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5D3" w:rsidRDefault="00C705D3" w:rsidP="00830EBE">
      <w:pPr>
        <w:rPr>
          <w:color w:val="1F497D"/>
          <w:lang w:eastAsia="pl-PL"/>
        </w:rPr>
      </w:pPr>
    </w:p>
    <w:p w:rsidR="00C705D3" w:rsidRDefault="00C705D3" w:rsidP="00830EBE">
      <w:pPr>
        <w:rPr>
          <w:color w:val="1F497D"/>
          <w:lang w:eastAsia="pl-PL"/>
        </w:rPr>
      </w:pPr>
      <w:r w:rsidRPr="00C705D3">
        <w:rPr>
          <w:color w:val="1F497D"/>
          <w:lang w:eastAsia="pl-PL"/>
        </w:rPr>
        <w:t>OFERTA NA ORYGINAŁY. W PRZYPADKU ZŁOŻENIA OFERTY NA ZAMIENNIK KONIECZNA JEST ZAWARTA INFORMACJA W OFERCIE.</w:t>
      </w:r>
    </w:p>
    <w:p w:rsidR="00C705D3" w:rsidRDefault="00C705D3" w:rsidP="00830EBE">
      <w:pPr>
        <w:rPr>
          <w:color w:val="1F497D"/>
          <w:lang w:eastAsia="pl-PL"/>
        </w:rPr>
      </w:pPr>
    </w:p>
    <w:p w:rsidR="00830EBE" w:rsidRDefault="00830EBE" w:rsidP="00830EBE">
      <w:pPr>
        <w:rPr>
          <w:color w:val="1F497D"/>
          <w:lang w:eastAsia="pl-PL"/>
        </w:rPr>
      </w:pPr>
      <w:r>
        <w:rPr>
          <w:color w:val="1F497D"/>
          <w:lang w:eastAsia="pl-PL"/>
        </w:rPr>
        <w:t>Proszę o przedstawienie oferty cenowo-</w:t>
      </w:r>
      <w:r w:rsidR="0035403E">
        <w:rPr>
          <w:color w:val="1F497D"/>
          <w:lang w:eastAsia="pl-PL"/>
        </w:rPr>
        <w:t xml:space="preserve"> </w:t>
      </w:r>
      <w:r>
        <w:rPr>
          <w:color w:val="1F497D"/>
          <w:lang w:eastAsia="pl-PL"/>
        </w:rPr>
        <w:t>terminowej</w:t>
      </w:r>
    </w:p>
    <w:p w:rsidR="00830EBE" w:rsidRDefault="00830EBE" w:rsidP="00830EBE">
      <w:pPr>
        <w:rPr>
          <w:color w:val="1F497D"/>
          <w:lang w:eastAsia="pl-PL"/>
        </w:rPr>
      </w:pPr>
      <w:r>
        <w:rPr>
          <w:color w:val="1F497D"/>
          <w:lang w:eastAsia="pl-PL"/>
        </w:rPr>
        <w:t>Oferta powinna zawierać: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Dokładne dane firmy: nazwa, adres, NIP, REGON, nr konta bankowego, telefon kontaktowy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Potwierdzenie ilości zgodnie z zapytaniem ofertowym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Ceny jednostkowe netto w PLN/EUR/USD z uwzględnieniem wszystkich ewentualnych kosztów dodatkowych</w:t>
      </w:r>
    </w:p>
    <w:p w:rsidR="00830EBE" w:rsidRDefault="00830EBE" w:rsidP="00830EBE">
      <w:pPr>
        <w:spacing w:after="160" w:line="252" w:lineRule="auto"/>
        <w:ind w:left="720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(koszty transportu wliczone w cenę materiału, palet, beczek, pojemników)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</w:rPr>
      </w:pPr>
      <w:r>
        <w:rPr>
          <w:rFonts w:ascii="Open Sans" w:hAnsi="Open Sans" w:cs="Open Sans"/>
          <w:color w:val="1F497D"/>
          <w:sz w:val="18"/>
          <w:szCs w:val="18"/>
        </w:rPr>
        <w:t>Dostawca/Producent odpowiada za jakość dostarczonych przez siebie wyrobów</w:t>
      </w:r>
    </w:p>
    <w:p w:rsidR="00830EBE" w:rsidRDefault="00830EBE" w:rsidP="00830EBE">
      <w:pPr>
        <w:spacing w:after="160" w:line="252" w:lineRule="auto"/>
        <w:ind w:left="720"/>
        <w:contextualSpacing/>
        <w:jc w:val="both"/>
        <w:rPr>
          <w:rFonts w:ascii="Open Sans" w:hAnsi="Open Sans" w:cs="Open Sans"/>
          <w:color w:val="1F497D"/>
          <w:sz w:val="18"/>
          <w:szCs w:val="18"/>
        </w:rPr>
      </w:pPr>
      <w:r>
        <w:rPr>
          <w:rFonts w:ascii="Open Sans" w:hAnsi="Open Sans" w:cs="Open Sans"/>
          <w:color w:val="1F497D"/>
          <w:sz w:val="18"/>
          <w:szCs w:val="18"/>
        </w:rPr>
        <w:t xml:space="preserve">Dostawca/Producent odpowiada za podjęcie działań w celu zapewnienia zgodności wyrobu/ów, jego wycofania z obrotu lub odzyskania – w przypadku zaistnienia uzasadnionego podejrzenia, że jest on niezgodny z wymaganiami. 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Terminy realizacji od momentu złożenia zamówienia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Termin ważności oferty co najmniej 14 dni kalendarzowych</w:t>
      </w:r>
      <w:r>
        <w:rPr>
          <w:rFonts w:ascii="Open Sans" w:hAnsi="Open Sans" w:cs="Open Sans"/>
          <w:color w:val="FF0000"/>
          <w:sz w:val="18"/>
          <w:szCs w:val="18"/>
          <w:lang w:eastAsia="pl-PL"/>
        </w:rPr>
        <w:t>*</w:t>
      </w:r>
    </w:p>
    <w:p w:rsidR="00830EBE" w:rsidRDefault="00830EBE" w:rsidP="00830EBE">
      <w:pPr>
        <w:ind w:left="720"/>
        <w:jc w:val="both"/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</w:pPr>
      <w:r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  <w:t>           * wskazany termin nie jest obligatoryjny, może być dostosowany dla każdego przypadku</w:t>
      </w:r>
    </w:p>
    <w:p w:rsidR="00830EBE" w:rsidRDefault="00830EBE" w:rsidP="00830EBE">
      <w:pPr>
        <w:ind w:left="720"/>
        <w:jc w:val="both"/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</w:pPr>
      <w:r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  <w:t xml:space="preserve">              indywidualnie –wymaga to dodatkowych ustaleń 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1F497D"/>
          <w:sz w:val="18"/>
          <w:szCs w:val="18"/>
          <w:lang w:eastAsia="pl-PL"/>
        </w:rPr>
      </w:pPr>
      <w:r>
        <w:rPr>
          <w:rFonts w:ascii="Open Sans" w:hAnsi="Open Sans" w:cs="Open Sans"/>
          <w:color w:val="1F497D"/>
          <w:sz w:val="18"/>
          <w:szCs w:val="18"/>
          <w:lang w:eastAsia="pl-PL"/>
        </w:rPr>
        <w:t>Termin i sposób płatności 60 dni od daty dostarczenia towaru i faktury VAT</w:t>
      </w:r>
      <w:r>
        <w:rPr>
          <w:rFonts w:ascii="Open Sans" w:hAnsi="Open Sans" w:cs="Open Sans"/>
          <w:color w:val="FF0000"/>
          <w:sz w:val="18"/>
          <w:szCs w:val="18"/>
          <w:lang w:eastAsia="pl-PL"/>
        </w:rPr>
        <w:t>*</w:t>
      </w:r>
    </w:p>
    <w:p w:rsidR="00830EBE" w:rsidRDefault="00830EBE" w:rsidP="00830EBE">
      <w:pPr>
        <w:ind w:left="720"/>
        <w:jc w:val="both"/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</w:pPr>
      <w:r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  <w:t xml:space="preserve">            * rozliczenie następuje w walucie krajowej PLN , skrócenie terminu płatności oraz rozliczenia w walucie  </w:t>
      </w:r>
    </w:p>
    <w:p w:rsidR="00830EBE" w:rsidRDefault="00830EBE" w:rsidP="00830EBE">
      <w:pPr>
        <w:ind w:left="720"/>
        <w:jc w:val="both"/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</w:pPr>
      <w:r>
        <w:rPr>
          <w:rFonts w:ascii="Open Sans" w:hAnsi="Open Sans" w:cs="Open Sans"/>
          <w:b/>
          <w:bCs/>
          <w:color w:val="FF0000"/>
          <w:sz w:val="16"/>
          <w:szCs w:val="16"/>
          <w:lang w:eastAsia="pl-PL"/>
        </w:rPr>
        <w:t>               obcej wymaga uzyskania zgody zamawiającego</w:t>
      </w:r>
    </w:p>
    <w:p w:rsidR="00830EBE" w:rsidRDefault="00830EBE" w:rsidP="00830EBE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>Warunki gwarancji:</w:t>
      </w:r>
    </w:p>
    <w:p w:rsidR="00830EBE" w:rsidRDefault="00830EBE" w:rsidP="00830EBE">
      <w:pPr>
        <w:ind w:left="720"/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            min. 12 miesięcy od dnia uruchomienia przez użytkownika, lecz na okres nie dłuższy niż  </w:t>
      </w:r>
    </w:p>
    <w:p w:rsidR="00830EBE" w:rsidRDefault="00830EBE" w:rsidP="00830EBE">
      <w:pPr>
        <w:ind w:left="720"/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>            min. 15 miesięcy od dnia dostawy dla Zamawiającego</w:t>
      </w:r>
    </w:p>
    <w:p w:rsidR="00830EBE" w:rsidRDefault="00830EBE" w:rsidP="00830EBE">
      <w:pPr>
        <w:numPr>
          <w:ilvl w:val="0"/>
          <w:numId w:val="1"/>
        </w:numPr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Informacje o posiadaniu aktualnych certyfikatów. </w:t>
      </w:r>
    </w:p>
    <w:p w:rsidR="00830EBE" w:rsidRDefault="00830EBE" w:rsidP="00830EBE">
      <w:pPr>
        <w:numPr>
          <w:ilvl w:val="0"/>
          <w:numId w:val="1"/>
        </w:numPr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Lista </w:t>
      </w:r>
      <w:r w:rsidR="00F6083D">
        <w:rPr>
          <w:rFonts w:ascii="Open Sans" w:hAnsi="Open Sans" w:cs="Open Sans"/>
          <w:b/>
          <w:bCs/>
          <w:color w:val="000000"/>
          <w:sz w:val="18"/>
          <w:szCs w:val="18"/>
          <w:u w:val="single"/>
          <w:lang w:eastAsia="pl-PL"/>
        </w:rPr>
        <w:t xml:space="preserve">WYMAGANYCH DOKUMENTÓW </w:t>
      </w:r>
      <w:r>
        <w:rPr>
          <w:rFonts w:ascii="Open Sans" w:hAnsi="Open Sans" w:cs="Open Sans"/>
          <w:b/>
          <w:bCs/>
          <w:color w:val="000000"/>
          <w:sz w:val="18"/>
          <w:szCs w:val="18"/>
          <w:u w:val="single"/>
          <w:lang w:eastAsia="pl-PL"/>
        </w:rPr>
        <w:t>DO DOSTAWY</w:t>
      </w: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 – w opisie poszczególnych pozycji. </w:t>
      </w:r>
    </w:p>
    <w:p w:rsidR="00830EBE" w:rsidRDefault="00830EBE" w:rsidP="00830EBE">
      <w:pPr>
        <w:ind w:left="720"/>
        <w:rPr>
          <w:rFonts w:ascii="Times New Roman" w:hAnsi="Times New Roman" w:cs="Times New Roman"/>
          <w:color w:val="1F497D"/>
          <w:lang w:eastAsia="pl-PL"/>
        </w:rPr>
      </w:pPr>
    </w:p>
    <w:p w:rsidR="00830EBE" w:rsidRDefault="00830EBE" w:rsidP="00830EBE">
      <w:pPr>
        <w:rPr>
          <w:color w:val="1F497D"/>
          <w:lang w:eastAsia="pl-PL"/>
        </w:rPr>
      </w:pPr>
    </w:p>
    <w:p w:rsidR="00830EBE" w:rsidRDefault="00830EBE" w:rsidP="00830EBE">
      <w:pPr>
        <w:numPr>
          <w:ilvl w:val="0"/>
          <w:numId w:val="2"/>
        </w:numPr>
        <w:spacing w:line="252" w:lineRule="auto"/>
        <w:contextualSpacing/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Brak odpowiedzi ze strony Spółki Mercus : </w:t>
      </w:r>
    </w:p>
    <w:p w:rsidR="00830EBE" w:rsidRPr="00830EBE" w:rsidRDefault="00830EBE" w:rsidP="00830EBE">
      <w:pPr>
        <w:pStyle w:val="Akapitzlist"/>
        <w:numPr>
          <w:ilvl w:val="0"/>
          <w:numId w:val="3"/>
        </w:numPr>
        <w:spacing w:after="0"/>
        <w:jc w:val="both"/>
        <w:rPr>
          <w:rFonts w:ascii="Open Sans" w:hAnsi="Open Sans" w:cs="Open Sans"/>
          <w:color w:val="1F497D"/>
          <w:sz w:val="18"/>
          <w:szCs w:val="18"/>
        </w:rPr>
      </w:pPr>
      <w:r>
        <w:rPr>
          <w:rFonts w:ascii="Open Sans" w:hAnsi="Open Sans" w:cs="Open Sans"/>
          <w:color w:val="000000" w:themeColor="text1"/>
          <w:sz w:val="18"/>
          <w:szCs w:val="18"/>
        </w:rPr>
        <w:t>w terminie obowiązywania oferty od dnia jej otrzymania jest równoznaczna z jej odrzuceniem.</w:t>
      </w: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 </w:t>
      </w:r>
    </w:p>
    <w:p w:rsidR="00830EBE" w:rsidRPr="00830EBE" w:rsidRDefault="00830EBE" w:rsidP="00830EBE">
      <w:pPr>
        <w:ind w:left="1080"/>
        <w:jc w:val="both"/>
        <w:rPr>
          <w:rFonts w:ascii="Open Sans" w:hAnsi="Open Sans" w:cs="Open Sans"/>
          <w:color w:val="1F497D"/>
          <w:sz w:val="18"/>
          <w:szCs w:val="18"/>
        </w:rPr>
      </w:pPr>
      <w:r w:rsidRPr="00830EBE"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W ramach przedmiotowego zapytania wyłącza się stosowanie </w:t>
      </w:r>
      <w:r w:rsidRPr="00830EBE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 xml:space="preserve">art.68 ze </w:t>
      </w:r>
      <w:proofErr w:type="spellStart"/>
      <w:r w:rsidRPr="00830EBE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zn</w:t>
      </w:r>
      <w:proofErr w:type="spellEnd"/>
      <w:r w:rsidRPr="00830EBE"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  <w:t>. 2 Kodeksu Cywilnego.</w:t>
      </w:r>
    </w:p>
    <w:p w:rsidR="00830EBE" w:rsidRDefault="00830EBE" w:rsidP="00830EBE">
      <w:pPr>
        <w:numPr>
          <w:ilvl w:val="0"/>
          <w:numId w:val="2"/>
        </w:numPr>
        <w:jc w:val="both"/>
        <w:rPr>
          <w:rFonts w:ascii="Open Sans" w:hAnsi="Open Sans" w:cs="Open Sans"/>
          <w:color w:val="000000"/>
          <w:sz w:val="18"/>
          <w:szCs w:val="18"/>
        </w:rPr>
      </w:pPr>
      <w:r>
        <w:rPr>
          <w:rFonts w:ascii="Open Sans" w:hAnsi="Open Sans" w:cs="Open Sans"/>
          <w:color w:val="000000"/>
          <w:sz w:val="18"/>
          <w:szCs w:val="18"/>
        </w:rPr>
        <w:t xml:space="preserve">Złożenie oferty jest jednoznaczne z zapoznaniem się z opublikowanymi w zapytaniu wymogami, tym samym oferent oświadcza, że w przypadku wyboru jego oferty zobowiązuje się do wykonania dostawy wraz z kompletem wymaganych dokumentów i na warunkach określonych w zapytaniu co warunkuje jej realizację. </w:t>
      </w:r>
    </w:p>
    <w:p w:rsidR="00830EBE" w:rsidRDefault="00830EBE" w:rsidP="00830EBE">
      <w:pPr>
        <w:numPr>
          <w:ilvl w:val="0"/>
          <w:numId w:val="2"/>
        </w:numPr>
        <w:spacing w:after="160" w:line="252" w:lineRule="auto"/>
        <w:contextualSpacing/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>Jeśli Państwa oferta zostanie uznana za najkorzystniejszą Spółka Mercus prześle na jej podstawie zamówienie lub poinformuje o jej wyborze.</w:t>
      </w:r>
    </w:p>
    <w:p w:rsidR="00830EBE" w:rsidRDefault="00830EBE" w:rsidP="00830EBE">
      <w:pPr>
        <w:ind w:left="1080"/>
        <w:jc w:val="both"/>
        <w:rPr>
          <w:rFonts w:ascii="Open Sans" w:hAnsi="Open Sans" w:cs="Open Sans"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Zamówienie zostanie zrealizowane zgodnie z "Warunkami zakupu dla zamówień" załączonymi na stronie internetowej </w:t>
      </w:r>
      <w:hyperlink r:id="rId5" w:history="1">
        <w:r>
          <w:rPr>
            <w:rStyle w:val="Hipercze"/>
            <w:rFonts w:ascii="Open Sans" w:hAnsi="Open Sans" w:cs="Open Sans"/>
            <w:b/>
            <w:bCs/>
            <w:sz w:val="18"/>
            <w:szCs w:val="18"/>
            <w:lang w:eastAsia="pl-PL"/>
          </w:rPr>
          <w:t>https://www.mercus.com.pl/purchase-conditions/warunki-zakupu-dla-zamowien-mercus-logistyka-sp-z-o-o</w:t>
        </w:r>
      </w:hyperlink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 , stanowiącymi jego integralną część.</w:t>
      </w:r>
    </w:p>
    <w:p w:rsidR="00830EBE" w:rsidRDefault="00830EBE" w:rsidP="00830EBE">
      <w:pPr>
        <w:numPr>
          <w:ilvl w:val="0"/>
          <w:numId w:val="2"/>
        </w:numPr>
        <w:spacing w:after="160" w:line="252" w:lineRule="auto"/>
        <w:contextualSpacing/>
        <w:jc w:val="both"/>
        <w:rPr>
          <w:rFonts w:ascii="Open Sans" w:hAnsi="Open Sans" w:cs="Open Sans"/>
          <w:b/>
          <w:bCs/>
          <w:color w:val="000000"/>
          <w:sz w:val="18"/>
          <w:szCs w:val="18"/>
          <w:lang w:eastAsia="pl-PL"/>
        </w:rPr>
      </w:pPr>
      <w:r>
        <w:rPr>
          <w:rFonts w:ascii="Open Sans" w:hAnsi="Open Sans" w:cs="Open Sans"/>
          <w:color w:val="000000"/>
          <w:sz w:val="18"/>
          <w:szCs w:val="18"/>
          <w:lang w:eastAsia="pl-PL"/>
        </w:rPr>
        <w:t xml:space="preserve">Oferta, której wartość przekracza </w:t>
      </w:r>
      <w:r w:rsidR="0091645A">
        <w:rPr>
          <w:rFonts w:ascii="Open Sans" w:hAnsi="Open Sans" w:cs="Open Sans"/>
          <w:color w:val="000000"/>
          <w:sz w:val="18"/>
          <w:szCs w:val="18"/>
          <w:lang w:eastAsia="pl-PL"/>
        </w:rPr>
        <w:t>5</w:t>
      </w:r>
      <w:r>
        <w:rPr>
          <w:rFonts w:ascii="Open Sans" w:hAnsi="Open Sans" w:cs="Open Sans"/>
          <w:color w:val="000000"/>
          <w:sz w:val="18"/>
          <w:szCs w:val="18"/>
          <w:lang w:eastAsia="pl-PL"/>
        </w:rPr>
        <w:t>0.000,00 PLN netto zgodnie z wewnętrznymi regulacjami Spółki Mercus wymaga przeprowadzenia postępowania zakupowego. W takim przypadku będzie ona traktowana jako informacja handlowa, która będzie  podstawą do oszacowania wartości procedury.</w:t>
      </w:r>
    </w:p>
    <w:p w:rsidR="00476349" w:rsidRDefault="00476349"/>
    <w:p w:rsidR="00A82FCE" w:rsidRDefault="00336195">
      <w:hyperlink r:id="rId6" w:history="1">
        <w:r w:rsidR="006D20ED">
          <w:rPr>
            <w:rStyle w:val="Hipercze"/>
          </w:rPr>
          <w:t>Aktualności - OGÓLNE WARUNKI ZAMÓWIEŃ MERCUS Logistyka sp. z o.o.</w:t>
        </w:r>
      </w:hyperlink>
    </w:p>
    <w:p w:rsidR="007F528D" w:rsidRDefault="007F528D" w:rsidP="007F528D">
      <w:r>
        <w:t>Wymagane dokumenty do dostawy:</w:t>
      </w:r>
    </w:p>
    <w:p w:rsidR="007F528D" w:rsidRDefault="007F528D" w:rsidP="007F528D">
      <w:r>
        <w:t xml:space="preserve">świadectwo jakości producenta i instrukcja w języku polskim. </w:t>
      </w:r>
    </w:p>
    <w:p w:rsidR="00A82FCE" w:rsidRDefault="007F528D" w:rsidP="007F528D">
      <w:r>
        <w:t>Proszę wraz z ofertą załączyć wypełnione oświadczenia: w zakresie sankcji oraz w zakresie dostarczenia wymaganych dokumentów.</w:t>
      </w:r>
    </w:p>
    <w:p w:rsidR="00C705D3" w:rsidRDefault="00C705D3" w:rsidP="007F528D"/>
    <w:p w:rsidR="00A117FF" w:rsidRDefault="00A117FF" w:rsidP="00A117FF">
      <w:r>
        <w:lastRenderedPageBreak/>
        <w:t>MERCUS LOGISTYKA MAG. CENTRALNY M040</w:t>
      </w:r>
    </w:p>
    <w:p w:rsidR="00A117FF" w:rsidRDefault="00A117FF" w:rsidP="00A117FF">
      <w:r>
        <w:t>UL.KOPALNIANA 11</w:t>
      </w:r>
    </w:p>
    <w:p w:rsidR="00A117FF" w:rsidRDefault="00A117FF" w:rsidP="00A117FF">
      <w:r>
        <w:t>59-101 POLKOWICE</w:t>
      </w:r>
    </w:p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A117FF"/>
    <w:p w:rsidR="00395B1D" w:rsidRDefault="00395B1D" w:rsidP="00395B1D">
      <w:pPr>
        <w:rPr>
          <w:rStyle w:val="h4span"/>
          <w:color w:val="000000"/>
          <w:shd w:val="clear" w:color="auto" w:fill="FBFCFC"/>
        </w:rPr>
      </w:pPr>
      <w:r>
        <w:rPr>
          <w:rStyle w:val="h4span"/>
          <w:color w:val="000000"/>
          <w:shd w:val="clear" w:color="auto" w:fill="FBFCFC"/>
        </w:rPr>
        <w:t>Opis zapytania:</w:t>
      </w:r>
    </w:p>
    <w:p w:rsidR="00395B1D" w:rsidRDefault="00395B1D" w:rsidP="00395B1D">
      <w:pPr>
        <w:rPr>
          <w:b/>
          <w:bCs/>
          <w:i/>
          <w:iCs/>
          <w:u w:val="single"/>
        </w:rPr>
      </w:pPr>
      <w:r>
        <w:t xml:space="preserve">Proszę o przedstawienie oferty </w:t>
      </w:r>
      <w:proofErr w:type="spellStart"/>
      <w:r>
        <w:t>cenowo-terminowej</w:t>
      </w:r>
      <w:proofErr w:type="spellEnd"/>
      <w:r>
        <w:t xml:space="preserve"> na niżej wymieniony asortyment:</w:t>
      </w:r>
      <w:r>
        <w:br/>
        <w:t>WIESZAK GAŚNICY PROSZKOWEJ WGP-6 - 110 szt.</w:t>
      </w:r>
      <w:r>
        <w:br/>
        <w:t>Średnica kosza: 192 mm</w:t>
      </w:r>
      <w:r>
        <w:br/>
        <w:t>Wysokość: 500 mm</w:t>
      </w:r>
      <w:r>
        <w:br/>
        <w:t>Zdjęcia podglądowe w załączeniu.</w:t>
      </w:r>
      <w:r>
        <w:br/>
      </w:r>
      <w:r>
        <w:br/>
      </w:r>
      <w:r>
        <w:rPr>
          <w:b/>
          <w:bCs/>
          <w:i/>
          <w:iCs/>
          <w:u w:val="single"/>
        </w:rPr>
        <w:t>Dostawa sukcesywna przez okres 12 mies. od daty zakończenia zapytania ofertowego.</w:t>
      </w:r>
    </w:p>
    <w:p w:rsidR="00395B1D" w:rsidRDefault="00395B1D" w:rsidP="00395B1D">
      <w:pPr>
        <w:rPr>
          <w:b/>
          <w:bCs/>
        </w:rPr>
      </w:pPr>
      <w:r>
        <w:rPr>
          <w:b/>
          <w:bCs/>
        </w:rPr>
        <w:t>*Ilości szacunkowe, podawane jedynie informacyjnie, nie mogą stanowić podstawy do roszczeń wobec Odbiorcy.</w:t>
      </w:r>
    </w:p>
    <w:p w:rsidR="00395B1D" w:rsidRDefault="00395B1D" w:rsidP="00395B1D">
      <w:r>
        <w:rPr>
          <w:b/>
          <w:bCs/>
        </w:rPr>
        <w:br/>
      </w:r>
      <w:r>
        <w:br/>
        <w:t>Oferta powinna zawierać:</w:t>
      </w:r>
      <w:r>
        <w:br/>
        <w:t>1. Dokładne dane firmy: nazwa, adres, NIP, REGON, nr konta bankowego, telefon kontaktowy</w:t>
      </w:r>
      <w:r>
        <w:br/>
        <w:t>2. Potwierdzenie ilości zgodnie z zapytaniem ofertowym</w:t>
      </w:r>
      <w:r>
        <w:br/>
        <w:t>3. Ceny jednostkowe netto w PLN/EUR/USD z uwzględnieniem wszystkich ewentualnych kosztów dodatkowych</w:t>
      </w:r>
      <w:r>
        <w:br/>
        <w:t>(koszty transportu wliczone w cenę materiału, palet, beczek, pojemników)</w:t>
      </w:r>
      <w:r>
        <w:br/>
        <w:t>4. Dostawca/Producent odpowiada za jakość dostarczonych przez siebie wyrobów</w:t>
      </w:r>
      <w:r>
        <w:br/>
        <w:t>Dostawca/Producent odpowiada za podjęcie działań w celu zapewnienia zgodności wyrobu/ów, jego wycofania z obrotu lub odzyskania – w przypadku zaistnienia uzasadnionego podejrzenia, że jest on niezgodny z wymaganiami.</w:t>
      </w:r>
      <w:r>
        <w:br/>
        <w:t>5. Terminy realizacji 14 dni roboczych od momentu złożenia zamówienia*</w:t>
      </w:r>
    </w:p>
    <w:p w:rsidR="00395B1D" w:rsidRDefault="00395B1D" w:rsidP="00395B1D">
      <w:r>
        <w:t>* wskazany termin nie jest obligatoryjny, może być dostosowany dla każdego przypadku indywidualnie –wymaga to dodatkowych ustaleń</w:t>
      </w:r>
      <w:r>
        <w:br/>
        <w:t>6. Termin ważności oferty co najmniej 14 dni kalendarzowych*</w:t>
      </w:r>
      <w:r>
        <w:br/>
        <w:t>* wskazany termin nie jest obligatoryjny, może być dostosowany dla każdego przypadku indywidualnie –wymaga to dodatkowych ustaleń</w:t>
      </w:r>
      <w:r>
        <w:br/>
        <w:t>7. Termin i sposób płatności 60 dni od daty dostarczenia towaru i faktury VAT*</w:t>
      </w:r>
      <w:r>
        <w:br/>
        <w:t>* rozliczenie następuje w walucie krajowej PLN , skrócenie terminu płatności oraz rozliczenia w walucie obcej wymaga uzyskania zgody zamawiającego</w:t>
      </w:r>
      <w:r>
        <w:br/>
        <w:t>8. Warunki gwarancji:</w:t>
      </w:r>
      <w:r>
        <w:br/>
        <w:t>min. 12 miesięcy od dnia uruchomienia przez użytkownika, lecz na okres nie dłuższy niż</w:t>
      </w:r>
      <w:r>
        <w:br/>
        <w:t>min. 15 miesięcy od dnia dostawy dla Zamawiającego</w:t>
      </w:r>
      <w:r>
        <w:br/>
        <w:t>9. Informacje o posiadaniu aktualnych certyfikatów.</w:t>
      </w:r>
      <w:r>
        <w:br/>
        <w:t>10. Lista WYMAGANYCH DOKUMENTÓW DO DOSTAWY – w opisie poszczególnych pozycji.</w:t>
      </w:r>
      <w:r>
        <w:br/>
      </w:r>
      <w:r>
        <w:br/>
      </w:r>
      <w:r>
        <w:lastRenderedPageBreak/>
        <w:br/>
        <w:t>I. Brak odpowiedzi ze strony Spółki Mercus :</w:t>
      </w:r>
      <w:r>
        <w:br/>
        <w:t>a) w terminie obowiązywania oferty od dnia jej otrzymania jest równoznaczna z jej odrzuceniem.</w:t>
      </w:r>
      <w:r>
        <w:br/>
        <w:t xml:space="preserve">W ramach przedmiotowego zapytania wyłącza się stosowanie art.68 ze </w:t>
      </w:r>
      <w:proofErr w:type="spellStart"/>
      <w:r>
        <w:t>zn</w:t>
      </w:r>
      <w:proofErr w:type="spellEnd"/>
      <w:r>
        <w:t>. 2 Kodeksu Cywilnego.</w:t>
      </w:r>
      <w:r>
        <w:br/>
        <w:t>II. Złożenie oferty jest jednoznaczne z zapoznaniem się z opublikowanymi w zapytaniu wymogami, tym samym oferent oświadcza, że w przypadku wyboru jego oferty zobowiązuje się do wykonania dostawy wraz z kompletem wymaganych dokumentów i na warunkach określonych w zapytaniu co warunkuje jej realizację.</w:t>
      </w:r>
      <w:r>
        <w:br/>
        <w:t>III. Jeśli Państwa oferta zostanie uznana za najkorzystniejszą Spółka Mercus prześle na jej podstawie zamówienie lub poinformuje o jej wyborze.</w:t>
      </w:r>
      <w:r>
        <w:br/>
        <w:t xml:space="preserve">Zamówienie zostanie zrealizowane zgodnie z "Warunkami zakupu dla zamówień" załączonymi na stronie internetowej </w:t>
      </w:r>
      <w:hyperlink r:id="rId7" w:history="1">
        <w:r>
          <w:rPr>
            <w:rStyle w:val="Hipercze"/>
          </w:rPr>
          <w:t>https://www.mercus.com.pl/purchase-conditions/warunki-zakupu-dla-zamowien-mercus-logistyka-sp-z-o-o</w:t>
        </w:r>
      </w:hyperlink>
      <w:r>
        <w:t xml:space="preserve"> , stanowiącymi jego integralną część.</w:t>
      </w:r>
      <w:r>
        <w:br/>
        <w:t>IV. Oferta, której wartość przekracza 50.000,00 PLN netto zgodnie z wewnętrznymi regulacjami Spółki Mercus wymaga przeprowadzenia postępowania zakupowego. W takim przypadku będzie ona traktowana jako informacja handlowa, która będzie podstawą do oszacowania wartości procedury.</w:t>
      </w:r>
      <w:r>
        <w:br/>
      </w:r>
      <w:r>
        <w:br/>
        <w:t xml:space="preserve">OWZ: </w:t>
      </w:r>
      <w:hyperlink r:id="rId8" w:history="1">
        <w:r>
          <w:rPr>
            <w:rStyle w:val="Hipercze"/>
          </w:rPr>
          <w:t>https://www.mercus.com.pl/purchase-conditions/ogolne-warunki-zamowien-mercus-logistyka-sp-z-o-o</w:t>
        </w:r>
      </w:hyperlink>
    </w:p>
    <w:p w:rsidR="00395B1D" w:rsidRDefault="00395B1D" w:rsidP="00A117FF"/>
    <w:p w:rsidR="00336195" w:rsidRDefault="00336195" w:rsidP="00A117FF"/>
    <w:p w:rsidR="00336195" w:rsidRDefault="00336195" w:rsidP="00A117FF"/>
    <w:p w:rsidR="00336195" w:rsidRDefault="00336195" w:rsidP="00A117FF"/>
    <w:p w:rsidR="00336195" w:rsidRDefault="00336195" w:rsidP="00A117FF"/>
    <w:p w:rsidR="00336195" w:rsidRDefault="00336195" w:rsidP="00A117FF"/>
    <w:p w:rsidR="00336195" w:rsidRDefault="00336195" w:rsidP="00A117FF"/>
    <w:p w:rsidR="00336195" w:rsidRDefault="00336195" w:rsidP="00336195">
      <w:r>
        <w:t>Hej,</w:t>
      </w:r>
    </w:p>
    <w:p w:rsidR="00336195" w:rsidRDefault="00336195" w:rsidP="00336195">
      <w:r>
        <w:t>Proszę o założenie kontraktu na kwotę 49 545zł:</w:t>
      </w:r>
    </w:p>
    <w:p w:rsidR="00336195" w:rsidRDefault="00336195" w:rsidP="00336195">
      <w:r>
        <w:t>M07180700-0139-A - SIŁOWNIK NVKC24A-MP-RE BELIMO</w:t>
      </w:r>
    </w:p>
    <w:p w:rsidR="00336195" w:rsidRDefault="00336195" w:rsidP="00336195">
      <w:r>
        <w:t>M07180700-0135-A - SIŁOWNIK M400 NR 880-0230-030</w:t>
      </w:r>
    </w:p>
    <w:p w:rsidR="00336195" w:rsidRDefault="00336195" w:rsidP="00336195">
      <w:r>
        <w:t>K15020000-0017-A - SIŁOWNIK SAS31.53 S55158-A109</w:t>
      </w:r>
    </w:p>
    <w:p w:rsidR="00336195" w:rsidRDefault="00336195" w:rsidP="00336195"/>
    <w:p w:rsidR="00336195" w:rsidRDefault="00336195" w:rsidP="00336195">
      <w:r>
        <w:t>Termin: 6 mies. od daty zakończenia, tj. 17.05.2025 r.</w:t>
      </w:r>
    </w:p>
    <w:p w:rsidR="00336195" w:rsidRDefault="00336195" w:rsidP="00336195">
      <w:pPr>
        <w:spacing w:after="75"/>
        <w:rPr>
          <w:color w:val="000000"/>
          <w:lang w:eastAsia="pl-PL"/>
        </w:rPr>
      </w:pPr>
      <w:r>
        <w:t xml:space="preserve">Dostawca: </w:t>
      </w:r>
      <w:r>
        <w:rPr>
          <w:lang w:eastAsia="pl-PL"/>
        </w:rPr>
        <w:t>METROLOG SP. Z O.O - 1000004530</w:t>
      </w:r>
    </w:p>
    <w:p w:rsidR="00336195" w:rsidRDefault="00336195" w:rsidP="00336195">
      <w:r>
        <w:t>Dział H1</w:t>
      </w:r>
    </w:p>
    <w:p w:rsidR="00336195" w:rsidRDefault="00336195" w:rsidP="00336195">
      <w:r>
        <w:t>H37 – Katarzyna Kosior</w:t>
      </w:r>
    </w:p>
    <w:p w:rsidR="00336195" w:rsidRDefault="00336195" w:rsidP="00336195"/>
    <w:p w:rsidR="00336195" w:rsidRDefault="00336195" w:rsidP="00336195">
      <w:r>
        <w:t xml:space="preserve">Z góry dziękuję </w:t>
      </w:r>
      <w:r>
        <w:rPr>
          <w:rFonts w:ascii="Segoe UI Emoji" w:hAnsi="Segoe UI Emoji" w:cs="Segoe UI Emoji"/>
        </w:rPr>
        <w:t>😊</w:t>
      </w:r>
    </w:p>
    <w:p w:rsidR="00336195" w:rsidRDefault="00336195" w:rsidP="00A117FF">
      <w:bookmarkStart w:id="0" w:name="_GoBack"/>
      <w:bookmarkEnd w:id="0"/>
    </w:p>
    <w:sectPr w:rsidR="0033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3010A"/>
    <w:multiLevelType w:val="hybridMultilevel"/>
    <w:tmpl w:val="185E2680"/>
    <w:lvl w:ilvl="0" w:tplc="0DF6FC84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85306D9"/>
    <w:multiLevelType w:val="hybridMultilevel"/>
    <w:tmpl w:val="D3C23290"/>
    <w:lvl w:ilvl="0" w:tplc="04150013">
      <w:start w:val="1"/>
      <w:numFmt w:val="upperRoman"/>
      <w:lvlText w:val="%1."/>
      <w:lvlJc w:val="righ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DC226B"/>
    <w:multiLevelType w:val="hybridMultilevel"/>
    <w:tmpl w:val="2B50DF8E"/>
    <w:lvl w:ilvl="0" w:tplc="AFA869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EBE"/>
    <w:rsid w:val="00336195"/>
    <w:rsid w:val="0035403E"/>
    <w:rsid w:val="00395B1D"/>
    <w:rsid w:val="004569CB"/>
    <w:rsid w:val="00461C2D"/>
    <w:rsid w:val="00476349"/>
    <w:rsid w:val="006D20ED"/>
    <w:rsid w:val="007F528D"/>
    <w:rsid w:val="00830EBE"/>
    <w:rsid w:val="0091645A"/>
    <w:rsid w:val="00A117FF"/>
    <w:rsid w:val="00A22E2E"/>
    <w:rsid w:val="00A82FCE"/>
    <w:rsid w:val="00C705D3"/>
    <w:rsid w:val="00F6083D"/>
    <w:rsid w:val="00F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609E"/>
  <w15:chartTrackingRefBased/>
  <w15:docId w15:val="{452EF505-7D3F-4641-8112-A86068BA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EB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30EB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30EBE"/>
    <w:pPr>
      <w:spacing w:after="160" w:line="254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h4span">
    <w:name w:val="h4span"/>
    <w:basedOn w:val="Domylnaczcionkaakapitu"/>
    <w:rsid w:val="00395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cus.com.pl/purchase-conditions/ogolne-warunki-zamowien-mercus-logistyka-sp-z-o-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rcus.com.pl/purchase-conditions/warunki-zakupu-dla-zamowien-mercus-logistyka-sp-z-o-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rcus.com.pl/news/ogolne-warunki-zamowien-mercus-logistyka-sp-z-o-o" TargetMode="External"/><Relationship Id="rId5" Type="http://schemas.openxmlformats.org/officeDocument/2006/relationships/hyperlink" Target="https://www.mercus.com.pl/purchase-conditions/warunki-zakupu-dla-zamowien-mercus-logistyka-sp-z-o-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1032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Kuriata Justyna</dc:creator>
  <cp:keywords/>
  <dc:description/>
  <cp:lastModifiedBy>Komaniecka Dagmara</cp:lastModifiedBy>
  <cp:revision>18</cp:revision>
  <dcterms:created xsi:type="dcterms:W3CDTF">2023-03-28T07:03:00Z</dcterms:created>
  <dcterms:modified xsi:type="dcterms:W3CDTF">2024-11-19T06:42:00Z</dcterms:modified>
</cp:coreProperties>
</file>