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4A48E" w14:textId="77777777" w:rsidR="0010103B" w:rsidRPr="00FA25D5" w:rsidRDefault="0010103B" w:rsidP="0010103B">
      <w:pPr>
        <w:pStyle w:val="Tytu"/>
        <w:jc w:val="left"/>
        <w:rPr>
          <w:rFonts w:ascii="Calibri" w:hAnsi="Calibri" w:cs="Calibri"/>
          <w:sz w:val="21"/>
          <w:szCs w:val="21"/>
        </w:rPr>
      </w:pPr>
    </w:p>
    <w:p w14:paraId="49377198" w14:textId="7157CADC" w:rsidR="00DC726C" w:rsidRPr="0072176F" w:rsidRDefault="00DE53F7" w:rsidP="00DE53F7">
      <w:pPr>
        <w:pStyle w:val="Tytu"/>
        <w:jc w:val="left"/>
        <w:rPr>
          <w:rFonts w:ascii="Calibri" w:hAnsi="Calibri" w:cs="Calibri"/>
          <w:b w:val="0"/>
          <w:bCs/>
          <w:sz w:val="24"/>
          <w:szCs w:val="24"/>
        </w:rPr>
      </w:pPr>
      <w:r w:rsidRPr="0072176F">
        <w:rPr>
          <w:rFonts w:ascii="Calibri" w:hAnsi="Calibri" w:cs="Calibri"/>
          <w:b w:val="0"/>
          <w:bCs/>
          <w:sz w:val="24"/>
          <w:szCs w:val="24"/>
        </w:rPr>
        <w:t>ZNAK SPRAWY Z/ZZP.2375.</w:t>
      </w:r>
      <w:r w:rsidR="009A4E08" w:rsidRPr="0072176F">
        <w:rPr>
          <w:rFonts w:ascii="Calibri" w:hAnsi="Calibri" w:cs="Calibri"/>
          <w:b w:val="0"/>
          <w:bCs/>
          <w:sz w:val="24"/>
          <w:szCs w:val="24"/>
        </w:rPr>
        <w:t>20</w:t>
      </w:r>
      <w:r w:rsidRPr="0072176F">
        <w:rPr>
          <w:rFonts w:ascii="Calibri" w:hAnsi="Calibri" w:cs="Calibri"/>
          <w:b w:val="0"/>
          <w:bCs/>
          <w:sz w:val="24"/>
          <w:szCs w:val="24"/>
        </w:rPr>
        <w:t>.2</w:t>
      </w:r>
      <w:r w:rsidR="009A4E08" w:rsidRPr="0072176F">
        <w:rPr>
          <w:rFonts w:ascii="Calibri" w:hAnsi="Calibri" w:cs="Calibri"/>
          <w:b w:val="0"/>
          <w:bCs/>
          <w:sz w:val="24"/>
          <w:szCs w:val="24"/>
        </w:rPr>
        <w:t>5</w:t>
      </w:r>
      <w:r w:rsidRPr="0072176F">
        <w:rPr>
          <w:rFonts w:ascii="Calibri" w:hAnsi="Calibri" w:cs="Calibri"/>
          <w:b w:val="0"/>
          <w:bCs/>
          <w:sz w:val="24"/>
          <w:szCs w:val="24"/>
        </w:rPr>
        <w:tab/>
      </w:r>
      <w:r w:rsidRPr="0072176F">
        <w:rPr>
          <w:rFonts w:ascii="Calibri" w:hAnsi="Calibri" w:cs="Calibri"/>
          <w:b w:val="0"/>
          <w:bCs/>
          <w:sz w:val="24"/>
          <w:szCs w:val="24"/>
        </w:rPr>
        <w:tab/>
      </w:r>
      <w:r w:rsidRPr="0072176F">
        <w:rPr>
          <w:rFonts w:ascii="Calibri" w:hAnsi="Calibri" w:cs="Calibri"/>
          <w:b w:val="0"/>
          <w:bCs/>
          <w:sz w:val="24"/>
          <w:szCs w:val="24"/>
        </w:rPr>
        <w:tab/>
      </w:r>
      <w:r w:rsidRPr="0072176F">
        <w:rPr>
          <w:rFonts w:ascii="Calibri" w:hAnsi="Calibri" w:cs="Calibri"/>
          <w:b w:val="0"/>
          <w:bCs/>
          <w:sz w:val="24"/>
          <w:szCs w:val="24"/>
        </w:rPr>
        <w:tab/>
      </w:r>
      <w:r w:rsidRPr="0072176F">
        <w:rPr>
          <w:rFonts w:ascii="Calibri" w:hAnsi="Calibri" w:cs="Calibri"/>
          <w:b w:val="0"/>
          <w:bCs/>
          <w:sz w:val="24"/>
          <w:szCs w:val="24"/>
        </w:rPr>
        <w:tab/>
        <w:t xml:space="preserve">Rzeszów, dnia </w:t>
      </w:r>
      <w:r w:rsidR="0072176F" w:rsidRPr="0072176F">
        <w:rPr>
          <w:rFonts w:ascii="Calibri" w:hAnsi="Calibri" w:cs="Calibri"/>
          <w:b w:val="0"/>
          <w:bCs/>
          <w:sz w:val="24"/>
          <w:szCs w:val="24"/>
        </w:rPr>
        <w:t>1</w:t>
      </w:r>
      <w:r w:rsidR="00020C98">
        <w:rPr>
          <w:rFonts w:ascii="Calibri" w:hAnsi="Calibri" w:cs="Calibri"/>
          <w:b w:val="0"/>
          <w:bCs/>
          <w:sz w:val="24"/>
          <w:szCs w:val="24"/>
        </w:rPr>
        <w:t>1</w:t>
      </w:r>
      <w:r w:rsidRPr="0072176F">
        <w:rPr>
          <w:rFonts w:ascii="Calibri" w:hAnsi="Calibri" w:cs="Calibri"/>
          <w:b w:val="0"/>
          <w:bCs/>
          <w:sz w:val="24"/>
          <w:szCs w:val="24"/>
        </w:rPr>
        <w:t>.</w:t>
      </w:r>
      <w:r w:rsidR="006B1C3C" w:rsidRPr="0072176F">
        <w:rPr>
          <w:rFonts w:ascii="Calibri" w:hAnsi="Calibri" w:cs="Calibri"/>
          <w:b w:val="0"/>
          <w:bCs/>
          <w:sz w:val="24"/>
          <w:szCs w:val="24"/>
        </w:rPr>
        <w:t>1</w:t>
      </w:r>
      <w:r w:rsidR="009A4E08" w:rsidRPr="0072176F">
        <w:rPr>
          <w:rFonts w:ascii="Calibri" w:hAnsi="Calibri" w:cs="Calibri"/>
          <w:b w:val="0"/>
          <w:bCs/>
          <w:sz w:val="24"/>
          <w:szCs w:val="24"/>
        </w:rPr>
        <w:t>2</w:t>
      </w:r>
      <w:r w:rsidRPr="0072176F">
        <w:rPr>
          <w:rFonts w:ascii="Calibri" w:hAnsi="Calibri" w:cs="Calibri"/>
          <w:b w:val="0"/>
          <w:bCs/>
          <w:sz w:val="24"/>
          <w:szCs w:val="24"/>
        </w:rPr>
        <w:t>.202</w:t>
      </w:r>
      <w:r w:rsidR="009A4E08" w:rsidRPr="0072176F">
        <w:rPr>
          <w:rFonts w:ascii="Calibri" w:hAnsi="Calibri" w:cs="Calibri"/>
          <w:b w:val="0"/>
          <w:bCs/>
          <w:sz w:val="24"/>
          <w:szCs w:val="24"/>
        </w:rPr>
        <w:t>5</w:t>
      </w:r>
      <w:r w:rsidRPr="0072176F">
        <w:rPr>
          <w:rFonts w:ascii="Calibri" w:hAnsi="Calibri" w:cs="Calibri"/>
          <w:b w:val="0"/>
          <w:bCs/>
          <w:sz w:val="24"/>
          <w:szCs w:val="24"/>
        </w:rPr>
        <w:t>r</w:t>
      </w:r>
    </w:p>
    <w:p w14:paraId="7DD7E4B8" w14:textId="74733B51" w:rsidR="00DC726C" w:rsidRPr="00B84DD6" w:rsidRDefault="00DC726C" w:rsidP="00B84DD6">
      <w:pPr>
        <w:pStyle w:val="Tytu"/>
        <w:jc w:val="left"/>
        <w:rPr>
          <w:rFonts w:ascii="Calibri" w:hAnsi="Calibri" w:cs="Calibri"/>
          <w:b w:val="0"/>
          <w:bCs/>
        </w:rPr>
      </w:pPr>
    </w:p>
    <w:p w14:paraId="03B7891E" w14:textId="686DD9CD" w:rsidR="00DE53F7" w:rsidRPr="00020C98" w:rsidRDefault="00DE53F7" w:rsidP="00DE53F7">
      <w:pPr>
        <w:pStyle w:val="Podtytu"/>
        <w:rPr>
          <w:b w:val="0"/>
          <w:bCs/>
        </w:rPr>
      </w:pPr>
    </w:p>
    <w:p w14:paraId="1E68022C" w14:textId="172816FF" w:rsidR="00DE53F7" w:rsidRPr="00B84DD6" w:rsidRDefault="00DE53F7" w:rsidP="00DE53F7">
      <w:pPr>
        <w:pStyle w:val="Tekstpodstawowy"/>
        <w:rPr>
          <w:color w:val="auto"/>
        </w:rPr>
      </w:pPr>
    </w:p>
    <w:p w14:paraId="1A3CD66E" w14:textId="77777777" w:rsidR="00DE53F7" w:rsidRPr="00B84DD6" w:rsidRDefault="00DE53F7" w:rsidP="00DE53F7">
      <w:pPr>
        <w:pStyle w:val="Tekstpodstawowy"/>
        <w:rPr>
          <w:color w:val="auto"/>
        </w:rPr>
      </w:pPr>
    </w:p>
    <w:p w14:paraId="3E69986E" w14:textId="31AE46CE" w:rsidR="0010103B" w:rsidRPr="00B84DD6" w:rsidRDefault="00E127D0" w:rsidP="0010103B">
      <w:pPr>
        <w:pStyle w:val="Tytu"/>
        <w:rPr>
          <w:rFonts w:ascii="Calibri" w:hAnsi="Calibri" w:cs="Calibri"/>
        </w:rPr>
      </w:pPr>
      <w:r w:rsidRPr="00B84DD6">
        <w:rPr>
          <w:rFonts w:ascii="Calibri" w:hAnsi="Calibri" w:cs="Calibri"/>
        </w:rPr>
        <w:t>SP ZOZ MSWiA w Rzeszowie</w:t>
      </w:r>
    </w:p>
    <w:p w14:paraId="2AA664C5" w14:textId="4A314333" w:rsidR="0010103B" w:rsidRPr="00B84DD6" w:rsidRDefault="00E127D0" w:rsidP="0010103B">
      <w:pPr>
        <w:spacing w:after="0" w:line="240" w:lineRule="auto"/>
        <w:jc w:val="center"/>
        <w:rPr>
          <w:rFonts w:ascii="Calibri" w:hAnsi="Calibri" w:cs="Calibri"/>
          <w:b/>
          <w:sz w:val="44"/>
        </w:rPr>
      </w:pPr>
      <w:r w:rsidRPr="00B84DD6">
        <w:rPr>
          <w:rFonts w:ascii="Calibri" w:hAnsi="Calibri" w:cs="Calibri"/>
          <w:b/>
          <w:sz w:val="36"/>
        </w:rPr>
        <w:t>35</w:t>
      </w:r>
      <w:r w:rsidR="0010103B" w:rsidRPr="00B84DD6">
        <w:rPr>
          <w:rFonts w:ascii="Calibri" w:hAnsi="Calibri" w:cs="Calibri"/>
          <w:b/>
          <w:sz w:val="36"/>
        </w:rPr>
        <w:t>-</w:t>
      </w:r>
      <w:r w:rsidRPr="00B84DD6">
        <w:rPr>
          <w:rFonts w:ascii="Calibri" w:hAnsi="Calibri" w:cs="Calibri"/>
          <w:b/>
          <w:sz w:val="36"/>
        </w:rPr>
        <w:t>111</w:t>
      </w:r>
      <w:r w:rsidR="0010103B" w:rsidRPr="00B84DD6">
        <w:rPr>
          <w:rFonts w:ascii="Calibri" w:hAnsi="Calibri" w:cs="Calibri"/>
          <w:b/>
          <w:sz w:val="36"/>
        </w:rPr>
        <w:t xml:space="preserve"> </w:t>
      </w:r>
      <w:r w:rsidRPr="00B84DD6">
        <w:rPr>
          <w:rFonts w:ascii="Calibri" w:hAnsi="Calibri" w:cs="Calibri"/>
          <w:b/>
          <w:sz w:val="36"/>
        </w:rPr>
        <w:t>RZESZÓW</w:t>
      </w:r>
      <w:r w:rsidR="0010103B" w:rsidRPr="00B84DD6">
        <w:rPr>
          <w:rFonts w:ascii="Calibri" w:hAnsi="Calibri" w:cs="Calibri"/>
          <w:b/>
          <w:sz w:val="36"/>
        </w:rPr>
        <w:t xml:space="preserve"> ul. </w:t>
      </w:r>
      <w:r w:rsidRPr="00B84DD6">
        <w:rPr>
          <w:rFonts w:ascii="Calibri" w:hAnsi="Calibri" w:cs="Calibri"/>
          <w:b/>
          <w:sz w:val="36"/>
        </w:rPr>
        <w:t>Krakowska 16</w:t>
      </w:r>
    </w:p>
    <w:p w14:paraId="4C74B068" w14:textId="77777777" w:rsidR="0010103B" w:rsidRPr="00B84DD6" w:rsidRDefault="0010103B" w:rsidP="00573399">
      <w:pPr>
        <w:spacing w:after="0" w:line="240" w:lineRule="auto"/>
        <w:rPr>
          <w:rFonts w:ascii="Calibri" w:hAnsi="Calibri" w:cs="Calibri"/>
          <w:b/>
          <w:sz w:val="36"/>
        </w:rPr>
      </w:pPr>
    </w:p>
    <w:p w14:paraId="33A073A1" w14:textId="77777777" w:rsidR="0010103B" w:rsidRPr="00B84DD6" w:rsidRDefault="0010103B" w:rsidP="00573399">
      <w:pPr>
        <w:spacing w:after="0" w:line="240" w:lineRule="auto"/>
        <w:rPr>
          <w:rFonts w:ascii="Calibri" w:hAnsi="Calibri" w:cs="Calibri"/>
          <w:b/>
          <w:sz w:val="36"/>
        </w:rPr>
      </w:pPr>
    </w:p>
    <w:p w14:paraId="2D80A5E8" w14:textId="5E6E5091" w:rsidR="0010103B" w:rsidRPr="00B84DD6" w:rsidRDefault="0010103B" w:rsidP="00573399">
      <w:pPr>
        <w:spacing w:after="0" w:line="240" w:lineRule="auto"/>
        <w:rPr>
          <w:rFonts w:ascii="Calibri" w:hAnsi="Calibri" w:cs="Calibri"/>
          <w:b/>
        </w:rPr>
      </w:pPr>
    </w:p>
    <w:p w14:paraId="4915AFE7" w14:textId="600A19F7" w:rsidR="00DC726C" w:rsidRPr="00B84DD6" w:rsidRDefault="00DC726C" w:rsidP="00573399">
      <w:pPr>
        <w:spacing w:after="0" w:line="240" w:lineRule="auto"/>
        <w:rPr>
          <w:rFonts w:ascii="Calibri" w:hAnsi="Calibri" w:cs="Calibri"/>
          <w:b/>
        </w:rPr>
      </w:pPr>
    </w:p>
    <w:p w14:paraId="7E930BE4" w14:textId="77777777" w:rsidR="00DC726C" w:rsidRPr="00B84DD6" w:rsidRDefault="00DC726C" w:rsidP="00573399">
      <w:pPr>
        <w:spacing w:after="0" w:line="240" w:lineRule="auto"/>
        <w:rPr>
          <w:rFonts w:ascii="Calibri" w:hAnsi="Calibri" w:cs="Calibri"/>
          <w:b/>
        </w:rPr>
      </w:pPr>
    </w:p>
    <w:p w14:paraId="3B697485" w14:textId="77777777" w:rsidR="0010103B" w:rsidRPr="00B84DD6" w:rsidRDefault="0010103B" w:rsidP="0010103B">
      <w:pPr>
        <w:spacing w:after="0" w:line="240" w:lineRule="auto"/>
        <w:jc w:val="center"/>
        <w:rPr>
          <w:rFonts w:ascii="Calibri" w:hAnsi="Calibri" w:cs="Calibri"/>
          <w:b/>
          <w:sz w:val="52"/>
          <w:szCs w:val="52"/>
        </w:rPr>
      </w:pPr>
      <w:r w:rsidRPr="00B84DD6">
        <w:rPr>
          <w:rFonts w:ascii="Calibri" w:hAnsi="Calibri" w:cs="Calibri"/>
          <w:b/>
          <w:sz w:val="52"/>
          <w:szCs w:val="52"/>
        </w:rPr>
        <w:t>SPECYFIKACJA</w:t>
      </w:r>
    </w:p>
    <w:p w14:paraId="57A7F7D8" w14:textId="77777777" w:rsidR="0010103B" w:rsidRPr="00B84DD6" w:rsidRDefault="0010103B" w:rsidP="0010103B">
      <w:pPr>
        <w:spacing w:after="0" w:line="240" w:lineRule="auto"/>
        <w:jc w:val="center"/>
        <w:rPr>
          <w:rFonts w:ascii="Calibri" w:hAnsi="Calibri" w:cs="Calibri"/>
          <w:b/>
          <w:sz w:val="52"/>
        </w:rPr>
      </w:pPr>
      <w:r w:rsidRPr="00B84DD6">
        <w:rPr>
          <w:rFonts w:ascii="Calibri" w:hAnsi="Calibri" w:cs="Calibri"/>
          <w:b/>
          <w:sz w:val="52"/>
        </w:rPr>
        <w:t>WARUNKÓW ZAMÓWIENIA</w:t>
      </w:r>
    </w:p>
    <w:p w14:paraId="61DBF807" w14:textId="77777777" w:rsidR="0010103B" w:rsidRPr="000261D5" w:rsidRDefault="0010103B" w:rsidP="0010103B">
      <w:pPr>
        <w:spacing w:after="0" w:line="240" w:lineRule="auto"/>
        <w:rPr>
          <w:rFonts w:ascii="Calibri" w:hAnsi="Calibri" w:cs="Calibri"/>
          <w:b/>
          <w:sz w:val="36"/>
          <w:szCs w:val="36"/>
        </w:rPr>
      </w:pPr>
    </w:p>
    <w:p w14:paraId="4EC70739" w14:textId="77777777" w:rsidR="0010103B" w:rsidRPr="000261D5" w:rsidRDefault="0010103B" w:rsidP="0010103B">
      <w:pPr>
        <w:spacing w:after="0" w:line="240" w:lineRule="auto"/>
        <w:jc w:val="center"/>
        <w:rPr>
          <w:rFonts w:ascii="Calibri" w:hAnsi="Calibri" w:cs="Calibri"/>
          <w:sz w:val="28"/>
          <w:szCs w:val="28"/>
        </w:rPr>
      </w:pPr>
      <w:r w:rsidRPr="000261D5">
        <w:rPr>
          <w:rFonts w:ascii="Calibri" w:hAnsi="Calibri" w:cs="Calibri"/>
          <w:sz w:val="28"/>
          <w:szCs w:val="28"/>
        </w:rPr>
        <w:t>dotycząca postępowania p.n.</w:t>
      </w:r>
    </w:p>
    <w:p w14:paraId="446CF803" w14:textId="77777777" w:rsidR="0010103B" w:rsidRDefault="0010103B" w:rsidP="00573399">
      <w:pPr>
        <w:spacing w:after="0" w:line="240" w:lineRule="auto"/>
        <w:rPr>
          <w:rFonts w:ascii="Calibri" w:hAnsi="Calibri" w:cs="Calibri"/>
          <w:sz w:val="28"/>
          <w:szCs w:val="28"/>
        </w:rPr>
      </w:pPr>
    </w:p>
    <w:p w14:paraId="5A9A0070" w14:textId="77777777" w:rsidR="00573399" w:rsidRPr="000261D5" w:rsidRDefault="00573399" w:rsidP="00573399">
      <w:pPr>
        <w:spacing w:after="0" w:line="240" w:lineRule="auto"/>
        <w:rPr>
          <w:rFonts w:ascii="Calibri" w:hAnsi="Calibri" w:cs="Calibri"/>
          <w:sz w:val="28"/>
          <w:szCs w:val="28"/>
        </w:rPr>
      </w:pPr>
    </w:p>
    <w:p w14:paraId="360D588E" w14:textId="77777777" w:rsidR="001D7028" w:rsidRPr="000261D5" w:rsidRDefault="003858DC" w:rsidP="001D7028">
      <w:pPr>
        <w:suppressAutoHyphens/>
        <w:spacing w:after="0" w:line="240" w:lineRule="auto"/>
        <w:jc w:val="center"/>
        <w:rPr>
          <w:rFonts w:ascii="Calibri" w:eastAsia="Times New Roman" w:hAnsi="Calibri" w:cs="Arial"/>
          <w:b/>
          <w:sz w:val="28"/>
          <w:szCs w:val="28"/>
        </w:rPr>
      </w:pPr>
      <w:bookmarkStart w:id="0" w:name="_Hlk66874747"/>
      <w:bookmarkStart w:id="1" w:name="_Hlk214260845"/>
      <w:r w:rsidRPr="000261D5">
        <w:rPr>
          <w:rFonts w:ascii="Calibri" w:eastAsia="Times New Roman" w:hAnsi="Calibri" w:cs="Arial"/>
          <w:b/>
          <w:sz w:val="28"/>
          <w:szCs w:val="28"/>
        </w:rPr>
        <w:t>dostawa</w:t>
      </w:r>
      <w:r w:rsidR="006220DF" w:rsidRPr="000261D5">
        <w:rPr>
          <w:rFonts w:ascii="Calibri" w:eastAsia="Times New Roman" w:hAnsi="Calibri" w:cs="Arial"/>
          <w:b/>
          <w:sz w:val="28"/>
          <w:szCs w:val="28"/>
        </w:rPr>
        <w:t xml:space="preserve"> </w:t>
      </w:r>
      <w:bookmarkStart w:id="2" w:name="_Hlk181874124"/>
      <w:bookmarkStart w:id="3" w:name="_Hlk178149472"/>
      <w:bookmarkStart w:id="4" w:name="_Hlk124150674"/>
      <w:bookmarkEnd w:id="0"/>
      <w:r w:rsidR="001D7028" w:rsidRPr="000261D5">
        <w:rPr>
          <w:rFonts w:ascii="Calibri" w:eastAsia="Times New Roman" w:hAnsi="Calibri" w:cs="Arial"/>
          <w:b/>
          <w:sz w:val="28"/>
          <w:szCs w:val="28"/>
        </w:rPr>
        <w:t>wyrobów do zabiegów</w:t>
      </w:r>
    </w:p>
    <w:p w14:paraId="1EBFBB71" w14:textId="29DA37B3" w:rsidR="0010103B" w:rsidRPr="000261D5" w:rsidRDefault="001D7028" w:rsidP="001D7028">
      <w:pPr>
        <w:suppressAutoHyphens/>
        <w:spacing w:after="0" w:line="240" w:lineRule="auto"/>
        <w:jc w:val="center"/>
        <w:rPr>
          <w:sz w:val="28"/>
          <w:szCs w:val="28"/>
        </w:rPr>
      </w:pPr>
      <w:r w:rsidRPr="000261D5">
        <w:rPr>
          <w:rFonts w:ascii="Calibri" w:eastAsia="Times New Roman" w:hAnsi="Calibri" w:cs="Arial"/>
          <w:b/>
          <w:sz w:val="28"/>
          <w:szCs w:val="28"/>
        </w:rPr>
        <w:t xml:space="preserve">angiograficznych oraz </w:t>
      </w:r>
      <w:proofErr w:type="spellStart"/>
      <w:r w:rsidRPr="000261D5">
        <w:rPr>
          <w:rFonts w:ascii="Calibri" w:eastAsia="Times New Roman" w:hAnsi="Calibri" w:cs="Arial"/>
          <w:b/>
          <w:sz w:val="28"/>
          <w:szCs w:val="28"/>
        </w:rPr>
        <w:t>angioplastycznych</w:t>
      </w:r>
      <w:bookmarkEnd w:id="2"/>
      <w:proofErr w:type="spellEnd"/>
      <w:r w:rsidRPr="000261D5">
        <w:rPr>
          <w:rFonts w:ascii="Calibri" w:eastAsia="Times New Roman" w:hAnsi="Calibri" w:cs="Arial"/>
          <w:b/>
          <w:sz w:val="28"/>
          <w:szCs w:val="28"/>
        </w:rPr>
        <w:t xml:space="preserve"> </w:t>
      </w:r>
      <w:bookmarkEnd w:id="3"/>
      <w:r w:rsidR="00652BBE" w:rsidRPr="000261D5">
        <w:rPr>
          <w:rFonts w:ascii="Calibri" w:eastAsia="Times New Roman" w:hAnsi="Calibri" w:cs="Arial"/>
          <w:b/>
          <w:sz w:val="28"/>
          <w:szCs w:val="28"/>
        </w:rPr>
        <w:t xml:space="preserve"> </w:t>
      </w:r>
      <w:bookmarkEnd w:id="4"/>
    </w:p>
    <w:bookmarkEnd w:id="1"/>
    <w:p w14:paraId="162444B2" w14:textId="77777777" w:rsidR="0010103B" w:rsidRDefault="0010103B" w:rsidP="00573399">
      <w:pPr>
        <w:spacing w:after="0" w:line="240" w:lineRule="auto"/>
        <w:rPr>
          <w:rFonts w:ascii="Calibri" w:hAnsi="Calibri" w:cs="Calibri"/>
          <w:sz w:val="24"/>
        </w:rPr>
      </w:pPr>
    </w:p>
    <w:p w14:paraId="6A7910C8" w14:textId="77777777" w:rsidR="00573399" w:rsidRDefault="00573399" w:rsidP="00573399">
      <w:pPr>
        <w:spacing w:after="0" w:line="240" w:lineRule="auto"/>
        <w:rPr>
          <w:rFonts w:ascii="Calibri" w:hAnsi="Calibri" w:cs="Calibri"/>
          <w:sz w:val="24"/>
        </w:rPr>
      </w:pPr>
    </w:p>
    <w:p w14:paraId="4A999693" w14:textId="77777777" w:rsidR="00573399" w:rsidRDefault="00573399" w:rsidP="00573399">
      <w:pPr>
        <w:spacing w:after="0" w:line="240" w:lineRule="auto"/>
        <w:rPr>
          <w:rFonts w:ascii="Calibri" w:hAnsi="Calibri" w:cs="Calibri"/>
          <w:sz w:val="24"/>
        </w:rPr>
      </w:pPr>
    </w:p>
    <w:p w14:paraId="02B95381" w14:textId="77777777" w:rsidR="00573399" w:rsidRPr="000261D5" w:rsidRDefault="00573399" w:rsidP="00573399">
      <w:pPr>
        <w:spacing w:after="0" w:line="240" w:lineRule="auto"/>
        <w:rPr>
          <w:rFonts w:ascii="Calibri" w:hAnsi="Calibri" w:cs="Calibri"/>
          <w:sz w:val="24"/>
        </w:rPr>
      </w:pPr>
    </w:p>
    <w:p w14:paraId="086C120C" w14:textId="77777777" w:rsidR="0010103B" w:rsidRPr="000261D5" w:rsidRDefault="0010103B" w:rsidP="00573399">
      <w:pPr>
        <w:spacing w:after="0" w:line="240" w:lineRule="auto"/>
        <w:rPr>
          <w:rFonts w:ascii="Calibri" w:hAnsi="Calibri" w:cs="Calibri"/>
          <w:sz w:val="24"/>
        </w:rPr>
      </w:pPr>
    </w:p>
    <w:p w14:paraId="57541C41" w14:textId="77777777" w:rsidR="00573399" w:rsidRDefault="00573399" w:rsidP="00573399">
      <w:pPr>
        <w:pStyle w:val="Standard"/>
        <w:jc w:val="center"/>
        <w:rPr>
          <w:rFonts w:ascii="Calibri" w:hAnsi="Calibri" w:cs="Calibri"/>
          <w:szCs w:val="24"/>
        </w:rPr>
      </w:pPr>
      <w:r>
        <w:rPr>
          <w:rFonts w:ascii="Calibri" w:hAnsi="Calibri" w:cs="Calibri"/>
          <w:szCs w:val="24"/>
        </w:rPr>
        <w:t>Postępowanie o udzielenie zamówienia publicznego prowadzone będzie</w:t>
      </w:r>
    </w:p>
    <w:p w14:paraId="50CCC8FF" w14:textId="77777777" w:rsidR="00573399" w:rsidRDefault="00573399" w:rsidP="00573399">
      <w:pPr>
        <w:pStyle w:val="Standard"/>
        <w:jc w:val="center"/>
        <w:rPr>
          <w:rFonts w:ascii="Calibri" w:hAnsi="Calibri" w:cs="Calibri"/>
          <w:szCs w:val="24"/>
        </w:rPr>
      </w:pPr>
      <w:r>
        <w:rPr>
          <w:rFonts w:ascii="Calibri" w:hAnsi="Calibri" w:cs="Calibri"/>
          <w:szCs w:val="24"/>
        </w:rPr>
        <w:t xml:space="preserve">w trybie przetargu nieograniczonego na podstawie art.132 ustawy z 11 września 2019 r. – </w:t>
      </w:r>
    </w:p>
    <w:p w14:paraId="5B47C13E" w14:textId="77777777" w:rsidR="00573399" w:rsidRDefault="00573399" w:rsidP="00573399">
      <w:pPr>
        <w:pStyle w:val="Standard"/>
        <w:jc w:val="center"/>
        <w:rPr>
          <w:rFonts w:ascii="Calibri" w:hAnsi="Calibri" w:cs="Calibri"/>
          <w:szCs w:val="24"/>
        </w:rPr>
      </w:pPr>
      <w:r>
        <w:rPr>
          <w:rFonts w:ascii="Calibri" w:hAnsi="Calibri" w:cs="Calibri"/>
          <w:szCs w:val="24"/>
        </w:rPr>
        <w:t xml:space="preserve">Prawo zamówień publicznych (Dz. U. z 2024 r. poz. 1320 </w:t>
      </w:r>
      <w:proofErr w:type="spellStart"/>
      <w:r>
        <w:rPr>
          <w:rFonts w:ascii="Calibri" w:hAnsi="Calibri" w:cs="Calibri"/>
          <w:szCs w:val="24"/>
        </w:rPr>
        <w:t>t.j</w:t>
      </w:r>
      <w:proofErr w:type="spellEnd"/>
      <w:r>
        <w:rPr>
          <w:rFonts w:ascii="Calibri" w:hAnsi="Calibri" w:cs="Calibri"/>
          <w:szCs w:val="24"/>
        </w:rPr>
        <w:t>.)</w:t>
      </w:r>
    </w:p>
    <w:p w14:paraId="34FCFE5F" w14:textId="6A3C30FF" w:rsidR="0010103B" w:rsidRDefault="0010103B" w:rsidP="00573399">
      <w:pPr>
        <w:spacing w:after="0" w:line="240" w:lineRule="auto"/>
        <w:rPr>
          <w:rFonts w:ascii="Calibri" w:hAnsi="Calibri" w:cs="Calibri"/>
          <w:sz w:val="24"/>
        </w:rPr>
      </w:pPr>
    </w:p>
    <w:p w14:paraId="52259FB2" w14:textId="77777777" w:rsidR="00573399" w:rsidRDefault="00573399" w:rsidP="00573399">
      <w:pPr>
        <w:spacing w:after="0" w:line="240" w:lineRule="auto"/>
        <w:rPr>
          <w:rFonts w:ascii="Calibri" w:hAnsi="Calibri" w:cs="Calibri"/>
          <w:sz w:val="24"/>
        </w:rPr>
      </w:pPr>
    </w:p>
    <w:p w14:paraId="3C60F624" w14:textId="77777777" w:rsidR="00573399" w:rsidRDefault="00573399" w:rsidP="00573399">
      <w:pPr>
        <w:spacing w:after="0" w:line="240" w:lineRule="auto"/>
        <w:rPr>
          <w:rFonts w:ascii="Calibri" w:hAnsi="Calibri" w:cs="Calibri"/>
          <w:sz w:val="24"/>
        </w:rPr>
      </w:pPr>
    </w:p>
    <w:p w14:paraId="717DB8F3" w14:textId="71F65D97" w:rsidR="0010103B" w:rsidRPr="000261D5" w:rsidRDefault="0010103B" w:rsidP="00F84A3D">
      <w:pPr>
        <w:spacing w:after="0" w:line="240" w:lineRule="auto"/>
        <w:ind w:left="4253"/>
        <w:rPr>
          <w:rFonts w:ascii="Calibri" w:hAnsi="Calibri" w:cs="Calibri"/>
          <w:iCs/>
        </w:rPr>
      </w:pPr>
      <w:r w:rsidRPr="000261D5">
        <w:rPr>
          <w:rFonts w:ascii="Calibri" w:hAnsi="Calibri" w:cs="Calibri"/>
          <w:sz w:val="24"/>
        </w:rPr>
        <w:t xml:space="preserve">Specyfikację zatwierdzono: </w:t>
      </w:r>
    </w:p>
    <w:p w14:paraId="7F2D3B6F" w14:textId="77777777" w:rsidR="0010103B" w:rsidRPr="000261D5" w:rsidRDefault="0010103B" w:rsidP="0010103B">
      <w:pPr>
        <w:spacing w:after="0" w:line="240" w:lineRule="auto"/>
        <w:rPr>
          <w:rFonts w:ascii="Calibri" w:hAnsi="Calibri" w:cs="Calibri"/>
          <w:sz w:val="24"/>
        </w:rPr>
      </w:pPr>
    </w:p>
    <w:p w14:paraId="054E0697" w14:textId="77777777" w:rsidR="0010103B" w:rsidRPr="000261D5" w:rsidRDefault="0010103B" w:rsidP="0010103B">
      <w:pPr>
        <w:spacing w:after="0" w:line="240" w:lineRule="auto"/>
        <w:rPr>
          <w:rFonts w:ascii="Calibri" w:hAnsi="Calibri" w:cs="Calibri"/>
          <w:sz w:val="32"/>
        </w:rPr>
      </w:pPr>
    </w:p>
    <w:p w14:paraId="1D5F8CAC" w14:textId="77777777" w:rsidR="0010103B" w:rsidRPr="000261D5" w:rsidRDefault="0010103B" w:rsidP="0010103B">
      <w:pPr>
        <w:spacing w:after="0" w:line="240" w:lineRule="auto"/>
        <w:rPr>
          <w:rFonts w:ascii="Calibri" w:hAnsi="Calibri" w:cs="Calibri"/>
        </w:rPr>
      </w:pPr>
    </w:p>
    <w:p w14:paraId="75A476B3" w14:textId="7BDDD6F8" w:rsidR="00554CF1" w:rsidRPr="000261D5" w:rsidRDefault="00554CF1">
      <w:pPr>
        <w:rPr>
          <w:rFonts w:ascii="Calibri" w:hAnsi="Calibri" w:cs="Calibri"/>
          <w:sz w:val="32"/>
          <w:szCs w:val="32"/>
        </w:rPr>
      </w:pPr>
      <w:r w:rsidRPr="000261D5">
        <w:rPr>
          <w:rFonts w:ascii="Calibri" w:hAnsi="Calibri" w:cs="Calibri"/>
          <w:sz w:val="32"/>
          <w:szCs w:val="32"/>
        </w:rPr>
        <w:br w:type="page"/>
      </w:r>
    </w:p>
    <w:p w14:paraId="4202DF58" w14:textId="77777777" w:rsidR="0010103B" w:rsidRPr="000261D5" w:rsidRDefault="0010103B" w:rsidP="0010103B">
      <w:pPr>
        <w:spacing w:after="0" w:line="240" w:lineRule="auto"/>
        <w:rPr>
          <w:rFonts w:ascii="Calibri" w:hAnsi="Calibri" w:cs="Calibri"/>
        </w:rPr>
      </w:pPr>
    </w:p>
    <w:p w14:paraId="1B5C08C3" w14:textId="77777777" w:rsidR="0010103B" w:rsidRPr="000261D5" w:rsidRDefault="0010103B" w:rsidP="0010103B">
      <w:pPr>
        <w:spacing w:after="0" w:line="240" w:lineRule="auto"/>
        <w:jc w:val="center"/>
        <w:rPr>
          <w:rFonts w:ascii="Calibri" w:hAnsi="Calibri" w:cs="Calibri"/>
          <w:b/>
          <w:bCs/>
          <w:sz w:val="40"/>
          <w:szCs w:val="40"/>
        </w:rPr>
      </w:pPr>
      <w:r w:rsidRPr="000261D5">
        <w:rPr>
          <w:rFonts w:ascii="Calibri" w:hAnsi="Calibri" w:cs="Calibri"/>
          <w:b/>
          <w:bCs/>
          <w:sz w:val="40"/>
          <w:szCs w:val="40"/>
        </w:rPr>
        <w:t>SPIS TREŚCI</w:t>
      </w:r>
    </w:p>
    <w:p w14:paraId="34C8EBD8" w14:textId="77777777" w:rsidR="0010103B" w:rsidRPr="000261D5" w:rsidRDefault="0010103B" w:rsidP="0010103B">
      <w:pPr>
        <w:spacing w:after="0" w:line="240" w:lineRule="auto"/>
        <w:jc w:val="center"/>
        <w:rPr>
          <w:rFonts w:ascii="Calibri" w:hAnsi="Calibri" w:cs="Calibri"/>
          <w:b/>
          <w:bCs/>
          <w:sz w:val="40"/>
          <w:szCs w:val="40"/>
        </w:rPr>
      </w:pPr>
    </w:p>
    <w:p w14:paraId="1B0C907E" w14:textId="77777777" w:rsidR="0010103B" w:rsidRPr="000261D5" w:rsidRDefault="0010103B" w:rsidP="00697DF4">
      <w:pPr>
        <w:numPr>
          <w:ilvl w:val="0"/>
          <w:numId w:val="24"/>
        </w:numPr>
        <w:tabs>
          <w:tab w:val="left" w:pos="360"/>
        </w:tabs>
        <w:suppressAutoHyphens/>
        <w:spacing w:after="0"/>
        <w:rPr>
          <w:bCs/>
        </w:rPr>
      </w:pPr>
      <w:r w:rsidRPr="000261D5">
        <w:rPr>
          <w:rFonts w:ascii="Calibri" w:hAnsi="Calibri" w:cs="Calibri"/>
          <w:bCs/>
        </w:rPr>
        <w:t>Informacje dotyczące zamawiającego oraz postępowania.</w:t>
      </w:r>
    </w:p>
    <w:p w14:paraId="4C0FEF24" w14:textId="77777777" w:rsidR="0010103B" w:rsidRPr="000261D5" w:rsidRDefault="0010103B" w:rsidP="00697DF4">
      <w:pPr>
        <w:numPr>
          <w:ilvl w:val="0"/>
          <w:numId w:val="24"/>
        </w:numPr>
        <w:tabs>
          <w:tab w:val="left" w:pos="360"/>
        </w:tabs>
        <w:suppressAutoHyphens/>
        <w:spacing w:after="0"/>
        <w:rPr>
          <w:bCs/>
        </w:rPr>
      </w:pPr>
      <w:r w:rsidRPr="000261D5">
        <w:rPr>
          <w:rFonts w:ascii="Calibri" w:hAnsi="Calibri" w:cs="Calibri"/>
          <w:bCs/>
        </w:rPr>
        <w:t>Przedmiot zamówienia.</w:t>
      </w:r>
    </w:p>
    <w:p w14:paraId="1A5608DA" w14:textId="77777777" w:rsidR="0010103B" w:rsidRPr="000261D5" w:rsidRDefault="0010103B" w:rsidP="00697DF4">
      <w:pPr>
        <w:numPr>
          <w:ilvl w:val="0"/>
          <w:numId w:val="24"/>
        </w:numPr>
        <w:tabs>
          <w:tab w:val="left" w:pos="360"/>
        </w:tabs>
        <w:suppressAutoHyphens/>
        <w:spacing w:after="0"/>
        <w:rPr>
          <w:bCs/>
        </w:rPr>
      </w:pPr>
      <w:r w:rsidRPr="000261D5">
        <w:rPr>
          <w:rFonts w:ascii="Calibri" w:hAnsi="Calibri" w:cs="Calibri"/>
          <w:bCs/>
        </w:rPr>
        <w:t>Kwalifikacja podmiotowa wykonawców.</w:t>
      </w:r>
    </w:p>
    <w:p w14:paraId="719E65B0" w14:textId="5D0EC902" w:rsidR="0010103B" w:rsidRPr="000261D5" w:rsidRDefault="0010103B" w:rsidP="00697DF4">
      <w:pPr>
        <w:numPr>
          <w:ilvl w:val="0"/>
          <w:numId w:val="24"/>
        </w:numPr>
        <w:tabs>
          <w:tab w:val="left" w:pos="360"/>
        </w:tabs>
        <w:suppressAutoHyphens/>
        <w:spacing w:after="0"/>
        <w:rPr>
          <w:bCs/>
        </w:rPr>
      </w:pPr>
      <w:r w:rsidRPr="000261D5">
        <w:rPr>
          <w:rFonts w:ascii="Calibri" w:hAnsi="Calibri" w:cs="Calibri"/>
          <w:bCs/>
        </w:rPr>
        <w:t xml:space="preserve">Podmiotowe </w:t>
      </w:r>
      <w:r w:rsidR="00CB3AAA" w:rsidRPr="000261D5">
        <w:rPr>
          <w:rFonts w:ascii="Calibri" w:hAnsi="Calibri" w:cs="Calibri"/>
          <w:bCs/>
        </w:rPr>
        <w:t xml:space="preserve">oraz przedmiotowe </w:t>
      </w:r>
      <w:r w:rsidRPr="000261D5">
        <w:rPr>
          <w:rFonts w:ascii="Calibri" w:hAnsi="Calibri" w:cs="Calibri"/>
          <w:bCs/>
        </w:rPr>
        <w:t>środki dowodowe.</w:t>
      </w:r>
    </w:p>
    <w:p w14:paraId="64B0109D" w14:textId="77777777" w:rsidR="0010103B" w:rsidRPr="000261D5" w:rsidRDefault="0010103B" w:rsidP="00697DF4">
      <w:pPr>
        <w:numPr>
          <w:ilvl w:val="0"/>
          <w:numId w:val="24"/>
        </w:numPr>
        <w:tabs>
          <w:tab w:val="left" w:pos="360"/>
        </w:tabs>
        <w:suppressAutoHyphens/>
        <w:spacing w:after="0"/>
        <w:rPr>
          <w:bCs/>
        </w:rPr>
      </w:pPr>
      <w:r w:rsidRPr="000261D5">
        <w:rPr>
          <w:rFonts w:ascii="Calibri" w:hAnsi="Calibri" w:cs="Calibri"/>
          <w:bCs/>
        </w:rPr>
        <w:t xml:space="preserve">Oświadczenia i dokumenty składane wraz z ofertą. </w:t>
      </w:r>
    </w:p>
    <w:p w14:paraId="517A44A8" w14:textId="77777777" w:rsidR="0010103B" w:rsidRPr="000261D5" w:rsidRDefault="0010103B" w:rsidP="00697DF4">
      <w:pPr>
        <w:numPr>
          <w:ilvl w:val="0"/>
          <w:numId w:val="24"/>
        </w:numPr>
        <w:suppressAutoHyphens/>
        <w:spacing w:after="0"/>
        <w:jc w:val="both"/>
        <w:rPr>
          <w:rFonts w:ascii="Calibri" w:hAnsi="Calibri" w:cs="Calibri"/>
          <w:bCs/>
          <w:u w:val="single"/>
        </w:rPr>
      </w:pPr>
      <w:r w:rsidRPr="000261D5">
        <w:rPr>
          <w:rFonts w:ascii="Calibri" w:hAnsi="Calibri" w:cs="Calibri"/>
          <w:bCs/>
        </w:rPr>
        <w:t xml:space="preserve">Opis kryteriów, którymi zamawiający będzie się kierował przy wyborze oferty i sposób jej oceny. </w:t>
      </w:r>
    </w:p>
    <w:p w14:paraId="5AA8B0E7" w14:textId="7270F5B1" w:rsidR="0010103B" w:rsidRPr="000261D5" w:rsidRDefault="0010103B" w:rsidP="00697DF4">
      <w:pPr>
        <w:numPr>
          <w:ilvl w:val="0"/>
          <w:numId w:val="24"/>
        </w:numPr>
        <w:tabs>
          <w:tab w:val="left" w:pos="0"/>
        </w:tabs>
        <w:suppressAutoHyphens/>
        <w:spacing w:after="0"/>
        <w:jc w:val="both"/>
        <w:rPr>
          <w:rFonts w:ascii="Calibri" w:hAnsi="Calibri" w:cs="Calibri"/>
          <w:bCs/>
        </w:rPr>
      </w:pPr>
      <w:r w:rsidRPr="000261D5">
        <w:rPr>
          <w:rFonts w:ascii="Calibri" w:hAnsi="Calibri" w:cs="Calibri"/>
          <w:bCs/>
        </w:rPr>
        <w:t>Forma oświadczeń i dokumentów, sposób ich przekazywania oraz sposób przygotowania oferty</w:t>
      </w:r>
      <w:r w:rsidR="000261D5" w:rsidRPr="000261D5">
        <w:rPr>
          <w:rFonts w:ascii="Calibri" w:hAnsi="Calibri" w:cs="Calibri"/>
          <w:bCs/>
        </w:rPr>
        <w:t xml:space="preserve"> i tryb jej złożenia</w:t>
      </w:r>
      <w:r w:rsidRPr="000261D5">
        <w:rPr>
          <w:rFonts w:ascii="Calibri" w:hAnsi="Calibri" w:cs="Calibri"/>
          <w:bCs/>
        </w:rPr>
        <w:t>.</w:t>
      </w:r>
    </w:p>
    <w:p w14:paraId="14977FE3" w14:textId="0E31529B" w:rsidR="0010103B" w:rsidRPr="000261D5" w:rsidRDefault="0010103B" w:rsidP="00697DF4">
      <w:pPr>
        <w:numPr>
          <w:ilvl w:val="0"/>
          <w:numId w:val="24"/>
        </w:numPr>
        <w:tabs>
          <w:tab w:val="left" w:pos="360"/>
        </w:tabs>
        <w:suppressAutoHyphens/>
        <w:spacing w:after="0"/>
        <w:jc w:val="both"/>
        <w:rPr>
          <w:bCs/>
        </w:rPr>
      </w:pPr>
      <w:r w:rsidRPr="000261D5">
        <w:rPr>
          <w:rFonts w:ascii="Calibri" w:hAnsi="Calibri" w:cs="Calibri"/>
          <w:bCs/>
        </w:rPr>
        <w:t>Informacje o środkach komunikacji elektronicznej, przy użyciu których zamawiający będzie komunikował się z wykonawcami, oraz informacje o wymaganiach technicznych i organizacyjnych sporządzania, wysyłania i odbierania korespondencji elektronicznej</w:t>
      </w:r>
      <w:r w:rsidR="000261D5">
        <w:rPr>
          <w:rFonts w:ascii="Calibri" w:hAnsi="Calibri" w:cs="Calibri"/>
          <w:bCs/>
        </w:rPr>
        <w:t>.</w:t>
      </w:r>
    </w:p>
    <w:p w14:paraId="1311E582" w14:textId="153AADBF"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Termin związani</w:t>
      </w:r>
      <w:r w:rsidR="008947DE" w:rsidRPr="000261D5">
        <w:rPr>
          <w:rFonts w:ascii="Calibri" w:hAnsi="Calibri" w:cs="Calibri"/>
          <w:bCs/>
        </w:rPr>
        <w:t>a</w:t>
      </w:r>
      <w:r w:rsidRPr="000261D5">
        <w:rPr>
          <w:rFonts w:ascii="Calibri" w:hAnsi="Calibri" w:cs="Calibri"/>
          <w:bCs/>
        </w:rPr>
        <w:t xml:space="preserve"> oferty</w:t>
      </w:r>
      <w:r w:rsidR="000261D5">
        <w:rPr>
          <w:rFonts w:ascii="Calibri" w:hAnsi="Calibri" w:cs="Calibri"/>
          <w:bCs/>
        </w:rPr>
        <w:t>.</w:t>
      </w:r>
    </w:p>
    <w:p w14:paraId="309E6EFD" w14:textId="07283D06"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Sposób złożenia oferty oraz miejsce i termin składania i otwarcia ofert</w:t>
      </w:r>
      <w:r w:rsidR="000261D5">
        <w:rPr>
          <w:rFonts w:ascii="Calibri" w:hAnsi="Calibri" w:cs="Calibri"/>
          <w:bCs/>
        </w:rPr>
        <w:t>.</w:t>
      </w:r>
    </w:p>
    <w:p w14:paraId="4914B3AE" w14:textId="2DB9D158"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Sposób udzielania wyjaśnień dotyczących SWZ oraz osoba upoważniona do porozumiewania się z wykonawcami</w:t>
      </w:r>
      <w:r w:rsidR="000261D5" w:rsidRPr="000261D5">
        <w:rPr>
          <w:rFonts w:ascii="Calibri" w:hAnsi="Calibri" w:cs="Calibri"/>
          <w:bCs/>
        </w:rPr>
        <w:t>.</w:t>
      </w:r>
    </w:p>
    <w:p w14:paraId="3A3DF6E6" w14:textId="4CA0DF5B"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Wymagania dotyczące wadium</w:t>
      </w:r>
      <w:r w:rsidR="000261D5">
        <w:rPr>
          <w:rFonts w:ascii="Calibri" w:hAnsi="Calibri" w:cs="Calibri"/>
          <w:bCs/>
        </w:rPr>
        <w:t>.</w:t>
      </w:r>
    </w:p>
    <w:p w14:paraId="7635A37A" w14:textId="52A57D59"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Wymagania dotyczące zabezpieczenia należytego wykonania umowy</w:t>
      </w:r>
      <w:r w:rsidR="000261D5">
        <w:rPr>
          <w:rFonts w:ascii="Calibri" w:hAnsi="Calibri" w:cs="Calibri"/>
          <w:bCs/>
        </w:rPr>
        <w:t>.</w:t>
      </w:r>
    </w:p>
    <w:p w14:paraId="02CD7BEE" w14:textId="01C3C434"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 xml:space="preserve">Tryb otwarcia </w:t>
      </w:r>
      <w:r w:rsidR="000261D5">
        <w:rPr>
          <w:rFonts w:ascii="Calibri" w:hAnsi="Calibri" w:cs="Calibri"/>
          <w:bCs/>
        </w:rPr>
        <w:t>i</w:t>
      </w:r>
      <w:r w:rsidRPr="000261D5">
        <w:rPr>
          <w:rFonts w:ascii="Calibri" w:hAnsi="Calibri" w:cs="Calibri"/>
          <w:bCs/>
        </w:rPr>
        <w:t xml:space="preserve"> oceny ofert</w:t>
      </w:r>
      <w:r w:rsidR="000261D5">
        <w:rPr>
          <w:rFonts w:ascii="Calibri" w:hAnsi="Calibri" w:cs="Calibri"/>
          <w:bCs/>
        </w:rPr>
        <w:t>.</w:t>
      </w:r>
    </w:p>
    <w:p w14:paraId="20180FA3" w14:textId="4E4AA8ED"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Środki ochrony prawnej przysługujące wykonawcy w toku postępowania</w:t>
      </w:r>
      <w:r w:rsidR="000261D5" w:rsidRPr="000261D5">
        <w:rPr>
          <w:rFonts w:ascii="Calibri" w:hAnsi="Calibri" w:cs="Calibri"/>
          <w:bCs/>
        </w:rPr>
        <w:t>.</w:t>
      </w:r>
    </w:p>
    <w:p w14:paraId="561CA034" w14:textId="213F621F"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Ogłoszenie o wynikach postępowania</w:t>
      </w:r>
      <w:r w:rsidR="000261D5" w:rsidRPr="000261D5">
        <w:rPr>
          <w:rFonts w:ascii="Calibri" w:hAnsi="Calibri" w:cs="Calibri"/>
          <w:bCs/>
        </w:rPr>
        <w:t>.</w:t>
      </w:r>
    </w:p>
    <w:p w14:paraId="233AE061" w14:textId="17A3F776"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Informacja o formalnościach, jakich należy dopełnić po wyborze ofert celem zawarcia umowy</w:t>
      </w:r>
      <w:r w:rsidR="000261D5" w:rsidRPr="000261D5">
        <w:rPr>
          <w:rFonts w:ascii="Calibri" w:hAnsi="Calibri" w:cs="Calibri"/>
          <w:bCs/>
        </w:rPr>
        <w:t>.</w:t>
      </w:r>
    </w:p>
    <w:p w14:paraId="24BEBBE3" w14:textId="08592630"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Podwykonawstwo – podwykonawcy</w:t>
      </w:r>
      <w:r w:rsidR="000261D5" w:rsidRPr="000261D5">
        <w:rPr>
          <w:rFonts w:ascii="Calibri" w:hAnsi="Calibri" w:cs="Calibri"/>
          <w:bCs/>
        </w:rPr>
        <w:t>.</w:t>
      </w:r>
    </w:p>
    <w:p w14:paraId="443AB45A" w14:textId="5F1ABB61"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Informacja dotycząca projektu umowy oraz możliwości zmiany umowy, jakie przewiduje zamawiający</w:t>
      </w:r>
      <w:r w:rsidR="000261D5" w:rsidRPr="000261D5">
        <w:rPr>
          <w:rFonts w:ascii="Calibri" w:hAnsi="Calibri" w:cs="Calibri"/>
          <w:bCs/>
        </w:rPr>
        <w:t>.</w:t>
      </w:r>
    </w:p>
    <w:p w14:paraId="1B25C613" w14:textId="77777777" w:rsidR="0010103B" w:rsidRPr="000261D5" w:rsidRDefault="0010103B" w:rsidP="00697DF4">
      <w:pPr>
        <w:numPr>
          <w:ilvl w:val="0"/>
          <w:numId w:val="24"/>
        </w:numPr>
        <w:tabs>
          <w:tab w:val="left" w:pos="360"/>
        </w:tabs>
        <w:suppressAutoHyphens/>
        <w:spacing w:after="0"/>
        <w:jc w:val="both"/>
        <w:rPr>
          <w:rFonts w:ascii="Calibri" w:hAnsi="Calibri" w:cs="Calibri"/>
          <w:bCs/>
        </w:rPr>
      </w:pPr>
      <w:r w:rsidRPr="000261D5">
        <w:rPr>
          <w:rFonts w:ascii="Calibri" w:hAnsi="Calibri" w:cs="Calibri"/>
          <w:bCs/>
        </w:rPr>
        <w:t>Informacja dotycząca walut obcych, w jakim dopuszcza się prowadzenie rozliczeń z zamawiającym.</w:t>
      </w:r>
    </w:p>
    <w:p w14:paraId="132C9787" w14:textId="77777777" w:rsidR="0010103B" w:rsidRPr="000261D5" w:rsidRDefault="0010103B" w:rsidP="000261D5">
      <w:pPr>
        <w:rPr>
          <w:rFonts w:ascii="Calibri" w:hAnsi="Calibri" w:cs="Calibri"/>
        </w:rPr>
      </w:pPr>
    </w:p>
    <w:p w14:paraId="30BDDA9B" w14:textId="77777777" w:rsidR="0010103B" w:rsidRPr="000261D5" w:rsidRDefault="0010103B" w:rsidP="0010103B">
      <w:pPr>
        <w:spacing w:after="0" w:line="240" w:lineRule="auto"/>
        <w:jc w:val="both"/>
        <w:rPr>
          <w:rFonts w:ascii="Calibri" w:hAnsi="Calibri" w:cs="Calibri"/>
        </w:rPr>
      </w:pPr>
    </w:p>
    <w:p w14:paraId="7E782780" w14:textId="77777777" w:rsidR="0010103B" w:rsidRPr="000261D5" w:rsidRDefault="0010103B" w:rsidP="0010103B">
      <w:pPr>
        <w:spacing w:after="0" w:line="240" w:lineRule="auto"/>
        <w:rPr>
          <w:rFonts w:ascii="Calibri" w:hAnsi="Calibri" w:cs="Calibri"/>
          <w:sz w:val="24"/>
        </w:rPr>
      </w:pPr>
    </w:p>
    <w:p w14:paraId="6290465E" w14:textId="77777777" w:rsidR="0010103B" w:rsidRPr="000261D5" w:rsidRDefault="0010103B" w:rsidP="0010103B">
      <w:pPr>
        <w:spacing w:after="0" w:line="240" w:lineRule="auto"/>
        <w:rPr>
          <w:rFonts w:ascii="Calibri" w:hAnsi="Calibri" w:cs="Calibri"/>
          <w:sz w:val="26"/>
        </w:rPr>
      </w:pPr>
    </w:p>
    <w:p w14:paraId="1D24110B" w14:textId="77777777" w:rsidR="000E60BF" w:rsidRPr="000261D5" w:rsidRDefault="000E60BF">
      <w:pPr>
        <w:rPr>
          <w:rFonts w:ascii="Calibri" w:hAnsi="Calibri" w:cs="Calibri"/>
          <w:sz w:val="26"/>
        </w:rPr>
      </w:pPr>
    </w:p>
    <w:p w14:paraId="4B47CDEE" w14:textId="77777777" w:rsidR="0027706A" w:rsidRPr="000261D5" w:rsidRDefault="0027706A">
      <w:pPr>
        <w:rPr>
          <w:rFonts w:ascii="Calibri" w:hAnsi="Calibri" w:cs="Calibri"/>
          <w:sz w:val="32"/>
          <w:szCs w:val="32"/>
        </w:rPr>
      </w:pPr>
    </w:p>
    <w:p w14:paraId="53E88181" w14:textId="7BE2EA6A" w:rsidR="00554CF1" w:rsidRPr="000261D5" w:rsidRDefault="00554CF1">
      <w:pPr>
        <w:rPr>
          <w:rFonts w:ascii="Calibri" w:hAnsi="Calibri" w:cs="Calibri"/>
          <w:sz w:val="26"/>
        </w:rPr>
      </w:pPr>
      <w:r w:rsidRPr="000261D5">
        <w:rPr>
          <w:rFonts w:ascii="Calibri" w:hAnsi="Calibri" w:cs="Calibri"/>
          <w:sz w:val="26"/>
        </w:rPr>
        <w:br w:type="page"/>
      </w:r>
    </w:p>
    <w:p w14:paraId="34D285E4" w14:textId="77777777" w:rsidR="0010103B" w:rsidRPr="000261D5" w:rsidRDefault="0010103B" w:rsidP="008F5694">
      <w:pPr>
        <w:numPr>
          <w:ilvl w:val="0"/>
          <w:numId w:val="1"/>
        </w:numPr>
        <w:tabs>
          <w:tab w:val="clear" w:pos="851"/>
          <w:tab w:val="left" w:pos="567"/>
        </w:tabs>
        <w:suppressAutoHyphens/>
        <w:spacing w:after="0" w:line="240" w:lineRule="auto"/>
        <w:ind w:left="567"/>
        <w:jc w:val="both"/>
        <w:rPr>
          <w:rFonts w:ascii="Calibri" w:hAnsi="Calibri" w:cs="Calibri"/>
          <w:b/>
          <w:bCs/>
          <w:sz w:val="26"/>
        </w:rPr>
      </w:pPr>
      <w:r w:rsidRPr="000261D5">
        <w:rPr>
          <w:rFonts w:ascii="Calibri" w:hAnsi="Calibri" w:cs="Calibri"/>
          <w:b/>
          <w:bCs/>
          <w:sz w:val="26"/>
        </w:rPr>
        <w:lastRenderedPageBreak/>
        <w:t>Informacje dotyczące zamawiającego oraz postępowania.</w:t>
      </w:r>
    </w:p>
    <w:p w14:paraId="0B6748C8" w14:textId="47323B8B" w:rsidR="0010103B" w:rsidRPr="0072176F" w:rsidRDefault="0010103B" w:rsidP="00573399">
      <w:pPr>
        <w:numPr>
          <w:ilvl w:val="0"/>
          <w:numId w:val="3"/>
        </w:numPr>
        <w:tabs>
          <w:tab w:val="clear" w:pos="360"/>
          <w:tab w:val="left" w:pos="284"/>
        </w:tabs>
        <w:suppressAutoHyphens/>
        <w:spacing w:before="120" w:after="0" w:line="240" w:lineRule="auto"/>
        <w:ind w:left="284" w:hanging="284"/>
        <w:jc w:val="both"/>
        <w:rPr>
          <w:rFonts w:ascii="Calibri" w:hAnsi="Calibri" w:cs="Calibri"/>
        </w:rPr>
      </w:pPr>
      <w:r w:rsidRPr="0072176F">
        <w:rPr>
          <w:rFonts w:ascii="Calibri" w:hAnsi="Calibri" w:cs="Calibri"/>
        </w:rPr>
        <w:t xml:space="preserve">Zamawiającym jest: </w:t>
      </w:r>
      <w:r w:rsidR="00FC37F7" w:rsidRPr="006B3EB1">
        <w:rPr>
          <w:rFonts w:ascii="Calibri" w:hAnsi="Calibri" w:cs="Calibri"/>
          <w:b/>
          <w:bCs/>
        </w:rPr>
        <w:t xml:space="preserve">Samodzielny Publiczny Zakład Opieki Zdrowotnej MSWiA </w:t>
      </w:r>
      <w:r w:rsidRPr="006B3EB1">
        <w:rPr>
          <w:rFonts w:ascii="Calibri" w:hAnsi="Calibri" w:cs="Calibri"/>
          <w:b/>
          <w:bCs/>
        </w:rPr>
        <w:t xml:space="preserve">w </w:t>
      </w:r>
      <w:r w:rsidR="00FC37F7" w:rsidRPr="006B3EB1">
        <w:rPr>
          <w:rFonts w:ascii="Calibri" w:hAnsi="Calibri" w:cs="Calibri"/>
          <w:b/>
          <w:bCs/>
        </w:rPr>
        <w:t>Rzeszowie</w:t>
      </w:r>
    </w:p>
    <w:p w14:paraId="145FE90A" w14:textId="04CBFABE" w:rsidR="0010103B" w:rsidRPr="0072176F" w:rsidRDefault="0010103B" w:rsidP="00573399">
      <w:pPr>
        <w:tabs>
          <w:tab w:val="left" w:pos="284"/>
        </w:tabs>
        <w:spacing w:after="0" w:line="240" w:lineRule="auto"/>
        <w:ind w:left="284"/>
        <w:jc w:val="both"/>
        <w:rPr>
          <w:rFonts w:ascii="Calibri" w:hAnsi="Calibri" w:cs="Calibri"/>
        </w:rPr>
      </w:pPr>
      <w:r w:rsidRPr="0072176F">
        <w:rPr>
          <w:rFonts w:ascii="Calibri" w:hAnsi="Calibri" w:cs="Calibri"/>
        </w:rPr>
        <w:t>Adres</w:t>
      </w:r>
      <w:r w:rsidRPr="00A07C0C">
        <w:rPr>
          <w:rFonts w:ascii="Calibri" w:hAnsi="Calibri" w:cs="Calibri"/>
          <w:b/>
          <w:bCs/>
        </w:rPr>
        <w:t xml:space="preserve">: ul. </w:t>
      </w:r>
      <w:r w:rsidR="00FC37F7" w:rsidRPr="00A07C0C">
        <w:rPr>
          <w:rFonts w:ascii="Calibri" w:hAnsi="Calibri" w:cs="Calibri"/>
          <w:b/>
          <w:bCs/>
        </w:rPr>
        <w:t>Krakowska 16</w:t>
      </w:r>
      <w:r w:rsidRPr="00A07C0C">
        <w:rPr>
          <w:rFonts w:ascii="Calibri" w:hAnsi="Calibri" w:cs="Calibri"/>
          <w:b/>
          <w:bCs/>
        </w:rPr>
        <w:t xml:space="preserve">, </w:t>
      </w:r>
      <w:r w:rsidR="00FC37F7" w:rsidRPr="00A07C0C">
        <w:rPr>
          <w:rFonts w:ascii="Calibri" w:hAnsi="Calibri" w:cs="Calibri"/>
          <w:b/>
          <w:bCs/>
        </w:rPr>
        <w:t>35</w:t>
      </w:r>
      <w:r w:rsidRPr="00A07C0C">
        <w:rPr>
          <w:rFonts w:ascii="Calibri" w:hAnsi="Calibri" w:cs="Calibri"/>
          <w:b/>
          <w:bCs/>
        </w:rPr>
        <w:t>-</w:t>
      </w:r>
      <w:r w:rsidR="00FC37F7" w:rsidRPr="00A07C0C">
        <w:rPr>
          <w:rFonts w:ascii="Calibri" w:hAnsi="Calibri" w:cs="Calibri"/>
          <w:b/>
          <w:bCs/>
        </w:rPr>
        <w:t>111</w:t>
      </w:r>
      <w:r w:rsidRPr="00A07C0C">
        <w:rPr>
          <w:rFonts w:ascii="Calibri" w:hAnsi="Calibri" w:cs="Calibri"/>
          <w:b/>
          <w:bCs/>
        </w:rPr>
        <w:t xml:space="preserve"> </w:t>
      </w:r>
      <w:r w:rsidR="00FC37F7" w:rsidRPr="00A07C0C">
        <w:rPr>
          <w:rFonts w:ascii="Calibri" w:hAnsi="Calibri" w:cs="Calibri"/>
          <w:b/>
          <w:bCs/>
        </w:rPr>
        <w:t>Rzeszów</w:t>
      </w:r>
    </w:p>
    <w:p w14:paraId="3E7BE9F1" w14:textId="77777777" w:rsidR="0010103B" w:rsidRPr="0072176F" w:rsidRDefault="0010103B" w:rsidP="00573399">
      <w:pPr>
        <w:tabs>
          <w:tab w:val="left" w:pos="284"/>
        </w:tabs>
        <w:spacing w:after="0" w:line="240" w:lineRule="auto"/>
        <w:ind w:left="284"/>
        <w:jc w:val="both"/>
        <w:rPr>
          <w:rFonts w:ascii="Calibri" w:hAnsi="Calibri" w:cs="Calibri"/>
          <w:u w:val="single"/>
          <w:vertAlign w:val="superscript"/>
        </w:rPr>
      </w:pPr>
      <w:r w:rsidRPr="0072176F">
        <w:rPr>
          <w:rFonts w:ascii="Calibri" w:hAnsi="Calibri" w:cs="Calibri"/>
          <w:u w:val="single"/>
        </w:rPr>
        <w:t>Godz. pracy administracji: 7</w:t>
      </w:r>
      <w:r w:rsidRPr="0072176F">
        <w:rPr>
          <w:rFonts w:ascii="Calibri" w:hAnsi="Calibri" w:cs="Calibri"/>
          <w:u w:val="single"/>
          <w:vertAlign w:val="superscript"/>
        </w:rPr>
        <w:t>00</w:t>
      </w:r>
      <w:r w:rsidRPr="0072176F">
        <w:rPr>
          <w:rFonts w:ascii="Calibri" w:hAnsi="Calibri" w:cs="Calibri"/>
          <w:u w:val="single"/>
        </w:rPr>
        <w:t xml:space="preserve"> – 14</w:t>
      </w:r>
      <w:r w:rsidRPr="0072176F">
        <w:rPr>
          <w:rFonts w:ascii="Calibri" w:hAnsi="Calibri" w:cs="Calibri"/>
          <w:u w:val="single"/>
          <w:vertAlign w:val="superscript"/>
        </w:rPr>
        <w:t>35</w:t>
      </w:r>
    </w:p>
    <w:p w14:paraId="32CA9D11" w14:textId="01385D5D" w:rsidR="0010103B" w:rsidRPr="0072176F" w:rsidRDefault="0010103B" w:rsidP="00573399">
      <w:pPr>
        <w:tabs>
          <w:tab w:val="left" w:pos="284"/>
        </w:tabs>
        <w:spacing w:after="0" w:line="240" w:lineRule="auto"/>
        <w:ind w:left="284"/>
        <w:jc w:val="both"/>
        <w:rPr>
          <w:rFonts w:ascii="Calibri" w:hAnsi="Calibri" w:cs="Calibri"/>
        </w:rPr>
      </w:pPr>
      <w:r w:rsidRPr="0072176F">
        <w:rPr>
          <w:rFonts w:ascii="Calibri" w:hAnsi="Calibri" w:cs="Calibri"/>
        </w:rPr>
        <w:t xml:space="preserve">NIP: </w:t>
      </w:r>
      <w:r w:rsidR="00DD3F2E" w:rsidRPr="0072176F">
        <w:t>813-28-92-063</w:t>
      </w:r>
      <w:r w:rsidRPr="0072176F">
        <w:rPr>
          <w:rFonts w:ascii="Calibri" w:hAnsi="Calibri" w:cs="Calibri"/>
        </w:rPr>
        <w:t xml:space="preserve">, Regon: </w:t>
      </w:r>
      <w:r w:rsidR="00233418" w:rsidRPr="0072176F">
        <w:t>690028840</w:t>
      </w:r>
      <w:r w:rsidRPr="0072176F">
        <w:rPr>
          <w:rFonts w:ascii="Calibri" w:hAnsi="Calibri" w:cs="Calibri"/>
        </w:rPr>
        <w:t xml:space="preserve">, KRS: </w:t>
      </w:r>
      <w:r w:rsidR="006074C8" w:rsidRPr="0072176F">
        <w:t>0000020148</w:t>
      </w:r>
    </w:p>
    <w:p w14:paraId="21F858D7" w14:textId="77777777" w:rsidR="0010103B" w:rsidRPr="00120377" w:rsidRDefault="0010103B" w:rsidP="008F5694">
      <w:pPr>
        <w:numPr>
          <w:ilvl w:val="0"/>
          <w:numId w:val="3"/>
        </w:numPr>
        <w:tabs>
          <w:tab w:val="clear" w:pos="360"/>
          <w:tab w:val="left" w:pos="284"/>
        </w:tabs>
        <w:suppressAutoHyphens/>
        <w:spacing w:before="120" w:after="0" w:line="240" w:lineRule="auto"/>
        <w:ind w:left="284" w:hanging="284"/>
        <w:jc w:val="both"/>
        <w:rPr>
          <w:rFonts w:ascii="Calibri" w:hAnsi="Calibri" w:cs="Calibri"/>
        </w:rPr>
      </w:pPr>
      <w:r w:rsidRPr="00120377">
        <w:rPr>
          <w:rFonts w:ascii="Calibri" w:hAnsi="Calibri" w:cs="Calibri"/>
        </w:rPr>
        <w:t>Dane dotyczące komunikacji elektronicznej w sprawie zamówienia publicznego:</w:t>
      </w:r>
    </w:p>
    <w:p w14:paraId="4F74E468" w14:textId="6E972DA8" w:rsidR="0010103B" w:rsidRPr="00120377" w:rsidRDefault="0010103B" w:rsidP="008F5694">
      <w:pPr>
        <w:numPr>
          <w:ilvl w:val="0"/>
          <w:numId w:val="5"/>
        </w:numPr>
        <w:tabs>
          <w:tab w:val="clear" w:pos="720"/>
          <w:tab w:val="num" w:pos="567"/>
        </w:tabs>
        <w:suppressAutoHyphens/>
        <w:spacing w:after="0" w:line="240" w:lineRule="auto"/>
        <w:ind w:left="567" w:hanging="283"/>
        <w:jc w:val="both"/>
        <w:rPr>
          <w:rFonts w:ascii="Calibri" w:hAnsi="Calibri" w:cs="Calibri"/>
        </w:rPr>
      </w:pPr>
      <w:r w:rsidRPr="00120377">
        <w:rPr>
          <w:rFonts w:ascii="Calibri" w:hAnsi="Calibri" w:cs="Calibri"/>
        </w:rPr>
        <w:t xml:space="preserve">poczta elektroniczna zamawiającego: </w:t>
      </w:r>
      <w:hyperlink r:id="rId8" w:history="1">
        <w:r w:rsidR="00120377" w:rsidRPr="00120377">
          <w:rPr>
            <w:rStyle w:val="Hipercze"/>
            <w:rFonts w:ascii="Calibri" w:hAnsi="Calibri" w:cs="Calibri"/>
            <w:bCs/>
            <w:color w:val="auto"/>
          </w:rPr>
          <w:t>zaopatrzenie@szpitalmswia.rzeszow.pl</w:t>
        </w:r>
      </w:hyperlink>
      <w:r w:rsidRPr="00120377">
        <w:rPr>
          <w:rFonts w:ascii="Calibri" w:hAnsi="Calibri" w:cs="Calibri"/>
        </w:rPr>
        <w:t xml:space="preserve"> </w:t>
      </w:r>
    </w:p>
    <w:p w14:paraId="526B3B61" w14:textId="2205C910" w:rsidR="0010103B" w:rsidRPr="008F5694" w:rsidRDefault="0010103B" w:rsidP="008F5694">
      <w:pPr>
        <w:numPr>
          <w:ilvl w:val="0"/>
          <w:numId w:val="5"/>
        </w:numPr>
        <w:tabs>
          <w:tab w:val="clear" w:pos="720"/>
          <w:tab w:val="num" w:pos="567"/>
        </w:tabs>
        <w:suppressAutoHyphens/>
        <w:spacing w:after="0" w:line="240" w:lineRule="auto"/>
        <w:ind w:left="567" w:hanging="283"/>
        <w:jc w:val="both"/>
        <w:rPr>
          <w:rStyle w:val="Hipercze"/>
          <w:rFonts w:ascii="Calibri" w:hAnsi="Calibri" w:cs="Calibri"/>
          <w:color w:val="auto"/>
          <w:u w:val="none"/>
        </w:rPr>
      </w:pPr>
      <w:r w:rsidRPr="008F5694">
        <w:rPr>
          <w:rFonts w:ascii="Calibri" w:hAnsi="Calibri" w:cs="Calibri"/>
        </w:rPr>
        <w:t xml:space="preserve">adres strony internetowej zamawiającego: </w:t>
      </w:r>
      <w:hyperlink r:id="rId9" w:history="1">
        <w:r w:rsidR="009A291C" w:rsidRPr="008F5694">
          <w:rPr>
            <w:rStyle w:val="Hipercze"/>
            <w:rFonts w:ascii="Calibri" w:hAnsi="Calibri" w:cs="Calibri"/>
            <w:color w:val="auto"/>
          </w:rPr>
          <w:t>https://www.szpitalmsw.rzeszow.pl</w:t>
        </w:r>
      </w:hyperlink>
    </w:p>
    <w:p w14:paraId="52FF318B" w14:textId="2D091C02" w:rsidR="00DE53F7" w:rsidRPr="005F3074" w:rsidRDefault="00DE53F7" w:rsidP="008F5694">
      <w:pPr>
        <w:numPr>
          <w:ilvl w:val="0"/>
          <w:numId w:val="5"/>
        </w:numPr>
        <w:tabs>
          <w:tab w:val="clear" w:pos="720"/>
          <w:tab w:val="num" w:pos="567"/>
        </w:tabs>
        <w:suppressAutoHyphens/>
        <w:spacing w:after="0" w:line="240" w:lineRule="auto"/>
        <w:ind w:left="567" w:hanging="283"/>
        <w:jc w:val="both"/>
        <w:rPr>
          <w:rFonts w:ascii="Calibri" w:hAnsi="Calibri" w:cs="Calibri"/>
        </w:rPr>
      </w:pPr>
      <w:r w:rsidRPr="005F3074">
        <w:rPr>
          <w:rFonts w:ascii="Calibri" w:hAnsi="Calibri" w:cs="Calibri"/>
        </w:rPr>
        <w:t>adres strony internetowej prowadzonego postępowania:</w:t>
      </w:r>
      <w:r w:rsidR="000E60BF" w:rsidRPr="005F3074">
        <w:t xml:space="preserve"> </w:t>
      </w:r>
      <w:hyperlink r:id="rId10" w:history="1">
        <w:r w:rsidR="00146809" w:rsidRPr="005F3074">
          <w:rPr>
            <w:rStyle w:val="Hipercze"/>
            <w:rFonts w:ascii="Calibri" w:hAnsi="Calibri" w:cs="Calibri"/>
            <w:color w:val="auto"/>
          </w:rPr>
          <w:t>https://ezamowienia.gov.pl/</w:t>
        </w:r>
      </w:hyperlink>
    </w:p>
    <w:p w14:paraId="0C6C57BD" w14:textId="342324AB" w:rsidR="00146809" w:rsidRPr="005F3074" w:rsidRDefault="00146809" w:rsidP="008F5694">
      <w:pPr>
        <w:numPr>
          <w:ilvl w:val="0"/>
          <w:numId w:val="5"/>
        </w:numPr>
        <w:tabs>
          <w:tab w:val="clear" w:pos="720"/>
          <w:tab w:val="num" w:pos="567"/>
        </w:tabs>
        <w:suppressAutoHyphens/>
        <w:spacing w:after="0" w:line="240" w:lineRule="auto"/>
        <w:ind w:left="567" w:hanging="283"/>
        <w:jc w:val="both"/>
        <w:rPr>
          <w:rFonts w:ascii="Calibri" w:hAnsi="Calibri" w:cs="Calibri"/>
        </w:rPr>
      </w:pPr>
      <w:r w:rsidRPr="005F3074">
        <w:rPr>
          <w:rFonts w:ascii="Calibri" w:hAnsi="Calibri" w:cs="Calibri"/>
        </w:rPr>
        <w:t>Identyfikator (ID) postępowania na Platformie e-Zamówienia:</w:t>
      </w:r>
    </w:p>
    <w:p w14:paraId="7058BD6F" w14:textId="4CD1B89F" w:rsidR="006A0C6D" w:rsidRPr="00B66575" w:rsidRDefault="00B66575" w:rsidP="008F5694">
      <w:pPr>
        <w:tabs>
          <w:tab w:val="left" w:pos="567"/>
        </w:tabs>
        <w:suppressAutoHyphens/>
        <w:spacing w:after="0" w:line="240" w:lineRule="auto"/>
        <w:ind w:left="567"/>
        <w:jc w:val="both"/>
        <w:rPr>
          <w:rFonts w:cstheme="minorHAnsi"/>
          <w:b/>
          <w:bCs/>
        </w:rPr>
      </w:pPr>
      <w:r w:rsidRPr="00B66575">
        <w:rPr>
          <w:rFonts w:cstheme="minorHAnsi"/>
          <w:b/>
          <w:bCs/>
        </w:rPr>
        <w:t>ocds-148610-60afb2bb-6750-4e70-8ee4-5a7c650abcb0</w:t>
      </w:r>
    </w:p>
    <w:p w14:paraId="17B9FD64" w14:textId="77777777" w:rsidR="0010103B" w:rsidRPr="005F3074" w:rsidRDefault="0010103B" w:rsidP="008F5694">
      <w:pPr>
        <w:numPr>
          <w:ilvl w:val="0"/>
          <w:numId w:val="3"/>
        </w:numPr>
        <w:tabs>
          <w:tab w:val="clear" w:pos="360"/>
          <w:tab w:val="left" w:pos="284"/>
        </w:tabs>
        <w:suppressAutoHyphens/>
        <w:spacing w:before="120" w:after="0" w:line="240" w:lineRule="auto"/>
        <w:ind w:left="284" w:hanging="284"/>
        <w:jc w:val="both"/>
        <w:rPr>
          <w:rFonts w:ascii="Calibri" w:hAnsi="Calibri" w:cs="Calibri"/>
        </w:rPr>
      </w:pPr>
      <w:r w:rsidRPr="005F3074">
        <w:rPr>
          <w:rFonts w:ascii="Calibri" w:hAnsi="Calibri" w:cs="Calibri"/>
          <w:bCs/>
        </w:rPr>
        <w:t>Użyte w SWZ</w:t>
      </w:r>
      <w:r w:rsidRPr="005F3074">
        <w:rPr>
          <w:rFonts w:ascii="Calibri" w:hAnsi="Calibri" w:cs="Calibri"/>
        </w:rPr>
        <w:t xml:space="preserve"> terminy mają następujące znaczenie:</w:t>
      </w:r>
    </w:p>
    <w:p w14:paraId="553A91FC" w14:textId="2C0B245A" w:rsidR="0010103B" w:rsidRPr="005F3074" w:rsidRDefault="0010103B" w:rsidP="008F5694">
      <w:pPr>
        <w:numPr>
          <w:ilvl w:val="0"/>
          <w:numId w:val="6"/>
        </w:numPr>
        <w:tabs>
          <w:tab w:val="clear" w:pos="720"/>
          <w:tab w:val="num" w:pos="567"/>
        </w:tabs>
        <w:suppressAutoHyphens/>
        <w:spacing w:after="0" w:line="240" w:lineRule="auto"/>
        <w:ind w:left="567" w:hanging="283"/>
        <w:jc w:val="both"/>
        <w:rPr>
          <w:rFonts w:ascii="Calibri" w:hAnsi="Calibri" w:cs="Calibri"/>
        </w:rPr>
      </w:pPr>
      <w:r w:rsidRPr="005F3074">
        <w:rPr>
          <w:rFonts w:ascii="Calibri" w:hAnsi="Calibri" w:cs="Calibri"/>
        </w:rPr>
        <w:t xml:space="preserve">„zamawiający” – </w:t>
      </w:r>
      <w:r w:rsidR="006101A0" w:rsidRPr="005F3074">
        <w:rPr>
          <w:rFonts w:ascii="Calibri" w:hAnsi="Calibri" w:cs="Calibri"/>
          <w:b/>
        </w:rPr>
        <w:t>Samodzielny Publiczny Zakład Opieki Zdrowotnej</w:t>
      </w:r>
      <w:r w:rsidRPr="005F3074">
        <w:rPr>
          <w:rFonts w:ascii="Calibri" w:hAnsi="Calibri" w:cs="Calibri"/>
          <w:b/>
          <w:bCs/>
        </w:rPr>
        <w:t xml:space="preserve"> </w:t>
      </w:r>
      <w:r w:rsidR="006101A0" w:rsidRPr="005F3074">
        <w:rPr>
          <w:rFonts w:ascii="Calibri" w:hAnsi="Calibri" w:cs="Calibri"/>
          <w:b/>
          <w:bCs/>
        </w:rPr>
        <w:t xml:space="preserve">MSWiA </w:t>
      </w:r>
      <w:r w:rsidRPr="005F3074">
        <w:rPr>
          <w:rFonts w:ascii="Calibri" w:hAnsi="Calibri" w:cs="Calibri"/>
          <w:b/>
          <w:bCs/>
        </w:rPr>
        <w:t xml:space="preserve">w </w:t>
      </w:r>
      <w:r w:rsidR="006101A0" w:rsidRPr="005F3074">
        <w:rPr>
          <w:rFonts w:ascii="Calibri" w:hAnsi="Calibri" w:cs="Calibri"/>
          <w:b/>
          <w:bCs/>
        </w:rPr>
        <w:t>Rzeszowie</w:t>
      </w:r>
      <w:r w:rsidRPr="005F3074">
        <w:rPr>
          <w:rFonts w:ascii="Calibri" w:hAnsi="Calibri" w:cs="Calibri"/>
          <w:b/>
          <w:bCs/>
        </w:rPr>
        <w:t>,</w:t>
      </w:r>
    </w:p>
    <w:p w14:paraId="42FF5447" w14:textId="77777777" w:rsidR="0010103B" w:rsidRPr="005F3074" w:rsidRDefault="0010103B" w:rsidP="008F5694">
      <w:pPr>
        <w:numPr>
          <w:ilvl w:val="0"/>
          <w:numId w:val="6"/>
        </w:numPr>
        <w:tabs>
          <w:tab w:val="clear" w:pos="720"/>
          <w:tab w:val="num" w:pos="567"/>
        </w:tabs>
        <w:suppressAutoHyphens/>
        <w:spacing w:after="0" w:line="240" w:lineRule="auto"/>
        <w:ind w:left="567" w:hanging="283"/>
        <w:jc w:val="both"/>
        <w:rPr>
          <w:rFonts w:ascii="Calibri" w:hAnsi="Calibri" w:cs="Calibri"/>
        </w:rPr>
      </w:pPr>
      <w:r w:rsidRPr="005F3074">
        <w:rPr>
          <w:rFonts w:ascii="Calibri" w:hAnsi="Calibri" w:cs="Calibri"/>
        </w:rPr>
        <w:t xml:space="preserve">„wykonawca” – </w:t>
      </w:r>
      <w:r w:rsidRPr="005F3074">
        <w:rPr>
          <w:rFonts w:ascii="Calibri" w:hAnsi="Calibri"/>
        </w:rPr>
        <w:t>osoba fizyczna, osoba prawna albo jednostka organizacyjna nieposiadająca osobowości prawnej, która oferuje na rynku wykonanie robót budowlanych lub obiektu budowlanego, dostawę produktów lub świadczenie usług lub ubiega się o udzielenie zamówienia, złoży ofertę lub zawrze umowę w sprawie niniejszego zamówienia publicznego,</w:t>
      </w:r>
    </w:p>
    <w:p w14:paraId="5850F891" w14:textId="63AA2016" w:rsidR="0010103B" w:rsidRPr="005F3074" w:rsidRDefault="0010103B" w:rsidP="008F5694">
      <w:pPr>
        <w:numPr>
          <w:ilvl w:val="0"/>
          <w:numId w:val="6"/>
        </w:numPr>
        <w:tabs>
          <w:tab w:val="clear" w:pos="720"/>
          <w:tab w:val="num" w:pos="567"/>
        </w:tabs>
        <w:suppressAutoHyphens/>
        <w:spacing w:after="0" w:line="240" w:lineRule="auto"/>
        <w:ind w:left="567" w:hanging="283"/>
        <w:jc w:val="both"/>
        <w:rPr>
          <w:rFonts w:ascii="Calibri" w:hAnsi="Calibri" w:cs="Calibri"/>
        </w:rPr>
      </w:pPr>
      <w:r w:rsidRPr="005F3074">
        <w:rPr>
          <w:rFonts w:ascii="Calibri" w:hAnsi="Calibri" w:cs="Calibri"/>
        </w:rPr>
        <w:t xml:space="preserve">„SWZ”, „specyfikacja” – niniejsza </w:t>
      </w:r>
      <w:r w:rsidR="0040712F" w:rsidRPr="005F3074">
        <w:rPr>
          <w:rFonts w:ascii="Calibri" w:hAnsi="Calibri" w:cs="Calibri"/>
        </w:rPr>
        <w:t>S</w:t>
      </w:r>
      <w:r w:rsidR="00554CF1" w:rsidRPr="005F3074">
        <w:rPr>
          <w:rFonts w:ascii="Calibri" w:hAnsi="Calibri" w:cs="Calibri"/>
        </w:rPr>
        <w:t xml:space="preserve">pecyfikacja </w:t>
      </w:r>
      <w:r w:rsidRPr="005F3074">
        <w:rPr>
          <w:rFonts w:ascii="Calibri" w:hAnsi="Calibri" w:cs="Calibri"/>
        </w:rPr>
        <w:t>Warunków Zamówienia,</w:t>
      </w:r>
    </w:p>
    <w:p w14:paraId="355CA52C" w14:textId="0F644E19" w:rsidR="0010103B" w:rsidRPr="005F3074" w:rsidRDefault="0010103B" w:rsidP="008F5694">
      <w:pPr>
        <w:numPr>
          <w:ilvl w:val="0"/>
          <w:numId w:val="6"/>
        </w:numPr>
        <w:tabs>
          <w:tab w:val="clear" w:pos="720"/>
          <w:tab w:val="num" w:pos="567"/>
        </w:tabs>
        <w:suppressAutoHyphens/>
        <w:spacing w:after="0" w:line="240" w:lineRule="auto"/>
        <w:ind w:left="567" w:right="-172" w:hanging="283"/>
        <w:jc w:val="both"/>
        <w:rPr>
          <w:rFonts w:ascii="Calibri" w:hAnsi="Calibri" w:cs="Calibri"/>
        </w:rPr>
      </w:pPr>
      <w:r w:rsidRPr="005F3074">
        <w:rPr>
          <w:rFonts w:ascii="Calibri" w:hAnsi="Calibri" w:cs="Calibri"/>
        </w:rPr>
        <w:t xml:space="preserve">„ustawa” – ustawa </w:t>
      </w:r>
      <w:bookmarkStart w:id="5" w:name="_Hlk64398619"/>
      <w:r w:rsidRPr="005F3074">
        <w:rPr>
          <w:rFonts w:ascii="Calibri" w:hAnsi="Calibri" w:cs="Calibri"/>
        </w:rPr>
        <w:t>z dnia 11 września 2019r. Prawo zamówień publicznych (</w:t>
      </w:r>
      <w:bookmarkStart w:id="6" w:name="_Hlk534632459"/>
      <w:bookmarkStart w:id="7" w:name="_Hlk535565692"/>
      <w:r w:rsidRPr="005F3074">
        <w:rPr>
          <w:rFonts w:ascii="Calibri" w:hAnsi="Calibri" w:cs="Calibri"/>
        </w:rPr>
        <w:t>Dz. U. z 20</w:t>
      </w:r>
      <w:r w:rsidR="00E64DD9" w:rsidRPr="005F3074">
        <w:rPr>
          <w:rFonts w:ascii="Calibri" w:hAnsi="Calibri" w:cs="Calibri"/>
        </w:rPr>
        <w:t>24</w:t>
      </w:r>
      <w:r w:rsidRPr="005F3074">
        <w:rPr>
          <w:rFonts w:ascii="Calibri" w:hAnsi="Calibri" w:cs="Calibri"/>
        </w:rPr>
        <w:t>r.</w:t>
      </w:r>
      <w:r w:rsidR="00350334" w:rsidRPr="005F3074">
        <w:rPr>
          <w:rFonts w:ascii="Calibri" w:hAnsi="Calibri" w:cs="Calibri"/>
        </w:rPr>
        <w:br/>
      </w:r>
      <w:r w:rsidRPr="005F3074">
        <w:rPr>
          <w:rFonts w:ascii="Calibri" w:hAnsi="Calibri" w:cs="Calibri"/>
        </w:rPr>
        <w:t>poz.</w:t>
      </w:r>
      <w:bookmarkStart w:id="8" w:name="_Hlk535559078"/>
      <w:bookmarkEnd w:id="6"/>
      <w:r w:rsidRPr="005F3074">
        <w:rPr>
          <w:rFonts w:ascii="Calibri" w:hAnsi="Calibri" w:cs="Calibri"/>
        </w:rPr>
        <w:t xml:space="preserve"> </w:t>
      </w:r>
      <w:r w:rsidR="00E64DD9" w:rsidRPr="005F3074">
        <w:rPr>
          <w:rFonts w:ascii="Calibri" w:hAnsi="Calibri" w:cs="Calibri"/>
        </w:rPr>
        <w:t xml:space="preserve">1320 </w:t>
      </w:r>
      <w:proofErr w:type="spellStart"/>
      <w:r w:rsidR="00E64DD9" w:rsidRPr="005F3074">
        <w:rPr>
          <w:rFonts w:ascii="Calibri" w:hAnsi="Calibri" w:cs="Calibri"/>
        </w:rPr>
        <w:t>t.j</w:t>
      </w:r>
      <w:proofErr w:type="spellEnd"/>
      <w:r w:rsidR="00E64DD9" w:rsidRPr="005F3074">
        <w:rPr>
          <w:rFonts w:ascii="Calibri" w:hAnsi="Calibri" w:cs="Calibri"/>
        </w:rPr>
        <w:t>.</w:t>
      </w:r>
      <w:bookmarkEnd w:id="7"/>
      <w:bookmarkEnd w:id="8"/>
      <w:r w:rsidRPr="005F3074">
        <w:rPr>
          <w:rFonts w:ascii="Calibri" w:hAnsi="Calibri" w:cs="Calibri"/>
        </w:rPr>
        <w:t>)</w:t>
      </w:r>
      <w:bookmarkEnd w:id="5"/>
      <w:r w:rsidRPr="005F3074">
        <w:rPr>
          <w:rFonts w:ascii="Calibri" w:hAnsi="Calibri" w:cs="Calibri"/>
        </w:rPr>
        <w:t>.</w:t>
      </w:r>
    </w:p>
    <w:p w14:paraId="3791410E" w14:textId="7323F40A" w:rsidR="00E64DD9" w:rsidRPr="005F3074" w:rsidRDefault="0010103B" w:rsidP="008F5694">
      <w:pPr>
        <w:numPr>
          <w:ilvl w:val="0"/>
          <w:numId w:val="3"/>
        </w:numPr>
        <w:tabs>
          <w:tab w:val="clear" w:pos="360"/>
          <w:tab w:val="left" w:pos="284"/>
        </w:tabs>
        <w:suppressAutoHyphens/>
        <w:spacing w:after="0" w:line="240" w:lineRule="auto"/>
        <w:ind w:left="284" w:hanging="284"/>
        <w:jc w:val="both"/>
        <w:rPr>
          <w:rFonts w:ascii="Calibri" w:hAnsi="Calibri" w:cs="Calibri"/>
        </w:rPr>
      </w:pPr>
      <w:r w:rsidRPr="005F3074">
        <w:rPr>
          <w:rFonts w:ascii="Calibri" w:hAnsi="Calibri" w:cs="Calibri"/>
        </w:rPr>
        <w:t xml:space="preserve">Postępowanie, którego dotyczy niniejsza Specyfikacja Warunków Zamówienia dotyczy zamówienia publicznego i oznaczone jest znakiem </w:t>
      </w:r>
      <w:r w:rsidR="000A20E0" w:rsidRPr="005F3074">
        <w:rPr>
          <w:rFonts w:ascii="Calibri" w:hAnsi="Calibri" w:cs="Calibri"/>
          <w:b/>
          <w:bCs/>
        </w:rPr>
        <w:t>Z/ZZP.2375</w:t>
      </w:r>
      <w:r w:rsidR="00652BBE" w:rsidRPr="005F3074">
        <w:rPr>
          <w:rFonts w:ascii="Calibri" w:hAnsi="Calibri" w:cs="Calibri"/>
          <w:b/>
          <w:bCs/>
        </w:rPr>
        <w:t>.</w:t>
      </w:r>
      <w:r w:rsidR="00E64DD9" w:rsidRPr="005F3074">
        <w:rPr>
          <w:rFonts w:ascii="Calibri" w:hAnsi="Calibri" w:cs="Calibri"/>
          <w:b/>
          <w:bCs/>
        </w:rPr>
        <w:t>2</w:t>
      </w:r>
      <w:r w:rsidR="009A4E08" w:rsidRPr="005F3074">
        <w:rPr>
          <w:rFonts w:ascii="Calibri" w:hAnsi="Calibri" w:cs="Calibri"/>
          <w:b/>
          <w:bCs/>
        </w:rPr>
        <w:t>0</w:t>
      </w:r>
      <w:r w:rsidR="00027EB6" w:rsidRPr="005F3074">
        <w:rPr>
          <w:rFonts w:ascii="Calibri" w:hAnsi="Calibri" w:cs="Calibri"/>
          <w:b/>
          <w:bCs/>
        </w:rPr>
        <w:t>.</w:t>
      </w:r>
      <w:r w:rsidR="000A20E0" w:rsidRPr="005F3074">
        <w:rPr>
          <w:rFonts w:ascii="Calibri" w:hAnsi="Calibri" w:cs="Calibri"/>
          <w:b/>
          <w:bCs/>
        </w:rPr>
        <w:t>2</w:t>
      </w:r>
      <w:r w:rsidR="00E64DD9" w:rsidRPr="005F3074">
        <w:rPr>
          <w:rFonts w:ascii="Calibri" w:hAnsi="Calibri" w:cs="Calibri"/>
          <w:b/>
          <w:bCs/>
        </w:rPr>
        <w:t>5.</w:t>
      </w:r>
    </w:p>
    <w:p w14:paraId="0C8204FB" w14:textId="5A797600" w:rsidR="000E60BF" w:rsidRPr="005F3074" w:rsidRDefault="0010103B" w:rsidP="00E64DD9">
      <w:pPr>
        <w:tabs>
          <w:tab w:val="left" w:pos="284"/>
        </w:tabs>
        <w:suppressAutoHyphens/>
        <w:spacing w:after="0" w:line="240" w:lineRule="auto"/>
        <w:ind w:left="284"/>
        <w:jc w:val="both"/>
        <w:rPr>
          <w:rFonts w:ascii="Calibri" w:hAnsi="Calibri" w:cs="Calibri"/>
        </w:rPr>
      </w:pPr>
      <w:r w:rsidRPr="005F3074">
        <w:rPr>
          <w:rFonts w:ascii="Calibri" w:hAnsi="Calibri" w:cs="Calibri"/>
        </w:rPr>
        <w:t>Wykonawcy w korespondencji z zamawiającym powinni powoływać się na ten znak.</w:t>
      </w:r>
    </w:p>
    <w:p w14:paraId="74FE3D22" w14:textId="720157A7" w:rsidR="000E60BF" w:rsidRPr="005F3074" w:rsidRDefault="000E60BF" w:rsidP="000E7BA7">
      <w:pPr>
        <w:numPr>
          <w:ilvl w:val="0"/>
          <w:numId w:val="3"/>
        </w:numPr>
        <w:tabs>
          <w:tab w:val="clear" w:pos="360"/>
          <w:tab w:val="left" w:pos="284"/>
        </w:tabs>
        <w:suppressAutoHyphens/>
        <w:spacing w:after="0" w:line="240" w:lineRule="auto"/>
        <w:ind w:left="284" w:hanging="284"/>
        <w:jc w:val="both"/>
        <w:rPr>
          <w:rFonts w:ascii="Calibri" w:hAnsi="Calibri" w:cs="Calibri"/>
        </w:rPr>
      </w:pPr>
      <w:r w:rsidRPr="005F3074">
        <w:rPr>
          <w:rFonts w:ascii="Calibri" w:hAnsi="Calibri" w:cs="Calibri"/>
        </w:rPr>
        <w:t>Adres strony internetowej prowadzonego postępowania, na której udostępniane będą zmiany</w:t>
      </w:r>
      <w:r w:rsidR="00E64DD9" w:rsidRPr="005F3074">
        <w:rPr>
          <w:rFonts w:ascii="Calibri" w:hAnsi="Calibri" w:cs="Calibri"/>
        </w:rPr>
        <w:t xml:space="preserve"> </w:t>
      </w:r>
      <w:r w:rsidRPr="005F3074">
        <w:rPr>
          <w:rFonts w:ascii="Calibri" w:hAnsi="Calibri" w:cs="Calibri"/>
        </w:rPr>
        <w:t>i wyjaśnienia treści SWZ oraz inne dokumenty zamówienia bezpośrednio związane z postępowaniem</w:t>
      </w:r>
      <w:r w:rsidR="007B7AF7" w:rsidRPr="005F3074">
        <w:rPr>
          <w:rFonts w:ascii="Calibri" w:hAnsi="Calibri" w:cs="Calibri"/>
        </w:rPr>
        <w:t xml:space="preserve"> </w:t>
      </w:r>
      <w:r w:rsidRPr="005F3074">
        <w:rPr>
          <w:rFonts w:ascii="Calibri" w:hAnsi="Calibri" w:cs="Calibri"/>
        </w:rPr>
        <w:t xml:space="preserve">o udzielenie zamówienia: </w:t>
      </w:r>
      <w:r w:rsidRPr="005F3074">
        <w:rPr>
          <w:rFonts w:ascii="Calibri" w:hAnsi="Calibri" w:cs="Calibri"/>
          <w:b/>
          <w:bCs/>
        </w:rPr>
        <w:t>https://ezamowienia.gov.pl/</w:t>
      </w:r>
    </w:p>
    <w:p w14:paraId="3FBA55EA" w14:textId="2F28A6CD" w:rsidR="000E60BF" w:rsidRPr="005F3074" w:rsidRDefault="000E60BF" w:rsidP="00E64DD9">
      <w:pPr>
        <w:tabs>
          <w:tab w:val="left" w:pos="284"/>
        </w:tabs>
        <w:suppressAutoHyphens/>
        <w:spacing w:after="0" w:line="240" w:lineRule="auto"/>
        <w:ind w:left="284"/>
        <w:jc w:val="both"/>
        <w:rPr>
          <w:rFonts w:ascii="Calibri" w:hAnsi="Calibri" w:cs="Calibri"/>
        </w:rPr>
      </w:pPr>
      <w:r w:rsidRPr="005F3074">
        <w:rPr>
          <w:rFonts w:ascii="Calibri" w:hAnsi="Calibri" w:cs="Calibri"/>
        </w:rPr>
        <w:t xml:space="preserve"> </w:t>
      </w:r>
      <w:r w:rsidRPr="000A0A3B">
        <w:rPr>
          <w:rFonts w:ascii="Calibri" w:hAnsi="Calibri" w:cs="Calibri"/>
        </w:rPr>
        <w:t>- link bezpośrednio odsyłający do strony niniejszego postępowania.</w:t>
      </w:r>
    </w:p>
    <w:p w14:paraId="42A1020A" w14:textId="48A071C3" w:rsidR="00E64DD9" w:rsidRPr="000A0A3B" w:rsidRDefault="000A0A3B" w:rsidP="00E64DD9">
      <w:pPr>
        <w:tabs>
          <w:tab w:val="left" w:pos="284"/>
        </w:tabs>
        <w:suppressAutoHyphens/>
        <w:spacing w:after="0" w:line="240" w:lineRule="auto"/>
        <w:ind w:left="284"/>
        <w:jc w:val="both"/>
        <w:rPr>
          <w:rFonts w:ascii="Calibri" w:hAnsi="Calibri" w:cs="Calibri"/>
          <w:b/>
          <w:bCs/>
        </w:rPr>
      </w:pPr>
      <w:r w:rsidRPr="000A0A3B">
        <w:rPr>
          <w:rFonts w:ascii="Calibri" w:hAnsi="Calibri" w:cs="Calibri"/>
          <w:b/>
          <w:bCs/>
        </w:rPr>
        <w:t>https://ezamowienia.gov.pl/mp-client/search/list/ocds-148610-60afb2bb-6750-4e70-8ee4-5a7c650abcb0</w:t>
      </w:r>
    </w:p>
    <w:p w14:paraId="6559064E" w14:textId="77777777" w:rsidR="0010103B" w:rsidRPr="00E64DD9" w:rsidRDefault="0010103B" w:rsidP="008F5694">
      <w:pPr>
        <w:numPr>
          <w:ilvl w:val="0"/>
          <w:numId w:val="3"/>
        </w:numPr>
        <w:tabs>
          <w:tab w:val="clear" w:pos="360"/>
          <w:tab w:val="left" w:pos="284"/>
        </w:tabs>
        <w:suppressAutoHyphens/>
        <w:spacing w:after="0" w:line="240" w:lineRule="auto"/>
        <w:ind w:left="284" w:hanging="284"/>
        <w:jc w:val="both"/>
        <w:rPr>
          <w:rFonts w:ascii="Calibri" w:hAnsi="Calibri" w:cs="Calibri"/>
        </w:rPr>
      </w:pPr>
      <w:r w:rsidRPr="00E64DD9">
        <w:rPr>
          <w:rFonts w:ascii="Calibri" w:hAnsi="Calibri" w:cs="Calibri"/>
        </w:rPr>
        <w:t xml:space="preserve">Postępowanie zostanie przeprowadzone na podstawie </w:t>
      </w:r>
      <w:r w:rsidRPr="00E64DD9">
        <w:rPr>
          <w:rFonts w:ascii="Calibri" w:hAnsi="Calibri" w:cs="Calibri"/>
          <w:b/>
          <w:bCs/>
        </w:rPr>
        <w:t>art. 132 ustawy</w:t>
      </w:r>
      <w:r w:rsidRPr="00E64DD9">
        <w:rPr>
          <w:rFonts w:ascii="Calibri" w:hAnsi="Calibri" w:cs="Calibri"/>
        </w:rPr>
        <w:t xml:space="preserve"> i przepisów wykonawczych wydanych na jej podstawie oraz niniejszej Specyfikacji Warunków Zamówienia w trybie </w:t>
      </w:r>
      <w:r w:rsidRPr="00E64DD9">
        <w:rPr>
          <w:rFonts w:ascii="Calibri" w:hAnsi="Calibri" w:cs="Calibri"/>
          <w:b/>
          <w:bCs/>
        </w:rPr>
        <w:t>przetargu nieograniczonego.</w:t>
      </w:r>
    </w:p>
    <w:p w14:paraId="2353D04E" w14:textId="567ADF63" w:rsidR="0010103B" w:rsidRPr="00350334" w:rsidRDefault="0010103B" w:rsidP="008F5694">
      <w:pPr>
        <w:numPr>
          <w:ilvl w:val="0"/>
          <w:numId w:val="3"/>
        </w:numPr>
        <w:tabs>
          <w:tab w:val="clear" w:pos="360"/>
          <w:tab w:val="left" w:pos="284"/>
        </w:tabs>
        <w:autoSpaceDE w:val="0"/>
        <w:autoSpaceDN w:val="0"/>
        <w:adjustRightInd w:val="0"/>
        <w:spacing w:after="0" w:line="240" w:lineRule="auto"/>
        <w:ind w:left="284" w:hanging="284"/>
        <w:jc w:val="both"/>
        <w:rPr>
          <w:rFonts w:ascii="Calibri" w:eastAsia="SimSun" w:hAnsi="Calibri"/>
        </w:rPr>
      </w:pPr>
      <w:r w:rsidRPr="00350334">
        <w:rPr>
          <w:rFonts w:ascii="Calibri" w:eastAsia="SimSun" w:hAnsi="Calibri"/>
        </w:rPr>
        <w:t>Zamawiający</w:t>
      </w:r>
      <w:r w:rsidR="00FB453F" w:rsidRPr="00350334">
        <w:rPr>
          <w:rFonts w:ascii="Calibri" w:eastAsia="SimSun" w:hAnsi="Calibri"/>
        </w:rPr>
        <w:t xml:space="preserve"> nie przewiduje</w:t>
      </w:r>
      <w:r w:rsidRPr="00350334">
        <w:rPr>
          <w:rFonts w:ascii="Calibri" w:eastAsia="SimSun" w:hAnsi="Calibri"/>
        </w:rPr>
        <w:t xml:space="preserve"> </w:t>
      </w:r>
      <w:r w:rsidR="00FB453F" w:rsidRPr="00350334">
        <w:rPr>
          <w:rFonts w:ascii="Calibri" w:eastAsia="SimSun" w:hAnsi="Calibri"/>
        </w:rPr>
        <w:t xml:space="preserve">zastosowania </w:t>
      </w:r>
      <w:r w:rsidRPr="00350334">
        <w:rPr>
          <w:rFonts w:ascii="Calibri" w:eastAsia="SimSun" w:hAnsi="Calibri"/>
        </w:rPr>
        <w:t>odwrócon</w:t>
      </w:r>
      <w:r w:rsidR="00FB453F" w:rsidRPr="00350334">
        <w:rPr>
          <w:rFonts w:ascii="Calibri" w:eastAsia="SimSun" w:hAnsi="Calibri"/>
        </w:rPr>
        <w:t>ej</w:t>
      </w:r>
      <w:r w:rsidRPr="00350334">
        <w:rPr>
          <w:rFonts w:ascii="Calibri" w:eastAsia="SimSun" w:hAnsi="Calibri"/>
        </w:rPr>
        <w:t xml:space="preserve"> kolejnoś</w:t>
      </w:r>
      <w:r w:rsidR="00FB453F" w:rsidRPr="00350334">
        <w:rPr>
          <w:rFonts w:ascii="Calibri" w:eastAsia="SimSun" w:hAnsi="Calibri"/>
        </w:rPr>
        <w:t>ci</w:t>
      </w:r>
      <w:r w:rsidRPr="00350334">
        <w:rPr>
          <w:rFonts w:ascii="Calibri" w:eastAsia="SimSun" w:hAnsi="Calibri"/>
        </w:rPr>
        <w:t xml:space="preserve"> czynności,</w:t>
      </w:r>
      <w:r w:rsidR="00FB453F" w:rsidRPr="00350334">
        <w:rPr>
          <w:rFonts w:ascii="Calibri" w:eastAsia="SimSun" w:hAnsi="Calibri"/>
        </w:rPr>
        <w:t xml:space="preserve"> o której mowa</w:t>
      </w:r>
      <w:r w:rsidR="00350334">
        <w:rPr>
          <w:rFonts w:ascii="Calibri" w:eastAsia="SimSun" w:hAnsi="Calibri"/>
        </w:rPr>
        <w:br/>
      </w:r>
      <w:r w:rsidR="00FB453F" w:rsidRPr="00350334">
        <w:rPr>
          <w:rFonts w:ascii="Calibri" w:eastAsia="SimSun" w:hAnsi="Calibri"/>
        </w:rPr>
        <w:t>w art. 139 ustawy</w:t>
      </w:r>
      <w:r w:rsidRPr="00350334">
        <w:rPr>
          <w:rFonts w:ascii="Calibri" w:eastAsia="SimSun" w:hAnsi="Calibri"/>
        </w:rPr>
        <w:t>.</w:t>
      </w:r>
    </w:p>
    <w:p w14:paraId="4C1926FC" w14:textId="77777777" w:rsidR="004421E0" w:rsidRPr="00350334" w:rsidRDefault="004421E0" w:rsidP="008F5694">
      <w:pPr>
        <w:numPr>
          <w:ilvl w:val="0"/>
          <w:numId w:val="3"/>
        </w:numPr>
        <w:tabs>
          <w:tab w:val="clear" w:pos="360"/>
          <w:tab w:val="left" w:pos="284"/>
          <w:tab w:val="left" w:pos="426"/>
        </w:tabs>
        <w:autoSpaceDE w:val="0"/>
        <w:autoSpaceDN w:val="0"/>
        <w:adjustRightInd w:val="0"/>
        <w:spacing w:after="0" w:line="240" w:lineRule="auto"/>
        <w:ind w:left="284" w:hanging="284"/>
        <w:jc w:val="both"/>
        <w:rPr>
          <w:rFonts w:cstheme="minorHAnsi"/>
        </w:rPr>
      </w:pPr>
      <w:r w:rsidRPr="00350334">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BF96889" w14:textId="24E94032" w:rsidR="004421E0" w:rsidRPr="00350334" w:rsidRDefault="004421E0" w:rsidP="008F5694">
      <w:pPr>
        <w:numPr>
          <w:ilvl w:val="0"/>
          <w:numId w:val="13"/>
        </w:numPr>
        <w:tabs>
          <w:tab w:val="left" w:pos="567"/>
        </w:tabs>
        <w:spacing w:after="0" w:line="240" w:lineRule="auto"/>
        <w:ind w:left="567" w:hanging="283"/>
        <w:contextualSpacing/>
        <w:jc w:val="both"/>
        <w:rPr>
          <w:rFonts w:eastAsia="Times New Roman" w:cstheme="minorHAnsi"/>
          <w:i/>
          <w:lang w:eastAsia="pl-PL"/>
        </w:rPr>
      </w:pPr>
      <w:r w:rsidRPr="00350334">
        <w:rPr>
          <w:rFonts w:eastAsia="Times New Roman" w:cstheme="minorHAnsi"/>
          <w:lang w:eastAsia="pl-PL"/>
        </w:rPr>
        <w:t xml:space="preserve">administratorem Pani/Pana danych osobowych jest </w:t>
      </w:r>
      <w:bookmarkStart w:id="9" w:name="_Hlk173227664"/>
      <w:r w:rsidRPr="00350334">
        <w:rPr>
          <w:rFonts w:eastAsia="Times New Roman" w:cstheme="minorHAnsi"/>
          <w:i/>
          <w:lang w:eastAsia="pl-PL"/>
        </w:rPr>
        <w:t>Samodzielny Publiczny Zakład Opieki Zdrowotnej MSWiA w Rzeszowie, ul. Krakowska 16, 35-111 Rzeszów</w:t>
      </w:r>
      <w:bookmarkEnd w:id="9"/>
      <w:r w:rsidRPr="00350334">
        <w:rPr>
          <w:rFonts w:eastAsia="Times New Roman" w:cstheme="minorHAnsi"/>
          <w:i/>
          <w:lang w:eastAsia="pl-PL"/>
        </w:rPr>
        <w:t>;</w:t>
      </w:r>
      <w:r w:rsidR="00350334" w:rsidRPr="00350334">
        <w:rPr>
          <w:rFonts w:eastAsia="Times New Roman" w:cstheme="minorHAnsi"/>
          <w:i/>
          <w:lang w:eastAsia="pl-PL"/>
        </w:rPr>
        <w:t xml:space="preserve"> tel. 17 86 43 312;</w:t>
      </w:r>
    </w:p>
    <w:p w14:paraId="2A2C4B8D" w14:textId="61AA8D5C" w:rsidR="004421E0" w:rsidRPr="00DE7521" w:rsidRDefault="004421E0" w:rsidP="008F5694">
      <w:pPr>
        <w:numPr>
          <w:ilvl w:val="0"/>
          <w:numId w:val="13"/>
        </w:numPr>
        <w:tabs>
          <w:tab w:val="left" w:pos="567"/>
        </w:tabs>
        <w:spacing w:after="0" w:line="240" w:lineRule="auto"/>
        <w:ind w:left="567" w:right="112" w:hanging="283"/>
        <w:contextualSpacing/>
        <w:jc w:val="both"/>
        <w:rPr>
          <w:rFonts w:eastAsia="Times New Roman" w:cstheme="minorHAnsi"/>
          <w:lang w:eastAsia="pl-PL"/>
        </w:rPr>
      </w:pPr>
      <w:r w:rsidRPr="00350334">
        <w:rPr>
          <w:rFonts w:eastAsia="Times New Roman" w:cstheme="minorHAnsi"/>
          <w:lang w:eastAsia="pl-PL"/>
        </w:rPr>
        <w:t xml:space="preserve">z inspektorem ochrony danych osobowych </w:t>
      </w:r>
      <w:r w:rsidR="00350334" w:rsidRPr="00350334">
        <w:rPr>
          <w:rFonts w:eastAsia="Times New Roman" w:cstheme="minorHAnsi"/>
          <w:lang w:eastAsia="pl-PL"/>
        </w:rPr>
        <w:t xml:space="preserve">jest adwokat Karol </w:t>
      </w:r>
      <w:proofErr w:type="spellStart"/>
      <w:r w:rsidR="00350334" w:rsidRPr="00350334">
        <w:rPr>
          <w:rFonts w:eastAsia="Times New Roman" w:cstheme="minorHAnsi"/>
          <w:lang w:eastAsia="pl-PL"/>
        </w:rPr>
        <w:t>Draus</w:t>
      </w:r>
      <w:proofErr w:type="spellEnd"/>
      <w:r w:rsidR="00350334" w:rsidRPr="00350334">
        <w:rPr>
          <w:rFonts w:eastAsia="Times New Roman" w:cstheme="minorHAnsi"/>
          <w:lang w:eastAsia="pl-PL"/>
        </w:rPr>
        <w:t xml:space="preserve"> - Inspektor Ochrony </w:t>
      </w:r>
      <w:r w:rsidR="00350334" w:rsidRPr="00DE7521">
        <w:rPr>
          <w:rFonts w:eastAsia="Times New Roman" w:cstheme="minorHAnsi"/>
          <w:lang w:eastAsia="pl-PL"/>
        </w:rPr>
        <w:t xml:space="preserve">Danych, tel. 17 86-43-380, </w:t>
      </w:r>
      <w:r w:rsidRPr="00DE7521">
        <w:rPr>
          <w:rFonts w:eastAsia="Times New Roman" w:cstheme="minorHAnsi"/>
          <w:lang w:eastAsia="pl-PL"/>
        </w:rPr>
        <w:t xml:space="preserve">e-mail: </w:t>
      </w:r>
      <w:hyperlink r:id="rId11" w:history="1">
        <w:r w:rsidR="00350334" w:rsidRPr="00DE7521">
          <w:rPr>
            <w:rStyle w:val="Hipercze"/>
            <w:rFonts w:eastAsia="Times New Roman" w:cstheme="minorHAnsi"/>
            <w:color w:val="auto"/>
            <w:lang w:eastAsia="pl-PL"/>
          </w:rPr>
          <w:t>iod@szpitalmswia.rzeszow.pl</w:t>
        </w:r>
      </w:hyperlink>
      <w:r w:rsidRPr="00DE7521">
        <w:rPr>
          <w:rFonts w:eastAsia="Times New Roman" w:cstheme="minorHAnsi"/>
          <w:lang w:eastAsia="pl-PL"/>
        </w:rPr>
        <w:t>,</w:t>
      </w:r>
    </w:p>
    <w:p w14:paraId="005B3CC3" w14:textId="69F1F950" w:rsidR="004421E0" w:rsidRPr="00DE7521" w:rsidRDefault="004421E0" w:rsidP="008F5694">
      <w:pPr>
        <w:numPr>
          <w:ilvl w:val="0"/>
          <w:numId w:val="13"/>
        </w:numPr>
        <w:tabs>
          <w:tab w:val="left" w:pos="567"/>
        </w:tabs>
        <w:spacing w:after="0" w:line="240" w:lineRule="auto"/>
        <w:ind w:left="567" w:hanging="283"/>
        <w:contextualSpacing/>
        <w:jc w:val="both"/>
        <w:rPr>
          <w:rFonts w:eastAsia="Times New Roman" w:cstheme="minorHAnsi"/>
          <w:lang w:eastAsia="pl-PL"/>
        </w:rPr>
      </w:pPr>
      <w:r w:rsidRPr="00D26619">
        <w:rPr>
          <w:rFonts w:eastAsia="Times New Roman" w:cstheme="minorHAnsi"/>
          <w:lang w:eastAsia="pl-PL"/>
        </w:rPr>
        <w:t xml:space="preserve">Pani/Pana dane osobowe przetwarzane będą na podstawie art. 6 ust. 1 lit. c RODO w celu związanym z postępowaniem o udzielenie zamówienia publicznego pn. </w:t>
      </w:r>
      <w:r w:rsidRPr="00D26619">
        <w:rPr>
          <w:rFonts w:eastAsia="Times New Roman" w:cstheme="minorHAnsi"/>
          <w:b/>
          <w:lang w:eastAsia="pl-PL"/>
        </w:rPr>
        <w:t xml:space="preserve">dostawa </w:t>
      </w:r>
      <w:bookmarkStart w:id="10" w:name="_Hlk181880946"/>
      <w:r w:rsidR="001D7028" w:rsidRPr="00D26619">
        <w:rPr>
          <w:rFonts w:eastAsia="Times New Roman" w:cstheme="minorHAnsi"/>
          <w:b/>
          <w:lang w:eastAsia="pl-PL"/>
        </w:rPr>
        <w:t xml:space="preserve">wyrobów do zabiegów angiograficznych oraz </w:t>
      </w:r>
      <w:proofErr w:type="spellStart"/>
      <w:r w:rsidR="001D7028" w:rsidRPr="00D26619">
        <w:rPr>
          <w:rFonts w:eastAsia="Times New Roman" w:cstheme="minorHAnsi"/>
          <w:b/>
          <w:lang w:eastAsia="pl-PL"/>
        </w:rPr>
        <w:t>angioplastycznych</w:t>
      </w:r>
      <w:bookmarkEnd w:id="10"/>
      <w:proofErr w:type="spellEnd"/>
      <w:r w:rsidRPr="00D26619">
        <w:rPr>
          <w:rFonts w:eastAsia="Times New Roman" w:cstheme="minorHAnsi"/>
          <w:lang w:eastAsia="pl-PL"/>
        </w:rPr>
        <w:t xml:space="preserve">, prowadzonym w trybie przetargu </w:t>
      </w:r>
      <w:r w:rsidRPr="00DE7521">
        <w:rPr>
          <w:rFonts w:eastAsia="Times New Roman" w:cstheme="minorHAnsi"/>
          <w:lang w:eastAsia="pl-PL"/>
        </w:rPr>
        <w:t>nieograniczonego;</w:t>
      </w:r>
    </w:p>
    <w:p w14:paraId="4736C4D4" w14:textId="07598162" w:rsidR="004421E0" w:rsidRPr="00DE7521" w:rsidRDefault="004421E0" w:rsidP="008F5694">
      <w:pPr>
        <w:numPr>
          <w:ilvl w:val="0"/>
          <w:numId w:val="13"/>
        </w:numPr>
        <w:tabs>
          <w:tab w:val="left" w:pos="567"/>
        </w:tabs>
        <w:spacing w:after="0" w:line="240" w:lineRule="auto"/>
        <w:ind w:left="567" w:hanging="283"/>
        <w:contextualSpacing/>
        <w:jc w:val="both"/>
        <w:rPr>
          <w:rFonts w:eastAsia="Times New Roman" w:cstheme="minorHAnsi"/>
          <w:lang w:eastAsia="pl-PL"/>
        </w:rPr>
      </w:pPr>
      <w:r w:rsidRPr="00DE7521">
        <w:rPr>
          <w:rFonts w:eastAsia="Times New Roman" w:cstheme="minorHAnsi"/>
          <w:lang w:eastAsia="pl-PL"/>
        </w:rPr>
        <w:t>odbiorcami Pani/Pana danych osobowych będą osoby lub podmioty, którym udostępniona zostanie dokumentacja postępowania w oparciu o art. 18 oraz art. 74 ust. 1 i 2 ustawy z dnia 11 września 2019r. – Prawo zamówień publicznych (Dz. U. z 202</w:t>
      </w:r>
      <w:r w:rsidR="00DE7521" w:rsidRPr="00DE7521">
        <w:rPr>
          <w:rFonts w:eastAsia="Times New Roman" w:cstheme="minorHAnsi"/>
          <w:lang w:eastAsia="pl-PL"/>
        </w:rPr>
        <w:t>4</w:t>
      </w:r>
      <w:r w:rsidRPr="00DE7521">
        <w:rPr>
          <w:rFonts w:eastAsia="Times New Roman" w:cstheme="minorHAnsi"/>
          <w:lang w:eastAsia="pl-PL"/>
        </w:rPr>
        <w:t>r. poz. 1</w:t>
      </w:r>
      <w:r w:rsidR="00DE7521" w:rsidRPr="00DE7521">
        <w:rPr>
          <w:rFonts w:eastAsia="Times New Roman" w:cstheme="minorHAnsi"/>
          <w:lang w:eastAsia="pl-PL"/>
        </w:rPr>
        <w:t>320</w:t>
      </w:r>
      <w:r w:rsidRPr="00DE7521">
        <w:rPr>
          <w:rFonts w:eastAsia="Times New Roman" w:cstheme="minorHAnsi"/>
          <w:lang w:eastAsia="pl-PL"/>
        </w:rPr>
        <w:t xml:space="preserve"> </w:t>
      </w:r>
      <w:proofErr w:type="spellStart"/>
      <w:r w:rsidRPr="00DE7521">
        <w:rPr>
          <w:rFonts w:eastAsia="Times New Roman" w:cstheme="minorHAnsi"/>
          <w:lang w:eastAsia="pl-PL"/>
        </w:rPr>
        <w:t>t.</w:t>
      </w:r>
      <w:r w:rsidR="00DE7521" w:rsidRPr="00DE7521">
        <w:rPr>
          <w:rFonts w:eastAsia="Times New Roman" w:cstheme="minorHAnsi"/>
          <w:lang w:eastAsia="pl-PL"/>
        </w:rPr>
        <w:t>j</w:t>
      </w:r>
      <w:proofErr w:type="spellEnd"/>
      <w:r w:rsidR="00DE7521" w:rsidRPr="00DE7521">
        <w:rPr>
          <w:rFonts w:eastAsia="Times New Roman" w:cstheme="minorHAnsi"/>
          <w:lang w:eastAsia="pl-PL"/>
        </w:rPr>
        <w:t>.</w:t>
      </w:r>
      <w:r w:rsidRPr="00DE7521">
        <w:rPr>
          <w:rFonts w:eastAsia="Times New Roman" w:cstheme="minorHAnsi"/>
          <w:lang w:eastAsia="pl-PL"/>
        </w:rPr>
        <w:t>), dalej „ustawa”;</w:t>
      </w:r>
    </w:p>
    <w:p w14:paraId="1B29D781" w14:textId="77777777" w:rsidR="004421E0" w:rsidRPr="00593C6A" w:rsidRDefault="004421E0" w:rsidP="008F5694">
      <w:pPr>
        <w:numPr>
          <w:ilvl w:val="0"/>
          <w:numId w:val="13"/>
        </w:numPr>
        <w:tabs>
          <w:tab w:val="left" w:pos="567"/>
        </w:tabs>
        <w:spacing w:after="0" w:line="240" w:lineRule="auto"/>
        <w:ind w:left="567" w:hanging="283"/>
        <w:contextualSpacing/>
        <w:jc w:val="both"/>
        <w:rPr>
          <w:rFonts w:eastAsia="Times New Roman" w:cstheme="minorHAnsi"/>
          <w:lang w:eastAsia="pl-PL"/>
        </w:rPr>
      </w:pPr>
      <w:r w:rsidRPr="00593C6A">
        <w:rPr>
          <w:rFonts w:eastAsia="Times New Roman" w:cstheme="minorHAnsi"/>
          <w:lang w:eastAsia="pl-PL"/>
        </w:rPr>
        <w:lastRenderedPageBreak/>
        <w:t>Pani/Pana dane osobowe będą przechowywane, zgodnie z art. 78 ustawy przez okres 4 lat od dnia zakończenia postępowania o udzielenie zamówienia, a jeżeli czas trwania umowy przekracza 4 lata, okres przechowywania obejmuje cały czas trwania umowy;</w:t>
      </w:r>
    </w:p>
    <w:p w14:paraId="2F3D339A" w14:textId="77777777" w:rsidR="004421E0" w:rsidRPr="00593C6A" w:rsidRDefault="004421E0" w:rsidP="008F5694">
      <w:pPr>
        <w:numPr>
          <w:ilvl w:val="0"/>
          <w:numId w:val="13"/>
        </w:numPr>
        <w:tabs>
          <w:tab w:val="left" w:pos="567"/>
        </w:tabs>
        <w:spacing w:after="0" w:line="240" w:lineRule="auto"/>
        <w:ind w:left="567" w:hanging="283"/>
        <w:contextualSpacing/>
        <w:jc w:val="both"/>
        <w:rPr>
          <w:rFonts w:eastAsia="Times New Roman" w:cstheme="minorHAnsi"/>
          <w:lang w:eastAsia="pl-PL"/>
        </w:rPr>
      </w:pPr>
      <w:r w:rsidRPr="00593C6A">
        <w:rPr>
          <w:rFonts w:eastAsia="Times New Roman" w:cstheme="minorHAnsi"/>
          <w:lang w:eastAsia="pl-PL"/>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59F15636" w14:textId="77777777" w:rsidR="004421E0" w:rsidRPr="00593C6A" w:rsidRDefault="004421E0" w:rsidP="008F5694">
      <w:pPr>
        <w:numPr>
          <w:ilvl w:val="0"/>
          <w:numId w:val="13"/>
        </w:numPr>
        <w:tabs>
          <w:tab w:val="left" w:pos="567"/>
        </w:tabs>
        <w:spacing w:after="0" w:line="240" w:lineRule="auto"/>
        <w:ind w:left="567" w:hanging="283"/>
        <w:contextualSpacing/>
        <w:jc w:val="both"/>
        <w:rPr>
          <w:rFonts w:eastAsia="Times New Roman" w:cstheme="minorHAnsi"/>
          <w:lang w:eastAsia="pl-PL"/>
        </w:rPr>
      </w:pPr>
      <w:r w:rsidRPr="00593C6A">
        <w:rPr>
          <w:rFonts w:eastAsia="Times New Roman" w:cstheme="minorHAnsi"/>
          <w:lang w:eastAsia="pl-PL"/>
        </w:rPr>
        <w:t>w odniesieniu do Pani/Pana danych osobowych decyzje nie będą podejmowane w sposób zautomatyzowany, stosowanie do art. 22 RODO;</w:t>
      </w:r>
    </w:p>
    <w:p w14:paraId="1A854975" w14:textId="77777777" w:rsidR="004421E0" w:rsidRPr="00593C6A" w:rsidRDefault="004421E0" w:rsidP="008F5694">
      <w:pPr>
        <w:numPr>
          <w:ilvl w:val="0"/>
          <w:numId w:val="13"/>
        </w:numPr>
        <w:tabs>
          <w:tab w:val="left" w:pos="567"/>
        </w:tabs>
        <w:spacing w:after="0" w:line="240" w:lineRule="auto"/>
        <w:ind w:left="567" w:hanging="283"/>
        <w:contextualSpacing/>
        <w:jc w:val="both"/>
        <w:rPr>
          <w:rFonts w:eastAsia="Times New Roman" w:cstheme="minorHAnsi"/>
          <w:lang w:eastAsia="pl-PL"/>
        </w:rPr>
      </w:pPr>
      <w:r w:rsidRPr="00593C6A">
        <w:rPr>
          <w:rFonts w:eastAsia="Times New Roman" w:cstheme="minorHAnsi"/>
          <w:lang w:eastAsia="pl-PL"/>
        </w:rPr>
        <w:t>posiada Pani/Pan:</w:t>
      </w:r>
    </w:p>
    <w:p w14:paraId="065FE04E" w14:textId="77777777" w:rsidR="004421E0" w:rsidRPr="00593C6A" w:rsidRDefault="004421E0" w:rsidP="008F5694">
      <w:pPr>
        <w:numPr>
          <w:ilvl w:val="0"/>
          <w:numId w:val="14"/>
        </w:numPr>
        <w:tabs>
          <w:tab w:val="left" w:pos="851"/>
        </w:tabs>
        <w:spacing w:after="0" w:line="240" w:lineRule="auto"/>
        <w:ind w:left="851" w:hanging="284"/>
        <w:contextualSpacing/>
        <w:jc w:val="both"/>
        <w:rPr>
          <w:rFonts w:eastAsia="Times New Roman" w:cstheme="minorHAnsi"/>
          <w:lang w:eastAsia="pl-PL"/>
        </w:rPr>
      </w:pPr>
      <w:r w:rsidRPr="00593C6A">
        <w:rPr>
          <w:rFonts w:eastAsia="Times New Roman" w:cstheme="minorHAnsi"/>
          <w:lang w:eastAsia="pl-PL"/>
        </w:rPr>
        <w:t>na podstawie art. 15 RODO prawo dostępu do danych osobowych Pani/Pana dotyczących,</w:t>
      </w:r>
    </w:p>
    <w:p w14:paraId="272CB8CD" w14:textId="77777777" w:rsidR="004421E0" w:rsidRPr="00593C6A" w:rsidRDefault="004421E0" w:rsidP="008F5694">
      <w:pPr>
        <w:numPr>
          <w:ilvl w:val="0"/>
          <w:numId w:val="14"/>
        </w:numPr>
        <w:tabs>
          <w:tab w:val="left" w:pos="851"/>
        </w:tabs>
        <w:spacing w:after="0" w:line="240" w:lineRule="auto"/>
        <w:ind w:left="851" w:hanging="284"/>
        <w:contextualSpacing/>
        <w:jc w:val="both"/>
        <w:rPr>
          <w:rFonts w:eastAsia="Times New Roman" w:cstheme="minorHAnsi"/>
          <w:lang w:eastAsia="pl-PL"/>
        </w:rPr>
      </w:pPr>
      <w:r w:rsidRPr="00593C6A">
        <w:rPr>
          <w:rFonts w:eastAsia="Times New Roman" w:cstheme="minorHAnsi"/>
          <w:lang w:eastAsia="pl-PL"/>
        </w:rPr>
        <w:t>na podstawie art. 16 RODO prawo do sprostowania Pani/Pana danych osobowych</w:t>
      </w:r>
      <w:r w:rsidRPr="00593C6A">
        <w:rPr>
          <w:rFonts w:eastAsia="Times New Roman" w:cstheme="minorHAnsi"/>
          <w:b/>
          <w:vertAlign w:val="superscript"/>
          <w:lang w:eastAsia="pl-PL"/>
        </w:rPr>
        <w:t>*</w:t>
      </w:r>
      <w:r w:rsidRPr="00593C6A">
        <w:rPr>
          <w:rFonts w:eastAsia="Times New Roman" w:cstheme="minorHAnsi"/>
          <w:lang w:eastAsia="pl-PL"/>
        </w:rPr>
        <w:t>,</w:t>
      </w:r>
    </w:p>
    <w:p w14:paraId="7A4C0D41" w14:textId="3E7088F0" w:rsidR="004421E0" w:rsidRPr="00593C6A" w:rsidRDefault="004421E0" w:rsidP="0099617A">
      <w:pPr>
        <w:numPr>
          <w:ilvl w:val="0"/>
          <w:numId w:val="14"/>
        </w:numPr>
        <w:tabs>
          <w:tab w:val="left" w:pos="851"/>
        </w:tabs>
        <w:spacing w:after="0" w:line="240" w:lineRule="auto"/>
        <w:ind w:left="851" w:hanging="284"/>
        <w:contextualSpacing/>
        <w:jc w:val="both"/>
        <w:rPr>
          <w:rFonts w:eastAsia="Times New Roman" w:cstheme="minorHAnsi"/>
          <w:lang w:eastAsia="pl-PL"/>
        </w:rPr>
      </w:pPr>
      <w:r w:rsidRPr="00593C6A">
        <w:rPr>
          <w:rFonts w:eastAsia="Times New Roman" w:cstheme="minorHAnsi"/>
          <w:lang w:eastAsia="pl-PL"/>
        </w:rPr>
        <w:t>na podstawie art. 18 RODO prawo żądania od administratora ograniczenia przetwarzania danych osobowych z zastrzeżeniem przypadków, o których mowa w art. 18 ust. 2 RODO**,</w:t>
      </w:r>
    </w:p>
    <w:p w14:paraId="52A58101" w14:textId="77777777" w:rsidR="004421E0" w:rsidRPr="00593C6A" w:rsidRDefault="004421E0" w:rsidP="008F5694">
      <w:pPr>
        <w:numPr>
          <w:ilvl w:val="0"/>
          <w:numId w:val="14"/>
        </w:numPr>
        <w:tabs>
          <w:tab w:val="left" w:pos="851"/>
        </w:tabs>
        <w:spacing w:after="0" w:line="240" w:lineRule="auto"/>
        <w:ind w:left="851" w:hanging="284"/>
        <w:contextualSpacing/>
        <w:jc w:val="both"/>
        <w:rPr>
          <w:rFonts w:eastAsia="Times New Roman" w:cstheme="minorHAnsi"/>
          <w:lang w:eastAsia="pl-PL"/>
        </w:rPr>
      </w:pPr>
      <w:r w:rsidRPr="00593C6A">
        <w:rPr>
          <w:rFonts w:eastAsia="Times New Roman" w:cstheme="minorHAnsi"/>
          <w:lang w:eastAsia="pl-PL"/>
        </w:rPr>
        <w:t>prawo do wniesienia skargi do Prezesa Urzędu Ochrony Danych Osobowych, gdy uzna Pani/Pan, że przetwarzanie danych osobowych Pani/Pana dotyczących narusza przepisy RODO;</w:t>
      </w:r>
    </w:p>
    <w:p w14:paraId="3252F016" w14:textId="77777777" w:rsidR="004421E0" w:rsidRPr="00593C6A" w:rsidRDefault="004421E0" w:rsidP="008F5694">
      <w:pPr>
        <w:numPr>
          <w:ilvl w:val="0"/>
          <w:numId w:val="13"/>
        </w:numPr>
        <w:tabs>
          <w:tab w:val="left" w:pos="567"/>
        </w:tabs>
        <w:spacing w:after="0" w:line="240" w:lineRule="auto"/>
        <w:ind w:left="567" w:hanging="283"/>
        <w:contextualSpacing/>
        <w:jc w:val="both"/>
        <w:rPr>
          <w:rFonts w:eastAsia="Times New Roman" w:cstheme="minorHAnsi"/>
          <w:lang w:eastAsia="pl-PL"/>
        </w:rPr>
      </w:pPr>
      <w:r w:rsidRPr="00593C6A">
        <w:rPr>
          <w:rFonts w:eastAsia="Times New Roman" w:cstheme="minorHAnsi"/>
          <w:lang w:eastAsia="pl-PL"/>
        </w:rPr>
        <w:t>nie przysługuje Pani/Panu:</w:t>
      </w:r>
    </w:p>
    <w:p w14:paraId="32D144F9" w14:textId="77777777" w:rsidR="004421E0" w:rsidRPr="00593C6A" w:rsidRDefault="004421E0" w:rsidP="004421E0">
      <w:pPr>
        <w:numPr>
          <w:ilvl w:val="0"/>
          <w:numId w:val="14"/>
        </w:numPr>
        <w:tabs>
          <w:tab w:val="left" w:pos="993"/>
        </w:tabs>
        <w:spacing w:after="0" w:line="240" w:lineRule="auto"/>
        <w:ind w:left="993" w:hanging="284"/>
        <w:contextualSpacing/>
        <w:jc w:val="both"/>
        <w:rPr>
          <w:rFonts w:eastAsia="Times New Roman" w:cstheme="minorHAnsi"/>
          <w:lang w:eastAsia="pl-PL"/>
        </w:rPr>
      </w:pPr>
      <w:r w:rsidRPr="00593C6A">
        <w:rPr>
          <w:rFonts w:eastAsia="Times New Roman" w:cstheme="minorHAnsi"/>
          <w:lang w:eastAsia="pl-PL"/>
        </w:rPr>
        <w:t>w związku z art. 17 ust. 3 lit. b, d lub e RODO prawo do usunięcia danych osobowych;</w:t>
      </w:r>
    </w:p>
    <w:p w14:paraId="214FDB27" w14:textId="77777777" w:rsidR="004421E0" w:rsidRPr="00593C6A" w:rsidRDefault="004421E0" w:rsidP="004421E0">
      <w:pPr>
        <w:numPr>
          <w:ilvl w:val="0"/>
          <w:numId w:val="14"/>
        </w:numPr>
        <w:tabs>
          <w:tab w:val="left" w:pos="993"/>
        </w:tabs>
        <w:spacing w:after="0" w:line="240" w:lineRule="auto"/>
        <w:ind w:left="993" w:hanging="284"/>
        <w:contextualSpacing/>
        <w:jc w:val="both"/>
        <w:rPr>
          <w:rFonts w:eastAsia="Times New Roman" w:cstheme="minorHAnsi"/>
          <w:lang w:eastAsia="pl-PL"/>
        </w:rPr>
      </w:pPr>
      <w:r w:rsidRPr="00593C6A">
        <w:rPr>
          <w:rFonts w:eastAsia="Times New Roman" w:cstheme="minorHAnsi"/>
          <w:lang w:eastAsia="pl-PL"/>
        </w:rPr>
        <w:t>prawo do przenoszenia danych osobowych, o którym mowa w art. 20 RODO;</w:t>
      </w:r>
    </w:p>
    <w:p w14:paraId="0F9720B7" w14:textId="77777777" w:rsidR="004421E0" w:rsidRPr="00593C6A" w:rsidRDefault="004421E0" w:rsidP="004421E0">
      <w:pPr>
        <w:numPr>
          <w:ilvl w:val="0"/>
          <w:numId w:val="14"/>
        </w:numPr>
        <w:tabs>
          <w:tab w:val="left" w:pos="993"/>
        </w:tabs>
        <w:spacing w:after="0" w:line="240" w:lineRule="auto"/>
        <w:ind w:left="993" w:hanging="284"/>
        <w:contextualSpacing/>
        <w:jc w:val="both"/>
        <w:rPr>
          <w:rFonts w:eastAsia="Times New Roman" w:cstheme="minorHAnsi"/>
          <w:lang w:eastAsia="pl-PL"/>
        </w:rPr>
      </w:pPr>
      <w:r w:rsidRPr="00593C6A">
        <w:rPr>
          <w:rFonts w:eastAsia="Times New Roman" w:cstheme="minorHAnsi"/>
          <w:lang w:eastAsia="pl-PL"/>
        </w:rPr>
        <w:t>na podstawie art. 21 RODO prawo sprzeciwu, wobec przetwarzania danych osobowych, gdyż podstawą prawną przetwarzania Pani/Pana danych osobowych jest art. 6 ust. 1 lit. c RODO.</w:t>
      </w:r>
    </w:p>
    <w:p w14:paraId="2CAC0A21" w14:textId="5BEC8BD9" w:rsidR="0010103B" w:rsidRPr="00B34727" w:rsidRDefault="0010103B" w:rsidP="008F5694">
      <w:pPr>
        <w:numPr>
          <w:ilvl w:val="0"/>
          <w:numId w:val="3"/>
        </w:numPr>
        <w:tabs>
          <w:tab w:val="clear" w:pos="360"/>
          <w:tab w:val="left" w:pos="284"/>
        </w:tabs>
        <w:suppressAutoHyphens/>
        <w:spacing w:before="120" w:after="0" w:line="240" w:lineRule="auto"/>
        <w:ind w:left="284" w:hanging="284"/>
        <w:jc w:val="both"/>
        <w:rPr>
          <w:rFonts w:ascii="Calibri" w:hAnsi="Calibri" w:cs="Calibri"/>
        </w:rPr>
      </w:pPr>
      <w:r w:rsidRPr="00B34727">
        <w:rPr>
          <w:rFonts w:ascii="Calibri" w:hAnsi="Calibri" w:cs="Calibri"/>
        </w:rPr>
        <w:t xml:space="preserve">Zamówienie </w:t>
      </w:r>
      <w:r w:rsidRPr="00B34727">
        <w:rPr>
          <w:rFonts w:ascii="Calibri" w:hAnsi="Calibri" w:cs="Calibri"/>
          <w:bCs/>
        </w:rPr>
        <w:t>nie dotyczy</w:t>
      </w:r>
      <w:r w:rsidRPr="00B34727">
        <w:rPr>
          <w:rFonts w:ascii="Calibri" w:hAnsi="Calibri" w:cs="Calibri"/>
        </w:rPr>
        <w:t xml:space="preserve"> projektu lub programu współfinansowanego ze środków Unii Europejskiej.</w:t>
      </w:r>
      <w:r w:rsidRPr="00B34727">
        <w:rPr>
          <w:rFonts w:ascii="Calibri" w:hAnsi="Calibri" w:cs="Calibri"/>
          <w:strike/>
        </w:rPr>
        <w:t xml:space="preserve"> </w:t>
      </w:r>
    </w:p>
    <w:p w14:paraId="5F0D6223" w14:textId="77777777" w:rsidR="0010103B" w:rsidRPr="00B34727" w:rsidRDefault="0010103B" w:rsidP="008F5694">
      <w:pPr>
        <w:numPr>
          <w:ilvl w:val="0"/>
          <w:numId w:val="3"/>
        </w:numPr>
        <w:tabs>
          <w:tab w:val="clear" w:pos="360"/>
          <w:tab w:val="left" w:pos="284"/>
        </w:tabs>
        <w:suppressAutoHyphens/>
        <w:spacing w:before="120" w:after="0" w:line="240" w:lineRule="auto"/>
        <w:ind w:left="284" w:hanging="284"/>
        <w:jc w:val="both"/>
        <w:rPr>
          <w:rFonts w:cstheme="minorHAnsi"/>
        </w:rPr>
      </w:pPr>
      <w:r w:rsidRPr="00B34727">
        <w:rPr>
          <w:rFonts w:ascii="Calibri" w:hAnsi="Calibri" w:cs="Calibri"/>
        </w:rPr>
        <w:t xml:space="preserve">Zamawiający </w:t>
      </w:r>
      <w:r w:rsidRPr="00B34727">
        <w:rPr>
          <w:rFonts w:ascii="Calibri" w:hAnsi="Calibri"/>
        </w:rPr>
        <w:t xml:space="preserve">nie zastrzega, aby o udzielenie zamówienia mogli ubiegać się wyłącznie wykonawcy mający status zakładu pracy chronionej, spółdzielnie socjalne oraz inni wykonawcy, których głównym celem lub głównym celem działalności ich wyodrębnionych organizacyjnie jednostek, które będą realizowały zamówienie </w:t>
      </w:r>
      <w:r w:rsidRPr="00B34727">
        <w:rPr>
          <w:rFonts w:cstheme="minorHAnsi"/>
        </w:rPr>
        <w:t>jest społeczna i zawodowa integracja osób społecznie marginalizowanych</w:t>
      </w:r>
    </w:p>
    <w:p w14:paraId="1F7AC3DD" w14:textId="3524DC48" w:rsidR="0010103B" w:rsidRPr="00440427" w:rsidRDefault="0010103B" w:rsidP="00A102AF">
      <w:pPr>
        <w:numPr>
          <w:ilvl w:val="0"/>
          <w:numId w:val="3"/>
        </w:numPr>
        <w:tabs>
          <w:tab w:val="clear" w:pos="360"/>
          <w:tab w:val="left" w:pos="284"/>
        </w:tabs>
        <w:suppressAutoHyphens/>
        <w:spacing w:before="120" w:after="0" w:line="240" w:lineRule="auto"/>
        <w:ind w:left="284" w:hanging="284"/>
        <w:jc w:val="both"/>
        <w:rPr>
          <w:rFonts w:cstheme="minorHAnsi"/>
          <w:b/>
          <w:bCs/>
        </w:rPr>
      </w:pPr>
      <w:r w:rsidRPr="00440427">
        <w:rPr>
          <w:rFonts w:cstheme="minorHAnsi"/>
        </w:rPr>
        <w:t xml:space="preserve">Zamawiający </w:t>
      </w:r>
      <w:r w:rsidR="008D442D" w:rsidRPr="00440427">
        <w:rPr>
          <w:rFonts w:cstheme="minorHAnsi"/>
          <w:b/>
        </w:rPr>
        <w:t>do</w:t>
      </w:r>
      <w:r w:rsidRPr="00440427">
        <w:rPr>
          <w:rFonts w:cstheme="minorHAnsi"/>
          <w:b/>
        </w:rPr>
        <w:t>puszcza</w:t>
      </w:r>
      <w:r w:rsidRPr="00440427">
        <w:rPr>
          <w:rFonts w:cstheme="minorHAnsi"/>
        </w:rPr>
        <w:t xml:space="preserve"> składani</w:t>
      </w:r>
      <w:r w:rsidR="008D442D" w:rsidRPr="00440427">
        <w:rPr>
          <w:rFonts w:cstheme="minorHAnsi"/>
        </w:rPr>
        <w:t>e</w:t>
      </w:r>
      <w:r w:rsidRPr="00440427">
        <w:rPr>
          <w:rFonts w:cstheme="minorHAnsi"/>
        </w:rPr>
        <w:t xml:space="preserve"> ofert częściowych – </w:t>
      </w:r>
      <w:r w:rsidR="00997A2E" w:rsidRPr="00440427">
        <w:rPr>
          <w:rFonts w:cstheme="minorHAnsi"/>
          <w:b/>
          <w:bCs/>
        </w:rPr>
        <w:t xml:space="preserve">tj. </w:t>
      </w:r>
      <w:r w:rsidRPr="00440427">
        <w:rPr>
          <w:rFonts w:cstheme="minorHAnsi"/>
          <w:b/>
          <w:bCs/>
        </w:rPr>
        <w:t>na każde zadanie osobno</w:t>
      </w:r>
      <w:r w:rsidR="007C1EAA" w:rsidRPr="00440427">
        <w:rPr>
          <w:rFonts w:cstheme="minorHAnsi"/>
        </w:rPr>
        <w:t>,</w:t>
      </w:r>
      <w:r w:rsidR="007C1EAA" w:rsidRPr="00440427">
        <w:rPr>
          <w:rFonts w:cstheme="minorHAnsi"/>
          <w:b/>
          <w:bCs/>
        </w:rPr>
        <w:t xml:space="preserve"> ilość zadań -</w:t>
      </w:r>
      <w:r w:rsidR="009A4E08" w:rsidRPr="00440427">
        <w:rPr>
          <w:rFonts w:cstheme="minorHAnsi"/>
          <w:b/>
          <w:bCs/>
        </w:rPr>
        <w:t>2</w:t>
      </w:r>
      <w:r w:rsidR="00C5681F" w:rsidRPr="00440427">
        <w:rPr>
          <w:rFonts w:cstheme="minorHAnsi"/>
          <w:b/>
          <w:bCs/>
        </w:rPr>
        <w:t>4</w:t>
      </w:r>
    </w:p>
    <w:p w14:paraId="15398CDE" w14:textId="77777777" w:rsidR="0010103B" w:rsidRPr="00B34727" w:rsidRDefault="0010103B" w:rsidP="008F5694">
      <w:pPr>
        <w:numPr>
          <w:ilvl w:val="0"/>
          <w:numId w:val="3"/>
        </w:numPr>
        <w:tabs>
          <w:tab w:val="clear" w:pos="360"/>
          <w:tab w:val="left" w:pos="284"/>
        </w:tabs>
        <w:suppressAutoHyphens/>
        <w:spacing w:after="0"/>
        <w:ind w:left="284" w:hanging="284"/>
        <w:jc w:val="both"/>
        <w:rPr>
          <w:rFonts w:ascii="Calibri" w:hAnsi="Calibri" w:cs="Calibri"/>
        </w:rPr>
      </w:pPr>
      <w:r w:rsidRPr="00B34727">
        <w:rPr>
          <w:rFonts w:ascii="Calibri" w:hAnsi="Calibri" w:cs="Calibri"/>
        </w:rPr>
        <w:t>Zamawiający nie dopuszcza składania ofert wariantowych.</w:t>
      </w:r>
    </w:p>
    <w:p w14:paraId="5BDDE9DA" w14:textId="77777777" w:rsidR="0010103B" w:rsidRPr="00B34727" w:rsidRDefault="0010103B" w:rsidP="008F5694">
      <w:pPr>
        <w:numPr>
          <w:ilvl w:val="0"/>
          <w:numId w:val="3"/>
        </w:numPr>
        <w:tabs>
          <w:tab w:val="clear" w:pos="360"/>
          <w:tab w:val="left" w:pos="284"/>
        </w:tabs>
        <w:suppressAutoHyphens/>
        <w:spacing w:after="0"/>
        <w:ind w:left="284" w:hanging="284"/>
        <w:jc w:val="both"/>
        <w:rPr>
          <w:rFonts w:ascii="Calibri" w:hAnsi="Calibri" w:cs="Calibri"/>
        </w:rPr>
      </w:pPr>
      <w:r w:rsidRPr="00B34727">
        <w:rPr>
          <w:rFonts w:ascii="Calibri" w:hAnsi="Calibri"/>
        </w:rPr>
        <w:t>Zamawiający nie przewiduje wyboru najkorzystniejszej oferty z możliwością prowadzenia negocjacji.</w:t>
      </w:r>
    </w:p>
    <w:p w14:paraId="6B613BCA" w14:textId="77777777" w:rsidR="0010103B" w:rsidRPr="00B34727" w:rsidRDefault="0010103B" w:rsidP="008F5694">
      <w:pPr>
        <w:numPr>
          <w:ilvl w:val="0"/>
          <w:numId w:val="3"/>
        </w:numPr>
        <w:tabs>
          <w:tab w:val="clear" w:pos="360"/>
          <w:tab w:val="left" w:pos="284"/>
        </w:tabs>
        <w:suppressAutoHyphens/>
        <w:spacing w:after="0"/>
        <w:ind w:left="284" w:hanging="284"/>
        <w:jc w:val="both"/>
        <w:rPr>
          <w:rFonts w:ascii="Calibri" w:hAnsi="Calibri" w:cs="Calibri"/>
        </w:rPr>
      </w:pPr>
      <w:r w:rsidRPr="00B34727">
        <w:rPr>
          <w:rFonts w:ascii="Calibri" w:hAnsi="Calibri" w:cs="Calibri"/>
        </w:rPr>
        <w:t>Zamawiający nie przewiduje zawarcia umowy ramowej.</w:t>
      </w:r>
    </w:p>
    <w:p w14:paraId="0C3FAE4B" w14:textId="77777777" w:rsidR="0010103B" w:rsidRPr="00B34727" w:rsidRDefault="0010103B" w:rsidP="008F5694">
      <w:pPr>
        <w:numPr>
          <w:ilvl w:val="0"/>
          <w:numId w:val="3"/>
        </w:numPr>
        <w:tabs>
          <w:tab w:val="clear" w:pos="360"/>
          <w:tab w:val="left" w:pos="284"/>
        </w:tabs>
        <w:suppressAutoHyphens/>
        <w:spacing w:after="0"/>
        <w:ind w:left="284" w:hanging="284"/>
        <w:jc w:val="both"/>
        <w:rPr>
          <w:rFonts w:ascii="Calibri" w:hAnsi="Calibri" w:cs="Calibri"/>
        </w:rPr>
      </w:pPr>
      <w:r w:rsidRPr="00B34727">
        <w:rPr>
          <w:rFonts w:ascii="Calibri" w:hAnsi="Calibri" w:cs="Calibri"/>
        </w:rPr>
        <w:t>Zamawiający nie przeprowadził wstępnych konsultacji rynkowych.</w:t>
      </w:r>
    </w:p>
    <w:p w14:paraId="020E3B1B" w14:textId="77777777" w:rsidR="0010103B" w:rsidRPr="00B34727" w:rsidRDefault="0010103B" w:rsidP="008F5694">
      <w:pPr>
        <w:numPr>
          <w:ilvl w:val="0"/>
          <w:numId w:val="3"/>
        </w:numPr>
        <w:tabs>
          <w:tab w:val="clear" w:pos="360"/>
          <w:tab w:val="left" w:pos="284"/>
        </w:tabs>
        <w:suppressAutoHyphens/>
        <w:spacing w:after="0"/>
        <w:ind w:left="284" w:hanging="284"/>
        <w:jc w:val="both"/>
        <w:rPr>
          <w:rFonts w:ascii="Calibri" w:hAnsi="Calibri"/>
        </w:rPr>
      </w:pPr>
      <w:r w:rsidRPr="00B34727">
        <w:rPr>
          <w:rFonts w:ascii="Calibri" w:hAnsi="Calibri"/>
        </w:rPr>
        <w:t>Zamawiający nie przewiduje udzielenia zamówienia publicznego w dynamicznym systemie zakupów.</w:t>
      </w:r>
    </w:p>
    <w:p w14:paraId="76FE35B3" w14:textId="77777777" w:rsidR="0010103B" w:rsidRPr="00B34727" w:rsidRDefault="0010103B" w:rsidP="008F5694">
      <w:pPr>
        <w:numPr>
          <w:ilvl w:val="0"/>
          <w:numId w:val="3"/>
        </w:numPr>
        <w:tabs>
          <w:tab w:val="clear" w:pos="360"/>
          <w:tab w:val="left" w:pos="284"/>
        </w:tabs>
        <w:suppressAutoHyphens/>
        <w:spacing w:after="0"/>
        <w:ind w:left="284" w:hanging="284"/>
        <w:jc w:val="both"/>
        <w:rPr>
          <w:rFonts w:ascii="Calibri" w:hAnsi="Calibri" w:cs="Calibri"/>
        </w:rPr>
      </w:pPr>
      <w:r w:rsidRPr="00B34727">
        <w:rPr>
          <w:rFonts w:ascii="Calibri" w:hAnsi="Calibri" w:cs="Calibri"/>
        </w:rPr>
        <w:t>Zamawiający nie przewiduje wyboru najkorzystniejszej oferty z zastosowaniem aukcji elektronicznej.</w:t>
      </w:r>
    </w:p>
    <w:p w14:paraId="115F0B65" w14:textId="77777777" w:rsidR="0010103B" w:rsidRPr="00B34727" w:rsidRDefault="0010103B" w:rsidP="008F5694">
      <w:pPr>
        <w:numPr>
          <w:ilvl w:val="0"/>
          <w:numId w:val="3"/>
        </w:numPr>
        <w:tabs>
          <w:tab w:val="clear" w:pos="360"/>
          <w:tab w:val="left" w:pos="284"/>
        </w:tabs>
        <w:suppressAutoHyphens/>
        <w:spacing w:after="0"/>
        <w:ind w:left="284" w:hanging="284"/>
        <w:jc w:val="both"/>
        <w:rPr>
          <w:rFonts w:ascii="Calibri" w:hAnsi="Calibri" w:cs="Calibri"/>
        </w:rPr>
      </w:pPr>
      <w:r w:rsidRPr="00B34727">
        <w:rPr>
          <w:rFonts w:ascii="Calibri" w:hAnsi="Calibri" w:cs="Calibri"/>
        </w:rPr>
        <w:t>Zamawiający nie przewiduje udzielenia zamówień, o których mowa w art. 214, ust. 1, pkt 7 ustawy.</w:t>
      </w:r>
    </w:p>
    <w:p w14:paraId="0644D35F" w14:textId="77777777" w:rsidR="0010103B" w:rsidRPr="00440427" w:rsidRDefault="0010103B" w:rsidP="008F5694">
      <w:pPr>
        <w:numPr>
          <w:ilvl w:val="0"/>
          <w:numId w:val="3"/>
        </w:numPr>
        <w:tabs>
          <w:tab w:val="clear" w:pos="360"/>
          <w:tab w:val="left" w:pos="284"/>
        </w:tabs>
        <w:suppressAutoHyphens/>
        <w:spacing w:after="0"/>
        <w:ind w:left="284" w:hanging="284"/>
        <w:jc w:val="both"/>
        <w:rPr>
          <w:rFonts w:ascii="Calibri" w:hAnsi="Calibri" w:cs="Calibri"/>
          <w:bCs/>
        </w:rPr>
      </w:pPr>
      <w:r w:rsidRPr="00440427">
        <w:rPr>
          <w:rFonts w:ascii="Calibri" w:hAnsi="Calibri" w:cs="Calibri"/>
        </w:rPr>
        <w:t>Załącznikami do SWZ są następujące dokumenty:</w:t>
      </w:r>
    </w:p>
    <w:p w14:paraId="196DA766" w14:textId="77A1F5C6" w:rsidR="0010103B" w:rsidRPr="00440427" w:rsidRDefault="0010103B" w:rsidP="008F5694">
      <w:pPr>
        <w:numPr>
          <w:ilvl w:val="0"/>
          <w:numId w:val="17"/>
        </w:numPr>
        <w:tabs>
          <w:tab w:val="clear" w:pos="720"/>
          <w:tab w:val="num" w:pos="567"/>
        </w:tabs>
        <w:suppressAutoHyphens/>
        <w:spacing w:after="0" w:line="240" w:lineRule="auto"/>
        <w:ind w:left="567" w:hanging="283"/>
        <w:jc w:val="both"/>
        <w:rPr>
          <w:rFonts w:ascii="Calibri" w:hAnsi="Calibri"/>
          <w:i/>
        </w:rPr>
      </w:pPr>
      <w:r w:rsidRPr="00440427">
        <w:rPr>
          <w:rFonts w:ascii="Calibri" w:hAnsi="Calibri"/>
        </w:rPr>
        <w:t xml:space="preserve">Jednolity Europejski Dokument </w:t>
      </w:r>
      <w:r w:rsidR="0040712F" w:rsidRPr="00440427">
        <w:rPr>
          <w:rFonts w:ascii="Calibri" w:hAnsi="Calibri"/>
        </w:rPr>
        <w:t>Z</w:t>
      </w:r>
      <w:r w:rsidRPr="00440427">
        <w:rPr>
          <w:rFonts w:ascii="Calibri" w:hAnsi="Calibri"/>
        </w:rPr>
        <w:t xml:space="preserve">amówienia - </w:t>
      </w:r>
      <w:r w:rsidRPr="00440427">
        <w:rPr>
          <w:rFonts w:ascii="Calibri" w:hAnsi="Calibri"/>
          <w:i/>
        </w:rPr>
        <w:t>Załącznik nr 1,</w:t>
      </w:r>
    </w:p>
    <w:p w14:paraId="1EBBBD43" w14:textId="60DC0C4E" w:rsidR="0010103B" w:rsidRPr="00440427" w:rsidRDefault="0010103B" w:rsidP="008F5694">
      <w:pPr>
        <w:numPr>
          <w:ilvl w:val="0"/>
          <w:numId w:val="17"/>
        </w:numPr>
        <w:tabs>
          <w:tab w:val="clear" w:pos="720"/>
          <w:tab w:val="num" w:pos="567"/>
        </w:tabs>
        <w:suppressAutoHyphens/>
        <w:spacing w:after="0" w:line="240" w:lineRule="auto"/>
        <w:ind w:left="567" w:hanging="283"/>
        <w:jc w:val="both"/>
        <w:rPr>
          <w:rFonts w:ascii="Calibri" w:hAnsi="Calibri"/>
          <w:i/>
        </w:rPr>
      </w:pPr>
      <w:r w:rsidRPr="00440427">
        <w:rPr>
          <w:rFonts w:ascii="Calibri" w:hAnsi="Calibri"/>
        </w:rPr>
        <w:t xml:space="preserve">Formularz </w:t>
      </w:r>
      <w:r w:rsidR="00BF145A" w:rsidRPr="00440427">
        <w:rPr>
          <w:rFonts w:ascii="Calibri" w:hAnsi="Calibri"/>
        </w:rPr>
        <w:t>o</w:t>
      </w:r>
      <w:r w:rsidRPr="00440427">
        <w:rPr>
          <w:rFonts w:ascii="Calibri" w:hAnsi="Calibri"/>
        </w:rPr>
        <w:t xml:space="preserve">fertowy - </w:t>
      </w:r>
      <w:r w:rsidRPr="00440427">
        <w:rPr>
          <w:rFonts w:ascii="Calibri" w:hAnsi="Calibri"/>
          <w:i/>
        </w:rPr>
        <w:t>Załącznik nr 2,</w:t>
      </w:r>
    </w:p>
    <w:p w14:paraId="7245C01F" w14:textId="7D1C0FB9" w:rsidR="00997A2E" w:rsidRPr="00440427" w:rsidRDefault="00122C9C" w:rsidP="008F5694">
      <w:pPr>
        <w:pStyle w:val="Akapitzlist"/>
        <w:numPr>
          <w:ilvl w:val="0"/>
          <w:numId w:val="17"/>
        </w:numPr>
        <w:tabs>
          <w:tab w:val="clear" w:pos="720"/>
          <w:tab w:val="num" w:pos="567"/>
        </w:tabs>
        <w:ind w:left="567" w:hanging="283"/>
        <w:rPr>
          <w:rFonts w:ascii="Calibri" w:eastAsiaTheme="minorHAnsi" w:hAnsi="Calibri" w:cstheme="minorBidi"/>
          <w:iCs/>
          <w:sz w:val="22"/>
          <w:szCs w:val="22"/>
        </w:rPr>
      </w:pPr>
      <w:r w:rsidRPr="00440427">
        <w:rPr>
          <w:rFonts w:ascii="Calibri" w:eastAsiaTheme="minorHAnsi" w:hAnsi="Calibri" w:cstheme="minorBidi"/>
          <w:iCs/>
          <w:sz w:val="22"/>
          <w:szCs w:val="22"/>
        </w:rPr>
        <w:t xml:space="preserve">Oświadczenie o przynależności lub braku przynależności do tej samej grupy kapitałowej – Załącznik nr </w:t>
      </w:r>
      <w:r w:rsidR="00E356B1" w:rsidRPr="00440427">
        <w:rPr>
          <w:rFonts w:ascii="Calibri" w:eastAsiaTheme="minorHAnsi" w:hAnsi="Calibri" w:cstheme="minorBidi"/>
          <w:iCs/>
          <w:sz w:val="22"/>
          <w:szCs w:val="22"/>
        </w:rPr>
        <w:t>3</w:t>
      </w:r>
    </w:p>
    <w:p w14:paraId="0C52D33D" w14:textId="2425B02C" w:rsidR="00B56994" w:rsidRPr="00633943" w:rsidRDefault="00B56994" w:rsidP="008F5694">
      <w:pPr>
        <w:pStyle w:val="Akapitzlist"/>
        <w:numPr>
          <w:ilvl w:val="0"/>
          <w:numId w:val="17"/>
        </w:numPr>
        <w:tabs>
          <w:tab w:val="clear" w:pos="720"/>
          <w:tab w:val="num" w:pos="567"/>
        </w:tabs>
        <w:ind w:left="567" w:hanging="283"/>
        <w:rPr>
          <w:rFonts w:ascii="Calibri" w:eastAsiaTheme="minorHAnsi" w:hAnsi="Calibri" w:cstheme="minorBidi"/>
          <w:sz w:val="22"/>
          <w:szCs w:val="22"/>
        </w:rPr>
      </w:pPr>
      <w:r w:rsidRPr="00633943">
        <w:rPr>
          <w:rFonts w:ascii="Calibri" w:eastAsiaTheme="minorHAnsi" w:hAnsi="Calibri" w:cstheme="minorBidi"/>
          <w:sz w:val="22"/>
          <w:szCs w:val="22"/>
        </w:rPr>
        <w:t xml:space="preserve">Formularze asortymentowo-cenowe – </w:t>
      </w:r>
      <w:r w:rsidRPr="00633943">
        <w:rPr>
          <w:rFonts w:ascii="Calibri" w:eastAsiaTheme="minorHAnsi" w:hAnsi="Calibri" w:cstheme="minorBidi"/>
          <w:i/>
          <w:iCs/>
          <w:sz w:val="22"/>
          <w:szCs w:val="22"/>
        </w:rPr>
        <w:t xml:space="preserve">Załącznik nr </w:t>
      </w:r>
      <w:r w:rsidR="004A714A" w:rsidRPr="00633943">
        <w:rPr>
          <w:rFonts w:ascii="Calibri" w:eastAsiaTheme="minorHAnsi" w:hAnsi="Calibri" w:cstheme="minorBidi"/>
          <w:i/>
          <w:iCs/>
          <w:sz w:val="22"/>
          <w:szCs w:val="22"/>
        </w:rPr>
        <w:t>4</w:t>
      </w:r>
      <w:r w:rsidRPr="00633943">
        <w:rPr>
          <w:rFonts w:ascii="Calibri" w:eastAsiaTheme="minorHAnsi" w:hAnsi="Calibri" w:cstheme="minorBidi"/>
          <w:i/>
          <w:iCs/>
          <w:sz w:val="22"/>
          <w:szCs w:val="22"/>
        </w:rPr>
        <w:t>,</w:t>
      </w:r>
    </w:p>
    <w:p w14:paraId="2D724DF7" w14:textId="6E776844" w:rsidR="00997A2E" w:rsidRPr="00633943" w:rsidRDefault="00997A2E" w:rsidP="008F5694">
      <w:pPr>
        <w:numPr>
          <w:ilvl w:val="0"/>
          <w:numId w:val="17"/>
        </w:numPr>
        <w:tabs>
          <w:tab w:val="clear" w:pos="720"/>
          <w:tab w:val="num" w:pos="567"/>
        </w:tabs>
        <w:suppressAutoHyphens/>
        <w:spacing w:after="0" w:line="240" w:lineRule="auto"/>
        <w:ind w:left="567" w:hanging="283"/>
        <w:jc w:val="both"/>
        <w:rPr>
          <w:rFonts w:ascii="Calibri" w:hAnsi="Calibri"/>
        </w:rPr>
      </w:pPr>
      <w:r w:rsidRPr="00633943">
        <w:rPr>
          <w:rFonts w:ascii="Calibri" w:eastAsia="Calibri" w:hAnsi="Calibri" w:cs="Times New Roman"/>
        </w:rPr>
        <w:t>Projekt um</w:t>
      </w:r>
      <w:r w:rsidR="008109AE" w:rsidRPr="00633943">
        <w:rPr>
          <w:rFonts w:ascii="Calibri" w:eastAsia="Calibri" w:hAnsi="Calibri" w:cs="Times New Roman"/>
        </w:rPr>
        <w:t>o</w:t>
      </w:r>
      <w:r w:rsidRPr="00633943">
        <w:rPr>
          <w:rFonts w:ascii="Calibri" w:eastAsia="Calibri" w:hAnsi="Calibri" w:cs="Times New Roman"/>
        </w:rPr>
        <w:t>w</w:t>
      </w:r>
      <w:r w:rsidR="008109AE" w:rsidRPr="00633943">
        <w:rPr>
          <w:rFonts w:ascii="Calibri" w:eastAsia="Calibri" w:hAnsi="Calibri" w:cs="Times New Roman"/>
        </w:rPr>
        <w:t>y</w:t>
      </w:r>
      <w:r w:rsidRPr="00633943">
        <w:rPr>
          <w:rFonts w:ascii="Calibri" w:eastAsia="Calibri" w:hAnsi="Calibri" w:cs="Times New Roman"/>
        </w:rPr>
        <w:t xml:space="preserve"> - </w:t>
      </w:r>
      <w:r w:rsidRPr="00633943">
        <w:rPr>
          <w:rFonts w:ascii="Calibri" w:eastAsia="Calibri" w:hAnsi="Calibri" w:cs="Times New Roman"/>
          <w:bCs/>
          <w:i/>
        </w:rPr>
        <w:t>Załącznik nr</w:t>
      </w:r>
      <w:r w:rsidR="00150DF4" w:rsidRPr="00633943">
        <w:rPr>
          <w:rFonts w:ascii="Calibri" w:eastAsia="Calibri" w:hAnsi="Calibri" w:cs="Times New Roman"/>
          <w:bCs/>
          <w:i/>
        </w:rPr>
        <w:t xml:space="preserve"> </w:t>
      </w:r>
      <w:r w:rsidR="004A714A" w:rsidRPr="00633943">
        <w:rPr>
          <w:rFonts w:ascii="Calibri" w:eastAsia="Calibri" w:hAnsi="Calibri" w:cs="Times New Roman"/>
          <w:bCs/>
          <w:i/>
        </w:rPr>
        <w:t>5</w:t>
      </w:r>
      <w:r w:rsidR="00B11701" w:rsidRPr="00633943">
        <w:rPr>
          <w:rFonts w:ascii="Calibri" w:eastAsia="Calibri" w:hAnsi="Calibri" w:cs="Times New Roman"/>
          <w:bCs/>
          <w:i/>
        </w:rPr>
        <w:t>a</w:t>
      </w:r>
      <w:r w:rsidR="00440427" w:rsidRPr="00633943">
        <w:rPr>
          <w:rFonts w:ascii="Calibri" w:eastAsia="Calibri" w:hAnsi="Calibri" w:cs="Times New Roman"/>
          <w:bCs/>
          <w:i/>
        </w:rPr>
        <w:t xml:space="preserve"> (dla zadań od 1-20)</w:t>
      </w:r>
      <w:r w:rsidR="00B11701" w:rsidRPr="00633943">
        <w:rPr>
          <w:rFonts w:ascii="Calibri" w:eastAsia="Calibri" w:hAnsi="Calibri" w:cs="Times New Roman"/>
          <w:bCs/>
          <w:i/>
        </w:rPr>
        <w:t xml:space="preserve"> i 5b</w:t>
      </w:r>
      <w:r w:rsidR="00440427" w:rsidRPr="00633943">
        <w:rPr>
          <w:rFonts w:ascii="Calibri" w:eastAsia="Calibri" w:hAnsi="Calibri" w:cs="Times New Roman"/>
          <w:bCs/>
          <w:i/>
        </w:rPr>
        <w:t xml:space="preserve"> (dla zadań od 21-24)</w:t>
      </w:r>
    </w:p>
    <w:p w14:paraId="30F0919F" w14:textId="77777777" w:rsidR="00F84A3D" w:rsidRPr="00B34727" w:rsidRDefault="00F84A3D" w:rsidP="002B6859">
      <w:pPr>
        <w:suppressAutoHyphens/>
        <w:spacing w:after="0" w:line="240" w:lineRule="auto"/>
        <w:ind w:left="720"/>
        <w:jc w:val="both"/>
        <w:rPr>
          <w:rFonts w:ascii="Calibri" w:hAnsi="Calibri"/>
        </w:rPr>
      </w:pPr>
    </w:p>
    <w:p w14:paraId="27C0B68A" w14:textId="51626B1F" w:rsidR="0010103B" w:rsidRPr="00523337" w:rsidRDefault="0010103B" w:rsidP="0010103B">
      <w:pPr>
        <w:pStyle w:val="Akapitzlist4"/>
        <w:spacing w:after="0" w:line="240" w:lineRule="auto"/>
        <w:ind w:left="426"/>
        <w:jc w:val="both"/>
        <w:rPr>
          <w:i/>
          <w:sz w:val="18"/>
          <w:szCs w:val="18"/>
        </w:rPr>
      </w:pPr>
      <w:r w:rsidRPr="00523337">
        <w:rPr>
          <w:i/>
          <w:sz w:val="32"/>
          <w:szCs w:val="32"/>
          <w:vertAlign w:val="superscript"/>
        </w:rPr>
        <w:lastRenderedPageBreak/>
        <w:t>*</w:t>
      </w:r>
      <w:r w:rsidRPr="00523337">
        <w:rPr>
          <w:i/>
          <w:vertAlign w:val="superscript"/>
        </w:rPr>
        <w:t xml:space="preserve"> </w:t>
      </w:r>
      <w:r w:rsidRPr="00523337">
        <w:rPr>
          <w:i/>
          <w:sz w:val="18"/>
          <w:szCs w:val="18"/>
        </w:rPr>
        <w:t xml:space="preserve">Wyjaśnienie: skorzystanie z prawa do sprostowania nie może skutkować zmianą wyniku postępowania o udzielenie </w:t>
      </w:r>
      <w:r w:rsidR="0040712F" w:rsidRPr="00523337">
        <w:rPr>
          <w:i/>
          <w:sz w:val="18"/>
          <w:szCs w:val="18"/>
        </w:rPr>
        <w:br/>
        <w:t xml:space="preserve">    </w:t>
      </w:r>
      <w:r w:rsidRPr="00523337">
        <w:rPr>
          <w:i/>
          <w:sz w:val="18"/>
          <w:szCs w:val="18"/>
        </w:rPr>
        <w:t>zamówienia publicznego ani zmianą postanowień umowy w zakresie niezgodnym z</w:t>
      </w:r>
      <w:r w:rsidR="0040712F" w:rsidRPr="00523337">
        <w:rPr>
          <w:i/>
          <w:sz w:val="18"/>
          <w:szCs w:val="18"/>
        </w:rPr>
        <w:t xml:space="preserve"> </w:t>
      </w:r>
      <w:r w:rsidRPr="00523337">
        <w:rPr>
          <w:i/>
          <w:sz w:val="18"/>
          <w:szCs w:val="18"/>
        </w:rPr>
        <w:t xml:space="preserve">ustawą oraz nie może naruszać </w:t>
      </w:r>
      <w:r w:rsidR="0040712F" w:rsidRPr="00523337">
        <w:rPr>
          <w:i/>
          <w:sz w:val="18"/>
          <w:szCs w:val="18"/>
        </w:rPr>
        <w:br/>
        <w:t xml:space="preserve">   </w:t>
      </w:r>
      <w:r w:rsidRPr="00523337">
        <w:rPr>
          <w:i/>
          <w:sz w:val="18"/>
          <w:szCs w:val="18"/>
        </w:rPr>
        <w:t>integralności protokołu oraz jego załączników.</w:t>
      </w:r>
    </w:p>
    <w:p w14:paraId="2727933E" w14:textId="77777777" w:rsidR="0010103B" w:rsidRPr="00523337" w:rsidRDefault="0010103B" w:rsidP="0010103B">
      <w:pPr>
        <w:pStyle w:val="Akapitzlist4"/>
        <w:spacing w:after="0" w:line="240" w:lineRule="auto"/>
        <w:ind w:left="426"/>
        <w:jc w:val="both"/>
        <w:rPr>
          <w:i/>
        </w:rPr>
      </w:pPr>
    </w:p>
    <w:p w14:paraId="5A8249B6" w14:textId="54756E34" w:rsidR="0010103B" w:rsidRDefault="0010103B" w:rsidP="004A5992">
      <w:pPr>
        <w:pStyle w:val="Akapitzlist4"/>
        <w:spacing w:after="0" w:line="240" w:lineRule="auto"/>
        <w:ind w:left="284"/>
        <w:jc w:val="both"/>
        <w:rPr>
          <w:i/>
          <w:sz w:val="18"/>
          <w:szCs w:val="18"/>
        </w:rPr>
      </w:pPr>
      <w:r w:rsidRPr="00523337">
        <w:rPr>
          <w:i/>
          <w:sz w:val="32"/>
          <w:szCs w:val="32"/>
          <w:vertAlign w:val="superscript"/>
        </w:rPr>
        <w:t xml:space="preserve">** </w:t>
      </w:r>
      <w:r w:rsidRPr="00523337">
        <w:rPr>
          <w:i/>
          <w:sz w:val="18"/>
          <w:szCs w:val="18"/>
        </w:rPr>
        <w:t>Wyjaśnienie: prawo do ograniczenia przetwarzania nie ma zastosowania w odniesieniu do</w:t>
      </w:r>
      <w:r w:rsidR="0040712F" w:rsidRPr="00523337">
        <w:rPr>
          <w:i/>
          <w:sz w:val="18"/>
          <w:szCs w:val="18"/>
        </w:rPr>
        <w:t xml:space="preserve"> </w:t>
      </w:r>
      <w:r w:rsidRPr="00523337">
        <w:rPr>
          <w:i/>
          <w:sz w:val="18"/>
          <w:szCs w:val="18"/>
        </w:rPr>
        <w:t>przechowywania, w celu</w:t>
      </w:r>
      <w:r w:rsidR="0040712F" w:rsidRPr="00523337">
        <w:rPr>
          <w:i/>
          <w:sz w:val="18"/>
          <w:szCs w:val="18"/>
        </w:rPr>
        <w:br/>
        <w:t xml:space="preserve">    </w:t>
      </w:r>
      <w:r w:rsidRPr="00523337">
        <w:rPr>
          <w:i/>
          <w:sz w:val="18"/>
          <w:szCs w:val="18"/>
        </w:rPr>
        <w:t xml:space="preserve"> </w:t>
      </w:r>
      <w:r w:rsidR="0040712F" w:rsidRPr="00523337">
        <w:rPr>
          <w:i/>
          <w:sz w:val="18"/>
          <w:szCs w:val="18"/>
        </w:rPr>
        <w:t xml:space="preserve">  z</w:t>
      </w:r>
      <w:r w:rsidRPr="00523337">
        <w:rPr>
          <w:i/>
          <w:sz w:val="18"/>
          <w:szCs w:val="18"/>
        </w:rPr>
        <w:t>apewnienia korzystania ze środków ochrony prawnej lub w celu ochrony</w:t>
      </w:r>
      <w:r w:rsidR="00823BE2" w:rsidRPr="00523337">
        <w:rPr>
          <w:i/>
          <w:sz w:val="18"/>
          <w:szCs w:val="18"/>
        </w:rPr>
        <w:t xml:space="preserve"> </w:t>
      </w:r>
      <w:r w:rsidRPr="00523337">
        <w:rPr>
          <w:i/>
          <w:sz w:val="18"/>
          <w:szCs w:val="18"/>
        </w:rPr>
        <w:t xml:space="preserve">praw innej osoby fizycznej lub prawnej, lub </w:t>
      </w:r>
      <w:r w:rsidR="0040712F" w:rsidRPr="00523337">
        <w:rPr>
          <w:i/>
          <w:sz w:val="18"/>
          <w:szCs w:val="18"/>
        </w:rPr>
        <w:br/>
        <w:t xml:space="preserve">      </w:t>
      </w:r>
      <w:r w:rsidRPr="00523337">
        <w:rPr>
          <w:i/>
          <w:sz w:val="18"/>
          <w:szCs w:val="18"/>
        </w:rPr>
        <w:t>z uwagi na ważne względy interesu publicznego Unii</w:t>
      </w:r>
      <w:r w:rsidR="0040712F" w:rsidRPr="00523337">
        <w:rPr>
          <w:i/>
          <w:sz w:val="18"/>
          <w:szCs w:val="18"/>
        </w:rPr>
        <w:t xml:space="preserve"> </w:t>
      </w:r>
      <w:r w:rsidRPr="00523337">
        <w:rPr>
          <w:i/>
          <w:sz w:val="18"/>
          <w:szCs w:val="18"/>
        </w:rPr>
        <w:t xml:space="preserve"> Europejskiej lub państwa członkowskiego.</w:t>
      </w:r>
    </w:p>
    <w:p w14:paraId="44D9B5B8" w14:textId="77777777" w:rsidR="00E71CEB" w:rsidRPr="00E71CEB" w:rsidRDefault="00E71CEB" w:rsidP="00E71CEB">
      <w:pPr>
        <w:pStyle w:val="Akapitzlist4"/>
        <w:spacing w:after="0" w:line="240" w:lineRule="auto"/>
        <w:ind w:left="0"/>
        <w:jc w:val="both"/>
        <w:rPr>
          <w:iCs/>
          <w:sz w:val="24"/>
          <w:szCs w:val="24"/>
        </w:rPr>
      </w:pPr>
    </w:p>
    <w:p w14:paraId="0062F4B1" w14:textId="04CBA8DF" w:rsidR="00C655AE" w:rsidRPr="00633943" w:rsidRDefault="0010103B" w:rsidP="00E71CEB">
      <w:pPr>
        <w:numPr>
          <w:ilvl w:val="0"/>
          <w:numId w:val="1"/>
        </w:numPr>
        <w:tabs>
          <w:tab w:val="clear" w:pos="851"/>
          <w:tab w:val="left" w:pos="567"/>
        </w:tabs>
        <w:suppressAutoHyphens/>
        <w:spacing w:after="0" w:line="240" w:lineRule="auto"/>
        <w:ind w:left="567"/>
        <w:jc w:val="both"/>
        <w:rPr>
          <w:rFonts w:ascii="Calibri" w:hAnsi="Calibri" w:cs="Calibri"/>
          <w:b/>
          <w:bCs/>
          <w:sz w:val="26"/>
        </w:rPr>
      </w:pPr>
      <w:r w:rsidRPr="00633943">
        <w:rPr>
          <w:rFonts w:ascii="Calibri" w:hAnsi="Calibri" w:cs="Calibri"/>
          <w:b/>
          <w:bCs/>
          <w:sz w:val="26"/>
        </w:rPr>
        <w:t>Przedmiot zamówienia</w:t>
      </w:r>
    </w:p>
    <w:p w14:paraId="1953756E" w14:textId="08246926" w:rsidR="00C655AE" w:rsidRPr="00633943" w:rsidRDefault="00C655AE" w:rsidP="00523337">
      <w:pPr>
        <w:numPr>
          <w:ilvl w:val="0"/>
          <w:numId w:val="7"/>
        </w:numPr>
        <w:tabs>
          <w:tab w:val="clear" w:pos="568"/>
          <w:tab w:val="num" w:pos="284"/>
        </w:tabs>
        <w:suppressAutoHyphens/>
        <w:spacing w:before="120" w:after="0" w:line="240" w:lineRule="auto"/>
        <w:ind w:left="284" w:hanging="284"/>
        <w:jc w:val="both"/>
        <w:rPr>
          <w:rFonts w:ascii="Calibri" w:hAnsi="Calibri"/>
          <w:i/>
        </w:rPr>
      </w:pPr>
      <w:r w:rsidRPr="00633943">
        <w:rPr>
          <w:rFonts w:ascii="Calibri" w:hAnsi="Calibri"/>
        </w:rPr>
        <w:t xml:space="preserve">Przedmiotem zamówienia jest </w:t>
      </w:r>
      <w:r w:rsidRPr="00633943">
        <w:rPr>
          <w:rFonts w:ascii="Calibri" w:hAnsi="Calibri"/>
          <w:b/>
          <w:bCs/>
        </w:rPr>
        <w:t xml:space="preserve">dostawa </w:t>
      </w:r>
      <w:r w:rsidR="004A714A" w:rsidRPr="00633943">
        <w:rPr>
          <w:rFonts w:ascii="Calibri" w:hAnsi="Calibri"/>
          <w:b/>
          <w:bCs/>
        </w:rPr>
        <w:t xml:space="preserve">wyrobów do zabiegów angiograficznych oraz </w:t>
      </w:r>
      <w:proofErr w:type="spellStart"/>
      <w:r w:rsidR="004A714A" w:rsidRPr="00633943">
        <w:rPr>
          <w:rFonts w:ascii="Calibri" w:hAnsi="Calibri"/>
          <w:b/>
          <w:bCs/>
        </w:rPr>
        <w:t>angioplastycznych</w:t>
      </w:r>
      <w:proofErr w:type="spellEnd"/>
      <w:r w:rsidR="004A714A" w:rsidRPr="00633943">
        <w:rPr>
          <w:rFonts w:ascii="Calibri" w:hAnsi="Calibri"/>
        </w:rPr>
        <w:t xml:space="preserve"> </w:t>
      </w:r>
      <w:r w:rsidR="003B2C67" w:rsidRPr="00633943">
        <w:rPr>
          <w:rFonts w:ascii="Calibri" w:hAnsi="Calibri"/>
        </w:rPr>
        <w:t>dla</w:t>
      </w:r>
      <w:r w:rsidRPr="00633943">
        <w:rPr>
          <w:rFonts w:ascii="Calibri" w:hAnsi="Calibri"/>
        </w:rPr>
        <w:t xml:space="preserve"> Szpitala MSWiA w Rzeszowie z podziałem na </w:t>
      </w:r>
      <w:r w:rsidR="004677DA" w:rsidRPr="00633943">
        <w:rPr>
          <w:rFonts w:ascii="Calibri" w:hAnsi="Calibri"/>
        </w:rPr>
        <w:t>2</w:t>
      </w:r>
      <w:r w:rsidR="00C5681F" w:rsidRPr="00633943">
        <w:rPr>
          <w:rFonts w:ascii="Calibri" w:hAnsi="Calibri"/>
        </w:rPr>
        <w:t>4</w:t>
      </w:r>
      <w:r w:rsidR="00DD54E9" w:rsidRPr="00633943">
        <w:rPr>
          <w:rFonts w:ascii="Calibri" w:hAnsi="Calibri"/>
        </w:rPr>
        <w:t xml:space="preserve"> zada</w:t>
      </w:r>
      <w:r w:rsidR="00B05DAD" w:rsidRPr="00633943">
        <w:rPr>
          <w:rFonts w:ascii="Calibri" w:hAnsi="Calibri"/>
        </w:rPr>
        <w:t>nia</w:t>
      </w:r>
      <w:r w:rsidRPr="00633943">
        <w:rPr>
          <w:rFonts w:ascii="Calibri" w:hAnsi="Calibri"/>
        </w:rPr>
        <w:t>.</w:t>
      </w:r>
    </w:p>
    <w:p w14:paraId="52CAE80A" w14:textId="457E5105" w:rsidR="006D5910" w:rsidRPr="00633943" w:rsidRDefault="006D5910" w:rsidP="00697DF4">
      <w:pPr>
        <w:pStyle w:val="Akapitzlist"/>
        <w:numPr>
          <w:ilvl w:val="1"/>
          <w:numId w:val="36"/>
        </w:numPr>
        <w:tabs>
          <w:tab w:val="left" w:pos="567"/>
        </w:tabs>
        <w:spacing w:before="120"/>
        <w:ind w:left="567" w:hanging="283"/>
        <w:jc w:val="both"/>
        <w:rPr>
          <w:rFonts w:ascii="Calibri" w:hAnsi="Calibri" w:cs="Calibri"/>
          <w:bCs/>
          <w:iCs/>
          <w:sz w:val="22"/>
          <w:szCs w:val="22"/>
        </w:rPr>
      </w:pPr>
      <w:r w:rsidRPr="00633943">
        <w:rPr>
          <w:rFonts w:ascii="Calibri" w:hAnsi="Calibri"/>
          <w:bCs/>
          <w:iCs/>
          <w:sz w:val="22"/>
          <w:szCs w:val="22"/>
        </w:rPr>
        <w:t xml:space="preserve">Szczegółowy opis przedmiotu zamówienia stanowi załącznik nr 4 do specyfikacji warunków </w:t>
      </w:r>
      <w:r w:rsidRPr="00633943">
        <w:rPr>
          <w:rFonts w:ascii="Calibri" w:hAnsi="Calibri" w:cs="Calibri"/>
          <w:bCs/>
          <w:iCs/>
          <w:sz w:val="22"/>
          <w:szCs w:val="22"/>
        </w:rPr>
        <w:t>zamówienia.</w:t>
      </w:r>
    </w:p>
    <w:p w14:paraId="600B6979" w14:textId="7E2029A1" w:rsidR="00C655AE" w:rsidRPr="00633943" w:rsidRDefault="00C655AE" w:rsidP="00697DF4">
      <w:pPr>
        <w:pStyle w:val="Akapitzlist"/>
        <w:numPr>
          <w:ilvl w:val="1"/>
          <w:numId w:val="36"/>
        </w:numPr>
        <w:tabs>
          <w:tab w:val="left" w:pos="567"/>
        </w:tabs>
        <w:spacing w:before="120"/>
        <w:ind w:left="567" w:hanging="283"/>
        <w:jc w:val="both"/>
        <w:rPr>
          <w:rFonts w:ascii="Calibri" w:hAnsi="Calibri" w:cs="Calibri"/>
          <w:b/>
          <w:i/>
          <w:sz w:val="22"/>
          <w:szCs w:val="22"/>
        </w:rPr>
      </w:pPr>
      <w:r w:rsidRPr="00633943">
        <w:rPr>
          <w:rFonts w:ascii="Calibri" w:hAnsi="Calibri" w:cs="Calibri"/>
          <w:sz w:val="22"/>
          <w:szCs w:val="22"/>
        </w:rPr>
        <w:t xml:space="preserve">Przedmiot zamówienia został podzielony na </w:t>
      </w:r>
      <w:r w:rsidR="004677DA" w:rsidRPr="00633943">
        <w:rPr>
          <w:rFonts w:ascii="Calibri" w:hAnsi="Calibri" w:cs="Calibri"/>
          <w:sz w:val="22"/>
          <w:szCs w:val="22"/>
        </w:rPr>
        <w:t>2</w:t>
      </w:r>
      <w:r w:rsidR="00C5681F" w:rsidRPr="00633943">
        <w:rPr>
          <w:rFonts w:ascii="Calibri" w:hAnsi="Calibri" w:cs="Calibri"/>
          <w:sz w:val="22"/>
          <w:szCs w:val="22"/>
        </w:rPr>
        <w:t>4</w:t>
      </w:r>
      <w:r w:rsidR="004A714A" w:rsidRPr="00633943">
        <w:rPr>
          <w:rFonts w:ascii="Calibri" w:hAnsi="Calibri" w:cs="Calibri"/>
          <w:sz w:val="22"/>
          <w:szCs w:val="22"/>
        </w:rPr>
        <w:t xml:space="preserve"> </w:t>
      </w:r>
      <w:r w:rsidR="00DD54E9" w:rsidRPr="00633943">
        <w:rPr>
          <w:rFonts w:ascii="Calibri" w:hAnsi="Calibri" w:cs="Calibri"/>
          <w:sz w:val="22"/>
          <w:szCs w:val="22"/>
        </w:rPr>
        <w:t>zada</w:t>
      </w:r>
      <w:r w:rsidR="00B05DAD" w:rsidRPr="00633943">
        <w:rPr>
          <w:rFonts w:ascii="Calibri" w:hAnsi="Calibri" w:cs="Calibri"/>
          <w:sz w:val="22"/>
          <w:szCs w:val="22"/>
        </w:rPr>
        <w:t>nia</w:t>
      </w:r>
      <w:r w:rsidRPr="00633943">
        <w:rPr>
          <w:rFonts w:ascii="Calibri" w:hAnsi="Calibri" w:cs="Calibri"/>
          <w:sz w:val="22"/>
          <w:szCs w:val="22"/>
        </w:rPr>
        <w:t xml:space="preserve"> (części).</w:t>
      </w:r>
    </w:p>
    <w:p w14:paraId="76B83488" w14:textId="77777777" w:rsidR="00B05DAD" w:rsidRPr="006B4BF5" w:rsidRDefault="00B05DAD" w:rsidP="00B05DAD">
      <w:pPr>
        <w:pStyle w:val="Akapitzlist"/>
        <w:numPr>
          <w:ilvl w:val="1"/>
          <w:numId w:val="36"/>
        </w:numPr>
        <w:tabs>
          <w:tab w:val="left" w:pos="567"/>
        </w:tabs>
        <w:spacing w:before="120"/>
        <w:ind w:left="567" w:hanging="283"/>
        <w:jc w:val="both"/>
        <w:rPr>
          <w:rFonts w:ascii="Calibri" w:hAnsi="Calibri" w:cs="Calibri"/>
          <w:b/>
          <w:i/>
          <w:sz w:val="22"/>
          <w:szCs w:val="22"/>
        </w:rPr>
      </w:pPr>
      <w:r w:rsidRPr="006B4BF5">
        <w:rPr>
          <w:rFonts w:ascii="Calibri" w:hAnsi="Calibri" w:cs="Calibri"/>
          <w:sz w:val="22"/>
          <w:szCs w:val="22"/>
        </w:rPr>
        <w:t>Wymagania dotyczące dostaw:</w:t>
      </w:r>
    </w:p>
    <w:p w14:paraId="13C43859" w14:textId="60C7AC82" w:rsidR="00B05DAD" w:rsidRPr="00855071" w:rsidRDefault="00B05DAD" w:rsidP="00B05DAD">
      <w:pPr>
        <w:spacing w:after="160" w:line="259" w:lineRule="auto"/>
        <w:ind w:left="993" w:hanging="284"/>
        <w:jc w:val="both"/>
        <w:rPr>
          <w:rFonts w:ascii="Calibri" w:hAnsi="Calibri" w:cs="Calibri"/>
        </w:rPr>
      </w:pPr>
      <w:r w:rsidRPr="006B4BF5">
        <w:rPr>
          <w:rFonts w:ascii="Calibri" w:hAnsi="Calibri" w:cs="Calibri"/>
        </w:rPr>
        <w:t>-</w:t>
      </w:r>
      <w:r w:rsidRPr="006B4BF5">
        <w:rPr>
          <w:rFonts w:ascii="Calibri" w:hAnsi="Calibri" w:cs="Calibri"/>
        </w:rPr>
        <w:tab/>
      </w:r>
      <w:r w:rsidRPr="006B4BF5">
        <w:rPr>
          <w:rFonts w:ascii="Calibri" w:hAnsi="Calibri" w:cs="Calibri"/>
          <w:b/>
          <w:bCs/>
          <w:u w:val="single"/>
        </w:rPr>
        <w:t>Zadania od 1 do 20</w:t>
      </w:r>
      <w:r w:rsidRPr="006B4BF5">
        <w:rPr>
          <w:rFonts w:ascii="Calibri" w:hAnsi="Calibri" w:cs="Calibri"/>
        </w:rPr>
        <w:t xml:space="preserve"> - Dostawy przedmiotu zamówienia odbywać się będą na zasadzie </w:t>
      </w:r>
      <w:r w:rsidRPr="006B4BF5">
        <w:rPr>
          <w:rFonts w:ascii="Calibri" w:hAnsi="Calibri" w:cs="Calibri"/>
          <w:b/>
          <w:bCs/>
        </w:rPr>
        <w:t>„banku sprzętu”</w:t>
      </w:r>
      <w:r w:rsidRPr="006B4BF5">
        <w:rPr>
          <w:rFonts w:ascii="Calibri" w:hAnsi="Calibri" w:cs="Calibri"/>
        </w:rPr>
        <w:t xml:space="preserve"> tzn. Wykonawca zobowiązany jest dostarczać sprzęt w oparciu o zamówienia ilościowo-asortymentowe składane przez Zamawiającego do wyczerpania danego asortymentu</w:t>
      </w:r>
      <w:r w:rsidR="00591785" w:rsidRPr="006B4BF5">
        <w:rPr>
          <w:rFonts w:ascii="Calibri" w:hAnsi="Calibri" w:cs="Calibri"/>
        </w:rPr>
        <w:t>.</w:t>
      </w:r>
      <w:r w:rsidRPr="006B4BF5">
        <w:rPr>
          <w:rFonts w:ascii="Calibri" w:hAnsi="Calibri" w:cs="Calibri"/>
        </w:rPr>
        <w:t xml:space="preserve"> Dostawca dostarczy zamówiony sprzęt do Magazynu Pracowni Radiologii Zabiegowej znajdującego się w budynku głównym Szpitala (budynek „A”). Materiały medyczne (po wcześniejszym uzgodnieniu z Zamawiającym) będą fakturowane dopiero po przeprowadzeniu zabiegu inwazyjnego. Zapasy w „banku sprzętu ” pozostają </w:t>
      </w:r>
      <w:r w:rsidRPr="00855071">
        <w:rPr>
          <w:rFonts w:ascii="Calibri" w:hAnsi="Calibri" w:cs="Calibri"/>
        </w:rPr>
        <w:t>własnością Wykonawcy. Dokumentem przyjęcia do „banku sprzętu” jest protokół przekazania.</w:t>
      </w:r>
    </w:p>
    <w:p w14:paraId="69B27A62" w14:textId="319E70F6" w:rsidR="00B05DAD" w:rsidRPr="00855071" w:rsidRDefault="00B05DAD" w:rsidP="00B05DAD">
      <w:pPr>
        <w:ind w:left="993" w:hanging="284"/>
        <w:jc w:val="both"/>
        <w:rPr>
          <w:rFonts w:ascii="Calibri" w:hAnsi="Calibri" w:cs="Calibri"/>
        </w:rPr>
      </w:pPr>
      <w:r w:rsidRPr="00855071">
        <w:rPr>
          <w:rFonts w:ascii="Calibri" w:hAnsi="Calibri" w:cs="Calibri"/>
        </w:rPr>
        <w:t>-</w:t>
      </w:r>
      <w:r w:rsidRPr="00855071">
        <w:rPr>
          <w:rFonts w:ascii="Calibri" w:hAnsi="Calibri" w:cs="Calibri"/>
        </w:rPr>
        <w:tab/>
      </w:r>
      <w:r w:rsidRPr="00855071">
        <w:rPr>
          <w:rFonts w:ascii="Calibri" w:hAnsi="Calibri" w:cs="Calibri"/>
          <w:b/>
          <w:bCs/>
          <w:u w:val="single"/>
        </w:rPr>
        <w:t>Zadania od 21 do 2</w:t>
      </w:r>
      <w:r w:rsidR="00C5681F" w:rsidRPr="00855071">
        <w:rPr>
          <w:rFonts w:ascii="Calibri" w:hAnsi="Calibri" w:cs="Calibri"/>
          <w:b/>
          <w:bCs/>
          <w:u w:val="single"/>
        </w:rPr>
        <w:t>4</w:t>
      </w:r>
      <w:r w:rsidRPr="00855071">
        <w:rPr>
          <w:rFonts w:ascii="Calibri" w:hAnsi="Calibri" w:cs="Calibri"/>
        </w:rPr>
        <w:t xml:space="preserve"> - Dostawa przedmiotu zamówienia w oparciu o wysłane zamówienie ze wskazaniem ilości i asortymentu. Dostawa wraz z fakturą do Magazynu Centralnego tut. SP ZOZ MSWiA w Rzeszowie, ul. Krakowska 16, 35-111 Rzeszów. </w:t>
      </w:r>
    </w:p>
    <w:p w14:paraId="4A275F32" w14:textId="4AFFC80F" w:rsidR="00C655AE" w:rsidRPr="00855071" w:rsidRDefault="00C655AE" w:rsidP="00697DF4">
      <w:pPr>
        <w:pStyle w:val="Akapitzlist"/>
        <w:numPr>
          <w:ilvl w:val="1"/>
          <w:numId w:val="36"/>
        </w:numPr>
        <w:tabs>
          <w:tab w:val="left" w:pos="709"/>
        </w:tabs>
        <w:spacing w:before="120"/>
        <w:ind w:left="709" w:hanging="425"/>
        <w:jc w:val="both"/>
        <w:rPr>
          <w:rFonts w:ascii="Calibri" w:hAnsi="Calibri"/>
          <w:b/>
          <w:i/>
          <w:sz w:val="22"/>
          <w:szCs w:val="22"/>
        </w:rPr>
      </w:pPr>
      <w:r w:rsidRPr="00855071">
        <w:rPr>
          <w:rFonts w:ascii="Calibri" w:hAnsi="Calibri"/>
          <w:sz w:val="22"/>
          <w:szCs w:val="22"/>
        </w:rPr>
        <w:t>Przedmiot zamówienia obejmuje również dostawę przedmiotu zamówienia transportem wykonawcy, na jego koszt i ryzyko.</w:t>
      </w:r>
    </w:p>
    <w:p w14:paraId="51AAD538" w14:textId="5A89B7C1" w:rsidR="00C655AE" w:rsidRPr="00855071" w:rsidRDefault="00C655AE" w:rsidP="00697DF4">
      <w:pPr>
        <w:pStyle w:val="Akapitzlist"/>
        <w:numPr>
          <w:ilvl w:val="1"/>
          <w:numId w:val="36"/>
        </w:numPr>
        <w:tabs>
          <w:tab w:val="left" w:pos="567"/>
        </w:tabs>
        <w:spacing w:before="120"/>
        <w:ind w:left="567" w:hanging="283"/>
        <w:jc w:val="both"/>
        <w:rPr>
          <w:rFonts w:ascii="Calibri" w:hAnsi="Calibri"/>
          <w:b/>
          <w:i/>
          <w:sz w:val="22"/>
          <w:szCs w:val="22"/>
        </w:rPr>
      </w:pPr>
      <w:r w:rsidRPr="00855071">
        <w:rPr>
          <w:rFonts w:ascii="Calibri" w:hAnsi="Calibri"/>
          <w:sz w:val="22"/>
          <w:szCs w:val="22"/>
        </w:rPr>
        <w:t xml:space="preserve">Zamawiający dopuszcza składanie ofert częściowych zgodnie z zadaniami 1 – </w:t>
      </w:r>
      <w:r w:rsidR="004677DA" w:rsidRPr="00855071">
        <w:rPr>
          <w:rFonts w:ascii="Calibri" w:hAnsi="Calibri"/>
          <w:sz w:val="22"/>
          <w:szCs w:val="22"/>
        </w:rPr>
        <w:t>2</w:t>
      </w:r>
      <w:r w:rsidR="00C5681F" w:rsidRPr="00855071">
        <w:rPr>
          <w:rFonts w:ascii="Calibri" w:hAnsi="Calibri"/>
          <w:sz w:val="22"/>
          <w:szCs w:val="22"/>
        </w:rPr>
        <w:t>4</w:t>
      </w:r>
      <w:r w:rsidRPr="00855071">
        <w:rPr>
          <w:rFonts w:ascii="Calibri" w:hAnsi="Calibri"/>
          <w:sz w:val="22"/>
          <w:szCs w:val="22"/>
        </w:rPr>
        <w:t>.</w:t>
      </w:r>
    </w:p>
    <w:p w14:paraId="21E0AA44" w14:textId="407B47CB" w:rsidR="00C655AE" w:rsidRPr="00855071" w:rsidRDefault="00C655AE" w:rsidP="00697DF4">
      <w:pPr>
        <w:pStyle w:val="Akapitzlist"/>
        <w:numPr>
          <w:ilvl w:val="1"/>
          <w:numId w:val="36"/>
        </w:numPr>
        <w:tabs>
          <w:tab w:val="left" w:pos="567"/>
        </w:tabs>
        <w:spacing w:before="120"/>
        <w:ind w:left="567" w:hanging="283"/>
        <w:jc w:val="both"/>
        <w:rPr>
          <w:rFonts w:ascii="Calibri" w:hAnsi="Calibri"/>
          <w:b/>
          <w:i/>
          <w:sz w:val="22"/>
          <w:szCs w:val="22"/>
        </w:rPr>
      </w:pPr>
      <w:r w:rsidRPr="00855071">
        <w:rPr>
          <w:rFonts w:ascii="Calibri" w:hAnsi="Calibri"/>
          <w:sz w:val="22"/>
          <w:szCs w:val="22"/>
        </w:rPr>
        <w:t>Wykonawca może złożyć ofertę na dowolną ilość zadań.</w:t>
      </w:r>
    </w:p>
    <w:p w14:paraId="029F02B3" w14:textId="29FDA771" w:rsidR="00E70821" w:rsidRPr="00855071" w:rsidRDefault="00E70821" w:rsidP="00523337">
      <w:pPr>
        <w:tabs>
          <w:tab w:val="left" w:pos="284"/>
        </w:tabs>
        <w:suppressAutoHyphens/>
        <w:spacing w:before="120" w:after="0" w:line="240" w:lineRule="auto"/>
        <w:ind w:left="284"/>
        <w:jc w:val="both"/>
        <w:rPr>
          <w:b/>
          <w:i/>
          <w:sz w:val="24"/>
          <w:szCs w:val="24"/>
        </w:rPr>
      </w:pPr>
      <w:bookmarkStart w:id="11" w:name="_Hlk67991380"/>
      <w:r w:rsidRPr="006D5910">
        <w:rPr>
          <w:rFonts w:ascii="Calibri" w:eastAsia="Times New Roman" w:hAnsi="Calibri" w:cs="Times New Roman"/>
        </w:rPr>
        <w:t xml:space="preserve">Postępowanie prowadzone jest w trybie przetargu nieograniczonego, na podstawie art. 132 ustawy </w:t>
      </w:r>
      <w:proofErr w:type="spellStart"/>
      <w:r w:rsidRPr="00855071">
        <w:rPr>
          <w:rFonts w:ascii="Calibri" w:eastAsia="Times New Roman" w:hAnsi="Calibri" w:cs="Times New Roman"/>
        </w:rPr>
        <w:t>Pzp</w:t>
      </w:r>
      <w:proofErr w:type="spellEnd"/>
      <w:r w:rsidRPr="00855071">
        <w:rPr>
          <w:rFonts w:ascii="Calibri" w:eastAsia="Times New Roman" w:hAnsi="Calibri" w:cs="Times New Roman"/>
          <w:szCs w:val="20"/>
        </w:rPr>
        <w:t xml:space="preserve"> (Dz. U. z 20</w:t>
      </w:r>
      <w:r w:rsidR="006D5910" w:rsidRPr="00855071">
        <w:rPr>
          <w:rFonts w:ascii="Calibri" w:eastAsia="Times New Roman" w:hAnsi="Calibri" w:cs="Times New Roman"/>
          <w:szCs w:val="20"/>
        </w:rPr>
        <w:t>24</w:t>
      </w:r>
      <w:r w:rsidRPr="00855071">
        <w:rPr>
          <w:rFonts w:ascii="Calibri" w:eastAsia="Times New Roman" w:hAnsi="Calibri" w:cs="Times New Roman"/>
          <w:szCs w:val="20"/>
        </w:rPr>
        <w:t xml:space="preserve">r. poz. </w:t>
      </w:r>
      <w:r w:rsidR="006D5910" w:rsidRPr="00855071">
        <w:rPr>
          <w:rFonts w:ascii="Calibri" w:eastAsia="Times New Roman" w:hAnsi="Calibri" w:cs="Times New Roman"/>
          <w:szCs w:val="20"/>
        </w:rPr>
        <w:t xml:space="preserve">1320 </w:t>
      </w:r>
      <w:proofErr w:type="spellStart"/>
      <w:r w:rsidR="006D5910" w:rsidRPr="00855071">
        <w:rPr>
          <w:rFonts w:ascii="Calibri" w:eastAsia="Times New Roman" w:hAnsi="Calibri" w:cs="Times New Roman"/>
          <w:szCs w:val="20"/>
        </w:rPr>
        <w:t>t.j</w:t>
      </w:r>
      <w:proofErr w:type="spellEnd"/>
      <w:r w:rsidR="006D5910" w:rsidRPr="00855071">
        <w:rPr>
          <w:rFonts w:ascii="Calibri" w:eastAsia="Times New Roman" w:hAnsi="Calibri" w:cs="Times New Roman"/>
          <w:szCs w:val="20"/>
        </w:rPr>
        <w:t>.</w:t>
      </w:r>
      <w:r w:rsidRPr="00855071">
        <w:rPr>
          <w:rFonts w:ascii="Calibri" w:eastAsia="Times New Roman" w:hAnsi="Calibri" w:cs="Times New Roman"/>
          <w:szCs w:val="20"/>
        </w:rPr>
        <w:t xml:space="preserve">), </w:t>
      </w:r>
    </w:p>
    <w:bookmarkEnd w:id="11"/>
    <w:p w14:paraId="5124CD6E" w14:textId="5434AADD" w:rsidR="0010103B" w:rsidRPr="00855071" w:rsidRDefault="0010103B" w:rsidP="00523337">
      <w:pPr>
        <w:numPr>
          <w:ilvl w:val="0"/>
          <w:numId w:val="7"/>
        </w:numPr>
        <w:tabs>
          <w:tab w:val="clear" w:pos="568"/>
          <w:tab w:val="num" w:pos="284"/>
        </w:tabs>
        <w:suppressAutoHyphens/>
        <w:spacing w:before="120" w:after="0" w:line="240" w:lineRule="auto"/>
        <w:ind w:left="284" w:hanging="284"/>
        <w:jc w:val="both"/>
        <w:rPr>
          <w:rFonts w:ascii="Calibri" w:hAnsi="Calibri" w:cs="Calibri"/>
          <w:b/>
          <w:bCs/>
        </w:rPr>
      </w:pPr>
      <w:r w:rsidRPr="00855071">
        <w:rPr>
          <w:rFonts w:ascii="Calibri" w:hAnsi="Calibri" w:cs="Calibri"/>
        </w:rPr>
        <w:t>Okres, w którym realizowane będzie zamówienie:</w:t>
      </w:r>
      <w:r w:rsidRPr="00855071">
        <w:rPr>
          <w:rFonts w:ascii="Calibri" w:hAnsi="Calibri"/>
        </w:rPr>
        <w:t xml:space="preserve"> </w:t>
      </w:r>
      <w:r w:rsidR="00267635" w:rsidRPr="00855071">
        <w:rPr>
          <w:rFonts w:ascii="Calibri" w:hAnsi="Calibri"/>
          <w:b/>
          <w:bCs/>
        </w:rPr>
        <w:t>12</w:t>
      </w:r>
      <w:r w:rsidRPr="00855071">
        <w:rPr>
          <w:rFonts w:ascii="Calibri" w:hAnsi="Calibri"/>
          <w:b/>
          <w:bCs/>
        </w:rPr>
        <w:t xml:space="preserve"> miesi</w:t>
      </w:r>
      <w:r w:rsidR="00267635" w:rsidRPr="00855071">
        <w:rPr>
          <w:rFonts w:ascii="Calibri" w:hAnsi="Calibri"/>
          <w:b/>
          <w:bCs/>
        </w:rPr>
        <w:t>ę</w:t>
      </w:r>
      <w:r w:rsidRPr="00855071">
        <w:rPr>
          <w:rFonts w:ascii="Calibri" w:hAnsi="Calibri"/>
          <w:b/>
          <w:bCs/>
        </w:rPr>
        <w:t>c</w:t>
      </w:r>
      <w:r w:rsidR="00267635" w:rsidRPr="00855071">
        <w:rPr>
          <w:rFonts w:ascii="Calibri" w:hAnsi="Calibri"/>
          <w:b/>
          <w:bCs/>
        </w:rPr>
        <w:t>y</w:t>
      </w:r>
      <w:r w:rsidRPr="00855071">
        <w:rPr>
          <w:rFonts w:ascii="Calibri" w:hAnsi="Calibri"/>
          <w:b/>
          <w:bCs/>
        </w:rPr>
        <w:t xml:space="preserve"> od dnia zawarcia umowy</w:t>
      </w:r>
    </w:p>
    <w:p w14:paraId="76B4CE54" w14:textId="5C59335E" w:rsidR="0061353B" w:rsidRPr="00855071" w:rsidRDefault="0061353B" w:rsidP="00523337">
      <w:pPr>
        <w:numPr>
          <w:ilvl w:val="0"/>
          <w:numId w:val="7"/>
        </w:numPr>
        <w:tabs>
          <w:tab w:val="clear" w:pos="568"/>
          <w:tab w:val="num" w:pos="284"/>
        </w:tabs>
        <w:suppressAutoHyphens/>
        <w:spacing w:before="120" w:after="0" w:line="240" w:lineRule="auto"/>
        <w:ind w:left="284" w:hanging="284"/>
        <w:jc w:val="both"/>
        <w:rPr>
          <w:rFonts w:cstheme="minorHAnsi"/>
        </w:rPr>
      </w:pPr>
      <w:r w:rsidRPr="00855071">
        <w:rPr>
          <w:rFonts w:ascii="Calibri" w:hAnsi="Calibri"/>
        </w:rPr>
        <w:t xml:space="preserve">Główny kod CPV: </w:t>
      </w:r>
      <w:r w:rsidR="003874F8" w:rsidRPr="00855071">
        <w:rPr>
          <w:rFonts w:ascii="Calibri" w:hAnsi="Calibri"/>
        </w:rPr>
        <w:t>33111730-7</w:t>
      </w:r>
      <w:r w:rsidR="008015D4" w:rsidRPr="00855071">
        <w:rPr>
          <w:rFonts w:ascii="Calibri" w:hAnsi="Calibri"/>
        </w:rPr>
        <w:t>; 33124130-5</w:t>
      </w:r>
    </w:p>
    <w:p w14:paraId="1FDC0E22" w14:textId="77777777" w:rsidR="0010103B" w:rsidRPr="00855071" w:rsidRDefault="0010103B" w:rsidP="00523337">
      <w:pPr>
        <w:numPr>
          <w:ilvl w:val="0"/>
          <w:numId w:val="7"/>
        </w:numPr>
        <w:tabs>
          <w:tab w:val="clear" w:pos="568"/>
          <w:tab w:val="num" w:pos="284"/>
        </w:tabs>
        <w:suppressAutoHyphens/>
        <w:spacing w:before="120" w:after="0" w:line="240" w:lineRule="auto"/>
        <w:ind w:left="284" w:hanging="284"/>
        <w:jc w:val="both"/>
        <w:rPr>
          <w:rFonts w:ascii="Calibri" w:hAnsi="Calibri" w:cs="Calibri"/>
        </w:rPr>
      </w:pPr>
      <w:r w:rsidRPr="00855071">
        <w:rPr>
          <w:rFonts w:ascii="Calibri" w:hAnsi="Calibri" w:cs="Calibri"/>
        </w:rPr>
        <w:t>Zamawiający informuje, iż ilekroć w SWZ i jej załącznikach przedmiot zamówienia jest opisany:</w:t>
      </w:r>
    </w:p>
    <w:p w14:paraId="5816E652" w14:textId="77777777" w:rsidR="0010103B" w:rsidRPr="00D5670A" w:rsidRDefault="0010103B" w:rsidP="00523337">
      <w:pPr>
        <w:numPr>
          <w:ilvl w:val="0"/>
          <w:numId w:val="8"/>
        </w:numPr>
        <w:tabs>
          <w:tab w:val="clear" w:pos="720"/>
          <w:tab w:val="num" w:pos="567"/>
        </w:tabs>
        <w:suppressAutoHyphens/>
        <w:spacing w:after="0" w:line="240" w:lineRule="auto"/>
        <w:ind w:left="567" w:hanging="283"/>
        <w:jc w:val="both"/>
        <w:rPr>
          <w:rFonts w:ascii="Calibri" w:hAnsi="Calibri" w:cs="Calibri"/>
        </w:rPr>
      </w:pPr>
      <w:r w:rsidRPr="006D5910">
        <w:rPr>
          <w:rFonts w:ascii="Calibri" w:hAnsi="Calibri" w:cs="Calibri"/>
        </w:rPr>
        <w:t>ze wskazaniem znaków towarowych, nazw własnych, patentów lub pochodzenia źródła lub szczególnego procesu, który</w:t>
      </w:r>
      <w:r w:rsidRPr="006D5910">
        <w:t xml:space="preserve"> </w:t>
      </w:r>
      <w:r w:rsidRPr="006D5910">
        <w:rPr>
          <w:rFonts w:ascii="Calibri" w:hAnsi="Calibri" w:cs="Calibri"/>
        </w:rPr>
        <w:t xml:space="preserve">charakteryzuje produkty lub usługi dostarczane przez konkretnego wykonawcę to przyjmuje się, że wskazaniom takim towarzyszą wyrazy „lub równoważny”. </w:t>
      </w:r>
      <w:r w:rsidRPr="00D5670A">
        <w:rPr>
          <w:rFonts w:ascii="Calibri" w:hAnsi="Calibri" w:cs="Calibri"/>
        </w:rPr>
        <w:t xml:space="preserve">Oznacza to, że dopuszcza się zaoferowanie wyrobów nie gorszych niż opisywanych, tj. spełniających wymagania techniczne, funkcjonalne i jakościowe, co najmniej takie jak wskazane w dokumentacji niniejszego postępowania, </w:t>
      </w:r>
    </w:p>
    <w:p w14:paraId="018ECBEF" w14:textId="77777777" w:rsidR="0010103B" w:rsidRPr="00D5670A" w:rsidRDefault="0010103B" w:rsidP="00523337">
      <w:pPr>
        <w:numPr>
          <w:ilvl w:val="0"/>
          <w:numId w:val="8"/>
        </w:numPr>
        <w:tabs>
          <w:tab w:val="clear" w:pos="720"/>
          <w:tab w:val="num" w:pos="567"/>
        </w:tabs>
        <w:suppressAutoHyphens/>
        <w:spacing w:after="0" w:line="240" w:lineRule="auto"/>
        <w:ind w:left="567" w:hanging="283"/>
        <w:jc w:val="both"/>
        <w:rPr>
          <w:rFonts w:ascii="Calibri" w:hAnsi="Calibri" w:cs="Calibri"/>
        </w:rPr>
      </w:pPr>
      <w:r w:rsidRPr="00D5670A">
        <w:rPr>
          <w:rFonts w:ascii="Calibri" w:hAnsi="Calibri" w:cs="Calibri"/>
        </w:rPr>
        <w:t>poprzez 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14:paraId="5E3231C4" w14:textId="77777777" w:rsidR="0010103B" w:rsidRPr="00855071" w:rsidRDefault="0010103B" w:rsidP="00523337">
      <w:pPr>
        <w:numPr>
          <w:ilvl w:val="0"/>
          <w:numId w:val="7"/>
        </w:numPr>
        <w:tabs>
          <w:tab w:val="clear" w:pos="568"/>
          <w:tab w:val="num" w:pos="284"/>
        </w:tabs>
        <w:suppressAutoHyphens/>
        <w:spacing w:before="120" w:after="0" w:line="240" w:lineRule="auto"/>
        <w:ind w:left="284" w:hanging="284"/>
        <w:jc w:val="both"/>
        <w:rPr>
          <w:rFonts w:ascii="Calibri" w:hAnsi="Calibri" w:cs="Calibri"/>
          <w:bCs/>
        </w:rPr>
      </w:pPr>
      <w:r w:rsidRPr="00855071">
        <w:rPr>
          <w:rFonts w:ascii="Calibri" w:hAnsi="Calibri" w:cs="Calibri"/>
          <w:bCs/>
        </w:rPr>
        <w:lastRenderedPageBreak/>
        <w:t>Przedmiot zamówienia:</w:t>
      </w:r>
    </w:p>
    <w:p w14:paraId="46AC10E8" w14:textId="77777777" w:rsidR="0010103B" w:rsidRPr="00855071" w:rsidRDefault="0010103B" w:rsidP="0010103B">
      <w:pPr>
        <w:pStyle w:val="Stopka"/>
        <w:tabs>
          <w:tab w:val="left" w:pos="708"/>
        </w:tabs>
        <w:rPr>
          <w:rFonts w:ascii="Calibri" w:hAnsi="Calibri" w:cs="Calibri"/>
          <w:bCs/>
          <w:sz w:val="21"/>
          <w:szCs w:val="21"/>
        </w:rPr>
      </w:pPr>
    </w:p>
    <w:p w14:paraId="0C0F9419" w14:textId="78B7D839" w:rsidR="005A0EAC" w:rsidRPr="00855071" w:rsidRDefault="005A0EAC" w:rsidP="00523337">
      <w:pPr>
        <w:spacing w:after="0" w:line="240" w:lineRule="auto"/>
        <w:ind w:left="284"/>
        <w:rPr>
          <w:rFonts w:ascii="Calibri" w:eastAsia="Times New Roman" w:hAnsi="Calibri" w:cs="Times New Roman"/>
          <w:lang w:eastAsia="pl-PL"/>
        </w:rPr>
      </w:pPr>
      <w:r w:rsidRPr="00855071">
        <w:rPr>
          <w:rFonts w:ascii="Calibri" w:eastAsia="Times New Roman" w:hAnsi="Calibri" w:cs="Times New Roman"/>
          <w:lang w:eastAsia="pl-PL"/>
        </w:rPr>
        <w:t xml:space="preserve">Przedmiot zamówienia składa się z </w:t>
      </w:r>
      <w:r w:rsidR="004677DA" w:rsidRPr="00855071">
        <w:rPr>
          <w:rFonts w:ascii="Calibri" w:eastAsia="Times New Roman" w:hAnsi="Calibri" w:cs="Times New Roman"/>
          <w:lang w:eastAsia="pl-PL"/>
        </w:rPr>
        <w:t>2</w:t>
      </w:r>
      <w:r w:rsidR="00C5681F" w:rsidRPr="00855071">
        <w:rPr>
          <w:rFonts w:ascii="Calibri" w:eastAsia="Times New Roman" w:hAnsi="Calibri" w:cs="Times New Roman"/>
          <w:lang w:eastAsia="pl-PL"/>
        </w:rPr>
        <w:t>4</w:t>
      </w:r>
      <w:r w:rsidRPr="00855071">
        <w:rPr>
          <w:rFonts w:ascii="Calibri" w:eastAsia="Times New Roman" w:hAnsi="Calibri" w:cs="Times New Roman"/>
          <w:lang w:eastAsia="pl-PL"/>
        </w:rPr>
        <w:t xml:space="preserve"> niepodzielnych zadań:</w:t>
      </w:r>
    </w:p>
    <w:p w14:paraId="636B3C07" w14:textId="3A823B1A" w:rsidR="0010103B" w:rsidRPr="00855071" w:rsidRDefault="0010103B" w:rsidP="0010103B">
      <w:pPr>
        <w:tabs>
          <w:tab w:val="left" w:pos="360"/>
        </w:tabs>
        <w:spacing w:after="0" w:line="240" w:lineRule="auto"/>
        <w:jc w:val="both"/>
        <w:rPr>
          <w:rFonts w:cstheme="minorHAnsi"/>
        </w:rPr>
      </w:pPr>
    </w:p>
    <w:p w14:paraId="5BB1B8B8" w14:textId="12D5E490" w:rsidR="00046923" w:rsidRPr="00D5670A" w:rsidRDefault="00046923" w:rsidP="00523337">
      <w:pPr>
        <w:suppressAutoHyphens/>
        <w:spacing w:after="0" w:line="240" w:lineRule="auto"/>
        <w:ind w:left="284" w:right="-1"/>
        <w:jc w:val="both"/>
        <w:rPr>
          <w:rFonts w:ascii="Calibri" w:eastAsia="Times New Roman" w:hAnsi="Calibri" w:cs="Calibri"/>
          <w:bCs/>
        </w:rPr>
      </w:pPr>
      <w:r w:rsidRPr="00855071">
        <w:rPr>
          <w:rFonts w:ascii="Calibri" w:eastAsia="Times New Roman" w:hAnsi="Calibri" w:cs="Calibri"/>
          <w:bCs/>
        </w:rPr>
        <w:t xml:space="preserve">Zamawiający przy określaniu ilości zamawianych wyrobów (artykułów) dochował należytej staranności, jednak faktyczna ilość zakupionych artykułów, wielkość poszczególnych zamówień </w:t>
      </w:r>
      <w:r w:rsidRPr="00D5670A">
        <w:rPr>
          <w:rFonts w:ascii="Calibri" w:eastAsia="Times New Roman" w:hAnsi="Calibri" w:cs="Calibri"/>
          <w:bCs/>
        </w:rPr>
        <w:t>uzależniona będzie od ilości przypadków chorych wymagających ich zastosowania.</w:t>
      </w:r>
    </w:p>
    <w:p w14:paraId="7D886382" w14:textId="77777777" w:rsidR="00D5670A" w:rsidRDefault="00D5670A" w:rsidP="00523337">
      <w:pPr>
        <w:suppressAutoHyphens/>
        <w:spacing w:after="0" w:line="240" w:lineRule="auto"/>
        <w:ind w:right="-1"/>
        <w:jc w:val="both"/>
        <w:rPr>
          <w:rFonts w:ascii="Calibri" w:eastAsia="Times New Roman" w:hAnsi="Calibri" w:cs="Calibri"/>
          <w:bCs/>
        </w:rPr>
      </w:pPr>
    </w:p>
    <w:p w14:paraId="68472176" w14:textId="77777777" w:rsidR="00D5670A" w:rsidRPr="00D5670A" w:rsidRDefault="00D5670A" w:rsidP="00523337">
      <w:pPr>
        <w:suppressAutoHyphens/>
        <w:spacing w:after="0" w:line="240" w:lineRule="auto"/>
        <w:ind w:right="-1"/>
        <w:jc w:val="both"/>
        <w:rPr>
          <w:rFonts w:ascii="Calibri" w:eastAsia="Times New Roman" w:hAnsi="Calibri" w:cs="Calibri"/>
          <w:bCs/>
        </w:rPr>
      </w:pPr>
    </w:p>
    <w:p w14:paraId="397264E7" w14:textId="7D524175" w:rsidR="0010103B" w:rsidRPr="00D5670A" w:rsidRDefault="0010103B" w:rsidP="00E71CEB">
      <w:pPr>
        <w:numPr>
          <w:ilvl w:val="0"/>
          <w:numId w:val="1"/>
        </w:numPr>
        <w:tabs>
          <w:tab w:val="clear" w:pos="851"/>
          <w:tab w:val="left" w:pos="567"/>
        </w:tabs>
        <w:suppressAutoHyphens/>
        <w:spacing w:after="0" w:line="240" w:lineRule="auto"/>
        <w:ind w:left="567"/>
        <w:jc w:val="both"/>
        <w:rPr>
          <w:rFonts w:ascii="Calibri" w:hAnsi="Calibri" w:cs="Calibri"/>
          <w:b/>
          <w:bCs/>
          <w:sz w:val="26"/>
        </w:rPr>
      </w:pPr>
      <w:r w:rsidRPr="00D5670A">
        <w:rPr>
          <w:rFonts w:ascii="Calibri" w:hAnsi="Calibri" w:cs="Calibri"/>
          <w:b/>
          <w:bCs/>
          <w:sz w:val="26"/>
        </w:rPr>
        <w:t>Kwalifikacja podmiotowa wykonawców.</w:t>
      </w:r>
    </w:p>
    <w:p w14:paraId="57A62302" w14:textId="77777777" w:rsidR="00267635" w:rsidRPr="00D5670A" w:rsidRDefault="00267635" w:rsidP="00267635">
      <w:pPr>
        <w:tabs>
          <w:tab w:val="left" w:pos="0"/>
        </w:tabs>
        <w:suppressAutoHyphens/>
        <w:spacing w:after="0" w:line="240" w:lineRule="auto"/>
        <w:jc w:val="both"/>
        <w:rPr>
          <w:rFonts w:ascii="Calibri" w:hAnsi="Calibri" w:cs="Calibri"/>
          <w:b/>
          <w:bCs/>
          <w:sz w:val="16"/>
          <w:szCs w:val="12"/>
        </w:rPr>
      </w:pPr>
    </w:p>
    <w:p w14:paraId="7495B1D4" w14:textId="77777777" w:rsidR="0010103B" w:rsidRPr="00D5670A" w:rsidRDefault="0010103B" w:rsidP="00222321">
      <w:pPr>
        <w:numPr>
          <w:ilvl w:val="0"/>
          <w:numId w:val="10"/>
        </w:numPr>
        <w:tabs>
          <w:tab w:val="clear" w:pos="360"/>
          <w:tab w:val="num" w:pos="284"/>
        </w:tabs>
        <w:spacing w:after="0" w:line="240" w:lineRule="auto"/>
        <w:ind w:left="284" w:hanging="284"/>
        <w:jc w:val="both"/>
        <w:rPr>
          <w:rFonts w:ascii="Calibri" w:hAnsi="Calibri"/>
        </w:rPr>
      </w:pPr>
      <w:r w:rsidRPr="00D5670A">
        <w:rPr>
          <w:rFonts w:ascii="Calibri" w:hAnsi="Calibri"/>
        </w:rPr>
        <w:t>Z postępowania o udzielenie zamówienia wyklucza się z zastrzeżeniem art. 110 ust. 2 ustawy, wykonawcę:</w:t>
      </w:r>
    </w:p>
    <w:p w14:paraId="2DD40FE6" w14:textId="3AD823C9" w:rsidR="0010103B" w:rsidRPr="00D5670A" w:rsidRDefault="0010103B" w:rsidP="00697DF4">
      <w:pPr>
        <w:pStyle w:val="Akapitzlist"/>
        <w:numPr>
          <w:ilvl w:val="1"/>
          <w:numId w:val="28"/>
        </w:numPr>
        <w:spacing w:before="60" w:after="60" w:line="259" w:lineRule="auto"/>
        <w:ind w:left="567" w:right="-340" w:hanging="283"/>
        <w:rPr>
          <w:rFonts w:ascii="Calibri" w:hAnsi="Calibri"/>
          <w:sz w:val="22"/>
          <w:szCs w:val="22"/>
          <w:lang w:eastAsia="zh-CN"/>
        </w:rPr>
      </w:pPr>
      <w:r w:rsidRPr="00D5670A">
        <w:rPr>
          <w:rFonts w:ascii="Calibri" w:hAnsi="Calibri"/>
          <w:sz w:val="22"/>
          <w:szCs w:val="22"/>
          <w:lang w:eastAsia="zh-CN"/>
        </w:rPr>
        <w:t xml:space="preserve">będącego osobą fizyczną, którego prawomocnie skazano za przestępstwo: </w:t>
      </w:r>
    </w:p>
    <w:p w14:paraId="3B72A406" w14:textId="77777777" w:rsidR="008E008E" w:rsidRPr="00D5670A" w:rsidRDefault="0010103B" w:rsidP="00D5670A">
      <w:pPr>
        <w:pStyle w:val="Default"/>
        <w:numPr>
          <w:ilvl w:val="1"/>
          <w:numId w:val="16"/>
        </w:numPr>
        <w:tabs>
          <w:tab w:val="clear" w:pos="1440"/>
        </w:tabs>
        <w:ind w:left="851" w:hanging="284"/>
        <w:jc w:val="both"/>
        <w:rPr>
          <w:rFonts w:ascii="Calibri" w:hAnsi="Calibri"/>
          <w:color w:val="auto"/>
          <w:sz w:val="22"/>
          <w:szCs w:val="22"/>
        </w:rPr>
      </w:pPr>
      <w:r w:rsidRPr="00D5670A">
        <w:rPr>
          <w:rFonts w:ascii="Calibri" w:hAnsi="Calibri"/>
          <w:color w:val="auto"/>
          <w:sz w:val="22"/>
          <w:szCs w:val="22"/>
        </w:rPr>
        <w:t xml:space="preserve">udziału w zorganizowanej grupie przestępczej albo związku mającym na celu popełnienie przestępstwa lub przestępstwa skarbowego, o którym mowa w art. 258 Kodeksu karnego, </w:t>
      </w:r>
    </w:p>
    <w:p w14:paraId="380B603C" w14:textId="77777777" w:rsidR="0010103B" w:rsidRPr="00D5670A" w:rsidRDefault="0010103B" w:rsidP="00D5670A">
      <w:pPr>
        <w:pStyle w:val="Default"/>
        <w:numPr>
          <w:ilvl w:val="1"/>
          <w:numId w:val="16"/>
        </w:numPr>
        <w:tabs>
          <w:tab w:val="clear" w:pos="1440"/>
        </w:tabs>
        <w:ind w:left="851" w:hanging="284"/>
        <w:jc w:val="both"/>
        <w:rPr>
          <w:rFonts w:ascii="Calibri" w:hAnsi="Calibri"/>
          <w:color w:val="auto"/>
          <w:sz w:val="22"/>
          <w:szCs w:val="22"/>
        </w:rPr>
      </w:pPr>
      <w:r w:rsidRPr="00D5670A">
        <w:rPr>
          <w:rFonts w:ascii="Calibri" w:hAnsi="Calibri"/>
          <w:color w:val="auto"/>
          <w:sz w:val="22"/>
          <w:szCs w:val="22"/>
        </w:rPr>
        <w:t xml:space="preserve">handlu ludźmi, o którym mowa w art. 189a Kodeksu karnego, </w:t>
      </w:r>
    </w:p>
    <w:p w14:paraId="2777A069" w14:textId="77777777" w:rsidR="0010103B" w:rsidRPr="00D5670A" w:rsidRDefault="0010103B" w:rsidP="00D5670A">
      <w:pPr>
        <w:pStyle w:val="Default"/>
        <w:numPr>
          <w:ilvl w:val="1"/>
          <w:numId w:val="16"/>
        </w:numPr>
        <w:tabs>
          <w:tab w:val="clear" w:pos="1440"/>
        </w:tabs>
        <w:ind w:left="851" w:hanging="284"/>
        <w:jc w:val="both"/>
        <w:rPr>
          <w:rFonts w:ascii="Calibri" w:hAnsi="Calibri"/>
          <w:color w:val="auto"/>
          <w:sz w:val="22"/>
          <w:szCs w:val="22"/>
        </w:rPr>
      </w:pPr>
      <w:r w:rsidRPr="00D5670A">
        <w:rPr>
          <w:rFonts w:ascii="Calibri" w:hAnsi="Calibri"/>
          <w:color w:val="auto"/>
          <w:sz w:val="22"/>
          <w:szCs w:val="22"/>
        </w:rPr>
        <w:t>o którym mowa w art. 228–230a, art. 250a Kodeksu karnego lub w art. 46 lub art. 48 ustawy z dnia 25 czerwca 2010 r. o sporcie,</w:t>
      </w:r>
    </w:p>
    <w:p w14:paraId="3351A1FB" w14:textId="2A0ED4C9" w:rsidR="0010103B" w:rsidRPr="00D5670A" w:rsidRDefault="0010103B" w:rsidP="00D5670A">
      <w:pPr>
        <w:pStyle w:val="Default"/>
        <w:numPr>
          <w:ilvl w:val="1"/>
          <w:numId w:val="16"/>
        </w:numPr>
        <w:tabs>
          <w:tab w:val="clear" w:pos="1440"/>
        </w:tabs>
        <w:ind w:left="851" w:hanging="284"/>
        <w:jc w:val="both"/>
        <w:rPr>
          <w:rFonts w:ascii="Calibri" w:hAnsi="Calibri"/>
          <w:color w:val="auto"/>
          <w:sz w:val="22"/>
          <w:szCs w:val="22"/>
        </w:rPr>
      </w:pPr>
      <w:r w:rsidRPr="00D5670A">
        <w:rPr>
          <w:rFonts w:ascii="Calibri" w:hAnsi="Calibri"/>
          <w:color w:val="auto"/>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DBFD8BF" w14:textId="77777777" w:rsidR="0010103B" w:rsidRPr="00D5670A" w:rsidRDefault="0010103B" w:rsidP="00D5670A">
      <w:pPr>
        <w:pStyle w:val="Default"/>
        <w:numPr>
          <w:ilvl w:val="1"/>
          <w:numId w:val="16"/>
        </w:numPr>
        <w:tabs>
          <w:tab w:val="clear" w:pos="1440"/>
        </w:tabs>
        <w:ind w:left="851" w:hanging="284"/>
        <w:jc w:val="both"/>
        <w:rPr>
          <w:rFonts w:ascii="Calibri" w:hAnsi="Calibri"/>
          <w:color w:val="auto"/>
          <w:sz w:val="22"/>
          <w:szCs w:val="22"/>
        </w:rPr>
      </w:pPr>
      <w:r w:rsidRPr="00D5670A">
        <w:rPr>
          <w:rFonts w:ascii="Calibri" w:hAnsi="Calibri"/>
          <w:color w:val="auto"/>
          <w:sz w:val="22"/>
          <w:szCs w:val="22"/>
        </w:rPr>
        <w:t xml:space="preserve">o charakterze terrorystycznym, o którym mowa w art. 115 § 20 Kodeksu karnego, lub mające na celu popełnienie tego przestępstwa, </w:t>
      </w:r>
    </w:p>
    <w:p w14:paraId="23EB0AEE" w14:textId="77777777" w:rsidR="0010103B" w:rsidRPr="000A278E" w:rsidRDefault="0010103B" w:rsidP="00D5670A">
      <w:pPr>
        <w:pStyle w:val="Default"/>
        <w:numPr>
          <w:ilvl w:val="1"/>
          <w:numId w:val="16"/>
        </w:numPr>
        <w:tabs>
          <w:tab w:val="clear" w:pos="1440"/>
        </w:tabs>
        <w:ind w:left="851" w:hanging="284"/>
        <w:jc w:val="both"/>
        <w:rPr>
          <w:rFonts w:ascii="Calibri" w:hAnsi="Calibri"/>
          <w:color w:val="auto"/>
          <w:sz w:val="22"/>
          <w:szCs w:val="22"/>
        </w:rPr>
      </w:pPr>
      <w:r w:rsidRPr="000A278E">
        <w:rPr>
          <w:rFonts w:ascii="Calibri" w:hAnsi="Calibri"/>
          <w:color w:val="auto"/>
          <w:sz w:val="22"/>
          <w:szCs w:val="22"/>
        </w:rPr>
        <w:t xml:space="preserve">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769), </w:t>
      </w:r>
    </w:p>
    <w:p w14:paraId="0B0F0363" w14:textId="77777777" w:rsidR="0010103B" w:rsidRPr="000A278E" w:rsidRDefault="0010103B" w:rsidP="00D5670A">
      <w:pPr>
        <w:pStyle w:val="Default"/>
        <w:numPr>
          <w:ilvl w:val="1"/>
          <w:numId w:val="16"/>
        </w:numPr>
        <w:tabs>
          <w:tab w:val="clear" w:pos="1440"/>
        </w:tabs>
        <w:ind w:left="851" w:hanging="284"/>
        <w:jc w:val="both"/>
        <w:rPr>
          <w:rFonts w:ascii="Calibri" w:hAnsi="Calibri"/>
          <w:color w:val="auto"/>
          <w:sz w:val="22"/>
          <w:szCs w:val="22"/>
        </w:rPr>
      </w:pPr>
      <w:r w:rsidRPr="000A278E">
        <w:rPr>
          <w:rFonts w:ascii="Calibri" w:hAnsi="Calibri"/>
          <w:color w:val="auto"/>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C46B749" w14:textId="74A09635" w:rsidR="0010103B" w:rsidRPr="00D73A9D" w:rsidRDefault="0010103B" w:rsidP="00FA3348">
      <w:pPr>
        <w:pStyle w:val="Default"/>
        <w:numPr>
          <w:ilvl w:val="1"/>
          <w:numId w:val="16"/>
        </w:numPr>
        <w:tabs>
          <w:tab w:val="clear" w:pos="1440"/>
        </w:tabs>
        <w:ind w:left="851" w:hanging="284"/>
        <w:jc w:val="both"/>
        <w:rPr>
          <w:rFonts w:ascii="Calibri" w:hAnsi="Calibri"/>
          <w:color w:val="auto"/>
          <w:sz w:val="22"/>
          <w:szCs w:val="22"/>
        </w:rPr>
      </w:pPr>
      <w:r w:rsidRPr="00D73A9D">
        <w:rPr>
          <w:rFonts w:ascii="Calibri" w:hAnsi="Calibri"/>
          <w:color w:val="auto"/>
          <w:sz w:val="22"/>
          <w:szCs w:val="22"/>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r w:rsidR="00D73A9D">
        <w:rPr>
          <w:rFonts w:ascii="Calibri" w:hAnsi="Calibri"/>
          <w:color w:val="auto"/>
          <w:sz w:val="22"/>
          <w:szCs w:val="22"/>
        </w:rPr>
        <w:t>.</w:t>
      </w:r>
    </w:p>
    <w:p w14:paraId="0FF2249E" w14:textId="6EAD6577" w:rsidR="0010103B" w:rsidRPr="00657152" w:rsidRDefault="0010103B" w:rsidP="00697DF4">
      <w:pPr>
        <w:pStyle w:val="Akapitzlist"/>
        <w:numPr>
          <w:ilvl w:val="1"/>
          <w:numId w:val="28"/>
        </w:numPr>
        <w:spacing w:before="60" w:after="60" w:line="259" w:lineRule="auto"/>
        <w:ind w:left="567" w:right="-30" w:hanging="283"/>
        <w:jc w:val="both"/>
        <w:rPr>
          <w:rFonts w:ascii="Calibri" w:hAnsi="Calibri"/>
          <w:sz w:val="22"/>
          <w:szCs w:val="22"/>
          <w:lang w:eastAsia="zh-CN"/>
        </w:rPr>
      </w:pPr>
      <w:r w:rsidRPr="00D73A9D">
        <w:rPr>
          <w:rFonts w:ascii="Calibri" w:hAnsi="Calibri"/>
          <w:sz w:val="22"/>
          <w:szCs w:val="22"/>
          <w:lang w:eastAsia="zh-CN"/>
        </w:rPr>
        <w:t xml:space="preserve">jeżeli urzędującego członka jego organu zarządzającego lub nadzorczego, wspólnika spółki w spółce jawnej lub partnerskiej albo komplementariusza w spółce komandytowej lub komandytowo - akcyjnej lub prokurenta prawomocnie skazano za przestępstwo, o którym mowa </w:t>
      </w:r>
      <w:r w:rsidRPr="00657152">
        <w:rPr>
          <w:rFonts w:ascii="Calibri" w:hAnsi="Calibri"/>
          <w:sz w:val="22"/>
          <w:szCs w:val="22"/>
          <w:lang w:eastAsia="zh-CN"/>
        </w:rPr>
        <w:t>w pkt 1.1.</w:t>
      </w:r>
    </w:p>
    <w:p w14:paraId="05B32BE4" w14:textId="72F17824" w:rsidR="0010103B" w:rsidRPr="00657152" w:rsidRDefault="0010103B" w:rsidP="00697DF4">
      <w:pPr>
        <w:pStyle w:val="Akapitzlist"/>
        <w:numPr>
          <w:ilvl w:val="1"/>
          <w:numId w:val="28"/>
        </w:numPr>
        <w:spacing w:before="60" w:after="60" w:line="259" w:lineRule="auto"/>
        <w:ind w:left="567" w:right="-30" w:hanging="283"/>
        <w:jc w:val="both"/>
        <w:rPr>
          <w:rFonts w:ascii="Calibri" w:hAnsi="Calibri"/>
          <w:sz w:val="22"/>
          <w:szCs w:val="22"/>
          <w:lang w:eastAsia="zh-CN"/>
        </w:rPr>
      </w:pPr>
      <w:r w:rsidRPr="00657152">
        <w:rPr>
          <w:rFonts w:ascii="Calibri" w:hAnsi="Calibri"/>
          <w:sz w:val="22"/>
          <w:szCs w:val="22"/>
          <w:lang w:eastAsia="zh-CN"/>
        </w:rPr>
        <w:t xml:space="preserve"> wobec którego wydano prawomocny wyrok sądu lub ostateczną decyzję administracyjną o zaleganiu</w:t>
      </w:r>
      <w:r w:rsidR="007F1B62" w:rsidRPr="00657152">
        <w:rPr>
          <w:rFonts w:ascii="Calibri" w:hAnsi="Calibri"/>
          <w:sz w:val="22"/>
          <w:szCs w:val="22"/>
          <w:lang w:eastAsia="zh-CN"/>
        </w:rPr>
        <w:t xml:space="preserve"> </w:t>
      </w:r>
      <w:r w:rsidRPr="00657152">
        <w:rPr>
          <w:rFonts w:ascii="Calibri" w:hAnsi="Calibri"/>
          <w:sz w:val="22"/>
          <w:szCs w:val="22"/>
          <w:lang w:eastAsia="zh-CN"/>
        </w:rPr>
        <w:t xml:space="preserve">z uiszczeniem podatków, opłat lub składek na ubezpieczenie społeczne lub zdrowotne, chyba że </w:t>
      </w:r>
      <w:r w:rsidR="00732ECF" w:rsidRPr="00657152">
        <w:rPr>
          <w:rFonts w:ascii="Calibri" w:hAnsi="Calibri"/>
          <w:sz w:val="22"/>
          <w:szCs w:val="22"/>
          <w:lang w:eastAsia="zh-CN"/>
        </w:rPr>
        <w:t>w</w:t>
      </w:r>
      <w:r w:rsidRPr="00657152">
        <w:rPr>
          <w:rFonts w:ascii="Calibri" w:hAnsi="Calibri"/>
          <w:sz w:val="22"/>
          <w:szCs w:val="22"/>
          <w:lang w:eastAsia="zh-CN"/>
        </w:rPr>
        <w:t xml:space="preserve">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5A78DCA" w14:textId="75FBAEE9" w:rsidR="0010103B" w:rsidRPr="00657152" w:rsidRDefault="0010103B" w:rsidP="00697DF4">
      <w:pPr>
        <w:pStyle w:val="Akapitzlist"/>
        <w:numPr>
          <w:ilvl w:val="1"/>
          <w:numId w:val="28"/>
        </w:numPr>
        <w:spacing w:before="60" w:after="60" w:line="259" w:lineRule="auto"/>
        <w:ind w:left="567" w:right="-30" w:hanging="283"/>
        <w:jc w:val="both"/>
        <w:rPr>
          <w:rFonts w:ascii="Calibri" w:hAnsi="Calibri"/>
          <w:sz w:val="22"/>
          <w:szCs w:val="22"/>
          <w:lang w:eastAsia="zh-CN"/>
        </w:rPr>
      </w:pPr>
      <w:r w:rsidRPr="00657152">
        <w:rPr>
          <w:rFonts w:ascii="Calibri" w:hAnsi="Calibri"/>
          <w:sz w:val="22"/>
          <w:szCs w:val="22"/>
          <w:lang w:eastAsia="zh-CN"/>
        </w:rPr>
        <w:t>wobec którego prawomocnie orzeczono zakaz ubiegania się o zamówienia publiczne;</w:t>
      </w:r>
    </w:p>
    <w:p w14:paraId="47F74E8E" w14:textId="6CF7584E" w:rsidR="0010103B" w:rsidRPr="00657152" w:rsidRDefault="0010103B" w:rsidP="00697DF4">
      <w:pPr>
        <w:pStyle w:val="Akapitzlist"/>
        <w:numPr>
          <w:ilvl w:val="1"/>
          <w:numId w:val="28"/>
        </w:numPr>
        <w:spacing w:before="60" w:after="60" w:line="259" w:lineRule="auto"/>
        <w:ind w:left="567" w:right="-30" w:hanging="283"/>
        <w:jc w:val="both"/>
        <w:rPr>
          <w:rFonts w:ascii="Calibri" w:hAnsi="Calibri"/>
          <w:sz w:val="22"/>
          <w:szCs w:val="22"/>
          <w:lang w:eastAsia="zh-CN"/>
        </w:rPr>
      </w:pPr>
      <w:r w:rsidRPr="00657152">
        <w:rPr>
          <w:rFonts w:ascii="Calibri" w:hAnsi="Calibri"/>
          <w:sz w:val="22"/>
          <w:szCs w:val="22"/>
          <w:lang w:eastAsia="zh-CN"/>
        </w:rPr>
        <w:lastRenderedPageBreak/>
        <w:t>jeżeli zamawiający może stwierdzić, na podstawie wiarygodnych przesłanek, że wykonawca zawarł</w:t>
      </w:r>
      <w:r w:rsidR="00E96E9E" w:rsidRPr="00657152">
        <w:rPr>
          <w:rFonts w:ascii="Calibri" w:hAnsi="Calibri"/>
          <w:sz w:val="22"/>
          <w:szCs w:val="22"/>
          <w:lang w:eastAsia="zh-CN"/>
        </w:rPr>
        <w:t xml:space="preserve"> </w:t>
      </w:r>
      <w:r w:rsidRPr="00657152">
        <w:rPr>
          <w:rFonts w:ascii="Calibri" w:hAnsi="Calibri"/>
          <w:sz w:val="22"/>
          <w:szCs w:val="22"/>
          <w:lang w:eastAsia="zh-CN"/>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658C6D9" w14:textId="0EB13B67" w:rsidR="0010103B" w:rsidRPr="00657152" w:rsidRDefault="0010103B" w:rsidP="00697DF4">
      <w:pPr>
        <w:pStyle w:val="Akapitzlist"/>
        <w:numPr>
          <w:ilvl w:val="1"/>
          <w:numId w:val="28"/>
        </w:numPr>
        <w:spacing w:before="60" w:after="60" w:line="259" w:lineRule="auto"/>
        <w:ind w:left="567" w:right="-30" w:hanging="283"/>
        <w:jc w:val="both"/>
        <w:rPr>
          <w:rFonts w:ascii="Calibri" w:hAnsi="Calibri"/>
          <w:sz w:val="22"/>
          <w:szCs w:val="22"/>
          <w:lang w:eastAsia="zh-CN"/>
        </w:rPr>
      </w:pPr>
      <w:r w:rsidRPr="00657152">
        <w:rPr>
          <w:rFonts w:ascii="Calibri" w:hAnsi="Calibri"/>
          <w:sz w:val="22"/>
          <w:szCs w:val="22"/>
          <w:lang w:eastAsia="zh-CN"/>
        </w:rPr>
        <w:t xml:space="preserve">jeżeli, w przypadkach, o których mowa w art. 85 ust. 1 ustawy, doszło do zakłócenia konkurencji wynikającego z wcześniejszego zaangażowania tego wykonawcy lub podmiotu, który należy </w:t>
      </w:r>
      <w:r w:rsidR="00E96E9E" w:rsidRPr="00657152">
        <w:rPr>
          <w:rFonts w:ascii="Calibri" w:hAnsi="Calibri"/>
          <w:sz w:val="22"/>
          <w:szCs w:val="22"/>
          <w:lang w:eastAsia="zh-CN"/>
        </w:rPr>
        <w:br/>
      </w:r>
      <w:r w:rsidRPr="00657152">
        <w:rPr>
          <w:rFonts w:ascii="Calibri" w:hAnsi="Calibri"/>
          <w:sz w:val="22"/>
          <w:szCs w:val="22"/>
          <w:lang w:eastAsia="zh-CN"/>
        </w:rPr>
        <w:t>z wykonawcą do tej samej grupy kapitałowej w rozumieniu ustawy z dnia 16 lutego 2007 r. o ochronie</w:t>
      </w:r>
      <w:r w:rsidR="00E96E9E" w:rsidRPr="00657152">
        <w:rPr>
          <w:rFonts w:ascii="Calibri" w:hAnsi="Calibri"/>
          <w:sz w:val="22"/>
          <w:szCs w:val="22"/>
          <w:lang w:eastAsia="zh-CN"/>
        </w:rPr>
        <w:t xml:space="preserve"> </w:t>
      </w:r>
      <w:r w:rsidRPr="00657152">
        <w:rPr>
          <w:rFonts w:ascii="Calibri" w:hAnsi="Calibri"/>
          <w:sz w:val="22"/>
          <w:szCs w:val="22"/>
          <w:lang w:eastAsia="zh-CN"/>
        </w:rPr>
        <w:t xml:space="preserve">konkurencji i konsumentów, chyba że spowodowane tym zakłócenie konkurencji może być </w:t>
      </w:r>
      <w:r w:rsidR="001B14FF" w:rsidRPr="00657152">
        <w:rPr>
          <w:rFonts w:ascii="Calibri" w:hAnsi="Calibri"/>
          <w:sz w:val="22"/>
          <w:szCs w:val="22"/>
          <w:lang w:eastAsia="zh-CN"/>
        </w:rPr>
        <w:t>w</w:t>
      </w:r>
      <w:r w:rsidRPr="00657152">
        <w:rPr>
          <w:rFonts w:ascii="Calibri" w:hAnsi="Calibri"/>
          <w:sz w:val="22"/>
          <w:szCs w:val="22"/>
          <w:lang w:eastAsia="zh-CN"/>
        </w:rPr>
        <w:t>yeliminowane w inny sposób niż przez wykluczenie wykonawcy z udziału w postępowaniu o udzielenie  zamówienia</w:t>
      </w:r>
      <w:r w:rsidR="00657152">
        <w:rPr>
          <w:rFonts w:ascii="Calibri" w:hAnsi="Calibri"/>
          <w:sz w:val="22"/>
          <w:szCs w:val="22"/>
          <w:lang w:eastAsia="zh-CN"/>
        </w:rPr>
        <w:t>.</w:t>
      </w:r>
    </w:p>
    <w:p w14:paraId="66D121E3" w14:textId="168267E2" w:rsidR="0010103B" w:rsidRPr="001B1746" w:rsidRDefault="0010103B" w:rsidP="00D5670A">
      <w:pPr>
        <w:numPr>
          <w:ilvl w:val="0"/>
          <w:numId w:val="10"/>
        </w:numPr>
        <w:tabs>
          <w:tab w:val="clear" w:pos="360"/>
          <w:tab w:val="num" w:pos="284"/>
        </w:tabs>
        <w:spacing w:after="0" w:line="240" w:lineRule="auto"/>
        <w:ind w:left="284" w:hanging="284"/>
        <w:jc w:val="both"/>
        <w:rPr>
          <w:rFonts w:ascii="Calibri" w:hAnsi="Calibri"/>
        </w:rPr>
      </w:pPr>
      <w:r w:rsidRPr="001B1746">
        <w:rPr>
          <w:rFonts w:ascii="Calibri" w:hAnsi="Calibri"/>
        </w:rPr>
        <w:t>Z postępowania o udzielenie zamówienia wyklucza się również wykonawcę</w:t>
      </w:r>
      <w:r w:rsidR="001B1746" w:rsidRPr="001B1746">
        <w:rPr>
          <w:rFonts w:ascii="Calibri" w:hAnsi="Calibri"/>
        </w:rPr>
        <w:t>,</w:t>
      </w:r>
      <w:r w:rsidRPr="001B1746">
        <w:rPr>
          <w:rFonts w:ascii="Calibri" w:hAnsi="Calibri"/>
        </w:rPr>
        <w:t xml:space="preserve"> który naruszył obowiązki dotyczące płatności podatków, opłat lub składek na ubezpieczenia społeczne lub zdrowotne, z wyjątkiem przypadku, o którym mowa w art. 108 ust. 1 pkt 3 ustawy,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00DDE01" w14:textId="77777777" w:rsidR="0010103B" w:rsidRPr="00207440" w:rsidRDefault="0010103B" w:rsidP="00D5670A">
      <w:pPr>
        <w:numPr>
          <w:ilvl w:val="0"/>
          <w:numId w:val="10"/>
        </w:numPr>
        <w:tabs>
          <w:tab w:val="clear" w:pos="360"/>
          <w:tab w:val="num" w:pos="284"/>
        </w:tabs>
        <w:spacing w:before="120" w:after="0" w:line="240" w:lineRule="auto"/>
        <w:ind w:left="284" w:hanging="284"/>
        <w:jc w:val="both"/>
        <w:rPr>
          <w:rFonts w:ascii="Calibri" w:hAnsi="Calibri"/>
        </w:rPr>
      </w:pPr>
      <w:r w:rsidRPr="00207440">
        <w:rPr>
          <w:rFonts w:ascii="Calibri" w:hAnsi="Calibri"/>
        </w:rPr>
        <w:t>W przypadkach, o których mowa w ust. 2, zamawiający może nie wykluczać wykonawcy, jeżeli wykluczenie byłoby w sposób oczywisty nieproporcjonalne, w szczególności gdy kwota zaległych podatków lub składek na ubezpieczenie społeczne jest niewielka.</w:t>
      </w:r>
    </w:p>
    <w:p w14:paraId="2F0A8C5A" w14:textId="14D02FF8" w:rsidR="0010103B" w:rsidRPr="00207440" w:rsidRDefault="0010103B" w:rsidP="00D5670A">
      <w:pPr>
        <w:numPr>
          <w:ilvl w:val="0"/>
          <w:numId w:val="10"/>
        </w:numPr>
        <w:tabs>
          <w:tab w:val="clear" w:pos="360"/>
          <w:tab w:val="num" w:pos="284"/>
        </w:tabs>
        <w:spacing w:before="120" w:after="0" w:line="240" w:lineRule="auto"/>
        <w:ind w:left="284" w:hanging="284"/>
        <w:jc w:val="both"/>
        <w:rPr>
          <w:rFonts w:ascii="Calibri" w:hAnsi="Calibri"/>
        </w:rPr>
      </w:pPr>
      <w:r w:rsidRPr="00207440">
        <w:rPr>
          <w:rFonts w:ascii="Calibri" w:hAnsi="Calibri"/>
        </w:rPr>
        <w:t>Z postępowania o udzielenie zamówienia wyklucza się wykonawcę który nie spełnia warunków udziału w postępowaniu dotyczących:</w:t>
      </w:r>
    </w:p>
    <w:p w14:paraId="42B7372E" w14:textId="1D6C1EE9" w:rsidR="0010103B" w:rsidRPr="00207440" w:rsidRDefault="0010103B" w:rsidP="00697DF4">
      <w:pPr>
        <w:numPr>
          <w:ilvl w:val="1"/>
          <w:numId w:val="29"/>
        </w:numPr>
        <w:suppressAutoHyphens/>
        <w:spacing w:before="60" w:after="60" w:line="240" w:lineRule="auto"/>
        <w:ind w:left="567" w:right="-312" w:hanging="283"/>
        <w:jc w:val="both"/>
        <w:rPr>
          <w:rFonts w:ascii="Calibri" w:eastAsia="Times New Roman" w:hAnsi="Calibri" w:cs="Times New Roman"/>
        </w:rPr>
      </w:pPr>
      <w:bookmarkStart w:id="12" w:name="_Hlk65146240"/>
      <w:r w:rsidRPr="00207440">
        <w:rPr>
          <w:rFonts w:ascii="Calibri" w:eastAsia="Times New Roman" w:hAnsi="Calibri" w:cs="Times New Roman"/>
        </w:rPr>
        <w:t>zdolności do występowania w obrocie gospodarczym</w:t>
      </w:r>
      <w:r w:rsidR="00207440" w:rsidRPr="00207440">
        <w:rPr>
          <w:rFonts w:ascii="Calibri" w:eastAsia="Times New Roman" w:hAnsi="Calibri" w:cs="Times New Roman"/>
        </w:rPr>
        <w:t>:</w:t>
      </w:r>
      <w:r w:rsidRPr="00207440">
        <w:rPr>
          <w:rFonts w:ascii="Calibri" w:eastAsia="Times New Roman" w:hAnsi="Calibri" w:cs="Times New Roman"/>
        </w:rPr>
        <w:t xml:space="preserve"> </w:t>
      </w:r>
      <w:bookmarkEnd w:id="12"/>
    </w:p>
    <w:p w14:paraId="09CCC910" w14:textId="67BE030C" w:rsidR="0010103B" w:rsidRPr="00207440" w:rsidRDefault="0010103B" w:rsidP="00207440">
      <w:pPr>
        <w:spacing w:after="0" w:line="240" w:lineRule="auto"/>
        <w:ind w:left="567" w:firstLine="142"/>
        <w:contextualSpacing/>
        <w:jc w:val="both"/>
        <w:rPr>
          <w:rFonts w:ascii="Calibri" w:eastAsia="SimSun" w:hAnsi="Calibri"/>
        </w:rPr>
      </w:pPr>
      <w:r w:rsidRPr="00207440">
        <w:rPr>
          <w:rFonts w:ascii="Calibri" w:eastAsia="SimSun" w:hAnsi="Calibri"/>
          <w:i/>
        </w:rPr>
        <w:t>zamawiający nie stawia warunku w tym zakresie</w:t>
      </w:r>
      <w:r w:rsidRPr="00207440">
        <w:rPr>
          <w:rFonts w:ascii="Calibri" w:eastAsia="SimSun" w:hAnsi="Calibri"/>
        </w:rPr>
        <w:t>;</w:t>
      </w:r>
    </w:p>
    <w:p w14:paraId="104A2D21" w14:textId="39DB708E" w:rsidR="0010103B" w:rsidRPr="00207440" w:rsidRDefault="0010103B" w:rsidP="00697DF4">
      <w:pPr>
        <w:numPr>
          <w:ilvl w:val="1"/>
          <w:numId w:val="29"/>
        </w:numPr>
        <w:suppressAutoHyphens/>
        <w:spacing w:before="60" w:after="60" w:line="240" w:lineRule="auto"/>
        <w:ind w:left="567" w:right="-312" w:hanging="283"/>
        <w:jc w:val="both"/>
        <w:rPr>
          <w:rFonts w:ascii="Calibri" w:eastAsia="Times New Roman" w:hAnsi="Calibri" w:cs="Times New Roman"/>
          <w:bCs/>
        </w:rPr>
      </w:pPr>
      <w:r w:rsidRPr="00207440">
        <w:rPr>
          <w:rFonts w:ascii="Calibri" w:eastAsia="Times New Roman" w:hAnsi="Calibri" w:cs="Times New Roman"/>
          <w:bCs/>
        </w:rPr>
        <w:t>uprawnień do prowadzenia określonej działalności gospodarczej lub zawodowej</w:t>
      </w:r>
      <w:r w:rsidR="00207440" w:rsidRPr="00207440">
        <w:rPr>
          <w:rFonts w:ascii="Calibri" w:eastAsia="Times New Roman" w:hAnsi="Calibri" w:cs="Times New Roman"/>
          <w:bCs/>
        </w:rPr>
        <w:t>:</w:t>
      </w:r>
      <w:r w:rsidRPr="00207440">
        <w:rPr>
          <w:rFonts w:ascii="Calibri" w:eastAsia="Times New Roman" w:hAnsi="Calibri" w:cs="Times New Roman"/>
          <w:bCs/>
        </w:rPr>
        <w:t xml:space="preserve"> </w:t>
      </w:r>
    </w:p>
    <w:p w14:paraId="21390CAC" w14:textId="24A7E64C" w:rsidR="00FC2133" w:rsidRPr="00207440" w:rsidRDefault="00FC2133" w:rsidP="00207440">
      <w:pPr>
        <w:suppressAutoHyphens/>
        <w:spacing w:before="60" w:after="60" w:line="240" w:lineRule="auto"/>
        <w:ind w:left="567" w:right="-312" w:firstLine="142"/>
        <w:jc w:val="both"/>
        <w:rPr>
          <w:rFonts w:ascii="Calibri" w:eastAsia="Times New Roman" w:hAnsi="Calibri" w:cs="Times New Roman"/>
          <w:bCs/>
        </w:rPr>
      </w:pPr>
      <w:r w:rsidRPr="00207440">
        <w:rPr>
          <w:rFonts w:ascii="Calibri" w:eastAsia="SimSun" w:hAnsi="Calibri"/>
          <w:i/>
        </w:rPr>
        <w:t>zamawiający nie stawia warunku w tym zakresie;</w:t>
      </w:r>
    </w:p>
    <w:p w14:paraId="0B4DAB32" w14:textId="263B930F" w:rsidR="0010103B" w:rsidRPr="00207440" w:rsidRDefault="0010103B" w:rsidP="00697DF4">
      <w:pPr>
        <w:numPr>
          <w:ilvl w:val="1"/>
          <w:numId w:val="29"/>
        </w:numPr>
        <w:suppressAutoHyphens/>
        <w:spacing w:before="60" w:after="0" w:line="240" w:lineRule="auto"/>
        <w:ind w:left="567" w:right="-312" w:hanging="283"/>
        <w:contextualSpacing/>
        <w:jc w:val="both"/>
        <w:rPr>
          <w:rFonts w:ascii="Calibri" w:eastAsia="SimSun" w:hAnsi="Calibri"/>
          <w:i/>
        </w:rPr>
      </w:pPr>
      <w:r w:rsidRPr="00207440">
        <w:rPr>
          <w:rFonts w:ascii="Calibri" w:eastAsia="Times New Roman" w:hAnsi="Calibri" w:cs="Times New Roman"/>
        </w:rPr>
        <w:t>sytuacji ekonomicznej lub finansowej</w:t>
      </w:r>
      <w:r w:rsidR="00207440" w:rsidRPr="00207440">
        <w:rPr>
          <w:rFonts w:ascii="Calibri" w:eastAsia="Times New Roman" w:hAnsi="Calibri" w:cs="Times New Roman"/>
        </w:rPr>
        <w:t>:</w:t>
      </w:r>
      <w:r w:rsidRPr="00207440">
        <w:rPr>
          <w:rFonts w:ascii="Calibri" w:eastAsia="Times New Roman" w:hAnsi="Calibri" w:cs="Times New Roman"/>
        </w:rPr>
        <w:t xml:space="preserve"> </w:t>
      </w:r>
      <w:r w:rsidR="001D6CA1" w:rsidRPr="00207440">
        <w:rPr>
          <w:rFonts w:ascii="Calibri" w:eastAsia="SimSun" w:hAnsi="Calibri"/>
          <w:i/>
        </w:rPr>
        <w:t>zamawiający nie stawia warunku w tym zakresie;</w:t>
      </w:r>
      <w:r w:rsidRPr="00207440">
        <w:rPr>
          <w:rFonts w:ascii="Calibri" w:eastAsia="SimSun" w:hAnsi="Calibri"/>
          <w:i/>
        </w:rPr>
        <w:t xml:space="preserve"> </w:t>
      </w:r>
    </w:p>
    <w:p w14:paraId="4EE798C1" w14:textId="7F19D4B1" w:rsidR="001D6CA1" w:rsidRPr="00207440" w:rsidRDefault="0010103B" w:rsidP="00697DF4">
      <w:pPr>
        <w:numPr>
          <w:ilvl w:val="1"/>
          <w:numId w:val="29"/>
        </w:numPr>
        <w:suppressAutoHyphens/>
        <w:spacing w:before="60" w:after="0" w:line="240" w:lineRule="auto"/>
        <w:ind w:left="567" w:right="-312" w:hanging="283"/>
        <w:contextualSpacing/>
        <w:jc w:val="both"/>
        <w:rPr>
          <w:rFonts w:ascii="Calibri" w:eastAsia="SimSun" w:hAnsi="Calibri"/>
          <w:i/>
        </w:rPr>
      </w:pPr>
      <w:r w:rsidRPr="00207440">
        <w:rPr>
          <w:rFonts w:ascii="Calibri" w:eastAsia="Times New Roman" w:hAnsi="Calibri" w:cs="Times New Roman"/>
        </w:rPr>
        <w:t xml:space="preserve"> zdolności technicznej lub zawodowej</w:t>
      </w:r>
      <w:r w:rsidR="00207440" w:rsidRPr="00207440">
        <w:rPr>
          <w:rFonts w:ascii="Calibri" w:eastAsia="Times New Roman" w:hAnsi="Calibri" w:cs="Times New Roman"/>
        </w:rPr>
        <w:t>:</w:t>
      </w:r>
      <w:r w:rsidRPr="00207440">
        <w:rPr>
          <w:rFonts w:ascii="Calibri" w:eastAsia="Times New Roman" w:hAnsi="Calibri" w:cs="Times New Roman"/>
        </w:rPr>
        <w:t xml:space="preserve"> </w:t>
      </w:r>
      <w:r w:rsidR="001D6CA1" w:rsidRPr="00207440">
        <w:rPr>
          <w:rFonts w:ascii="Calibri" w:eastAsia="SimSun" w:hAnsi="Calibri"/>
          <w:i/>
        </w:rPr>
        <w:t>zamawiający nie stawia warunku w tym zakresie;</w:t>
      </w:r>
    </w:p>
    <w:p w14:paraId="3FB1725D" w14:textId="73618FD7" w:rsidR="00B6689B" w:rsidRPr="00965995" w:rsidRDefault="00B6689B" w:rsidP="00D5670A">
      <w:pPr>
        <w:numPr>
          <w:ilvl w:val="0"/>
          <w:numId w:val="10"/>
        </w:numPr>
        <w:tabs>
          <w:tab w:val="clear" w:pos="360"/>
          <w:tab w:val="num" w:pos="284"/>
        </w:tabs>
        <w:spacing w:after="0" w:line="240" w:lineRule="auto"/>
        <w:ind w:left="284" w:hanging="284"/>
        <w:jc w:val="both"/>
        <w:rPr>
          <w:rFonts w:ascii="Calibri" w:hAnsi="Calibri"/>
        </w:rPr>
      </w:pPr>
      <w:r w:rsidRPr="00965995">
        <w:rPr>
          <w:rFonts w:ascii="Calibri" w:hAnsi="Calibri"/>
        </w:rPr>
        <w:t>Wykonawca może zostać wykluczony przez zamawiającego na każdym etapie postępowania o udzielenie zamówienia.</w:t>
      </w:r>
    </w:p>
    <w:p w14:paraId="53075FAF" w14:textId="77777777" w:rsidR="0090489A" w:rsidRPr="00965995" w:rsidRDefault="0090489A" w:rsidP="00D5670A">
      <w:pPr>
        <w:tabs>
          <w:tab w:val="num" w:pos="284"/>
        </w:tabs>
        <w:spacing w:after="0" w:line="240" w:lineRule="auto"/>
        <w:ind w:left="284" w:hanging="284"/>
        <w:contextualSpacing/>
        <w:jc w:val="both"/>
        <w:rPr>
          <w:rFonts w:ascii="Calibri" w:eastAsia="SimSun" w:hAnsi="Calibri"/>
          <w:iCs/>
        </w:rPr>
      </w:pPr>
      <w:r w:rsidRPr="00965995">
        <w:rPr>
          <w:rFonts w:ascii="Calibri" w:eastAsia="SimSun" w:hAnsi="Calibri"/>
          <w:iCs/>
        </w:rPr>
        <w:t>5.1</w:t>
      </w:r>
      <w:r w:rsidRPr="00965995">
        <w:rPr>
          <w:rFonts w:ascii="Calibri" w:eastAsia="SimSun" w:hAnsi="Calibri"/>
          <w:iCs/>
        </w:rPr>
        <w:tab/>
        <w:t>Zamawiający wykluczy z postępowania o udzielenia zamówienia Wykonawcę w przypadkach, o których mowa w art. 7 ust. 1 ustawy z dnia 13 kwietnia 2022r. o szczególnych rozwiązaniach w zakresie przeciwdziałania wspieraniu agresji na Ukrainę oraz służących ochronie bezpieczeństwa narodowego tj.:</w:t>
      </w:r>
    </w:p>
    <w:p w14:paraId="5CEE8C26" w14:textId="77777777" w:rsidR="0090489A" w:rsidRPr="00965995" w:rsidRDefault="0090489A" w:rsidP="00BA6AE6">
      <w:pPr>
        <w:numPr>
          <w:ilvl w:val="0"/>
          <w:numId w:val="55"/>
        </w:numPr>
        <w:spacing w:after="0" w:line="240" w:lineRule="auto"/>
        <w:ind w:left="567" w:hanging="283"/>
        <w:contextualSpacing/>
        <w:jc w:val="both"/>
        <w:rPr>
          <w:rFonts w:ascii="Calibri" w:eastAsia="SimSun" w:hAnsi="Calibri"/>
          <w:iCs/>
        </w:rPr>
      </w:pPr>
      <w:r w:rsidRPr="00965995">
        <w:rPr>
          <w:rFonts w:ascii="Calibri" w:eastAsia="SimSun" w:hAnsi="Calibri"/>
          <w:iCs/>
        </w:rPr>
        <w:t xml:space="preserve">Wykonawcę wymienionego w wykazach określonych w rozporządzeniu 765/20061 i rozporządzeniu 269/20142 albo wpisanego na listę na podstawie decyzji w sprawie wpisu na listę rozstrzygającej o zastosowaniu środka, o którym mowa w art. 1 pkt 3 </w:t>
      </w:r>
      <w:proofErr w:type="spellStart"/>
      <w:r w:rsidRPr="00965995">
        <w:rPr>
          <w:rFonts w:ascii="Calibri" w:eastAsia="SimSun" w:hAnsi="Calibri"/>
          <w:iCs/>
        </w:rPr>
        <w:t>ww</w:t>
      </w:r>
      <w:proofErr w:type="spellEnd"/>
      <w:r w:rsidRPr="00965995">
        <w:rPr>
          <w:rFonts w:ascii="Calibri" w:eastAsia="SimSun" w:hAnsi="Calibri"/>
          <w:iCs/>
        </w:rPr>
        <w:t xml:space="preserve"> ustawy;</w:t>
      </w:r>
    </w:p>
    <w:p w14:paraId="468363E6" w14:textId="77777777" w:rsidR="0090489A" w:rsidRPr="00965995" w:rsidRDefault="0090489A" w:rsidP="00BA6AE6">
      <w:pPr>
        <w:numPr>
          <w:ilvl w:val="0"/>
          <w:numId w:val="55"/>
        </w:numPr>
        <w:spacing w:after="0" w:line="240" w:lineRule="auto"/>
        <w:ind w:left="567" w:hanging="283"/>
        <w:contextualSpacing/>
        <w:jc w:val="both"/>
        <w:rPr>
          <w:rFonts w:ascii="Calibri" w:eastAsia="SimSun" w:hAnsi="Calibri"/>
          <w:iCs/>
        </w:rPr>
      </w:pPr>
      <w:r w:rsidRPr="00965995">
        <w:rPr>
          <w:rFonts w:ascii="Calibri" w:eastAsia="SimSun" w:hAnsi="Calibri"/>
          <w:iCs/>
        </w:rPr>
        <w:t xml:space="preserve">Wykonawcę, którego beneficjentem rzeczywistym w rozumieniu ustawy z dnia 1 marca 2018r o przeciwdziałaniu praniu pieniędzy oraz finansowaniu terroryzmu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 o którym mowa w art. 1 pkt 3 </w:t>
      </w:r>
      <w:proofErr w:type="spellStart"/>
      <w:r w:rsidRPr="00965995">
        <w:rPr>
          <w:rFonts w:ascii="Calibri" w:eastAsia="SimSun" w:hAnsi="Calibri"/>
          <w:iCs/>
        </w:rPr>
        <w:t>ww</w:t>
      </w:r>
      <w:proofErr w:type="spellEnd"/>
      <w:r w:rsidRPr="00965995">
        <w:rPr>
          <w:rFonts w:ascii="Calibri" w:eastAsia="SimSun" w:hAnsi="Calibri"/>
          <w:iCs/>
        </w:rPr>
        <w:t xml:space="preserve"> ustawy;</w:t>
      </w:r>
    </w:p>
    <w:p w14:paraId="399C3D15" w14:textId="77777777" w:rsidR="0090489A" w:rsidRPr="00E71CEB" w:rsidRDefault="0090489A" w:rsidP="00BA6AE6">
      <w:pPr>
        <w:numPr>
          <w:ilvl w:val="0"/>
          <w:numId w:val="55"/>
        </w:numPr>
        <w:spacing w:after="0" w:line="240" w:lineRule="auto"/>
        <w:ind w:left="567" w:hanging="283"/>
        <w:contextualSpacing/>
        <w:jc w:val="both"/>
        <w:rPr>
          <w:rFonts w:ascii="Calibri" w:eastAsia="SimSun" w:hAnsi="Calibri"/>
          <w:iCs/>
        </w:rPr>
      </w:pPr>
      <w:r w:rsidRPr="00965995">
        <w:rPr>
          <w:rFonts w:ascii="Calibri" w:eastAsia="SimSun" w:hAnsi="Calibri"/>
          <w:iCs/>
        </w:rPr>
        <w:t xml:space="preserve">Wykonawcę, którego jednostką dominującą w rozumieniu art. 3 ust. 1 pkt 37 ustawy z dnia 29 września 1994r o rachunkowości, jest podmiot wymieniony w wykazach określonych w rozporządzeniu 765/2006 i rozporządzeniu 269/2014 albo wpisany na listę lub będący taką </w:t>
      </w:r>
      <w:r w:rsidRPr="00965995">
        <w:rPr>
          <w:rFonts w:ascii="Calibri" w:eastAsia="SimSun" w:hAnsi="Calibri"/>
          <w:iCs/>
        </w:rPr>
        <w:lastRenderedPageBreak/>
        <w:t xml:space="preserve">jednostką dominującą od dnia 24 lutego 2022r, o ile został wpisany na listę na podstawie decyzji w sprawie wpisu na listę rozszerzającej o zastosowaniu środka, o którym mowa w art. 1 pkt 3 </w:t>
      </w:r>
      <w:proofErr w:type="spellStart"/>
      <w:r w:rsidRPr="00E71CEB">
        <w:rPr>
          <w:rFonts w:ascii="Calibri" w:eastAsia="SimSun" w:hAnsi="Calibri"/>
          <w:iCs/>
        </w:rPr>
        <w:t>ww</w:t>
      </w:r>
      <w:proofErr w:type="spellEnd"/>
      <w:r w:rsidRPr="00E71CEB">
        <w:rPr>
          <w:rFonts w:ascii="Calibri" w:eastAsia="SimSun" w:hAnsi="Calibri"/>
          <w:iCs/>
        </w:rPr>
        <w:t xml:space="preserve"> ustawy.</w:t>
      </w:r>
    </w:p>
    <w:p w14:paraId="39E00FE4" w14:textId="779AFA77" w:rsidR="0090489A" w:rsidRPr="00E71CEB" w:rsidRDefault="0090489A" w:rsidP="00D5670A">
      <w:pPr>
        <w:spacing w:after="0" w:line="240" w:lineRule="auto"/>
        <w:ind w:left="284" w:hanging="284"/>
        <w:contextualSpacing/>
        <w:jc w:val="both"/>
        <w:rPr>
          <w:rFonts w:ascii="Calibri" w:eastAsia="SimSun" w:hAnsi="Calibri"/>
          <w:iCs/>
        </w:rPr>
      </w:pPr>
      <w:r w:rsidRPr="00E71CEB">
        <w:rPr>
          <w:rFonts w:ascii="Calibri" w:eastAsia="SimSun" w:hAnsi="Calibri"/>
          <w:iCs/>
        </w:rPr>
        <w:t>5.2</w:t>
      </w:r>
      <w:r w:rsidRPr="00E71CEB">
        <w:rPr>
          <w:rFonts w:ascii="Calibri" w:eastAsia="SimSun" w:hAnsi="Calibri"/>
          <w:iCs/>
        </w:rPr>
        <w:tab/>
        <w:t>Zamawiający wykluczy z postępowania Wykonawcę w przypadkach, o których mowa w art. 5k ust. 1 Rozporządzenia Rady (UE) nr 833/2014 z dnia 31 lipca 2014r. dotyczącego środków ograniczających w związku z działaniami Rosji destabilizującymi sytuację na Ukrainie, dodanym Rozporządzeniem Rady (UE) 2022/576 z dnia 8 kwietnia 2022 w sprawie zmiany rozporządzenia (UE) nr 833/2014 dotyczącego środków ograniczających w związku z działaniami Rosji destabilizującymi sytuację na Ukrainie (Dz. Urz. UE nr L 111 z 8.4.2022, str. 1), tj. Wykonawcę</w:t>
      </w:r>
      <w:r w:rsidR="00E71CEB" w:rsidRPr="00E71CEB">
        <w:rPr>
          <w:rFonts w:ascii="Calibri" w:eastAsia="SimSun" w:hAnsi="Calibri"/>
          <w:iCs/>
        </w:rPr>
        <w:t>,</w:t>
      </w:r>
      <w:r w:rsidRPr="00E71CEB">
        <w:rPr>
          <w:rFonts w:ascii="Calibri" w:eastAsia="SimSun" w:hAnsi="Calibri"/>
          <w:iCs/>
        </w:rPr>
        <w:t xml:space="preserve"> który należy do którejkolwiek z poniższych kategorii podmiotów:</w:t>
      </w:r>
    </w:p>
    <w:p w14:paraId="63CE7FAF" w14:textId="77777777" w:rsidR="0090489A" w:rsidRPr="00E71CEB" w:rsidRDefault="0090489A" w:rsidP="00BA6AE6">
      <w:pPr>
        <w:numPr>
          <w:ilvl w:val="0"/>
          <w:numId w:val="56"/>
        </w:numPr>
        <w:spacing w:after="0" w:line="240" w:lineRule="auto"/>
        <w:ind w:left="567" w:hanging="283"/>
        <w:contextualSpacing/>
        <w:jc w:val="both"/>
        <w:rPr>
          <w:rFonts w:ascii="Calibri" w:eastAsia="SimSun" w:hAnsi="Calibri"/>
          <w:iCs/>
        </w:rPr>
      </w:pPr>
      <w:r w:rsidRPr="00E71CEB">
        <w:rPr>
          <w:rFonts w:ascii="Calibri" w:eastAsia="SimSun" w:hAnsi="Calibri"/>
          <w:iCs/>
        </w:rPr>
        <w:t>obywateli rosyjskich lub osób fizycznych lub prawnych, podmiotów lub organów z siedzibą w Rosji;</w:t>
      </w:r>
    </w:p>
    <w:p w14:paraId="04053EF6" w14:textId="77777777" w:rsidR="0090489A" w:rsidRPr="00E71CEB" w:rsidRDefault="0090489A" w:rsidP="00BA6AE6">
      <w:pPr>
        <w:numPr>
          <w:ilvl w:val="0"/>
          <w:numId w:val="56"/>
        </w:numPr>
        <w:spacing w:after="0" w:line="240" w:lineRule="auto"/>
        <w:ind w:left="567" w:hanging="283"/>
        <w:contextualSpacing/>
        <w:jc w:val="both"/>
        <w:rPr>
          <w:rFonts w:ascii="Calibri" w:eastAsia="SimSun" w:hAnsi="Calibri"/>
          <w:iCs/>
        </w:rPr>
      </w:pPr>
      <w:r w:rsidRPr="00E71CEB">
        <w:rPr>
          <w:rFonts w:ascii="Calibri" w:eastAsia="SimSun" w:hAnsi="Calibri"/>
          <w:iCs/>
        </w:rPr>
        <w:t>osób prawnych, podmiotów lub organów, do których prawa własności bezpośrednio lub pośrednio w ponad 50% należą do podmiotu, o którym mowa w lit. a) niniejszego ustępu;</w:t>
      </w:r>
    </w:p>
    <w:p w14:paraId="69CA7D59" w14:textId="2B278274" w:rsidR="0090489A" w:rsidRPr="00E71CEB" w:rsidRDefault="0090489A" w:rsidP="00BA6AE6">
      <w:pPr>
        <w:numPr>
          <w:ilvl w:val="0"/>
          <w:numId w:val="56"/>
        </w:numPr>
        <w:spacing w:after="0" w:line="240" w:lineRule="auto"/>
        <w:ind w:left="567" w:hanging="283"/>
        <w:contextualSpacing/>
        <w:jc w:val="both"/>
        <w:rPr>
          <w:rFonts w:ascii="Calibri" w:eastAsia="SimSun" w:hAnsi="Calibri"/>
          <w:iCs/>
        </w:rPr>
      </w:pPr>
      <w:r w:rsidRPr="00E71CEB">
        <w:rPr>
          <w:rFonts w:ascii="Calibri" w:eastAsia="SimSun" w:hAnsi="Calibri"/>
          <w:iCs/>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wartości zamówienia.</w:t>
      </w:r>
    </w:p>
    <w:p w14:paraId="3FF3A547" w14:textId="01186977" w:rsidR="00BE6EEB" w:rsidRPr="00E71CEB" w:rsidRDefault="00BE6EEB" w:rsidP="00BE6EEB">
      <w:pPr>
        <w:spacing w:after="0" w:line="240" w:lineRule="auto"/>
        <w:jc w:val="both"/>
        <w:rPr>
          <w:rFonts w:ascii="Calibri" w:hAnsi="Calibri"/>
          <w:dstrike/>
        </w:rPr>
      </w:pPr>
    </w:p>
    <w:p w14:paraId="5BB1ECCA" w14:textId="7AD75857" w:rsidR="0010103B" w:rsidRDefault="0010103B" w:rsidP="0067716A">
      <w:pPr>
        <w:numPr>
          <w:ilvl w:val="0"/>
          <w:numId w:val="1"/>
        </w:numPr>
        <w:tabs>
          <w:tab w:val="clear" w:pos="851"/>
          <w:tab w:val="left" w:pos="567"/>
        </w:tabs>
        <w:suppressAutoHyphens/>
        <w:spacing w:after="0" w:line="240" w:lineRule="auto"/>
        <w:ind w:left="567"/>
        <w:jc w:val="both"/>
        <w:rPr>
          <w:rFonts w:ascii="Calibri" w:hAnsi="Calibri" w:cs="Calibri"/>
          <w:b/>
          <w:bCs/>
          <w:sz w:val="26"/>
        </w:rPr>
      </w:pPr>
      <w:r w:rsidRPr="000261D5">
        <w:rPr>
          <w:rFonts w:ascii="Calibri" w:hAnsi="Calibri" w:cs="Calibri"/>
          <w:b/>
          <w:bCs/>
          <w:sz w:val="26"/>
        </w:rPr>
        <w:t>Podmiotowe</w:t>
      </w:r>
      <w:r w:rsidR="00EF697A" w:rsidRPr="000261D5">
        <w:rPr>
          <w:rFonts w:ascii="Calibri" w:hAnsi="Calibri" w:cs="Calibri"/>
          <w:b/>
          <w:bCs/>
          <w:sz w:val="26"/>
        </w:rPr>
        <w:t xml:space="preserve"> oraz przedmiotowe</w:t>
      </w:r>
      <w:r w:rsidRPr="000261D5">
        <w:rPr>
          <w:rFonts w:ascii="Calibri" w:hAnsi="Calibri" w:cs="Calibri"/>
          <w:b/>
          <w:bCs/>
          <w:sz w:val="26"/>
        </w:rPr>
        <w:t xml:space="preserve"> środki dowodowe.</w:t>
      </w:r>
    </w:p>
    <w:p w14:paraId="6445FF16" w14:textId="77777777" w:rsidR="0067716A" w:rsidRPr="00FF437B" w:rsidRDefault="0067716A" w:rsidP="0067716A">
      <w:pPr>
        <w:tabs>
          <w:tab w:val="left" w:pos="567"/>
        </w:tabs>
        <w:suppressAutoHyphens/>
        <w:spacing w:after="0" w:line="240" w:lineRule="auto"/>
        <w:jc w:val="both"/>
        <w:rPr>
          <w:rFonts w:ascii="Calibri" w:hAnsi="Calibri" w:cs="Calibri"/>
        </w:rPr>
      </w:pPr>
    </w:p>
    <w:p w14:paraId="53D5EC88" w14:textId="17B81F3D" w:rsidR="0010103B" w:rsidRPr="0067716A" w:rsidRDefault="0010103B" w:rsidP="00A10877">
      <w:pPr>
        <w:numPr>
          <w:ilvl w:val="1"/>
          <w:numId w:val="6"/>
        </w:numPr>
        <w:tabs>
          <w:tab w:val="clear" w:pos="876"/>
        </w:tabs>
        <w:spacing w:after="0" w:line="240" w:lineRule="auto"/>
        <w:ind w:left="284" w:hanging="284"/>
        <w:jc w:val="both"/>
        <w:rPr>
          <w:rFonts w:ascii="Calibri" w:hAnsi="Calibri"/>
        </w:rPr>
      </w:pPr>
      <w:r w:rsidRPr="0067716A">
        <w:rPr>
          <w:rFonts w:ascii="Calibri" w:hAnsi="Calibri"/>
        </w:rPr>
        <w:t xml:space="preserve">Zamawiający żąda aktualnych na dzień złożenia, podmiotowych środków dowodowych składanych </w:t>
      </w:r>
      <w:r w:rsidR="008C690A" w:rsidRPr="0067716A">
        <w:rPr>
          <w:rFonts w:ascii="Calibri" w:hAnsi="Calibri"/>
        </w:rPr>
        <w:t>wraz z ofertą</w:t>
      </w:r>
      <w:r w:rsidR="00D808DE" w:rsidRPr="0067716A">
        <w:rPr>
          <w:rFonts w:ascii="Calibri" w:hAnsi="Calibri"/>
        </w:rPr>
        <w:t xml:space="preserve"> (dokumenty składane na wezwanie Zamawiaj</w:t>
      </w:r>
      <w:r w:rsidR="00D10C27" w:rsidRPr="0067716A">
        <w:rPr>
          <w:rFonts w:ascii="Calibri" w:hAnsi="Calibri"/>
        </w:rPr>
        <w:t>ą</w:t>
      </w:r>
      <w:r w:rsidR="00D808DE" w:rsidRPr="0067716A">
        <w:rPr>
          <w:rFonts w:ascii="Calibri" w:hAnsi="Calibri"/>
        </w:rPr>
        <w:t>cego)</w:t>
      </w:r>
      <w:r w:rsidRPr="0067716A">
        <w:rPr>
          <w:rFonts w:ascii="Calibri" w:hAnsi="Calibri"/>
        </w:rPr>
        <w:t>:</w:t>
      </w:r>
    </w:p>
    <w:p w14:paraId="50DFED81" w14:textId="77777777" w:rsidR="0010103B" w:rsidRPr="00A10877" w:rsidRDefault="0010103B" w:rsidP="00697DF4">
      <w:pPr>
        <w:numPr>
          <w:ilvl w:val="1"/>
          <w:numId w:val="25"/>
        </w:numPr>
        <w:spacing w:before="240" w:after="60" w:line="259" w:lineRule="auto"/>
        <w:ind w:left="567" w:hanging="283"/>
        <w:contextualSpacing/>
        <w:rPr>
          <w:rFonts w:ascii="Calibri" w:eastAsia="Times New Roman" w:hAnsi="Calibri" w:cs="Times New Roman"/>
          <w:lang w:eastAsia="zh-CN"/>
        </w:rPr>
      </w:pPr>
      <w:r w:rsidRPr="00A10877">
        <w:rPr>
          <w:rFonts w:ascii="Calibri" w:eastAsia="Times New Roman" w:hAnsi="Calibri" w:cs="Times New Roman"/>
          <w:lang w:eastAsia="zh-CN"/>
        </w:rPr>
        <w:t>na potwierdzenie braku podstaw wykluczenia:</w:t>
      </w:r>
    </w:p>
    <w:p w14:paraId="39A74E5F" w14:textId="77777777" w:rsidR="0010103B" w:rsidRPr="00A10877" w:rsidRDefault="0010103B" w:rsidP="00697DF4">
      <w:pPr>
        <w:numPr>
          <w:ilvl w:val="2"/>
          <w:numId w:val="26"/>
        </w:numPr>
        <w:tabs>
          <w:tab w:val="left" w:pos="1134"/>
        </w:tabs>
        <w:autoSpaceDE w:val="0"/>
        <w:autoSpaceDN w:val="0"/>
        <w:adjustRightInd w:val="0"/>
        <w:spacing w:after="0" w:line="240" w:lineRule="auto"/>
        <w:ind w:left="1134" w:hanging="567"/>
        <w:jc w:val="both"/>
        <w:rPr>
          <w:rFonts w:ascii="Calibri" w:hAnsi="Calibri"/>
        </w:rPr>
      </w:pPr>
      <w:r w:rsidRPr="00A10877">
        <w:rPr>
          <w:rFonts w:ascii="Calibri" w:hAnsi="Calibri"/>
        </w:rPr>
        <w:t>informacji z Krajowego Rejestru Karnego w zakresie</w:t>
      </w:r>
    </w:p>
    <w:p w14:paraId="62766A8D" w14:textId="77777777" w:rsidR="0010103B" w:rsidRPr="00A10877" w:rsidRDefault="0010103B" w:rsidP="00697DF4">
      <w:pPr>
        <w:pStyle w:val="Akapitzlist"/>
        <w:numPr>
          <w:ilvl w:val="0"/>
          <w:numId w:val="34"/>
        </w:numPr>
        <w:ind w:left="1418" w:hanging="284"/>
        <w:jc w:val="both"/>
        <w:rPr>
          <w:rFonts w:ascii="Calibri" w:hAnsi="Calibri"/>
        </w:rPr>
      </w:pPr>
      <w:r w:rsidRPr="00A10877">
        <w:rPr>
          <w:rFonts w:ascii="Calibri" w:hAnsi="Calibri"/>
        </w:rPr>
        <w:t>art. 108 ust. 1 pkt 1 i 2 ustawy z dnia 11września 2019r. – ustawy;</w:t>
      </w:r>
    </w:p>
    <w:p w14:paraId="73E28D78" w14:textId="77777777" w:rsidR="0010103B" w:rsidRPr="00A10877" w:rsidRDefault="0010103B" w:rsidP="00697DF4">
      <w:pPr>
        <w:pStyle w:val="Akapitzlist"/>
        <w:numPr>
          <w:ilvl w:val="0"/>
          <w:numId w:val="34"/>
        </w:numPr>
        <w:ind w:left="1418" w:hanging="284"/>
        <w:jc w:val="both"/>
        <w:rPr>
          <w:rFonts w:ascii="Calibri" w:hAnsi="Calibri"/>
        </w:rPr>
      </w:pPr>
      <w:r w:rsidRPr="00A10877">
        <w:rPr>
          <w:rFonts w:ascii="Calibri" w:hAnsi="Calibri"/>
        </w:rPr>
        <w:t>art. 108 ust.1 pkt 4 ustawy, dotyczącej orzeczenia zakazu ubiegania się o zamówienie publiczne tytułem środka karnego,</w:t>
      </w:r>
    </w:p>
    <w:p w14:paraId="555A2429" w14:textId="77777777" w:rsidR="008E008E" w:rsidRPr="00A10877" w:rsidRDefault="0010103B" w:rsidP="00A10877">
      <w:pPr>
        <w:spacing w:before="60" w:after="0" w:line="240" w:lineRule="auto"/>
        <w:ind w:left="1418"/>
        <w:jc w:val="both"/>
        <w:rPr>
          <w:rFonts w:ascii="Calibri" w:hAnsi="Calibri"/>
        </w:rPr>
      </w:pPr>
      <w:r w:rsidRPr="00A10877">
        <w:rPr>
          <w:rFonts w:ascii="Calibri" w:hAnsi="Calibri"/>
        </w:rPr>
        <w:t>– sporządzonej nie wcześniej niż 6 miesięcy przed jej złożeniem</w:t>
      </w:r>
      <w:r w:rsidR="009B56EB" w:rsidRPr="00A10877">
        <w:rPr>
          <w:rFonts w:ascii="Calibri" w:hAnsi="Calibri"/>
        </w:rPr>
        <w:t>;</w:t>
      </w:r>
    </w:p>
    <w:p w14:paraId="04831965" w14:textId="77777777" w:rsidR="00524264" w:rsidRPr="00A10877" w:rsidRDefault="00524264" w:rsidP="00A10877">
      <w:pPr>
        <w:spacing w:before="60" w:after="0" w:line="240" w:lineRule="auto"/>
        <w:jc w:val="both"/>
        <w:rPr>
          <w:rFonts w:ascii="Calibri" w:hAnsi="Calibri"/>
        </w:rPr>
      </w:pPr>
      <w:r w:rsidRPr="00A10877">
        <w:rPr>
          <w:rFonts w:ascii="Calibri" w:hAnsi="Calibri"/>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471E6AC" w14:textId="77777777" w:rsidR="00524264" w:rsidRPr="00A10877" w:rsidRDefault="00524264" w:rsidP="00A10877">
      <w:pPr>
        <w:spacing w:before="60" w:after="0" w:line="240" w:lineRule="auto"/>
        <w:ind w:left="284" w:hanging="284"/>
        <w:jc w:val="both"/>
        <w:rPr>
          <w:rFonts w:ascii="Calibri" w:hAnsi="Calibri"/>
        </w:rPr>
      </w:pPr>
      <w:r w:rsidRPr="00A10877">
        <w:rPr>
          <w:rFonts w:ascii="Calibri" w:hAnsi="Calibri"/>
        </w:rPr>
        <w:t>a.</w:t>
      </w:r>
      <w:r w:rsidRPr="00A10877">
        <w:rPr>
          <w:rFonts w:ascii="Calibri" w:hAnsi="Calibri"/>
        </w:rPr>
        <w:tab/>
        <w:t>Zamawiający może żądać od Wykonawców wyjaśnień dotyczących treści złożonych podmiotowych środków dowodowych.</w:t>
      </w:r>
    </w:p>
    <w:p w14:paraId="4DE662F8" w14:textId="401976C0" w:rsidR="00682BD9" w:rsidRPr="00A10877" w:rsidRDefault="00524264" w:rsidP="00A10877">
      <w:pPr>
        <w:tabs>
          <w:tab w:val="left" w:pos="142"/>
        </w:tabs>
        <w:suppressAutoHyphens/>
        <w:autoSpaceDE w:val="0"/>
        <w:autoSpaceDN w:val="0"/>
        <w:adjustRightInd w:val="0"/>
        <w:spacing w:before="60" w:after="0" w:line="240" w:lineRule="auto"/>
        <w:ind w:left="284" w:hanging="284"/>
        <w:jc w:val="both"/>
        <w:rPr>
          <w:rFonts w:ascii="Calibri" w:hAnsi="Calibri"/>
        </w:rPr>
      </w:pPr>
      <w:r w:rsidRPr="00A10877">
        <w:rPr>
          <w:rFonts w:ascii="Calibri" w:hAnsi="Calibri"/>
        </w:rPr>
        <w:t>b.</w:t>
      </w:r>
      <w:r w:rsidRPr="00A10877">
        <w:rPr>
          <w:rFonts w:ascii="Calibri" w:hAnsi="Calibri"/>
        </w:rPr>
        <w:tab/>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r w:rsidR="00A10877" w:rsidRPr="00A10877">
        <w:rPr>
          <w:rFonts w:ascii="Calibri" w:hAnsi="Calibri"/>
        </w:rPr>
        <w:t>.</w:t>
      </w:r>
    </w:p>
    <w:p w14:paraId="688E196E" w14:textId="77777777" w:rsidR="00524264" w:rsidRPr="007E4020" w:rsidRDefault="00524264" w:rsidP="00A10877">
      <w:pPr>
        <w:tabs>
          <w:tab w:val="left" w:pos="284"/>
        </w:tabs>
        <w:suppressAutoHyphens/>
        <w:autoSpaceDE w:val="0"/>
        <w:autoSpaceDN w:val="0"/>
        <w:adjustRightInd w:val="0"/>
        <w:spacing w:before="60" w:after="0" w:line="240" w:lineRule="auto"/>
        <w:ind w:left="284" w:hanging="284"/>
        <w:jc w:val="both"/>
        <w:rPr>
          <w:rFonts w:ascii="Calibri" w:eastAsia="Times New Roman" w:hAnsi="Calibri" w:cs="Times New Roman"/>
          <w:sz w:val="21"/>
          <w:szCs w:val="21"/>
        </w:rPr>
      </w:pPr>
    </w:p>
    <w:p w14:paraId="4444D401" w14:textId="15D06182" w:rsidR="00FB4857" w:rsidRPr="007E4020" w:rsidRDefault="00FB4857" w:rsidP="00697DF4">
      <w:pPr>
        <w:pStyle w:val="Akapitzlist"/>
        <w:numPr>
          <w:ilvl w:val="0"/>
          <w:numId w:val="26"/>
        </w:numPr>
        <w:ind w:left="284" w:hanging="284"/>
        <w:jc w:val="both"/>
        <w:rPr>
          <w:rFonts w:ascii="Calibri" w:hAnsi="Calibri"/>
          <w:sz w:val="22"/>
          <w:szCs w:val="22"/>
        </w:rPr>
      </w:pPr>
      <w:r w:rsidRPr="007E4020">
        <w:rPr>
          <w:rFonts w:ascii="Calibri" w:hAnsi="Calibri"/>
          <w:sz w:val="22"/>
          <w:szCs w:val="22"/>
        </w:rPr>
        <w:t>Zamawiający żąda aktualnych na dzień złożenia, przedmiotowych środków dowodowych składanych wraz</w:t>
      </w:r>
      <w:r w:rsidR="00524264" w:rsidRPr="007E4020">
        <w:rPr>
          <w:rFonts w:ascii="Calibri" w:hAnsi="Calibri"/>
          <w:sz w:val="22"/>
          <w:szCs w:val="22"/>
        </w:rPr>
        <w:t xml:space="preserve"> </w:t>
      </w:r>
      <w:r w:rsidRPr="007E4020">
        <w:rPr>
          <w:rFonts w:ascii="Calibri" w:hAnsi="Calibri"/>
          <w:sz w:val="22"/>
          <w:szCs w:val="22"/>
        </w:rPr>
        <w:t>z ofertą:</w:t>
      </w:r>
    </w:p>
    <w:p w14:paraId="45129737" w14:textId="6195643C" w:rsidR="00524264" w:rsidRPr="007E4020" w:rsidRDefault="00524264" w:rsidP="00A10877">
      <w:pPr>
        <w:spacing w:after="0" w:line="240" w:lineRule="auto"/>
        <w:ind w:left="567" w:hanging="283"/>
        <w:jc w:val="both"/>
        <w:rPr>
          <w:rFonts w:ascii="Calibri" w:hAnsi="Calibri"/>
        </w:rPr>
      </w:pPr>
      <w:r w:rsidRPr="007E4020">
        <w:rPr>
          <w:rFonts w:ascii="Calibri" w:hAnsi="Calibri"/>
        </w:rPr>
        <w:t>a)</w:t>
      </w:r>
      <w:r w:rsidRPr="007E4020">
        <w:rPr>
          <w:rFonts w:ascii="Calibri" w:hAnsi="Calibri"/>
        </w:rPr>
        <w:tab/>
        <w:t xml:space="preserve">dokumenty potwierdzające, iż oferowany przedmiot zamówienia jest zgodny z ustawą z dnia 07 kwietnia 2022r. o wyrobach medycznych </w:t>
      </w:r>
      <w:bookmarkStart w:id="13" w:name="_Hlk214443974"/>
      <w:r w:rsidRPr="007E4020">
        <w:rPr>
          <w:rFonts w:ascii="Calibri" w:hAnsi="Calibri"/>
        </w:rPr>
        <w:t>(</w:t>
      </w:r>
      <w:proofErr w:type="spellStart"/>
      <w:r w:rsidR="00491E45" w:rsidRPr="007E4020">
        <w:rPr>
          <w:rFonts w:ascii="Calibri" w:hAnsi="Calibri"/>
        </w:rPr>
        <w:t>t.j</w:t>
      </w:r>
      <w:proofErr w:type="spellEnd"/>
      <w:r w:rsidR="00491E45" w:rsidRPr="007E4020">
        <w:rPr>
          <w:rFonts w:ascii="Calibri" w:hAnsi="Calibri"/>
        </w:rPr>
        <w:t xml:space="preserve">. </w:t>
      </w:r>
      <w:r w:rsidRPr="007E4020">
        <w:rPr>
          <w:rFonts w:ascii="Calibri" w:hAnsi="Calibri"/>
        </w:rPr>
        <w:t>Dz. U. 202</w:t>
      </w:r>
      <w:r w:rsidR="00491E45" w:rsidRPr="007E4020">
        <w:rPr>
          <w:rFonts w:ascii="Calibri" w:hAnsi="Calibri"/>
        </w:rPr>
        <w:t>4</w:t>
      </w:r>
      <w:r w:rsidRPr="007E4020">
        <w:rPr>
          <w:rFonts w:ascii="Calibri" w:hAnsi="Calibri"/>
        </w:rPr>
        <w:t xml:space="preserve"> poz. </w:t>
      </w:r>
      <w:r w:rsidR="00491E45" w:rsidRPr="007E4020">
        <w:rPr>
          <w:rFonts w:ascii="Calibri" w:hAnsi="Calibri"/>
        </w:rPr>
        <w:t>1620</w:t>
      </w:r>
      <w:r w:rsidRPr="007E4020">
        <w:rPr>
          <w:rFonts w:ascii="Calibri" w:hAnsi="Calibri"/>
        </w:rPr>
        <w:t xml:space="preserve">) </w:t>
      </w:r>
      <w:bookmarkEnd w:id="13"/>
      <w:r w:rsidRPr="007E4020">
        <w:rPr>
          <w:rFonts w:ascii="Calibri" w:hAnsi="Calibri"/>
        </w:rPr>
        <w:t xml:space="preserve">oraz dopuszczony do obrotu i stosowania w służbie zdrowia (certyfikaty CE / deklaracje zgodności) zgodnie z klasą wyrobu medycznego lub stosowne oświadczenie, iż do danego sprzętu nie stosuje się przepisów ww. ustawy wraz z załączeniem innych dokumentów potwierdzających, iż zaoferowany sprzęt jest </w:t>
      </w:r>
      <w:r w:rsidRPr="007E4020">
        <w:rPr>
          <w:rFonts w:ascii="Calibri" w:hAnsi="Calibri"/>
        </w:rPr>
        <w:lastRenderedPageBreak/>
        <w:t>dopuszczony do obrotu i stosowania na terenie Unii Europejskiej, gdy ich przedłożenie jest niezbędne na podstawie odrębnych przepisów (jeżeli dotyczy),</w:t>
      </w:r>
    </w:p>
    <w:p w14:paraId="5E258882" w14:textId="753FE002" w:rsidR="00524264" w:rsidRPr="007E4020" w:rsidRDefault="00524264" w:rsidP="00A10877">
      <w:pPr>
        <w:spacing w:after="0" w:line="240" w:lineRule="auto"/>
        <w:ind w:left="567" w:hanging="283"/>
        <w:jc w:val="both"/>
        <w:rPr>
          <w:rFonts w:ascii="Calibri" w:hAnsi="Calibri"/>
        </w:rPr>
      </w:pPr>
      <w:r w:rsidRPr="007E4020">
        <w:rPr>
          <w:rFonts w:ascii="Calibri" w:hAnsi="Calibri"/>
        </w:rPr>
        <w:t>b)</w:t>
      </w:r>
      <w:r w:rsidRPr="007E4020">
        <w:rPr>
          <w:rFonts w:ascii="Calibri" w:hAnsi="Calibri"/>
        </w:rPr>
        <w:tab/>
        <w:t>opisy (karty katalogowe, ulotki itp.) z opisem technicznym oferowanego sprzętu, w języku polskim.</w:t>
      </w:r>
    </w:p>
    <w:p w14:paraId="5E336EB8" w14:textId="77777777" w:rsidR="00524264" w:rsidRPr="007E4020" w:rsidRDefault="00524264" w:rsidP="00A10877">
      <w:pPr>
        <w:spacing w:after="0" w:line="240" w:lineRule="auto"/>
        <w:ind w:hanging="284"/>
        <w:jc w:val="both"/>
        <w:rPr>
          <w:rFonts w:ascii="Calibri" w:hAnsi="Calibri"/>
        </w:rPr>
      </w:pPr>
    </w:p>
    <w:p w14:paraId="7CCCB215" w14:textId="77777777" w:rsidR="00524264" w:rsidRPr="00A10877" w:rsidRDefault="00524264" w:rsidP="00A10877">
      <w:pPr>
        <w:jc w:val="both"/>
        <w:rPr>
          <w:bCs/>
        </w:rPr>
      </w:pPr>
      <w:r w:rsidRPr="00A10877">
        <w:rPr>
          <w:bCs/>
        </w:rPr>
        <w:t>Jeżeli wykonawca nie złożył przedmiotowych środków dowodowych lub złożone przedmiotowe środki dowodowe są niekompletne, Zamawiający wzywa do ich złożenia lub uzupełnienia w wyznaczonym terminie.</w:t>
      </w:r>
    </w:p>
    <w:p w14:paraId="7F73C055" w14:textId="260F3801" w:rsidR="0099570D" w:rsidRPr="00A10877" w:rsidRDefault="00524264" w:rsidP="00A10877">
      <w:pPr>
        <w:spacing w:after="0"/>
        <w:jc w:val="both"/>
        <w:rPr>
          <w:bCs/>
        </w:rPr>
      </w:pPr>
      <w:r w:rsidRPr="00A10877">
        <w:rPr>
          <w:bCs/>
        </w:rPr>
        <w:t xml:space="preserve">W zakresie nieuregulowanym ustawą </w:t>
      </w:r>
      <w:proofErr w:type="spellStart"/>
      <w:r w:rsidRPr="00A10877">
        <w:rPr>
          <w:bCs/>
        </w:rPr>
        <w:t>p.z.p</w:t>
      </w:r>
      <w:proofErr w:type="spellEnd"/>
      <w:r w:rsidRPr="00A10877">
        <w:rPr>
          <w:bCs/>
        </w:rPr>
        <w:t xml:space="preserve">. lub niniejszą SWZ do oświadczeń i dokumentów składanych przez Wykonawcę w postępowaniu zastosowanie mają w szczególności przepisy rozporządzenia </w:t>
      </w:r>
      <w:r w:rsidRPr="007F4F81">
        <w:rPr>
          <w:bCs/>
        </w:rPr>
        <w:t>Ministra Rozwoju</w:t>
      </w:r>
      <w:r w:rsidR="008E09F7" w:rsidRPr="007F4F81">
        <w:rPr>
          <w:bCs/>
        </w:rPr>
        <w:t>,</w:t>
      </w:r>
      <w:r w:rsidRPr="007F4F81">
        <w:rPr>
          <w:bCs/>
        </w:rPr>
        <w:t xml:space="preserve"> Pracy i Technologii z dnia 23 grudnia 2020 r. w sprawie podmiotowych środków</w:t>
      </w:r>
      <w:r w:rsidRPr="00A10877">
        <w:rPr>
          <w:bCs/>
        </w:rPr>
        <w:t xml:space="preserve"> dowodowych oraz innych dokumentów lub oświadczeń, jakich może żądać zamawiający od wykonawcy</w:t>
      </w:r>
      <w:r w:rsidR="007F4F81">
        <w:rPr>
          <w:bCs/>
        </w:rPr>
        <w:t xml:space="preserve"> (Dz.U. 2020 poz. 2415)</w:t>
      </w:r>
      <w:r w:rsidRPr="00A10877">
        <w:rPr>
          <w:bCs/>
        </w:rPr>
        <w:t xml:space="preserve">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007F4F81">
        <w:rPr>
          <w:bCs/>
        </w:rPr>
        <w:t xml:space="preserve"> (Dz.U. 2020 poz. 2452)</w:t>
      </w:r>
      <w:r w:rsidRPr="00A10877">
        <w:rPr>
          <w:bCs/>
        </w:rPr>
        <w:t>.</w:t>
      </w:r>
    </w:p>
    <w:p w14:paraId="375520BF" w14:textId="153504C5" w:rsidR="0010103B" w:rsidRPr="005012A1" w:rsidRDefault="0010103B" w:rsidP="00697DF4">
      <w:pPr>
        <w:pStyle w:val="Akapitzlist"/>
        <w:numPr>
          <w:ilvl w:val="0"/>
          <w:numId w:val="26"/>
        </w:numPr>
        <w:ind w:left="284" w:hanging="284"/>
        <w:jc w:val="both"/>
        <w:rPr>
          <w:rFonts w:ascii="Calibri" w:hAnsi="Calibri"/>
          <w:sz w:val="22"/>
          <w:szCs w:val="22"/>
        </w:rPr>
      </w:pPr>
      <w:r w:rsidRPr="005012A1">
        <w:rPr>
          <w:rFonts w:ascii="Calibri" w:hAnsi="Calibri"/>
          <w:sz w:val="22"/>
          <w:szCs w:val="22"/>
        </w:rPr>
        <w:t>W przypadku podmiotów wspólnie ubiegających się o udzielenie zamówienia każdy z nich składa podmiotowe środki dowodowe, na potwierdzenie braku podstaw wykluczenia, w odniesieniu do każdego z tych podmiotów.</w:t>
      </w:r>
    </w:p>
    <w:p w14:paraId="57D60AFD" w14:textId="2130281B" w:rsidR="0010103B" w:rsidRPr="005012A1" w:rsidRDefault="0010103B" w:rsidP="00697DF4">
      <w:pPr>
        <w:pStyle w:val="Akapitzlist"/>
        <w:numPr>
          <w:ilvl w:val="0"/>
          <w:numId w:val="26"/>
        </w:numPr>
        <w:ind w:left="284" w:hanging="284"/>
        <w:jc w:val="both"/>
        <w:rPr>
          <w:rFonts w:ascii="Calibri" w:hAnsi="Calibri"/>
          <w:sz w:val="22"/>
          <w:szCs w:val="22"/>
        </w:rPr>
      </w:pPr>
      <w:r w:rsidRPr="005012A1">
        <w:rPr>
          <w:rFonts w:ascii="Calibri" w:hAnsi="Calibri"/>
          <w:sz w:val="22"/>
          <w:szCs w:val="22"/>
        </w:rPr>
        <w:t>W przypadku podmiotu, na którego zdolnościach lub sytuacji wykonawca polega na zasadach art. 118 ustawy, wykonawca składa podmiotowe środki dowodowe, na potwierdzenie braku podstaw wykluczenia w odniesieniu do każdego z tych podmiotów.</w:t>
      </w:r>
    </w:p>
    <w:p w14:paraId="7991962F" w14:textId="1A2080EF" w:rsidR="0010103B" w:rsidRPr="005012A1" w:rsidRDefault="00FC2A3F" w:rsidP="00697DF4">
      <w:pPr>
        <w:pStyle w:val="Akapitzlist"/>
        <w:numPr>
          <w:ilvl w:val="0"/>
          <w:numId w:val="26"/>
        </w:numPr>
        <w:spacing w:after="60"/>
        <w:ind w:left="284" w:hanging="284"/>
        <w:jc w:val="both"/>
        <w:rPr>
          <w:rFonts w:ascii="Calibri" w:hAnsi="Calibri"/>
          <w:sz w:val="22"/>
          <w:szCs w:val="22"/>
        </w:rPr>
      </w:pPr>
      <w:r w:rsidRPr="005012A1">
        <w:rPr>
          <w:rFonts w:ascii="Calibri" w:hAnsi="Calibri"/>
          <w:sz w:val="22"/>
          <w:szCs w:val="22"/>
        </w:rPr>
        <w:t xml:space="preserve">Wykonawca nie jest zobowiązany </w:t>
      </w:r>
      <w:r w:rsidR="0010103B" w:rsidRPr="005012A1">
        <w:rPr>
          <w:rFonts w:ascii="Calibri" w:hAnsi="Calibri"/>
          <w:sz w:val="22"/>
          <w:szCs w:val="22"/>
        </w:rPr>
        <w:t>do złożenia podmiotowych środków dowodowych, jeżeli:</w:t>
      </w:r>
    </w:p>
    <w:p w14:paraId="613B8335" w14:textId="3115BB48" w:rsidR="0010103B" w:rsidRPr="005012A1" w:rsidRDefault="00384307" w:rsidP="00893A41">
      <w:pPr>
        <w:tabs>
          <w:tab w:val="num" w:pos="709"/>
        </w:tabs>
        <w:spacing w:after="0" w:line="240" w:lineRule="auto"/>
        <w:ind w:left="709" w:hanging="425"/>
        <w:jc w:val="both"/>
        <w:rPr>
          <w:rFonts w:ascii="Calibri" w:eastAsia="Calibri" w:hAnsi="Calibri" w:cs="Times New Roman"/>
        </w:rPr>
      </w:pPr>
      <w:r w:rsidRPr="005012A1">
        <w:rPr>
          <w:rFonts w:ascii="Calibri" w:eastAsia="Calibri" w:hAnsi="Calibri" w:cs="Times New Roman"/>
        </w:rPr>
        <w:t>5.1</w:t>
      </w:r>
      <w:r w:rsidR="00A411FB">
        <w:rPr>
          <w:rFonts w:ascii="Calibri" w:eastAsia="Calibri" w:hAnsi="Calibri" w:cs="Times New Roman"/>
        </w:rPr>
        <w:tab/>
      </w:r>
      <w:r w:rsidR="0010103B" w:rsidRPr="005012A1">
        <w:rPr>
          <w:rFonts w:ascii="Calibri" w:eastAsia="Calibri" w:hAnsi="Calibri" w:cs="Times New Roman"/>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dane umożliwiające dostęp do tych środków;</w:t>
      </w:r>
    </w:p>
    <w:p w14:paraId="43256517" w14:textId="0FC68A8D" w:rsidR="0010103B" w:rsidRPr="00A411FB" w:rsidRDefault="00384307" w:rsidP="00893A41">
      <w:pPr>
        <w:tabs>
          <w:tab w:val="num" w:pos="709"/>
        </w:tabs>
        <w:spacing w:after="0" w:line="240" w:lineRule="auto"/>
        <w:ind w:left="709" w:hanging="425"/>
        <w:jc w:val="both"/>
        <w:rPr>
          <w:rFonts w:ascii="Calibri" w:eastAsia="Calibri" w:hAnsi="Calibri" w:cs="Times New Roman"/>
        </w:rPr>
      </w:pPr>
      <w:r w:rsidRPr="00A411FB">
        <w:rPr>
          <w:rFonts w:ascii="Calibri" w:eastAsia="Calibri" w:hAnsi="Calibri" w:cs="Times New Roman"/>
        </w:rPr>
        <w:t>5.2</w:t>
      </w:r>
      <w:r w:rsidR="00A411FB" w:rsidRPr="00A411FB">
        <w:rPr>
          <w:rFonts w:ascii="Calibri" w:eastAsia="Calibri" w:hAnsi="Calibri" w:cs="Times New Roman"/>
        </w:rPr>
        <w:tab/>
      </w:r>
      <w:r w:rsidR="0010103B" w:rsidRPr="00A411FB">
        <w:rPr>
          <w:rFonts w:ascii="Calibri" w:eastAsia="Calibri" w:hAnsi="Calibri" w:cs="Times New Roman"/>
        </w:rPr>
        <w:t>podmiotowym środkiem dowodowym jest oświadczenie, którego treść odpowiada zakresowi oświadczenia, o którym mowa w art. 125 ust. 1 ustawy.</w:t>
      </w:r>
    </w:p>
    <w:p w14:paraId="0CA3FF39" w14:textId="1135ED28" w:rsidR="0010103B" w:rsidRPr="00A411FB" w:rsidRDefault="0010103B" w:rsidP="00697DF4">
      <w:pPr>
        <w:pStyle w:val="Akapitzlist"/>
        <w:numPr>
          <w:ilvl w:val="0"/>
          <w:numId w:val="26"/>
        </w:numPr>
        <w:ind w:left="284" w:hanging="284"/>
        <w:jc w:val="both"/>
        <w:rPr>
          <w:rFonts w:ascii="Calibri" w:hAnsi="Calibri"/>
          <w:sz w:val="22"/>
          <w:szCs w:val="22"/>
        </w:rPr>
      </w:pPr>
      <w:r w:rsidRPr="00A411FB">
        <w:rPr>
          <w:rFonts w:ascii="Calibri" w:hAnsi="Calibri"/>
          <w:sz w:val="22"/>
          <w:szCs w:val="22"/>
        </w:rPr>
        <w:t>Wykonawca nie jest zobowiązany do złożenia podmiotowych środków dowodowych, które Zamawiający posiada, jeżeli wykonawca wskaże w ofercie te środki oraz potwierdzi ich prawidłowość i aktualność.</w:t>
      </w:r>
    </w:p>
    <w:p w14:paraId="0A82D559" w14:textId="6C0AE76C" w:rsidR="009B56EB" w:rsidRPr="00A411FB" w:rsidRDefault="0010103B" w:rsidP="00697DF4">
      <w:pPr>
        <w:pStyle w:val="Akapitzlist"/>
        <w:numPr>
          <w:ilvl w:val="0"/>
          <w:numId w:val="26"/>
        </w:numPr>
        <w:ind w:left="284" w:hanging="284"/>
        <w:jc w:val="both"/>
        <w:rPr>
          <w:rFonts w:ascii="Calibri" w:hAnsi="Calibri"/>
          <w:sz w:val="22"/>
          <w:szCs w:val="22"/>
        </w:rPr>
      </w:pPr>
      <w:r w:rsidRPr="00A411FB">
        <w:rPr>
          <w:rFonts w:ascii="Calibri" w:hAnsi="Calibri"/>
          <w:sz w:val="22"/>
          <w:szCs w:val="22"/>
        </w:rPr>
        <w:t xml:space="preserve">Jeżeli Wykonawca ma siedzibę lub miejsce zamieszkania poza terytorium Rzeczypospolitej Polskiej, zamiast dokumentów, o których mowa w pkt. 1.1.1 </w:t>
      </w:r>
      <w:r w:rsidR="009B56EB" w:rsidRPr="00A411FB">
        <w:rPr>
          <w:rFonts w:ascii="Calibri" w:hAnsi="Calibri"/>
          <w:sz w:val="22"/>
          <w:szCs w:val="22"/>
        </w:rPr>
        <w:t>składa:</w:t>
      </w:r>
    </w:p>
    <w:p w14:paraId="583F6E2E" w14:textId="37216406" w:rsidR="009B56EB" w:rsidRPr="00C63DA9" w:rsidRDefault="009B56EB" w:rsidP="00893A41">
      <w:pPr>
        <w:spacing w:after="0" w:line="240" w:lineRule="auto"/>
        <w:ind w:left="284"/>
        <w:jc w:val="both"/>
        <w:rPr>
          <w:rFonts w:ascii="Calibri" w:hAnsi="Calibri"/>
        </w:rPr>
      </w:pPr>
      <w:r w:rsidRPr="00A411FB">
        <w:rPr>
          <w:rFonts w:ascii="Calibri" w:hAnsi="Calibri"/>
        </w:rPr>
        <w:t xml:space="preserve">- </w:t>
      </w:r>
      <w:r w:rsidR="0010103B" w:rsidRPr="00A411FB">
        <w:rPr>
          <w:rFonts w:ascii="Calibri" w:hAnsi="Calibri"/>
        </w:rPr>
        <w:t xml:space="preserve">informację z odpowiedniego rejestru albo w przypadku braku takiego rejestru, inny równoważny </w:t>
      </w:r>
      <w:r w:rsidR="0010103B" w:rsidRPr="00C63DA9">
        <w:rPr>
          <w:rFonts w:ascii="Calibri" w:hAnsi="Calibri"/>
        </w:rPr>
        <w:t>dokument wydany przez właściwy organ s</w:t>
      </w:r>
      <w:r w:rsidR="00A411FB" w:rsidRPr="00C63DA9">
        <w:rPr>
          <w:rFonts w:ascii="Calibri" w:hAnsi="Calibri"/>
        </w:rPr>
        <w:t>ą</w:t>
      </w:r>
      <w:r w:rsidR="0010103B" w:rsidRPr="00C63DA9">
        <w:rPr>
          <w:rFonts w:ascii="Calibri" w:hAnsi="Calibri"/>
        </w:rPr>
        <w:t>dowy lub administracyjny kraju</w:t>
      </w:r>
      <w:r w:rsidR="00A411FB" w:rsidRPr="00C63DA9">
        <w:rPr>
          <w:rFonts w:ascii="Calibri" w:hAnsi="Calibri"/>
        </w:rPr>
        <w:t>,</w:t>
      </w:r>
      <w:r w:rsidR="0010103B" w:rsidRPr="00C63DA9">
        <w:rPr>
          <w:rFonts w:ascii="Calibri" w:hAnsi="Calibri"/>
        </w:rPr>
        <w:t xml:space="preserve"> w którym wykonawca ma siedzibę lub miejsce zamieszkania w zakresie art. 108 ust. 1 pkt. 1 i 2 ustawy</w:t>
      </w:r>
      <w:r w:rsidR="002D0A94" w:rsidRPr="00C63DA9">
        <w:rPr>
          <w:rFonts w:ascii="Calibri" w:hAnsi="Calibri"/>
        </w:rPr>
        <w:t xml:space="preserve"> oraz art. 108 ust.1 pkt 4 ustawy</w:t>
      </w:r>
      <w:r w:rsidR="0010103B" w:rsidRPr="00C63DA9">
        <w:rPr>
          <w:rFonts w:ascii="Calibri" w:hAnsi="Calibri"/>
        </w:rPr>
        <w:t xml:space="preserve"> wystawionego nie wcześniej niż 6 miesięcy przed jego złożeniem,</w:t>
      </w:r>
    </w:p>
    <w:p w14:paraId="1472B30E" w14:textId="1322D241" w:rsidR="0010103B" w:rsidRPr="003036A4" w:rsidRDefault="0010103B" w:rsidP="00697DF4">
      <w:pPr>
        <w:pStyle w:val="Akapitzlist"/>
        <w:numPr>
          <w:ilvl w:val="0"/>
          <w:numId w:val="26"/>
        </w:numPr>
        <w:ind w:left="284" w:right="-30" w:hanging="284"/>
        <w:jc w:val="both"/>
        <w:rPr>
          <w:rFonts w:ascii="Calibri" w:hAnsi="Calibri"/>
          <w:sz w:val="22"/>
          <w:szCs w:val="22"/>
        </w:rPr>
      </w:pPr>
      <w:r w:rsidRPr="00C63DA9">
        <w:rPr>
          <w:rFonts w:ascii="Calibri" w:hAnsi="Calibri"/>
          <w:sz w:val="22"/>
          <w:szCs w:val="22"/>
        </w:rPr>
        <w:t>Jeżeli w kraju, w którym wykonawca ma siedzibę lub miejsce zamieszkania, nie wydaje się powyższych dokumentów lub gdy dokumenty te nie odnoszą się do wszystkich przypadków o których mowa w art. 108 ust. 1 pkt 1 i 2 ustawy</w:t>
      </w:r>
      <w:r w:rsidR="002D0A94" w:rsidRPr="00C63DA9">
        <w:rPr>
          <w:rFonts w:ascii="Calibri" w:hAnsi="Calibri"/>
          <w:sz w:val="22"/>
          <w:szCs w:val="22"/>
        </w:rPr>
        <w:t xml:space="preserve"> i art.  108 ust.1 pkt 4 ustawy</w:t>
      </w:r>
      <w:r w:rsidRPr="00C63DA9">
        <w:rPr>
          <w:rFonts w:ascii="Calibri" w:hAnsi="Calibri"/>
          <w:sz w:val="22"/>
          <w:szCs w:val="22"/>
        </w:rPr>
        <w:t xml:space="preserve"> zastępuje się je w całości lub w części dokumentem zawierającym odpowiednio oświadczenie Wykonawcy, ze </w:t>
      </w:r>
      <w:r w:rsidRPr="003036A4">
        <w:rPr>
          <w:rFonts w:ascii="Calibri" w:hAnsi="Calibri"/>
          <w:sz w:val="22"/>
          <w:szCs w:val="22"/>
        </w:rPr>
        <w:t>wskazaniem osoby albo osób uprawnionych do reprezentacji lub oświadczenie osoby której dokument miał dotyczyć, złożone przed notariuszem lub przed organem s</w:t>
      </w:r>
      <w:r w:rsidR="00C63DA9" w:rsidRPr="003036A4">
        <w:rPr>
          <w:rFonts w:ascii="Calibri" w:hAnsi="Calibri"/>
          <w:sz w:val="22"/>
          <w:szCs w:val="22"/>
        </w:rPr>
        <w:t>ą</w:t>
      </w:r>
      <w:r w:rsidRPr="003036A4">
        <w:rPr>
          <w:rFonts w:ascii="Calibri" w:hAnsi="Calibri"/>
          <w:sz w:val="22"/>
          <w:szCs w:val="22"/>
        </w:rPr>
        <w:t>dowym, administracyjnym albo organem samorządu zawodowego lub gospodarczego właściwym ze względu na siedzibę lub miejsce zamieszkania wykonawcy wystawionym nie wcześniej</w:t>
      </w:r>
      <w:r w:rsidR="003036A4">
        <w:rPr>
          <w:rFonts w:ascii="Calibri" w:hAnsi="Calibri"/>
          <w:sz w:val="22"/>
          <w:szCs w:val="22"/>
        </w:rPr>
        <w:br/>
      </w:r>
      <w:r w:rsidRPr="003036A4">
        <w:rPr>
          <w:rFonts w:ascii="Calibri" w:hAnsi="Calibri"/>
          <w:sz w:val="22"/>
          <w:szCs w:val="22"/>
        </w:rPr>
        <w:t>niż 6 miesięcy przed ich złożeniem.</w:t>
      </w:r>
    </w:p>
    <w:p w14:paraId="0F4BD97C" w14:textId="3080B17A" w:rsidR="0010103B" w:rsidRPr="00FF437B" w:rsidRDefault="0010103B" w:rsidP="00697DF4">
      <w:pPr>
        <w:pStyle w:val="Akapitzlist"/>
        <w:numPr>
          <w:ilvl w:val="0"/>
          <w:numId w:val="26"/>
        </w:numPr>
        <w:ind w:left="284" w:right="-30" w:hanging="284"/>
        <w:jc w:val="both"/>
        <w:rPr>
          <w:rFonts w:ascii="Calibri" w:hAnsi="Calibri"/>
          <w:sz w:val="22"/>
          <w:szCs w:val="22"/>
        </w:rPr>
      </w:pPr>
      <w:r w:rsidRPr="003036A4">
        <w:rPr>
          <w:rFonts w:ascii="Calibri" w:hAnsi="Calibri"/>
          <w:sz w:val="22"/>
          <w:szCs w:val="22"/>
        </w:rPr>
        <w:lastRenderedPageBreak/>
        <w:t xml:space="preserve">Do podmiotów udostępniających zasoby na zasadach art. 118 ustawy, mających siedzibę lub miejsce zamieszkania poza terytorium Rzeczypospolitej Polskiej, postanowienia pkt </w:t>
      </w:r>
      <w:r w:rsidR="007A3EFD" w:rsidRPr="003036A4">
        <w:rPr>
          <w:rFonts w:ascii="Calibri" w:hAnsi="Calibri"/>
          <w:sz w:val="22"/>
          <w:szCs w:val="22"/>
        </w:rPr>
        <w:t>7, 8</w:t>
      </w:r>
      <w:r w:rsidRPr="003036A4">
        <w:rPr>
          <w:rFonts w:ascii="Calibri" w:hAnsi="Calibri"/>
          <w:sz w:val="22"/>
          <w:szCs w:val="22"/>
        </w:rPr>
        <w:t xml:space="preserve"> stosuje się </w:t>
      </w:r>
      <w:r w:rsidRPr="00FF437B">
        <w:rPr>
          <w:rFonts w:ascii="Calibri" w:hAnsi="Calibri"/>
          <w:sz w:val="22"/>
          <w:szCs w:val="22"/>
        </w:rPr>
        <w:t>odpowiednio</w:t>
      </w:r>
      <w:r w:rsidR="003036A4" w:rsidRPr="00FF437B">
        <w:rPr>
          <w:rFonts w:ascii="Calibri" w:hAnsi="Calibri"/>
          <w:sz w:val="22"/>
          <w:szCs w:val="22"/>
        </w:rPr>
        <w:t>.</w:t>
      </w:r>
    </w:p>
    <w:p w14:paraId="6BE322C4" w14:textId="0340E136" w:rsidR="0010103B" w:rsidRPr="00FF437B" w:rsidRDefault="0010103B" w:rsidP="00697DF4">
      <w:pPr>
        <w:pStyle w:val="Akapitzlist"/>
        <w:numPr>
          <w:ilvl w:val="0"/>
          <w:numId w:val="26"/>
        </w:numPr>
        <w:ind w:left="284" w:right="-30" w:hanging="284"/>
        <w:jc w:val="both"/>
        <w:rPr>
          <w:rFonts w:ascii="Calibri" w:hAnsi="Calibri"/>
          <w:sz w:val="22"/>
          <w:szCs w:val="22"/>
        </w:rPr>
      </w:pPr>
      <w:r w:rsidRPr="00FF437B">
        <w:rPr>
          <w:rFonts w:ascii="Calibri" w:hAnsi="Calibri"/>
          <w:sz w:val="22"/>
          <w:szCs w:val="22"/>
        </w:rPr>
        <w:t xml:space="preserve">Podmiotowe środki dowodowe oraz inne dokumenty lub oświadczenia należy przekazać Zamawiającemu </w:t>
      </w:r>
      <w:r w:rsidR="00FB4857" w:rsidRPr="00FF437B">
        <w:rPr>
          <w:rFonts w:ascii="Calibri" w:hAnsi="Calibri"/>
          <w:sz w:val="22"/>
          <w:szCs w:val="22"/>
        </w:rPr>
        <w:t xml:space="preserve">razem z ofertą </w:t>
      </w:r>
      <w:r w:rsidRPr="00FF437B">
        <w:rPr>
          <w:rFonts w:ascii="Calibri" w:hAnsi="Calibri"/>
          <w:sz w:val="22"/>
          <w:szCs w:val="22"/>
        </w:rPr>
        <w:t xml:space="preserve">przy użyciu środków komunikacji elektronicznej dopuszczonych w SWZ, w zakresie i </w:t>
      </w:r>
      <w:r w:rsidR="00FF437B" w:rsidRPr="00FF437B">
        <w:rPr>
          <w:rFonts w:ascii="Calibri" w:hAnsi="Calibri"/>
          <w:sz w:val="22"/>
          <w:szCs w:val="22"/>
        </w:rPr>
        <w:t xml:space="preserve">w </w:t>
      </w:r>
      <w:r w:rsidRPr="00FF437B">
        <w:rPr>
          <w:rFonts w:ascii="Calibri" w:hAnsi="Calibri"/>
          <w:sz w:val="22"/>
          <w:szCs w:val="22"/>
        </w:rPr>
        <w:t>sposób określony w przepisach rozporządzenia wydanego na podstawie</w:t>
      </w:r>
      <w:r w:rsidR="00FF437B" w:rsidRPr="00FF437B">
        <w:rPr>
          <w:rFonts w:ascii="Calibri" w:hAnsi="Calibri"/>
          <w:sz w:val="22"/>
          <w:szCs w:val="22"/>
        </w:rPr>
        <w:br/>
      </w:r>
      <w:r w:rsidRPr="00FF437B">
        <w:rPr>
          <w:rFonts w:ascii="Calibri" w:hAnsi="Calibri"/>
          <w:sz w:val="22"/>
          <w:szCs w:val="22"/>
        </w:rPr>
        <w:t xml:space="preserve">art. 70 ustawy. </w:t>
      </w:r>
    </w:p>
    <w:p w14:paraId="03B9A64D" w14:textId="796F85F1" w:rsidR="0010103B" w:rsidRPr="00FF437B" w:rsidRDefault="0010103B" w:rsidP="00697DF4">
      <w:pPr>
        <w:pStyle w:val="Akapitzlist"/>
        <w:numPr>
          <w:ilvl w:val="0"/>
          <w:numId w:val="26"/>
        </w:numPr>
        <w:ind w:left="284" w:right="-30" w:hanging="284"/>
        <w:jc w:val="both"/>
        <w:rPr>
          <w:rFonts w:ascii="Calibri" w:hAnsi="Calibri"/>
          <w:sz w:val="22"/>
          <w:szCs w:val="22"/>
        </w:rPr>
      </w:pPr>
      <w:r w:rsidRPr="00FF437B">
        <w:rPr>
          <w:rFonts w:ascii="Calibri" w:hAnsi="Calibri"/>
          <w:sz w:val="22"/>
          <w:szCs w:val="22"/>
        </w:rPr>
        <w:t>Podmiotowe środki dowodowe sporządzone w języku obcym muszą być złożone wraz z tłumaczeniem na język polski.</w:t>
      </w:r>
    </w:p>
    <w:p w14:paraId="042D9D6F" w14:textId="77777777" w:rsidR="0010103B" w:rsidRPr="00FF437B" w:rsidRDefault="0010103B" w:rsidP="00A44ACC">
      <w:pPr>
        <w:tabs>
          <w:tab w:val="left" w:pos="0"/>
        </w:tabs>
        <w:spacing w:after="0" w:line="240" w:lineRule="auto"/>
        <w:ind w:right="-30"/>
        <w:jc w:val="both"/>
        <w:rPr>
          <w:rFonts w:ascii="Calibri" w:hAnsi="Calibri" w:cs="Calibri"/>
        </w:rPr>
      </w:pPr>
    </w:p>
    <w:p w14:paraId="64FD6D69" w14:textId="77777777" w:rsidR="0010103B" w:rsidRPr="00FF437B" w:rsidRDefault="0010103B" w:rsidP="00A44ACC">
      <w:pPr>
        <w:tabs>
          <w:tab w:val="left" w:pos="0"/>
        </w:tabs>
        <w:spacing w:after="0" w:line="240" w:lineRule="auto"/>
        <w:ind w:right="-30"/>
        <w:jc w:val="both"/>
        <w:rPr>
          <w:rFonts w:ascii="Calibri" w:hAnsi="Calibri" w:cs="Calibri"/>
        </w:rPr>
      </w:pPr>
    </w:p>
    <w:p w14:paraId="695B36EC" w14:textId="77777777" w:rsidR="0010103B" w:rsidRPr="000261D5" w:rsidRDefault="0010103B" w:rsidP="0067716A">
      <w:pPr>
        <w:numPr>
          <w:ilvl w:val="0"/>
          <w:numId w:val="1"/>
        </w:numPr>
        <w:tabs>
          <w:tab w:val="clear" w:pos="851"/>
          <w:tab w:val="left" w:pos="567"/>
        </w:tabs>
        <w:suppressAutoHyphens/>
        <w:spacing w:after="0" w:line="240" w:lineRule="auto"/>
        <w:ind w:left="567" w:right="-30"/>
        <w:jc w:val="both"/>
        <w:rPr>
          <w:rFonts w:ascii="Calibri" w:hAnsi="Calibri" w:cs="Calibri"/>
          <w:b/>
          <w:bCs/>
          <w:sz w:val="26"/>
        </w:rPr>
      </w:pPr>
      <w:bookmarkStart w:id="14" w:name="_Hlk67992230"/>
      <w:r w:rsidRPr="000261D5">
        <w:rPr>
          <w:rFonts w:ascii="Calibri" w:hAnsi="Calibri" w:cs="Calibri"/>
          <w:b/>
          <w:bCs/>
          <w:sz w:val="26"/>
        </w:rPr>
        <w:t xml:space="preserve">Oświadczenia i dokumenty składane wraz z ofertą. </w:t>
      </w:r>
    </w:p>
    <w:p w14:paraId="6B56FD82" w14:textId="77777777" w:rsidR="0010103B" w:rsidRPr="001B2633" w:rsidRDefault="0010103B" w:rsidP="00FF437B">
      <w:pPr>
        <w:pStyle w:val="Tekstpodstawowy"/>
        <w:numPr>
          <w:ilvl w:val="0"/>
          <w:numId w:val="9"/>
        </w:numPr>
        <w:tabs>
          <w:tab w:val="clear" w:pos="890"/>
          <w:tab w:val="num" w:pos="284"/>
        </w:tabs>
        <w:spacing w:before="120"/>
        <w:ind w:left="284" w:hanging="284"/>
        <w:rPr>
          <w:rFonts w:ascii="Calibri" w:hAnsi="Calibri" w:cs="Calibri"/>
          <w:b/>
          <w:bCs/>
          <w:color w:val="auto"/>
          <w:sz w:val="22"/>
        </w:rPr>
      </w:pPr>
      <w:r w:rsidRPr="001B2633">
        <w:rPr>
          <w:rFonts w:ascii="Calibri" w:hAnsi="Calibri" w:cs="Calibri"/>
          <w:b/>
          <w:bCs/>
          <w:color w:val="auto"/>
          <w:sz w:val="22"/>
        </w:rPr>
        <w:t>Wykaz aktualnych na dzień składania ofert oświadczeń i dokumentów składanych wraz z ofertą:</w:t>
      </w:r>
      <w:bookmarkStart w:id="15" w:name="_Hlk534360155"/>
    </w:p>
    <w:p w14:paraId="08F73C18" w14:textId="432331B3" w:rsidR="0010103B" w:rsidRPr="001B2633" w:rsidRDefault="0010103B" w:rsidP="00697DF4">
      <w:pPr>
        <w:numPr>
          <w:ilvl w:val="1"/>
          <w:numId w:val="27"/>
        </w:numPr>
        <w:spacing w:after="0" w:line="240" w:lineRule="auto"/>
        <w:ind w:left="709" w:hanging="425"/>
        <w:jc w:val="both"/>
        <w:rPr>
          <w:rFonts w:ascii="Calibri" w:hAnsi="Calibri"/>
        </w:rPr>
      </w:pPr>
      <w:r w:rsidRPr="001B2633">
        <w:rPr>
          <w:rFonts w:ascii="Calibri" w:hAnsi="Calibri" w:cs="Calibri"/>
          <w:b/>
          <w:bCs/>
        </w:rPr>
        <w:t>Jednolity Europejski Dokument Zamówienia</w:t>
      </w:r>
      <w:r w:rsidRPr="001B2633">
        <w:rPr>
          <w:rFonts w:ascii="Calibri" w:hAnsi="Calibri" w:cs="Calibri"/>
        </w:rPr>
        <w:t xml:space="preserve"> (JEDZ) zgodnie z</w:t>
      </w:r>
      <w:r w:rsidR="001B2633" w:rsidRPr="001B2633">
        <w:rPr>
          <w:rFonts w:ascii="Calibri" w:hAnsi="Calibri" w:cs="Calibri"/>
        </w:rPr>
        <w:t>e</w:t>
      </w:r>
      <w:r w:rsidRPr="001B2633">
        <w:rPr>
          <w:rFonts w:ascii="Calibri" w:hAnsi="Calibri" w:cs="Calibri"/>
        </w:rPr>
        <w:t xml:space="preserve"> wzorem określonym w </w:t>
      </w:r>
      <w:r w:rsidR="00030B2D" w:rsidRPr="001B2633">
        <w:rPr>
          <w:rFonts w:ascii="Calibri" w:hAnsi="Calibri" w:cs="Calibri"/>
        </w:rPr>
        <w:t>r</w:t>
      </w:r>
      <w:r w:rsidRPr="001B2633">
        <w:rPr>
          <w:rFonts w:ascii="Calibri" w:hAnsi="Calibri" w:cs="Calibri"/>
        </w:rPr>
        <w:t>ozporządzeniu wykonawczym Komisji (UE) 2016/7 z 05.01.2016 r. W przypadku wspólnego ubiegania się</w:t>
      </w:r>
      <w:r w:rsidR="004A6379" w:rsidRPr="001B2633">
        <w:rPr>
          <w:rFonts w:ascii="Calibri" w:hAnsi="Calibri" w:cs="Calibri"/>
        </w:rPr>
        <w:t xml:space="preserve"> </w:t>
      </w:r>
      <w:r w:rsidRPr="001B2633">
        <w:rPr>
          <w:rFonts w:ascii="Calibri" w:hAnsi="Calibri" w:cs="Calibri"/>
        </w:rPr>
        <w:t>o zamówienie przez Wykonawców, JEDZ składa każdy z wykonawców;</w:t>
      </w:r>
    </w:p>
    <w:p w14:paraId="0FC91B6C" w14:textId="77777777" w:rsidR="0010103B" w:rsidRPr="001B2633" w:rsidRDefault="0010103B" w:rsidP="00697DF4">
      <w:pPr>
        <w:numPr>
          <w:ilvl w:val="1"/>
          <w:numId w:val="27"/>
        </w:numPr>
        <w:spacing w:before="60" w:after="60" w:line="240" w:lineRule="auto"/>
        <w:ind w:left="709" w:hanging="425"/>
        <w:jc w:val="both"/>
        <w:rPr>
          <w:rFonts w:ascii="Calibri" w:hAnsi="Calibri" w:cs="Calibri"/>
        </w:rPr>
      </w:pPr>
      <w:r w:rsidRPr="001B2633">
        <w:rPr>
          <w:rFonts w:ascii="Calibri" w:hAnsi="Calibri" w:cs="Calibri"/>
        </w:rPr>
        <w:t>Wykonawca, w przypadku polegania na zdolnościach lub sytuacji podmiotów udostępniających zasoby, przedstawia także JEDZ podmiotu udostępniającego zasoby potwierdzające brak podstaw wykluczenia tego podmiotu oraz odpowiednio spełnianie warunków udziału w postępowaniu, w zakresie, w jakim wykonawca powołuje się na jego zasoby,</w:t>
      </w:r>
    </w:p>
    <w:p w14:paraId="47B1C87A" w14:textId="32F1E908" w:rsidR="0010103B" w:rsidRPr="001B2633" w:rsidRDefault="004A6379" w:rsidP="00697DF4">
      <w:pPr>
        <w:numPr>
          <w:ilvl w:val="1"/>
          <w:numId w:val="27"/>
        </w:numPr>
        <w:spacing w:after="0" w:line="240" w:lineRule="auto"/>
        <w:ind w:left="709" w:hanging="425"/>
        <w:jc w:val="both"/>
        <w:rPr>
          <w:rFonts w:ascii="Calibri" w:hAnsi="Calibri" w:cs="Calibri"/>
        </w:rPr>
      </w:pPr>
      <w:r w:rsidRPr="001B2633">
        <w:rPr>
          <w:rFonts w:ascii="Calibri" w:hAnsi="Calibri" w:cs="Calibri"/>
          <w:b/>
          <w:bCs/>
        </w:rPr>
        <w:t xml:space="preserve">Formularz </w:t>
      </w:r>
      <w:r w:rsidR="00345F4E" w:rsidRPr="001B2633">
        <w:rPr>
          <w:rFonts w:ascii="Calibri" w:hAnsi="Calibri" w:cs="Calibri"/>
          <w:b/>
          <w:bCs/>
        </w:rPr>
        <w:t>o</w:t>
      </w:r>
      <w:r w:rsidRPr="001B2633">
        <w:rPr>
          <w:rFonts w:ascii="Calibri" w:hAnsi="Calibri" w:cs="Calibri"/>
          <w:b/>
          <w:bCs/>
        </w:rPr>
        <w:t>fert</w:t>
      </w:r>
      <w:r w:rsidR="001B2633" w:rsidRPr="001B2633">
        <w:rPr>
          <w:rFonts w:ascii="Calibri" w:hAnsi="Calibri" w:cs="Calibri"/>
          <w:b/>
          <w:bCs/>
        </w:rPr>
        <w:t>owy</w:t>
      </w:r>
      <w:r w:rsidR="0010103B" w:rsidRPr="001B2633">
        <w:rPr>
          <w:rFonts w:ascii="Calibri" w:hAnsi="Calibri" w:cs="Calibri"/>
        </w:rPr>
        <w:t>, którego wzór stanowi Załącznik nr</w:t>
      </w:r>
      <w:r w:rsidR="00A44ACC" w:rsidRPr="001B2633">
        <w:rPr>
          <w:rFonts w:ascii="Calibri" w:hAnsi="Calibri" w:cs="Calibri"/>
        </w:rPr>
        <w:t xml:space="preserve"> </w:t>
      </w:r>
      <w:r w:rsidR="0010103B" w:rsidRPr="001B2633">
        <w:rPr>
          <w:rFonts w:ascii="Calibri" w:hAnsi="Calibri" w:cs="Calibri"/>
        </w:rPr>
        <w:t>2 do SWZ. W przypadku, gdy wykonawca nie korzysta z przygotowanego przez zamawiającego wzoru, w  treści oferty należy zamieścić wszystkie informacje wymagane w Formularzu Ofertowym;</w:t>
      </w:r>
    </w:p>
    <w:p w14:paraId="0A64CBE3" w14:textId="7E0C49CE" w:rsidR="0010103B" w:rsidRPr="001B2633" w:rsidRDefault="00BA1E5A" w:rsidP="00697DF4">
      <w:pPr>
        <w:numPr>
          <w:ilvl w:val="1"/>
          <w:numId w:val="27"/>
        </w:numPr>
        <w:spacing w:after="0" w:line="240" w:lineRule="auto"/>
        <w:ind w:left="709" w:hanging="425"/>
        <w:jc w:val="both"/>
        <w:rPr>
          <w:rFonts w:ascii="Calibri" w:hAnsi="Calibri" w:cs="Calibri"/>
        </w:rPr>
      </w:pPr>
      <w:r w:rsidRPr="001B2633">
        <w:rPr>
          <w:rFonts w:ascii="Calibri" w:hAnsi="Calibri" w:cs="Calibri"/>
          <w:bCs/>
        </w:rPr>
        <w:t>odpowiedni</w:t>
      </w:r>
      <w:r w:rsidRPr="001B2633">
        <w:rPr>
          <w:rFonts w:ascii="Calibri" w:hAnsi="Calibri" w:cs="Calibri"/>
          <w:b/>
          <w:bCs/>
        </w:rPr>
        <w:t xml:space="preserve"> </w:t>
      </w:r>
      <w:r w:rsidR="0010103B" w:rsidRPr="001B2633">
        <w:rPr>
          <w:rFonts w:ascii="Calibri" w:hAnsi="Calibri" w:cs="Calibri"/>
          <w:b/>
          <w:bCs/>
        </w:rPr>
        <w:t xml:space="preserve">Formularz </w:t>
      </w:r>
      <w:r w:rsidR="00C12E9F" w:rsidRPr="001B2633">
        <w:rPr>
          <w:rFonts w:ascii="Calibri" w:hAnsi="Calibri" w:cs="Calibri"/>
          <w:b/>
          <w:bCs/>
        </w:rPr>
        <w:t xml:space="preserve">asortymentowo - </w:t>
      </w:r>
      <w:r w:rsidR="00345F4E" w:rsidRPr="001B2633">
        <w:rPr>
          <w:rFonts w:ascii="Calibri" w:hAnsi="Calibri" w:cs="Calibri"/>
          <w:b/>
          <w:bCs/>
        </w:rPr>
        <w:t>c</w:t>
      </w:r>
      <w:r w:rsidR="0010103B" w:rsidRPr="001B2633">
        <w:rPr>
          <w:rFonts w:ascii="Calibri" w:hAnsi="Calibri" w:cs="Calibri"/>
          <w:b/>
          <w:bCs/>
        </w:rPr>
        <w:t>enow</w:t>
      </w:r>
      <w:r w:rsidR="00345F4E" w:rsidRPr="001B2633">
        <w:rPr>
          <w:rFonts w:ascii="Calibri" w:hAnsi="Calibri" w:cs="Calibri"/>
          <w:b/>
          <w:bCs/>
        </w:rPr>
        <w:t>y</w:t>
      </w:r>
      <w:r w:rsidRPr="001B2633">
        <w:rPr>
          <w:rFonts w:ascii="Calibri" w:hAnsi="Calibri" w:cs="Calibri"/>
          <w:b/>
          <w:bCs/>
        </w:rPr>
        <w:t xml:space="preserve"> </w:t>
      </w:r>
      <w:r w:rsidRPr="001B2633">
        <w:rPr>
          <w:rFonts w:ascii="Calibri" w:hAnsi="Calibri" w:cs="Calibri"/>
          <w:bCs/>
        </w:rPr>
        <w:t>(w zakresie wykonania oferowanego zadania lub zadań)</w:t>
      </w:r>
      <w:r w:rsidR="0010103B" w:rsidRPr="001B2633">
        <w:rPr>
          <w:rFonts w:ascii="Calibri" w:hAnsi="Calibri" w:cs="Calibri"/>
        </w:rPr>
        <w:t xml:space="preserve"> </w:t>
      </w:r>
      <w:r w:rsidRPr="001B2633">
        <w:rPr>
          <w:rFonts w:ascii="Calibri" w:hAnsi="Calibri" w:cs="Calibri"/>
        </w:rPr>
        <w:t>s</w:t>
      </w:r>
      <w:r w:rsidR="0010103B" w:rsidRPr="001B2633">
        <w:rPr>
          <w:rFonts w:ascii="Calibri" w:hAnsi="Calibri" w:cs="Calibri"/>
        </w:rPr>
        <w:t xml:space="preserve">tanowiący Załącznik nr </w:t>
      </w:r>
      <w:r w:rsidR="008A172A" w:rsidRPr="001B2633">
        <w:rPr>
          <w:rFonts w:ascii="Calibri" w:hAnsi="Calibri" w:cs="Calibri"/>
        </w:rPr>
        <w:t>4</w:t>
      </w:r>
      <w:r w:rsidR="0010103B" w:rsidRPr="001B2633">
        <w:rPr>
          <w:rFonts w:ascii="Calibri" w:hAnsi="Calibri" w:cs="Calibri"/>
        </w:rPr>
        <w:t xml:space="preserve"> do SWZ;</w:t>
      </w:r>
    </w:p>
    <w:p w14:paraId="57EE7597" w14:textId="564DE217" w:rsidR="0010103B" w:rsidRPr="001B2633" w:rsidRDefault="00634E7D" w:rsidP="00697DF4">
      <w:pPr>
        <w:numPr>
          <w:ilvl w:val="1"/>
          <w:numId w:val="27"/>
        </w:numPr>
        <w:spacing w:after="0" w:line="240" w:lineRule="auto"/>
        <w:ind w:left="709" w:hanging="425"/>
        <w:jc w:val="both"/>
        <w:rPr>
          <w:rFonts w:ascii="Calibri" w:hAnsi="Calibri" w:cs="Calibri"/>
        </w:rPr>
      </w:pPr>
      <w:r w:rsidRPr="001B2633">
        <w:rPr>
          <w:rFonts w:ascii="Calibri" w:hAnsi="Calibri" w:cs="Calibri"/>
          <w:b/>
          <w:bCs/>
        </w:rPr>
        <w:t>P</w:t>
      </w:r>
      <w:r w:rsidR="0010103B" w:rsidRPr="001B2633">
        <w:rPr>
          <w:rFonts w:ascii="Calibri" w:hAnsi="Calibri" w:cs="Calibri"/>
          <w:b/>
          <w:bCs/>
        </w:rPr>
        <w:t>ełnomocnictwo</w:t>
      </w:r>
      <w:r w:rsidR="0010103B" w:rsidRPr="001B2633">
        <w:rPr>
          <w:rFonts w:ascii="Calibri" w:hAnsi="Calibri" w:cs="Calibri"/>
        </w:rPr>
        <w:t xml:space="preserve"> upoważniające do złożenia oferty, o ile ofertę składa pełnomocnik;</w:t>
      </w:r>
    </w:p>
    <w:p w14:paraId="72220F8C" w14:textId="2F6443DC" w:rsidR="0010103B" w:rsidRPr="003D3289" w:rsidRDefault="00634E7D" w:rsidP="00697DF4">
      <w:pPr>
        <w:numPr>
          <w:ilvl w:val="1"/>
          <w:numId w:val="27"/>
        </w:numPr>
        <w:spacing w:before="60" w:after="60" w:line="240" w:lineRule="auto"/>
        <w:ind w:left="709" w:hanging="425"/>
        <w:jc w:val="both"/>
        <w:rPr>
          <w:rFonts w:ascii="Calibri" w:hAnsi="Calibri" w:cs="Calibri"/>
        </w:rPr>
      </w:pPr>
      <w:r w:rsidRPr="003D3289">
        <w:rPr>
          <w:rFonts w:ascii="Calibri" w:hAnsi="Calibri" w:cs="Calibri"/>
          <w:b/>
          <w:bCs/>
        </w:rPr>
        <w:t>P</w:t>
      </w:r>
      <w:r w:rsidR="0010103B" w:rsidRPr="003D3289">
        <w:rPr>
          <w:rFonts w:ascii="Calibri" w:hAnsi="Calibri" w:cs="Calibri"/>
          <w:b/>
          <w:bCs/>
        </w:rPr>
        <w:t>ełnomocnictwo</w:t>
      </w:r>
      <w:r w:rsidR="0010103B" w:rsidRPr="003D3289">
        <w:rPr>
          <w:rFonts w:ascii="Calibri" w:hAnsi="Calibri" w:cs="Calibri"/>
        </w:rPr>
        <w:t xml:space="preserve"> dla pełnomocnika do reprezentowania w postępowaniu wykonawców wspólnie ubiegających się o udzielenie zamówienia - dotyczy ofert składanych przez wykonawców wspólnie ubiegających się o udzielenie zamówienia;</w:t>
      </w:r>
    </w:p>
    <w:p w14:paraId="5EF57131" w14:textId="59EFED5D" w:rsidR="002632F1" w:rsidRPr="003D3289" w:rsidRDefault="002632F1" w:rsidP="00697DF4">
      <w:pPr>
        <w:numPr>
          <w:ilvl w:val="1"/>
          <w:numId w:val="27"/>
        </w:numPr>
        <w:spacing w:before="60" w:after="60" w:line="240" w:lineRule="auto"/>
        <w:ind w:left="709" w:hanging="425"/>
        <w:jc w:val="both"/>
        <w:rPr>
          <w:rStyle w:val="markedcontent"/>
          <w:rFonts w:ascii="Calibri" w:hAnsi="Calibri" w:cs="Calibri"/>
        </w:rPr>
      </w:pPr>
      <w:r w:rsidRPr="003D3289">
        <w:rPr>
          <w:rStyle w:val="markedcontent"/>
          <w:rFonts w:ascii="Calibri" w:hAnsi="Calibri" w:cs="Calibri"/>
        </w:rPr>
        <w:t>następujące podmiotowe środki dowodowe:</w:t>
      </w:r>
    </w:p>
    <w:p w14:paraId="6E36697B" w14:textId="77777777" w:rsidR="003D3289" w:rsidRPr="003D3289" w:rsidRDefault="002632F1" w:rsidP="003D3289">
      <w:pPr>
        <w:spacing w:before="60" w:after="60" w:line="240" w:lineRule="auto"/>
        <w:ind w:left="709"/>
        <w:rPr>
          <w:rStyle w:val="markedcontent"/>
          <w:rFonts w:ascii="Calibri" w:hAnsi="Calibri" w:cs="Calibri"/>
        </w:rPr>
      </w:pPr>
      <w:r w:rsidRPr="003D3289">
        <w:rPr>
          <w:rStyle w:val="markedcontent"/>
          <w:rFonts w:ascii="Calibri" w:hAnsi="Calibri" w:cs="Calibri"/>
        </w:rPr>
        <w:t>informację z Krajowego Rejestru Karnego w zakresie:</w:t>
      </w:r>
    </w:p>
    <w:p w14:paraId="712F680B" w14:textId="42B773D1" w:rsidR="003D3289" w:rsidRPr="003D3289" w:rsidRDefault="002632F1" w:rsidP="003D3289">
      <w:pPr>
        <w:pStyle w:val="Akapitzlist"/>
        <w:numPr>
          <w:ilvl w:val="3"/>
          <w:numId w:val="6"/>
        </w:numPr>
        <w:spacing w:before="60" w:after="60"/>
        <w:ind w:left="993" w:hanging="284"/>
        <w:rPr>
          <w:rStyle w:val="markedcontent"/>
          <w:rFonts w:ascii="Calibri" w:hAnsi="Calibri" w:cs="Calibri"/>
          <w:sz w:val="22"/>
          <w:szCs w:val="22"/>
        </w:rPr>
      </w:pPr>
      <w:r w:rsidRPr="003D3289">
        <w:rPr>
          <w:rStyle w:val="markedcontent"/>
          <w:rFonts w:ascii="Calibri" w:hAnsi="Calibri" w:cs="Calibri"/>
          <w:sz w:val="22"/>
          <w:szCs w:val="22"/>
        </w:rPr>
        <w:t>art. 108 ust. 1 pkt 1 i 2 ustawy z dnia 11września 2019 r. – ustawy;</w:t>
      </w:r>
    </w:p>
    <w:p w14:paraId="5B2E16F0" w14:textId="0669C091" w:rsidR="003D3289" w:rsidRPr="003D3289" w:rsidRDefault="002632F1" w:rsidP="003D3289">
      <w:pPr>
        <w:pStyle w:val="Akapitzlist"/>
        <w:numPr>
          <w:ilvl w:val="3"/>
          <w:numId w:val="6"/>
        </w:numPr>
        <w:spacing w:before="60" w:after="60"/>
        <w:ind w:left="993" w:hanging="284"/>
        <w:rPr>
          <w:rStyle w:val="markedcontent"/>
          <w:rFonts w:ascii="Calibri" w:hAnsi="Calibri" w:cs="Calibri"/>
          <w:sz w:val="22"/>
          <w:szCs w:val="22"/>
        </w:rPr>
      </w:pPr>
      <w:r w:rsidRPr="003D3289">
        <w:rPr>
          <w:rStyle w:val="markedcontent"/>
          <w:rFonts w:ascii="Calibri" w:hAnsi="Calibri" w:cs="Calibri"/>
          <w:sz w:val="22"/>
          <w:szCs w:val="22"/>
        </w:rPr>
        <w:t>art. 108 ust. 1 pkt 4 ustawy, dotyczącą orzeczenia zakazu ubiegania się o zamówienie publiczne</w:t>
      </w:r>
      <w:r w:rsidR="00975DD2" w:rsidRPr="003D3289">
        <w:rPr>
          <w:rStyle w:val="markedcontent"/>
          <w:rFonts w:ascii="Calibri" w:hAnsi="Calibri" w:cs="Calibri"/>
          <w:sz w:val="22"/>
          <w:szCs w:val="22"/>
        </w:rPr>
        <w:t xml:space="preserve"> </w:t>
      </w:r>
      <w:r w:rsidRPr="003D3289">
        <w:rPr>
          <w:rStyle w:val="markedcontent"/>
          <w:rFonts w:ascii="Calibri" w:hAnsi="Calibri" w:cs="Calibri"/>
          <w:sz w:val="22"/>
          <w:szCs w:val="22"/>
        </w:rPr>
        <w:t>tytułem</w:t>
      </w:r>
      <w:r w:rsidR="00975DD2" w:rsidRPr="003D3289">
        <w:rPr>
          <w:rStyle w:val="markedcontent"/>
          <w:rFonts w:ascii="Calibri" w:hAnsi="Calibri" w:cs="Calibri"/>
          <w:sz w:val="22"/>
          <w:szCs w:val="22"/>
        </w:rPr>
        <w:t xml:space="preserve"> </w:t>
      </w:r>
      <w:r w:rsidRPr="003D3289">
        <w:rPr>
          <w:rStyle w:val="markedcontent"/>
          <w:rFonts w:ascii="Calibri" w:hAnsi="Calibri" w:cs="Calibri"/>
          <w:sz w:val="22"/>
          <w:szCs w:val="22"/>
        </w:rPr>
        <w:t>środka karnego</w:t>
      </w:r>
    </w:p>
    <w:p w14:paraId="348C161B" w14:textId="1232E79B" w:rsidR="002632F1" w:rsidRPr="007E4020" w:rsidRDefault="002632F1" w:rsidP="003D3289">
      <w:pPr>
        <w:spacing w:before="60" w:after="60" w:line="240" w:lineRule="auto"/>
        <w:ind w:left="709" w:firstLine="284"/>
        <w:rPr>
          <w:rFonts w:ascii="Calibri" w:hAnsi="Calibri" w:cs="Calibri"/>
        </w:rPr>
      </w:pPr>
      <w:r w:rsidRPr="007E4020">
        <w:rPr>
          <w:rStyle w:val="markedcontent"/>
          <w:rFonts w:ascii="Calibri" w:hAnsi="Calibri" w:cs="Calibri"/>
        </w:rPr>
        <w:t>— sporządzoną nie wcześniej niż 6 miesięcy przed jej złożeniem</w:t>
      </w:r>
      <w:r w:rsidR="00975DD2" w:rsidRPr="007E4020">
        <w:rPr>
          <w:rStyle w:val="markedcontent"/>
          <w:rFonts w:ascii="Calibri" w:hAnsi="Calibri" w:cs="Calibri"/>
        </w:rPr>
        <w:t>;</w:t>
      </w:r>
    </w:p>
    <w:bookmarkEnd w:id="15"/>
    <w:p w14:paraId="71C8FBBA" w14:textId="0CB239E5" w:rsidR="007267D1" w:rsidRPr="007E4020" w:rsidRDefault="00345F4E" w:rsidP="00697DF4">
      <w:pPr>
        <w:numPr>
          <w:ilvl w:val="1"/>
          <w:numId w:val="27"/>
        </w:numPr>
        <w:spacing w:before="60" w:after="0" w:line="240" w:lineRule="auto"/>
        <w:ind w:left="709" w:hanging="425"/>
        <w:jc w:val="both"/>
        <w:rPr>
          <w:rFonts w:ascii="Calibri" w:hAnsi="Calibri" w:cs="Calibri"/>
        </w:rPr>
      </w:pPr>
      <w:r w:rsidRPr="007E4020">
        <w:rPr>
          <w:rFonts w:ascii="Calibri" w:hAnsi="Calibri" w:cs="Calibri"/>
        </w:rPr>
        <w:t>następujące przedmiotowe</w:t>
      </w:r>
      <w:r w:rsidR="007267D1" w:rsidRPr="007E4020">
        <w:rPr>
          <w:rFonts w:ascii="Calibri" w:hAnsi="Calibri" w:cs="Calibri"/>
        </w:rPr>
        <w:t xml:space="preserve"> środki dowodowe</w:t>
      </w:r>
      <w:r w:rsidR="00327868" w:rsidRPr="007E4020">
        <w:rPr>
          <w:rFonts w:ascii="Calibri" w:hAnsi="Calibri" w:cs="Calibri"/>
        </w:rPr>
        <w:t xml:space="preserve"> (oprócz wymienionego w pkt. 1.</w:t>
      </w:r>
      <w:r w:rsidR="003D3289" w:rsidRPr="007E4020">
        <w:rPr>
          <w:rFonts w:ascii="Calibri" w:hAnsi="Calibri" w:cs="Calibri"/>
        </w:rPr>
        <w:t>4</w:t>
      </w:r>
      <w:r w:rsidR="00327868" w:rsidRPr="007E4020">
        <w:rPr>
          <w:rFonts w:ascii="Calibri" w:hAnsi="Calibri" w:cs="Calibri"/>
        </w:rPr>
        <w:t>)</w:t>
      </w:r>
      <w:r w:rsidR="007267D1" w:rsidRPr="007E4020">
        <w:rPr>
          <w:rFonts w:ascii="Calibri" w:hAnsi="Calibri" w:cs="Calibri"/>
        </w:rPr>
        <w:t>:</w:t>
      </w:r>
    </w:p>
    <w:p w14:paraId="353FFAEE" w14:textId="1713D87A" w:rsidR="00646078" w:rsidRPr="007E4020" w:rsidRDefault="00646078" w:rsidP="00FF437B">
      <w:pPr>
        <w:spacing w:before="60" w:after="0" w:line="240" w:lineRule="auto"/>
        <w:ind w:left="993" w:hanging="284"/>
        <w:jc w:val="both"/>
        <w:rPr>
          <w:rFonts w:ascii="Calibri" w:hAnsi="Calibri" w:cs="Calibri"/>
        </w:rPr>
      </w:pPr>
      <w:r w:rsidRPr="007E4020">
        <w:rPr>
          <w:rFonts w:ascii="Calibri" w:hAnsi="Calibri" w:cs="Calibri"/>
        </w:rPr>
        <w:t>a)</w:t>
      </w:r>
      <w:r w:rsidRPr="007E4020">
        <w:rPr>
          <w:rFonts w:ascii="Calibri" w:hAnsi="Calibri" w:cs="Calibri"/>
        </w:rPr>
        <w:tab/>
        <w:t xml:space="preserve">dokumenty potwierdzające, iż oferowany przedmiot zamówienia jest zgodny z ustawą z dnia 07 kwietnia 2022r. o wyrobach medycznych </w:t>
      </w:r>
      <w:r w:rsidR="00491E45" w:rsidRPr="007E4020">
        <w:rPr>
          <w:rFonts w:ascii="Calibri" w:hAnsi="Calibri"/>
        </w:rPr>
        <w:t>(</w:t>
      </w:r>
      <w:proofErr w:type="spellStart"/>
      <w:r w:rsidR="00491E45" w:rsidRPr="007E4020">
        <w:rPr>
          <w:rFonts w:ascii="Calibri" w:hAnsi="Calibri"/>
        </w:rPr>
        <w:t>t.j</w:t>
      </w:r>
      <w:proofErr w:type="spellEnd"/>
      <w:r w:rsidR="00491E45" w:rsidRPr="007E4020">
        <w:rPr>
          <w:rFonts w:ascii="Calibri" w:hAnsi="Calibri"/>
        </w:rPr>
        <w:t xml:space="preserve">. Dz. U. 2024 poz. 1620) </w:t>
      </w:r>
      <w:r w:rsidRPr="007E4020">
        <w:rPr>
          <w:rFonts w:ascii="Calibri" w:hAnsi="Calibri" w:cs="Calibri"/>
        </w:rPr>
        <w:t>oraz dopuszczony do obrotu i stosowania w służbie zdrowia (certyfikaty CE / deklaracje zgodności) zgodnie z klasą wyrobu medycznego lub stosowne oświadczenie, iż do danego sprzętu nie stosuje się przepisów ww. ustawy wraz z załączeniem innych dokumentów potwierdzających, iż zaoferowany sprzęt jest dopuszczony do obrotu i stosowania na terenie Unii Europejskiej, gdy ich przedłożenie jest niezbędne na podstawie odrębnych przepisów (jeżeli dotyczy),</w:t>
      </w:r>
    </w:p>
    <w:p w14:paraId="2A17E8A1" w14:textId="728A5D1E" w:rsidR="00646078" w:rsidRPr="007E4020" w:rsidRDefault="00646078" w:rsidP="00FF437B">
      <w:pPr>
        <w:spacing w:before="60" w:after="0" w:line="240" w:lineRule="auto"/>
        <w:ind w:left="993" w:hanging="284"/>
        <w:jc w:val="both"/>
        <w:rPr>
          <w:rFonts w:ascii="Calibri" w:hAnsi="Calibri" w:cs="Calibri"/>
        </w:rPr>
      </w:pPr>
      <w:r w:rsidRPr="007E4020">
        <w:rPr>
          <w:rFonts w:ascii="Calibri" w:hAnsi="Calibri" w:cs="Calibri"/>
        </w:rPr>
        <w:t>b)</w:t>
      </w:r>
      <w:r w:rsidRPr="007E4020">
        <w:rPr>
          <w:rFonts w:ascii="Calibri" w:hAnsi="Calibri" w:cs="Calibri"/>
        </w:rPr>
        <w:tab/>
        <w:t>opisy (karty katalogowe, ulotki itp.) z opisem technicznym oferowanego sprzętu, w języku polskim.</w:t>
      </w:r>
    </w:p>
    <w:p w14:paraId="6444168A" w14:textId="78146DEE" w:rsidR="000A7ABA" w:rsidRPr="00DA011D" w:rsidRDefault="000A7ABA" w:rsidP="00FF437B">
      <w:pPr>
        <w:spacing w:before="120" w:after="120"/>
        <w:ind w:left="426" w:hanging="426"/>
        <w:jc w:val="both"/>
        <w:rPr>
          <w:rFonts w:ascii="Calibri" w:eastAsia="SimSun" w:hAnsi="Calibri" w:cs="Calibri"/>
          <w:bCs/>
        </w:rPr>
      </w:pPr>
      <w:r w:rsidRPr="007E4020">
        <w:rPr>
          <w:rFonts w:ascii="Calibri" w:eastAsia="SimSun" w:hAnsi="Calibri" w:cs="Calibri"/>
          <w:bCs/>
        </w:rPr>
        <w:t>2.</w:t>
      </w:r>
      <w:r w:rsidRPr="007E4020">
        <w:rPr>
          <w:rFonts w:ascii="Calibri" w:eastAsia="SimSun" w:hAnsi="Calibri" w:cs="Calibri"/>
          <w:bCs/>
        </w:rPr>
        <w:tab/>
        <w:t xml:space="preserve">Jeżeli wykonawca nie złożył oświadczenia JEDZ, podmiotowych środków dowodowych, innych </w:t>
      </w:r>
      <w:r w:rsidRPr="00CD5D0D">
        <w:rPr>
          <w:rFonts w:ascii="Calibri" w:eastAsia="SimSun" w:hAnsi="Calibri" w:cs="Calibri"/>
          <w:bCs/>
        </w:rPr>
        <w:t xml:space="preserve">dokumentów lub oświadczeń składanych w postępowaniu lub są one niekompletne lub zawierają </w:t>
      </w:r>
      <w:r w:rsidRPr="00CD5D0D">
        <w:rPr>
          <w:rFonts w:ascii="Calibri" w:eastAsia="SimSun" w:hAnsi="Calibri" w:cs="Calibri"/>
          <w:bCs/>
        </w:rPr>
        <w:lastRenderedPageBreak/>
        <w:t xml:space="preserve">błędy, zamawiający wezwie wykonawcę odpowiednio do ich złożenia, poprawienia lub uzupełnienia w wyznaczonym terminie, chyba, że oferta Wykonawcy podlega odrzuceniu bez względu na ich złożenie, uzupełnienie lub poprawienie lub zachodzą przesłanki unieważnienia </w:t>
      </w:r>
      <w:r w:rsidRPr="00DA011D">
        <w:rPr>
          <w:rFonts w:ascii="Calibri" w:eastAsia="SimSun" w:hAnsi="Calibri" w:cs="Calibri"/>
          <w:bCs/>
        </w:rPr>
        <w:t>postępowania.</w:t>
      </w:r>
    </w:p>
    <w:p w14:paraId="6D23EDD5" w14:textId="55AB8233" w:rsidR="00267635" w:rsidRPr="00DA011D" w:rsidRDefault="000A7ABA" w:rsidP="00FF437B">
      <w:pPr>
        <w:spacing w:before="120" w:after="120"/>
        <w:ind w:left="426" w:hanging="426"/>
        <w:jc w:val="both"/>
        <w:rPr>
          <w:rFonts w:ascii="Calibri" w:hAnsi="Calibri" w:cs="Calibri"/>
          <w:dstrike/>
        </w:rPr>
      </w:pPr>
      <w:r w:rsidRPr="00DA011D">
        <w:rPr>
          <w:rFonts w:ascii="Calibri" w:eastAsia="SimSun" w:hAnsi="Calibri" w:cs="Calibri"/>
          <w:bCs/>
        </w:rPr>
        <w:t>2.1.</w:t>
      </w:r>
      <w:r w:rsidRPr="00DA011D">
        <w:rPr>
          <w:rFonts w:ascii="Calibri" w:eastAsia="SimSun" w:hAnsi="Calibri" w:cs="Calibri"/>
          <w:bCs/>
        </w:rPr>
        <w:tab/>
        <w:t xml:space="preserve">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bookmarkEnd w:id="14"/>
      <w:r w:rsidR="00FF437B" w:rsidRPr="00DA011D">
        <w:rPr>
          <w:rFonts w:ascii="Calibri" w:eastAsia="SimSun" w:hAnsi="Calibri" w:cs="Calibri"/>
          <w:bCs/>
        </w:rPr>
        <w:t>.</w:t>
      </w:r>
    </w:p>
    <w:p w14:paraId="109EA4F2" w14:textId="361038D3" w:rsidR="0010103B" w:rsidRPr="004677DA" w:rsidRDefault="0010103B" w:rsidP="006963A2">
      <w:pPr>
        <w:numPr>
          <w:ilvl w:val="0"/>
          <w:numId w:val="1"/>
        </w:numPr>
        <w:tabs>
          <w:tab w:val="clear" w:pos="851"/>
          <w:tab w:val="num" w:pos="567"/>
        </w:tabs>
        <w:suppressAutoHyphens/>
        <w:spacing w:after="0" w:line="240" w:lineRule="auto"/>
        <w:ind w:left="567"/>
        <w:jc w:val="both"/>
        <w:rPr>
          <w:rFonts w:ascii="Calibri" w:hAnsi="Calibri" w:cs="Calibri"/>
        </w:rPr>
      </w:pPr>
      <w:r w:rsidRPr="004677DA">
        <w:rPr>
          <w:rFonts w:ascii="Calibri" w:hAnsi="Calibri" w:cs="Calibri"/>
          <w:b/>
          <w:bCs/>
          <w:sz w:val="26"/>
        </w:rPr>
        <w:t>Opis kryteriów, którymi zamawiający będzie się kierował przy wyborze oferty i sposób jej oceny.</w:t>
      </w:r>
    </w:p>
    <w:p w14:paraId="5E3BA7A6" w14:textId="31B856FC" w:rsidR="002F33E3" w:rsidRPr="004677DA" w:rsidRDefault="002F33E3" w:rsidP="00F153AA">
      <w:pPr>
        <w:pStyle w:val="NumberList"/>
        <w:ind w:left="0"/>
        <w:rPr>
          <w:rFonts w:asciiTheme="minorHAnsi" w:hAnsiTheme="minorHAnsi"/>
          <w:b/>
          <w:bCs/>
          <w:color w:val="auto"/>
          <w:sz w:val="22"/>
          <w:szCs w:val="22"/>
        </w:rPr>
      </w:pPr>
    </w:p>
    <w:p w14:paraId="0DF7F5AD" w14:textId="77777777" w:rsidR="00F153AA" w:rsidRPr="004677DA" w:rsidRDefault="00F153AA" w:rsidP="00F153AA">
      <w:pPr>
        <w:pStyle w:val="NumberList"/>
        <w:ind w:left="0"/>
        <w:rPr>
          <w:rFonts w:asciiTheme="minorHAnsi" w:hAnsiTheme="minorHAnsi" w:cstheme="minorHAnsi"/>
          <w:b/>
          <w:bCs/>
          <w:color w:val="auto"/>
          <w:sz w:val="22"/>
          <w:szCs w:val="22"/>
        </w:rPr>
      </w:pPr>
    </w:p>
    <w:p w14:paraId="37081D54" w14:textId="2FCE488B" w:rsidR="00F153AA" w:rsidRPr="004677DA" w:rsidRDefault="00F153AA" w:rsidP="00F153AA">
      <w:pPr>
        <w:pStyle w:val="NumberList"/>
        <w:rPr>
          <w:rFonts w:asciiTheme="minorHAnsi" w:hAnsiTheme="minorHAnsi" w:cstheme="minorHAnsi"/>
          <w:b/>
          <w:bCs/>
          <w:color w:val="auto"/>
          <w:sz w:val="22"/>
          <w:szCs w:val="22"/>
        </w:rPr>
      </w:pPr>
      <w:r w:rsidRPr="004677DA">
        <w:rPr>
          <w:rFonts w:asciiTheme="minorHAnsi" w:hAnsiTheme="minorHAnsi" w:cstheme="minorHAnsi"/>
          <w:b/>
          <w:bCs/>
          <w:color w:val="auto"/>
          <w:sz w:val="22"/>
          <w:szCs w:val="22"/>
        </w:rPr>
        <w:t xml:space="preserve">Przy wyborze oferty Zamawiający będzie się kierował następującymi kryteriami: </w:t>
      </w:r>
    </w:p>
    <w:p w14:paraId="4D59E952" w14:textId="77777777" w:rsidR="00F153AA" w:rsidRPr="004677DA" w:rsidRDefault="00F153AA" w:rsidP="00F153AA">
      <w:pPr>
        <w:pStyle w:val="NumberList"/>
        <w:rPr>
          <w:rFonts w:asciiTheme="minorHAnsi" w:hAnsiTheme="minorHAnsi" w:cstheme="minorHAnsi"/>
          <w:color w:val="auto"/>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95"/>
        <w:gridCol w:w="4351"/>
        <w:gridCol w:w="3043"/>
      </w:tblGrid>
      <w:tr w:rsidR="004677DA" w:rsidRPr="004677DA" w14:paraId="50887606" w14:textId="77777777" w:rsidTr="00D0655C">
        <w:tc>
          <w:tcPr>
            <w:tcW w:w="1695" w:type="dxa"/>
            <w:tcBorders>
              <w:top w:val="single" w:sz="1" w:space="0" w:color="000000"/>
              <w:left w:val="single" w:sz="1" w:space="0" w:color="000000"/>
              <w:bottom w:val="single" w:sz="1" w:space="0" w:color="000000"/>
            </w:tcBorders>
          </w:tcPr>
          <w:p w14:paraId="0D58C569"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sz w:val="22"/>
                <w:szCs w:val="22"/>
              </w:rPr>
              <w:t>L.P.</w:t>
            </w:r>
          </w:p>
        </w:tc>
        <w:tc>
          <w:tcPr>
            <w:tcW w:w="4351" w:type="dxa"/>
            <w:tcBorders>
              <w:top w:val="single" w:sz="1" w:space="0" w:color="000000"/>
              <w:left w:val="single" w:sz="1" w:space="0" w:color="000000"/>
              <w:bottom w:val="single" w:sz="1" w:space="0" w:color="000000"/>
            </w:tcBorders>
          </w:tcPr>
          <w:p w14:paraId="2199FFB9"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KRYTERIUM</w:t>
            </w:r>
          </w:p>
        </w:tc>
        <w:tc>
          <w:tcPr>
            <w:tcW w:w="3043" w:type="dxa"/>
            <w:tcBorders>
              <w:top w:val="single" w:sz="1" w:space="0" w:color="000000"/>
              <w:left w:val="single" w:sz="1" w:space="0" w:color="000000"/>
              <w:bottom w:val="single" w:sz="1" w:space="0" w:color="000000"/>
              <w:right w:val="single" w:sz="1" w:space="0" w:color="000000"/>
            </w:tcBorders>
          </w:tcPr>
          <w:p w14:paraId="2BF426FD" w14:textId="77777777" w:rsidR="00F153AA" w:rsidRPr="004677DA" w:rsidRDefault="00F153AA" w:rsidP="00D0655C">
            <w:pPr>
              <w:pStyle w:val="Zawartotabeli"/>
              <w:jc w:val="center"/>
              <w:rPr>
                <w:rFonts w:asciiTheme="minorHAnsi" w:hAnsiTheme="minorHAnsi" w:cstheme="minorHAnsi"/>
              </w:rPr>
            </w:pPr>
            <w:r w:rsidRPr="004677DA">
              <w:rPr>
                <w:rFonts w:asciiTheme="minorHAnsi" w:hAnsiTheme="minorHAnsi" w:cstheme="minorHAnsi"/>
                <w:b/>
                <w:bCs/>
                <w:sz w:val="22"/>
                <w:szCs w:val="22"/>
              </w:rPr>
              <w:t>RANGA</w:t>
            </w:r>
          </w:p>
        </w:tc>
      </w:tr>
      <w:tr w:rsidR="004677DA" w:rsidRPr="004677DA" w14:paraId="560045EB" w14:textId="77777777" w:rsidTr="00D0655C">
        <w:tc>
          <w:tcPr>
            <w:tcW w:w="1695" w:type="dxa"/>
            <w:tcBorders>
              <w:left w:val="single" w:sz="1" w:space="0" w:color="000000"/>
              <w:bottom w:val="single" w:sz="2" w:space="0" w:color="000000"/>
            </w:tcBorders>
          </w:tcPr>
          <w:p w14:paraId="1E24B446" w14:textId="77777777" w:rsidR="00F153AA" w:rsidRPr="004677DA" w:rsidRDefault="00F153AA" w:rsidP="00D0655C">
            <w:pPr>
              <w:pStyle w:val="Zawartotabeli"/>
              <w:jc w:val="center"/>
              <w:rPr>
                <w:rFonts w:asciiTheme="minorHAnsi" w:hAnsiTheme="minorHAnsi" w:cstheme="minorHAnsi"/>
                <w:bCs/>
                <w:sz w:val="22"/>
                <w:szCs w:val="22"/>
              </w:rPr>
            </w:pPr>
            <w:r w:rsidRPr="004677DA">
              <w:rPr>
                <w:rFonts w:asciiTheme="minorHAnsi" w:hAnsiTheme="minorHAnsi" w:cstheme="minorHAnsi"/>
                <w:bCs/>
                <w:sz w:val="22"/>
                <w:szCs w:val="22"/>
              </w:rPr>
              <w:t>1</w:t>
            </w:r>
          </w:p>
        </w:tc>
        <w:tc>
          <w:tcPr>
            <w:tcW w:w="4351" w:type="dxa"/>
            <w:tcBorders>
              <w:left w:val="single" w:sz="1" w:space="0" w:color="000000"/>
              <w:bottom w:val="single" w:sz="2" w:space="0" w:color="000000"/>
            </w:tcBorders>
          </w:tcPr>
          <w:p w14:paraId="0124B115" w14:textId="77777777" w:rsidR="00F153AA" w:rsidRPr="004677DA" w:rsidRDefault="00F153AA" w:rsidP="00D0655C">
            <w:pPr>
              <w:pStyle w:val="Zawartotabeli"/>
              <w:rPr>
                <w:rFonts w:asciiTheme="minorHAnsi" w:hAnsiTheme="minorHAnsi" w:cstheme="minorHAnsi"/>
                <w:b/>
                <w:bCs/>
                <w:sz w:val="22"/>
                <w:szCs w:val="22"/>
              </w:rPr>
            </w:pPr>
            <w:r w:rsidRPr="004677DA">
              <w:rPr>
                <w:rFonts w:asciiTheme="minorHAnsi" w:hAnsiTheme="minorHAnsi" w:cstheme="minorHAnsi"/>
                <w:b/>
                <w:bCs/>
                <w:sz w:val="22"/>
                <w:szCs w:val="22"/>
              </w:rPr>
              <w:t>Cena</w:t>
            </w:r>
          </w:p>
        </w:tc>
        <w:tc>
          <w:tcPr>
            <w:tcW w:w="3043" w:type="dxa"/>
            <w:tcBorders>
              <w:left w:val="single" w:sz="1" w:space="0" w:color="000000"/>
              <w:bottom w:val="single" w:sz="2" w:space="0" w:color="000000"/>
              <w:right w:val="single" w:sz="1" w:space="0" w:color="000000"/>
            </w:tcBorders>
          </w:tcPr>
          <w:p w14:paraId="77AA2953" w14:textId="77777777" w:rsidR="00F153AA" w:rsidRPr="004677DA" w:rsidRDefault="00F153AA" w:rsidP="00D0655C">
            <w:pPr>
              <w:pStyle w:val="Zawartotabeli"/>
              <w:jc w:val="center"/>
              <w:rPr>
                <w:rFonts w:asciiTheme="minorHAnsi" w:hAnsiTheme="minorHAnsi" w:cstheme="minorHAnsi"/>
                <w:b/>
              </w:rPr>
            </w:pPr>
            <w:r w:rsidRPr="004677DA">
              <w:rPr>
                <w:rFonts w:asciiTheme="minorHAnsi" w:hAnsiTheme="minorHAnsi" w:cstheme="minorHAnsi"/>
                <w:b/>
              </w:rPr>
              <w:t>60 %</w:t>
            </w:r>
          </w:p>
        </w:tc>
      </w:tr>
      <w:tr w:rsidR="004677DA" w:rsidRPr="004677DA" w14:paraId="0398DC69" w14:textId="77777777" w:rsidTr="00D0655C">
        <w:tc>
          <w:tcPr>
            <w:tcW w:w="1695" w:type="dxa"/>
            <w:tcBorders>
              <w:top w:val="single" w:sz="2" w:space="0" w:color="000000"/>
              <w:left w:val="single" w:sz="2" w:space="0" w:color="000000"/>
              <w:bottom w:val="single" w:sz="2" w:space="0" w:color="000000"/>
              <w:right w:val="single" w:sz="2" w:space="0" w:color="000000"/>
            </w:tcBorders>
          </w:tcPr>
          <w:p w14:paraId="63873BFC"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sz w:val="22"/>
                <w:szCs w:val="22"/>
              </w:rPr>
              <w:t>2</w:t>
            </w:r>
          </w:p>
        </w:tc>
        <w:tc>
          <w:tcPr>
            <w:tcW w:w="4351" w:type="dxa"/>
            <w:tcBorders>
              <w:top w:val="single" w:sz="2" w:space="0" w:color="000000"/>
              <w:left w:val="single" w:sz="2" w:space="0" w:color="000000"/>
              <w:bottom w:val="single" w:sz="2" w:space="0" w:color="000000"/>
              <w:right w:val="single" w:sz="2" w:space="0" w:color="000000"/>
            </w:tcBorders>
          </w:tcPr>
          <w:p w14:paraId="561516CD" w14:textId="77777777" w:rsidR="00F153AA" w:rsidRPr="004677DA" w:rsidRDefault="00F153AA" w:rsidP="00D0655C">
            <w:pPr>
              <w:pStyle w:val="Zawartotabeli"/>
              <w:rPr>
                <w:rFonts w:asciiTheme="minorHAnsi" w:hAnsiTheme="minorHAnsi" w:cstheme="minorHAnsi"/>
                <w:b/>
                <w:bCs/>
                <w:sz w:val="22"/>
                <w:szCs w:val="22"/>
              </w:rPr>
            </w:pPr>
            <w:r w:rsidRPr="004677DA">
              <w:rPr>
                <w:rFonts w:asciiTheme="minorHAnsi" w:hAnsiTheme="minorHAnsi" w:cstheme="minorHAnsi"/>
                <w:b/>
                <w:bCs/>
                <w:sz w:val="22"/>
                <w:szCs w:val="22"/>
              </w:rPr>
              <w:t>Termin dostawy</w:t>
            </w:r>
          </w:p>
        </w:tc>
        <w:tc>
          <w:tcPr>
            <w:tcW w:w="3043" w:type="dxa"/>
            <w:tcBorders>
              <w:top w:val="single" w:sz="2" w:space="0" w:color="000000"/>
              <w:left w:val="single" w:sz="2" w:space="0" w:color="000000"/>
              <w:bottom w:val="single" w:sz="2" w:space="0" w:color="000000"/>
              <w:right w:val="single" w:sz="2" w:space="0" w:color="000000"/>
            </w:tcBorders>
          </w:tcPr>
          <w:p w14:paraId="021891AA" w14:textId="77777777" w:rsidR="00F153AA" w:rsidRPr="004677DA" w:rsidRDefault="00F153AA" w:rsidP="00D0655C">
            <w:pPr>
              <w:pStyle w:val="Zawartotabeli"/>
              <w:jc w:val="center"/>
              <w:rPr>
                <w:rFonts w:asciiTheme="minorHAnsi" w:hAnsiTheme="minorHAnsi" w:cstheme="minorHAnsi"/>
              </w:rPr>
            </w:pPr>
            <w:r w:rsidRPr="004677DA">
              <w:rPr>
                <w:rFonts w:asciiTheme="minorHAnsi" w:hAnsiTheme="minorHAnsi" w:cstheme="minorHAnsi"/>
                <w:b/>
                <w:bCs/>
                <w:sz w:val="22"/>
                <w:szCs w:val="22"/>
              </w:rPr>
              <w:t>20 %</w:t>
            </w:r>
          </w:p>
        </w:tc>
      </w:tr>
      <w:tr w:rsidR="00F153AA" w:rsidRPr="004677DA" w14:paraId="064D8EAE" w14:textId="77777777" w:rsidTr="00D0655C">
        <w:tc>
          <w:tcPr>
            <w:tcW w:w="1695" w:type="dxa"/>
            <w:tcBorders>
              <w:top w:val="single" w:sz="2" w:space="0" w:color="000000"/>
              <w:left w:val="single" w:sz="2" w:space="0" w:color="000000"/>
              <w:bottom w:val="single" w:sz="4" w:space="0" w:color="auto"/>
              <w:right w:val="single" w:sz="2" w:space="0" w:color="000000"/>
            </w:tcBorders>
          </w:tcPr>
          <w:p w14:paraId="1A4C5DB9" w14:textId="77777777" w:rsidR="00F153AA" w:rsidRPr="004677DA" w:rsidRDefault="00F153AA" w:rsidP="00D0655C">
            <w:pPr>
              <w:pStyle w:val="Zawartotabeli"/>
              <w:jc w:val="center"/>
              <w:rPr>
                <w:rFonts w:asciiTheme="minorHAnsi" w:hAnsiTheme="minorHAnsi" w:cstheme="minorHAnsi"/>
                <w:sz w:val="22"/>
                <w:szCs w:val="22"/>
              </w:rPr>
            </w:pPr>
            <w:r w:rsidRPr="004677DA">
              <w:rPr>
                <w:rFonts w:asciiTheme="minorHAnsi" w:hAnsiTheme="minorHAnsi" w:cstheme="minorHAnsi"/>
                <w:sz w:val="22"/>
                <w:szCs w:val="22"/>
              </w:rPr>
              <w:t>3</w:t>
            </w:r>
          </w:p>
        </w:tc>
        <w:tc>
          <w:tcPr>
            <w:tcW w:w="4351" w:type="dxa"/>
            <w:tcBorders>
              <w:top w:val="single" w:sz="2" w:space="0" w:color="000000"/>
              <w:left w:val="single" w:sz="2" w:space="0" w:color="000000"/>
              <w:bottom w:val="single" w:sz="4" w:space="0" w:color="auto"/>
              <w:right w:val="single" w:sz="2" w:space="0" w:color="000000"/>
            </w:tcBorders>
          </w:tcPr>
          <w:p w14:paraId="7EB447CD" w14:textId="77777777" w:rsidR="00F153AA" w:rsidRPr="004677DA" w:rsidRDefault="00F153AA" w:rsidP="00D0655C">
            <w:pPr>
              <w:pStyle w:val="Zawartotabeli"/>
              <w:rPr>
                <w:rFonts w:asciiTheme="minorHAnsi" w:hAnsiTheme="minorHAnsi" w:cstheme="minorHAnsi"/>
                <w:b/>
                <w:bCs/>
                <w:sz w:val="22"/>
                <w:szCs w:val="22"/>
              </w:rPr>
            </w:pPr>
            <w:r w:rsidRPr="004677DA">
              <w:rPr>
                <w:rFonts w:asciiTheme="minorHAnsi" w:hAnsiTheme="minorHAnsi" w:cstheme="minorHAnsi"/>
                <w:b/>
                <w:bCs/>
                <w:sz w:val="22"/>
                <w:szCs w:val="22"/>
              </w:rPr>
              <w:t>Termin płatności</w:t>
            </w:r>
          </w:p>
        </w:tc>
        <w:tc>
          <w:tcPr>
            <w:tcW w:w="3043" w:type="dxa"/>
            <w:tcBorders>
              <w:top w:val="single" w:sz="2" w:space="0" w:color="000000"/>
              <w:left w:val="single" w:sz="2" w:space="0" w:color="000000"/>
              <w:bottom w:val="single" w:sz="4" w:space="0" w:color="auto"/>
              <w:right w:val="single" w:sz="2" w:space="0" w:color="000000"/>
            </w:tcBorders>
          </w:tcPr>
          <w:p w14:paraId="653390F9"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20 %</w:t>
            </w:r>
          </w:p>
        </w:tc>
      </w:tr>
    </w:tbl>
    <w:p w14:paraId="6867641A" w14:textId="77777777" w:rsidR="00F153AA" w:rsidRPr="004677DA" w:rsidRDefault="00F153AA" w:rsidP="00F153AA">
      <w:pPr>
        <w:pStyle w:val="NumberList"/>
        <w:ind w:left="360"/>
        <w:rPr>
          <w:rFonts w:asciiTheme="minorHAnsi" w:hAnsiTheme="minorHAnsi" w:cstheme="minorHAnsi"/>
          <w:b/>
          <w:bCs/>
          <w:color w:val="auto"/>
          <w:sz w:val="22"/>
          <w:szCs w:val="22"/>
        </w:rPr>
      </w:pPr>
    </w:p>
    <w:p w14:paraId="617830CE" w14:textId="77777777" w:rsidR="00F153AA" w:rsidRPr="004677DA" w:rsidRDefault="00F153AA" w:rsidP="00697DF4">
      <w:pPr>
        <w:pStyle w:val="NumberList"/>
        <w:numPr>
          <w:ilvl w:val="0"/>
          <w:numId w:val="35"/>
        </w:numPr>
        <w:rPr>
          <w:rFonts w:asciiTheme="minorHAnsi" w:hAnsiTheme="minorHAnsi" w:cstheme="minorHAnsi"/>
          <w:color w:val="auto"/>
          <w:sz w:val="22"/>
          <w:szCs w:val="22"/>
        </w:rPr>
      </w:pPr>
      <w:r w:rsidRPr="004677DA">
        <w:rPr>
          <w:rFonts w:asciiTheme="minorHAnsi" w:hAnsiTheme="minorHAnsi" w:cstheme="minorHAnsi"/>
          <w:color w:val="auto"/>
          <w:sz w:val="22"/>
          <w:szCs w:val="22"/>
        </w:rPr>
        <w:t xml:space="preserve">Wartość punktowa </w:t>
      </w:r>
      <w:r w:rsidRPr="004677DA">
        <w:rPr>
          <w:rFonts w:asciiTheme="minorHAnsi" w:hAnsiTheme="minorHAnsi" w:cstheme="minorHAnsi"/>
          <w:b/>
          <w:bCs/>
          <w:color w:val="auto"/>
          <w:sz w:val="22"/>
          <w:szCs w:val="22"/>
        </w:rPr>
        <w:t>ceny</w:t>
      </w:r>
      <w:r w:rsidRPr="004677DA">
        <w:rPr>
          <w:rFonts w:asciiTheme="minorHAnsi" w:hAnsiTheme="minorHAnsi" w:cstheme="minorHAnsi"/>
          <w:color w:val="auto"/>
          <w:sz w:val="22"/>
          <w:szCs w:val="22"/>
        </w:rPr>
        <w:t xml:space="preserve"> będzie obliczona wg wzoru: </w:t>
      </w:r>
    </w:p>
    <w:p w14:paraId="5AF5363C" w14:textId="77777777" w:rsidR="00F153AA" w:rsidRPr="004677DA" w:rsidRDefault="00F153AA" w:rsidP="00F153AA">
      <w:pPr>
        <w:pStyle w:val="NumberList"/>
        <w:rPr>
          <w:rFonts w:asciiTheme="minorHAnsi" w:hAnsiTheme="minorHAnsi" w:cstheme="minorHAnsi"/>
          <w:color w:val="auto"/>
          <w:sz w:val="22"/>
          <w:szCs w:val="22"/>
        </w:rPr>
      </w:pPr>
    </w:p>
    <w:p w14:paraId="0C2E8F1D" w14:textId="77777777" w:rsidR="00F153AA" w:rsidRPr="004677DA" w:rsidRDefault="00F153AA" w:rsidP="00F153AA">
      <w:pPr>
        <w:pStyle w:val="NumberList"/>
        <w:rPr>
          <w:rFonts w:asciiTheme="minorHAnsi" w:hAnsiTheme="minorHAnsi" w:cstheme="minorHAnsi"/>
          <w:b/>
          <w:bCs/>
          <w:color w:val="auto"/>
          <w:sz w:val="22"/>
          <w:szCs w:val="22"/>
        </w:rPr>
      </w:pPr>
      <w:r w:rsidRPr="004677DA">
        <w:rPr>
          <w:rFonts w:asciiTheme="minorHAnsi" w:hAnsiTheme="minorHAnsi" w:cstheme="minorHAnsi"/>
          <w:color w:val="auto"/>
          <w:sz w:val="22"/>
          <w:szCs w:val="22"/>
        </w:rPr>
        <w:t xml:space="preserve">             </w:t>
      </w:r>
      <w:r w:rsidRPr="004677DA">
        <w:rPr>
          <w:rFonts w:asciiTheme="minorHAnsi" w:hAnsiTheme="minorHAnsi" w:cstheme="minorHAnsi"/>
          <w:b/>
          <w:bCs/>
          <w:color w:val="auto"/>
          <w:sz w:val="22"/>
          <w:szCs w:val="22"/>
        </w:rPr>
        <w:t xml:space="preserve"> Cn</w:t>
      </w:r>
    </w:p>
    <w:p w14:paraId="713513EA" w14:textId="77777777" w:rsidR="00F153AA" w:rsidRPr="004677DA" w:rsidRDefault="00F153AA" w:rsidP="00F153AA">
      <w:pPr>
        <w:pStyle w:val="NumberList"/>
        <w:rPr>
          <w:rFonts w:asciiTheme="minorHAnsi" w:hAnsiTheme="minorHAnsi" w:cstheme="minorHAnsi"/>
          <w:b/>
          <w:bCs/>
          <w:color w:val="auto"/>
          <w:sz w:val="22"/>
          <w:szCs w:val="22"/>
        </w:rPr>
      </w:pPr>
      <w:r w:rsidRPr="004677DA">
        <w:rPr>
          <w:rFonts w:asciiTheme="minorHAnsi" w:hAnsiTheme="minorHAnsi" w:cstheme="minorHAnsi"/>
          <w:b/>
          <w:bCs/>
          <w:color w:val="auto"/>
          <w:sz w:val="22"/>
          <w:szCs w:val="22"/>
        </w:rPr>
        <w:t>Xc    =  -------------- x R x  100</w:t>
      </w:r>
    </w:p>
    <w:p w14:paraId="1C49E3AF" w14:textId="77777777" w:rsidR="00F153AA" w:rsidRPr="004677DA" w:rsidRDefault="00F153AA" w:rsidP="00F153AA">
      <w:pPr>
        <w:pStyle w:val="NumberList"/>
        <w:rPr>
          <w:rFonts w:asciiTheme="minorHAnsi" w:hAnsiTheme="minorHAnsi" w:cstheme="minorHAnsi"/>
          <w:color w:val="auto"/>
          <w:sz w:val="22"/>
          <w:szCs w:val="22"/>
        </w:rPr>
      </w:pPr>
      <w:r w:rsidRPr="004677DA">
        <w:rPr>
          <w:rFonts w:asciiTheme="minorHAnsi" w:hAnsiTheme="minorHAnsi" w:cstheme="minorHAnsi"/>
          <w:b/>
          <w:bCs/>
          <w:color w:val="auto"/>
          <w:sz w:val="22"/>
          <w:szCs w:val="22"/>
        </w:rPr>
        <w:t xml:space="preserve">                Cof</w:t>
      </w:r>
    </w:p>
    <w:p w14:paraId="59B064CC" w14:textId="77777777" w:rsidR="00F153AA" w:rsidRPr="004677DA" w:rsidRDefault="00F153AA" w:rsidP="00F153AA">
      <w:pPr>
        <w:pStyle w:val="NumberList"/>
        <w:rPr>
          <w:rFonts w:asciiTheme="minorHAnsi" w:hAnsiTheme="minorHAnsi" w:cstheme="minorHAnsi"/>
          <w:color w:val="auto"/>
          <w:sz w:val="22"/>
          <w:szCs w:val="22"/>
        </w:rPr>
      </w:pPr>
    </w:p>
    <w:p w14:paraId="5F17D71A" w14:textId="77777777" w:rsidR="00F153AA" w:rsidRPr="004677DA" w:rsidRDefault="00F153AA" w:rsidP="00F153AA">
      <w:pPr>
        <w:pStyle w:val="NumberList"/>
        <w:rPr>
          <w:rFonts w:asciiTheme="minorHAnsi" w:hAnsiTheme="minorHAnsi" w:cstheme="minorHAnsi"/>
          <w:color w:val="auto"/>
          <w:sz w:val="22"/>
          <w:szCs w:val="22"/>
        </w:rPr>
      </w:pPr>
      <w:r w:rsidRPr="004677DA">
        <w:rPr>
          <w:rFonts w:asciiTheme="minorHAnsi" w:hAnsiTheme="minorHAnsi" w:cstheme="minorHAnsi"/>
          <w:color w:val="auto"/>
          <w:sz w:val="22"/>
          <w:szCs w:val="22"/>
        </w:rPr>
        <w:t>Xc  - wartość punktowa ceny</w:t>
      </w:r>
    </w:p>
    <w:p w14:paraId="30A3D6FD" w14:textId="77777777" w:rsidR="00F153AA" w:rsidRPr="004677DA" w:rsidRDefault="00F153AA" w:rsidP="00F153AA">
      <w:pPr>
        <w:pStyle w:val="NumberList"/>
        <w:rPr>
          <w:rFonts w:asciiTheme="minorHAnsi" w:hAnsiTheme="minorHAnsi" w:cstheme="minorHAnsi"/>
          <w:color w:val="auto"/>
          <w:sz w:val="22"/>
          <w:szCs w:val="22"/>
        </w:rPr>
      </w:pPr>
      <w:r w:rsidRPr="004677DA">
        <w:rPr>
          <w:rFonts w:asciiTheme="minorHAnsi" w:hAnsiTheme="minorHAnsi" w:cstheme="minorHAnsi"/>
          <w:color w:val="auto"/>
          <w:sz w:val="22"/>
          <w:szCs w:val="22"/>
        </w:rPr>
        <w:t>Cn – najniższa proponowana cena</w:t>
      </w:r>
    </w:p>
    <w:p w14:paraId="187B79E2" w14:textId="77777777" w:rsidR="00F153AA" w:rsidRPr="004677DA" w:rsidRDefault="00F153AA" w:rsidP="00F153AA">
      <w:pPr>
        <w:pStyle w:val="NumberList"/>
        <w:rPr>
          <w:rFonts w:asciiTheme="minorHAnsi" w:hAnsiTheme="minorHAnsi" w:cstheme="minorHAnsi"/>
          <w:color w:val="auto"/>
          <w:sz w:val="22"/>
          <w:szCs w:val="22"/>
        </w:rPr>
      </w:pPr>
      <w:r w:rsidRPr="004677DA">
        <w:rPr>
          <w:rFonts w:asciiTheme="minorHAnsi" w:hAnsiTheme="minorHAnsi" w:cstheme="minorHAnsi"/>
          <w:color w:val="auto"/>
          <w:sz w:val="22"/>
          <w:szCs w:val="22"/>
        </w:rPr>
        <w:t xml:space="preserve">Cof – cena badanej oferty </w:t>
      </w:r>
    </w:p>
    <w:p w14:paraId="53FFA200" w14:textId="77777777" w:rsidR="00F153AA" w:rsidRPr="004677DA" w:rsidRDefault="00F153AA" w:rsidP="00F153AA">
      <w:pPr>
        <w:pStyle w:val="NumberList"/>
        <w:rPr>
          <w:rFonts w:asciiTheme="minorHAnsi" w:hAnsiTheme="minorHAnsi" w:cstheme="minorHAnsi"/>
          <w:color w:val="auto"/>
          <w:sz w:val="22"/>
          <w:szCs w:val="22"/>
        </w:rPr>
      </w:pPr>
      <w:r w:rsidRPr="004677DA">
        <w:rPr>
          <w:rFonts w:asciiTheme="minorHAnsi" w:hAnsiTheme="minorHAnsi" w:cstheme="minorHAnsi"/>
          <w:color w:val="auto"/>
          <w:sz w:val="22"/>
          <w:szCs w:val="22"/>
        </w:rPr>
        <w:t>R – ranga – wartość procentowa za kryterium „Cena“</w:t>
      </w:r>
    </w:p>
    <w:p w14:paraId="10F6BE1B" w14:textId="77777777" w:rsidR="00F153AA" w:rsidRPr="004677DA" w:rsidRDefault="00F153AA" w:rsidP="00F153AA">
      <w:pPr>
        <w:pStyle w:val="NumberList"/>
        <w:rPr>
          <w:rFonts w:asciiTheme="minorHAnsi" w:hAnsiTheme="minorHAnsi" w:cstheme="minorHAnsi"/>
          <w:color w:val="auto"/>
          <w:sz w:val="22"/>
          <w:szCs w:val="22"/>
        </w:rPr>
      </w:pPr>
    </w:p>
    <w:p w14:paraId="2E6526B4" w14:textId="13842469" w:rsidR="00F153AA" w:rsidRPr="004677DA" w:rsidRDefault="00F153AA" w:rsidP="00697DF4">
      <w:pPr>
        <w:pStyle w:val="NumberList"/>
        <w:numPr>
          <w:ilvl w:val="0"/>
          <w:numId w:val="35"/>
        </w:numPr>
        <w:rPr>
          <w:rFonts w:asciiTheme="minorHAnsi" w:hAnsiTheme="minorHAnsi" w:cstheme="minorHAnsi"/>
          <w:color w:val="auto"/>
          <w:sz w:val="22"/>
          <w:szCs w:val="22"/>
        </w:rPr>
      </w:pPr>
      <w:r w:rsidRPr="004677DA">
        <w:rPr>
          <w:rFonts w:asciiTheme="minorHAnsi" w:hAnsiTheme="minorHAnsi" w:cstheme="minorHAnsi"/>
          <w:color w:val="auto"/>
          <w:sz w:val="22"/>
          <w:szCs w:val="22"/>
        </w:rPr>
        <w:t xml:space="preserve">Wartość punktowa za kryterium </w:t>
      </w:r>
      <w:r w:rsidRPr="004677DA">
        <w:rPr>
          <w:rFonts w:asciiTheme="minorHAnsi" w:hAnsiTheme="minorHAnsi" w:cstheme="minorHAnsi"/>
          <w:b/>
          <w:color w:val="auto"/>
          <w:sz w:val="22"/>
          <w:szCs w:val="22"/>
        </w:rPr>
        <w:t>termin</w:t>
      </w:r>
      <w:r w:rsidRPr="004677DA">
        <w:rPr>
          <w:rFonts w:asciiTheme="minorHAnsi" w:hAnsiTheme="minorHAnsi" w:cstheme="minorHAnsi"/>
          <w:color w:val="auto"/>
          <w:sz w:val="22"/>
          <w:szCs w:val="22"/>
        </w:rPr>
        <w:t xml:space="preserve"> </w:t>
      </w:r>
      <w:r w:rsidRPr="004677DA">
        <w:rPr>
          <w:rFonts w:asciiTheme="minorHAnsi" w:hAnsiTheme="minorHAnsi" w:cstheme="minorHAnsi"/>
          <w:b/>
          <w:bCs/>
          <w:color w:val="auto"/>
          <w:sz w:val="22"/>
          <w:szCs w:val="22"/>
        </w:rPr>
        <w:t xml:space="preserve">dostawy </w:t>
      </w:r>
      <w:r w:rsidRPr="004677DA">
        <w:rPr>
          <w:rFonts w:asciiTheme="minorHAnsi" w:hAnsiTheme="minorHAnsi" w:cstheme="minorHAnsi"/>
          <w:color w:val="auto"/>
          <w:sz w:val="22"/>
          <w:szCs w:val="22"/>
        </w:rPr>
        <w:t>zostanie ustalona w oparciu o poniższą tabelę:</w:t>
      </w:r>
    </w:p>
    <w:p w14:paraId="798AA293" w14:textId="77777777" w:rsidR="00F153AA" w:rsidRPr="004677DA" w:rsidRDefault="00F153AA" w:rsidP="00F153AA">
      <w:pPr>
        <w:pStyle w:val="NumberList"/>
        <w:rPr>
          <w:rFonts w:asciiTheme="minorHAnsi" w:hAnsiTheme="minorHAnsi" w:cstheme="minorHAnsi"/>
          <w:color w:val="auto"/>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95"/>
        <w:gridCol w:w="4351"/>
        <w:gridCol w:w="3043"/>
      </w:tblGrid>
      <w:tr w:rsidR="004677DA" w:rsidRPr="004677DA" w14:paraId="658FD181" w14:textId="77777777" w:rsidTr="00D0655C">
        <w:tc>
          <w:tcPr>
            <w:tcW w:w="1695" w:type="dxa"/>
            <w:tcBorders>
              <w:top w:val="single" w:sz="1" w:space="0" w:color="000000"/>
              <w:left w:val="single" w:sz="1" w:space="0" w:color="000000"/>
              <w:bottom w:val="single" w:sz="1" w:space="0" w:color="000000"/>
            </w:tcBorders>
          </w:tcPr>
          <w:p w14:paraId="568BE3C7"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sz w:val="22"/>
                <w:szCs w:val="22"/>
              </w:rPr>
              <w:t>L.P.</w:t>
            </w:r>
          </w:p>
        </w:tc>
        <w:tc>
          <w:tcPr>
            <w:tcW w:w="4351" w:type="dxa"/>
            <w:tcBorders>
              <w:top w:val="single" w:sz="1" w:space="0" w:color="000000"/>
              <w:left w:val="single" w:sz="1" w:space="0" w:color="000000"/>
              <w:bottom w:val="single" w:sz="1" w:space="0" w:color="000000"/>
            </w:tcBorders>
          </w:tcPr>
          <w:p w14:paraId="4FAE253B"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TERMIN DOSTAWY</w:t>
            </w:r>
          </w:p>
        </w:tc>
        <w:tc>
          <w:tcPr>
            <w:tcW w:w="3043" w:type="dxa"/>
            <w:tcBorders>
              <w:top w:val="single" w:sz="1" w:space="0" w:color="000000"/>
              <w:left w:val="single" w:sz="1" w:space="0" w:color="000000"/>
              <w:bottom w:val="single" w:sz="1" w:space="0" w:color="000000"/>
              <w:right w:val="single" w:sz="1" w:space="0" w:color="000000"/>
            </w:tcBorders>
          </w:tcPr>
          <w:p w14:paraId="66D71D66" w14:textId="77777777" w:rsidR="00F153AA" w:rsidRPr="004677DA" w:rsidRDefault="00F153AA" w:rsidP="00D0655C">
            <w:pPr>
              <w:pStyle w:val="Zawartotabeli"/>
              <w:jc w:val="center"/>
              <w:rPr>
                <w:rFonts w:asciiTheme="minorHAnsi" w:hAnsiTheme="minorHAnsi" w:cstheme="minorHAnsi"/>
              </w:rPr>
            </w:pPr>
            <w:r w:rsidRPr="004677DA">
              <w:rPr>
                <w:rFonts w:asciiTheme="minorHAnsi" w:hAnsiTheme="minorHAnsi" w:cstheme="minorHAnsi"/>
                <w:b/>
                <w:bCs/>
                <w:sz w:val="22"/>
                <w:szCs w:val="22"/>
              </w:rPr>
              <w:t>PRZYZNANE PUNKTY</w:t>
            </w:r>
          </w:p>
        </w:tc>
      </w:tr>
      <w:tr w:rsidR="004677DA" w:rsidRPr="004677DA" w14:paraId="3F4F1AE4" w14:textId="77777777" w:rsidTr="00D0655C">
        <w:tc>
          <w:tcPr>
            <w:tcW w:w="1695" w:type="dxa"/>
            <w:tcBorders>
              <w:left w:val="single" w:sz="1" w:space="0" w:color="000000"/>
              <w:bottom w:val="single" w:sz="1" w:space="0" w:color="000000"/>
            </w:tcBorders>
          </w:tcPr>
          <w:p w14:paraId="596540F1"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sz w:val="22"/>
                <w:szCs w:val="22"/>
              </w:rPr>
              <w:t>1</w:t>
            </w:r>
          </w:p>
        </w:tc>
        <w:tc>
          <w:tcPr>
            <w:tcW w:w="4351" w:type="dxa"/>
            <w:tcBorders>
              <w:left w:val="single" w:sz="1" w:space="0" w:color="000000"/>
              <w:bottom w:val="single" w:sz="1" w:space="0" w:color="000000"/>
            </w:tcBorders>
          </w:tcPr>
          <w:p w14:paraId="1C7939CA"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do 2 dni roboczych</w:t>
            </w:r>
          </w:p>
        </w:tc>
        <w:tc>
          <w:tcPr>
            <w:tcW w:w="3043" w:type="dxa"/>
            <w:tcBorders>
              <w:left w:val="single" w:sz="1" w:space="0" w:color="000000"/>
              <w:bottom w:val="single" w:sz="1" w:space="0" w:color="000000"/>
              <w:right w:val="single" w:sz="1" w:space="0" w:color="000000"/>
            </w:tcBorders>
          </w:tcPr>
          <w:p w14:paraId="71AAC4DC" w14:textId="77777777" w:rsidR="00F153AA" w:rsidRPr="004677DA" w:rsidRDefault="00F153AA" w:rsidP="00D0655C">
            <w:pPr>
              <w:pStyle w:val="Zawartotabeli"/>
              <w:jc w:val="center"/>
              <w:rPr>
                <w:rFonts w:asciiTheme="minorHAnsi" w:hAnsiTheme="minorHAnsi" w:cstheme="minorHAnsi"/>
                <w:b/>
              </w:rPr>
            </w:pPr>
            <w:r w:rsidRPr="004677DA">
              <w:rPr>
                <w:rFonts w:asciiTheme="minorHAnsi" w:hAnsiTheme="minorHAnsi" w:cstheme="minorHAnsi"/>
                <w:b/>
              </w:rPr>
              <w:t>20</w:t>
            </w:r>
          </w:p>
        </w:tc>
      </w:tr>
      <w:tr w:rsidR="00F153AA" w:rsidRPr="004677DA" w14:paraId="4D83063B" w14:textId="77777777" w:rsidTr="00D0655C">
        <w:tc>
          <w:tcPr>
            <w:tcW w:w="1695" w:type="dxa"/>
            <w:tcBorders>
              <w:left w:val="single" w:sz="1" w:space="0" w:color="000000"/>
              <w:bottom w:val="single" w:sz="1" w:space="0" w:color="000000"/>
            </w:tcBorders>
          </w:tcPr>
          <w:p w14:paraId="58C7771E" w14:textId="77777777" w:rsidR="00F153AA" w:rsidRPr="004677DA" w:rsidRDefault="00F153AA" w:rsidP="00D0655C">
            <w:pPr>
              <w:pStyle w:val="Zawartotabeli"/>
              <w:jc w:val="center"/>
              <w:rPr>
                <w:rFonts w:asciiTheme="minorHAnsi" w:hAnsiTheme="minorHAnsi" w:cstheme="minorHAnsi"/>
                <w:sz w:val="22"/>
                <w:szCs w:val="22"/>
              </w:rPr>
            </w:pPr>
            <w:r w:rsidRPr="004677DA">
              <w:rPr>
                <w:rFonts w:asciiTheme="minorHAnsi" w:hAnsiTheme="minorHAnsi" w:cstheme="minorHAnsi"/>
                <w:sz w:val="22"/>
                <w:szCs w:val="22"/>
              </w:rPr>
              <w:t>2</w:t>
            </w:r>
          </w:p>
        </w:tc>
        <w:tc>
          <w:tcPr>
            <w:tcW w:w="4351" w:type="dxa"/>
            <w:tcBorders>
              <w:left w:val="single" w:sz="1" w:space="0" w:color="000000"/>
              <w:bottom w:val="single" w:sz="1" w:space="0" w:color="000000"/>
            </w:tcBorders>
          </w:tcPr>
          <w:p w14:paraId="77318F04"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powyżej 2 dni roboczych</w:t>
            </w:r>
          </w:p>
        </w:tc>
        <w:tc>
          <w:tcPr>
            <w:tcW w:w="3043" w:type="dxa"/>
            <w:tcBorders>
              <w:left w:val="single" w:sz="1" w:space="0" w:color="000000"/>
              <w:bottom w:val="single" w:sz="1" w:space="0" w:color="000000"/>
              <w:right w:val="single" w:sz="1" w:space="0" w:color="000000"/>
            </w:tcBorders>
          </w:tcPr>
          <w:p w14:paraId="4348737B"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0</w:t>
            </w:r>
          </w:p>
        </w:tc>
      </w:tr>
    </w:tbl>
    <w:p w14:paraId="3692E964" w14:textId="77777777" w:rsidR="00F153AA" w:rsidRPr="004677DA" w:rsidRDefault="00F153AA" w:rsidP="00F153AA">
      <w:pPr>
        <w:rPr>
          <w:rFonts w:cstheme="minorHAnsi"/>
          <w:b/>
          <w:bCs/>
        </w:rPr>
      </w:pPr>
    </w:p>
    <w:p w14:paraId="3D1060A5" w14:textId="07EDCC67" w:rsidR="00F153AA" w:rsidRPr="004677DA" w:rsidRDefault="00F153AA" w:rsidP="00F153AA">
      <w:pPr>
        <w:rPr>
          <w:rFonts w:cstheme="minorHAnsi"/>
          <w:bCs/>
        </w:rPr>
      </w:pPr>
      <w:r w:rsidRPr="004677DA">
        <w:rPr>
          <w:rFonts w:cstheme="minorHAnsi"/>
          <w:bCs/>
        </w:rPr>
        <w:t xml:space="preserve">Wykonawca w swojej ofercie w formularzu ofertowym, który stanowi załącznik nr 2 do SWZ deklaruje termin dostawy zamówienia od </w:t>
      </w:r>
      <w:r w:rsidRPr="004677DA">
        <w:rPr>
          <w:rFonts w:eastAsia="Times New Roman" w:cstheme="minorHAnsi"/>
          <w:bCs/>
          <w:szCs w:val="20"/>
        </w:rPr>
        <w:t>dnia jego złożenia (w dniach roboczych )</w:t>
      </w:r>
      <w:r w:rsidRPr="004677DA">
        <w:rPr>
          <w:rFonts w:cstheme="minorHAnsi"/>
          <w:bCs/>
        </w:rPr>
        <w:t xml:space="preserve">. </w:t>
      </w:r>
    </w:p>
    <w:p w14:paraId="5D4C199F" w14:textId="4B7FCD77" w:rsidR="00B81651" w:rsidRPr="004677DA" w:rsidRDefault="00F153AA" w:rsidP="00F153AA">
      <w:pPr>
        <w:tabs>
          <w:tab w:val="left" w:pos="426"/>
        </w:tabs>
        <w:rPr>
          <w:rFonts w:cstheme="minorHAnsi"/>
          <w:b/>
          <w:i/>
        </w:rPr>
      </w:pPr>
      <w:r w:rsidRPr="004677DA">
        <w:rPr>
          <w:rFonts w:cstheme="minorHAnsi"/>
          <w:b/>
          <w:bCs/>
          <w:i/>
        </w:rPr>
        <w:t xml:space="preserve">UWAGA: Chodzi o termin dostawy, o którym mowa w </w:t>
      </w:r>
      <w:r w:rsidRPr="004677DA">
        <w:rPr>
          <w:rFonts w:cstheme="minorHAnsi"/>
          <w:b/>
          <w:i/>
        </w:rPr>
        <w:t>§ 2 ust. 3 Projektu umowy (Załącznik nr 5 do SIWZ)</w:t>
      </w:r>
    </w:p>
    <w:p w14:paraId="60A353A9" w14:textId="2DA002E5" w:rsidR="00F153AA" w:rsidRPr="004677DA" w:rsidRDefault="00F153AA" w:rsidP="00697DF4">
      <w:pPr>
        <w:pStyle w:val="NumberList"/>
        <w:numPr>
          <w:ilvl w:val="0"/>
          <w:numId w:val="35"/>
        </w:numPr>
        <w:rPr>
          <w:rFonts w:asciiTheme="minorHAnsi" w:hAnsiTheme="minorHAnsi" w:cstheme="minorHAnsi"/>
          <w:color w:val="auto"/>
          <w:sz w:val="22"/>
          <w:szCs w:val="22"/>
        </w:rPr>
      </w:pPr>
      <w:r w:rsidRPr="004677DA">
        <w:rPr>
          <w:rFonts w:asciiTheme="minorHAnsi" w:hAnsiTheme="minorHAnsi" w:cstheme="minorHAnsi"/>
          <w:color w:val="auto"/>
          <w:sz w:val="22"/>
          <w:szCs w:val="22"/>
        </w:rPr>
        <w:lastRenderedPageBreak/>
        <w:t xml:space="preserve">Wartość punktowa za kryterium </w:t>
      </w:r>
      <w:r w:rsidRPr="004677DA">
        <w:rPr>
          <w:rFonts w:asciiTheme="minorHAnsi" w:hAnsiTheme="minorHAnsi" w:cstheme="minorHAnsi"/>
          <w:b/>
          <w:color w:val="auto"/>
          <w:sz w:val="22"/>
          <w:szCs w:val="22"/>
        </w:rPr>
        <w:t>termin</w:t>
      </w:r>
      <w:r w:rsidRPr="004677DA">
        <w:rPr>
          <w:rFonts w:asciiTheme="minorHAnsi" w:hAnsiTheme="minorHAnsi" w:cstheme="minorHAnsi"/>
          <w:color w:val="auto"/>
          <w:sz w:val="22"/>
          <w:szCs w:val="22"/>
        </w:rPr>
        <w:t xml:space="preserve"> </w:t>
      </w:r>
      <w:r w:rsidRPr="004677DA">
        <w:rPr>
          <w:rFonts w:asciiTheme="minorHAnsi" w:hAnsiTheme="minorHAnsi" w:cstheme="minorHAnsi"/>
          <w:b/>
          <w:bCs/>
          <w:color w:val="auto"/>
          <w:sz w:val="22"/>
          <w:szCs w:val="22"/>
        </w:rPr>
        <w:t xml:space="preserve">płatności </w:t>
      </w:r>
      <w:r w:rsidRPr="004677DA">
        <w:rPr>
          <w:rFonts w:asciiTheme="minorHAnsi" w:hAnsiTheme="minorHAnsi" w:cstheme="minorHAnsi"/>
          <w:color w:val="auto"/>
          <w:sz w:val="22"/>
          <w:szCs w:val="22"/>
        </w:rPr>
        <w:t>zostanie ustalona w oparciu o poniższą tabelę:</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95"/>
        <w:gridCol w:w="4351"/>
        <w:gridCol w:w="3043"/>
      </w:tblGrid>
      <w:tr w:rsidR="004677DA" w:rsidRPr="004677DA" w14:paraId="1F1F6E28" w14:textId="77777777" w:rsidTr="00D0655C">
        <w:tc>
          <w:tcPr>
            <w:tcW w:w="1695" w:type="dxa"/>
            <w:tcBorders>
              <w:top w:val="single" w:sz="1" w:space="0" w:color="000000"/>
              <w:left w:val="single" w:sz="1" w:space="0" w:color="000000"/>
              <w:bottom w:val="single" w:sz="1" w:space="0" w:color="000000"/>
            </w:tcBorders>
          </w:tcPr>
          <w:p w14:paraId="74CD592D"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sz w:val="22"/>
                <w:szCs w:val="22"/>
              </w:rPr>
              <w:t>L.P.</w:t>
            </w:r>
          </w:p>
        </w:tc>
        <w:tc>
          <w:tcPr>
            <w:tcW w:w="4351" w:type="dxa"/>
            <w:tcBorders>
              <w:top w:val="single" w:sz="1" w:space="0" w:color="000000"/>
              <w:left w:val="single" w:sz="1" w:space="0" w:color="000000"/>
              <w:bottom w:val="single" w:sz="1" w:space="0" w:color="000000"/>
            </w:tcBorders>
          </w:tcPr>
          <w:p w14:paraId="04E30AF0"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TERMIN PŁATNOŚCI</w:t>
            </w:r>
          </w:p>
        </w:tc>
        <w:tc>
          <w:tcPr>
            <w:tcW w:w="3043" w:type="dxa"/>
            <w:tcBorders>
              <w:top w:val="single" w:sz="1" w:space="0" w:color="000000"/>
              <w:left w:val="single" w:sz="1" w:space="0" w:color="000000"/>
              <w:bottom w:val="single" w:sz="1" w:space="0" w:color="000000"/>
              <w:right w:val="single" w:sz="1" w:space="0" w:color="000000"/>
            </w:tcBorders>
          </w:tcPr>
          <w:p w14:paraId="152748C5" w14:textId="77777777" w:rsidR="00F153AA" w:rsidRPr="004677DA" w:rsidRDefault="00F153AA" w:rsidP="00D0655C">
            <w:pPr>
              <w:pStyle w:val="Zawartotabeli"/>
              <w:jc w:val="center"/>
              <w:rPr>
                <w:rFonts w:asciiTheme="minorHAnsi" w:hAnsiTheme="minorHAnsi" w:cstheme="minorHAnsi"/>
              </w:rPr>
            </w:pPr>
            <w:r w:rsidRPr="004677DA">
              <w:rPr>
                <w:rFonts w:asciiTheme="minorHAnsi" w:hAnsiTheme="minorHAnsi" w:cstheme="minorHAnsi"/>
                <w:b/>
                <w:bCs/>
                <w:sz w:val="22"/>
                <w:szCs w:val="22"/>
              </w:rPr>
              <w:t>PRZYZNANE PUNKTY</w:t>
            </w:r>
          </w:p>
        </w:tc>
      </w:tr>
      <w:tr w:rsidR="004677DA" w:rsidRPr="004677DA" w14:paraId="5FD12F53" w14:textId="77777777" w:rsidTr="00D0655C">
        <w:tc>
          <w:tcPr>
            <w:tcW w:w="1695" w:type="dxa"/>
            <w:tcBorders>
              <w:left w:val="single" w:sz="1" w:space="0" w:color="000000"/>
              <w:bottom w:val="single" w:sz="1" w:space="0" w:color="000000"/>
            </w:tcBorders>
          </w:tcPr>
          <w:p w14:paraId="13D1BE0A"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sz w:val="22"/>
                <w:szCs w:val="22"/>
              </w:rPr>
              <w:t>1</w:t>
            </w:r>
          </w:p>
        </w:tc>
        <w:tc>
          <w:tcPr>
            <w:tcW w:w="4351" w:type="dxa"/>
            <w:tcBorders>
              <w:left w:val="single" w:sz="1" w:space="0" w:color="000000"/>
              <w:bottom w:val="single" w:sz="1" w:space="0" w:color="000000"/>
            </w:tcBorders>
          </w:tcPr>
          <w:p w14:paraId="70744060"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60 dni</w:t>
            </w:r>
          </w:p>
        </w:tc>
        <w:tc>
          <w:tcPr>
            <w:tcW w:w="3043" w:type="dxa"/>
            <w:tcBorders>
              <w:left w:val="single" w:sz="1" w:space="0" w:color="000000"/>
              <w:bottom w:val="single" w:sz="1" w:space="0" w:color="000000"/>
              <w:right w:val="single" w:sz="1" w:space="0" w:color="000000"/>
            </w:tcBorders>
          </w:tcPr>
          <w:p w14:paraId="36D68C4D" w14:textId="77777777" w:rsidR="00F153AA" w:rsidRPr="004677DA" w:rsidRDefault="00F153AA" w:rsidP="00D0655C">
            <w:pPr>
              <w:pStyle w:val="Zawartotabeli"/>
              <w:jc w:val="center"/>
              <w:rPr>
                <w:rFonts w:asciiTheme="minorHAnsi" w:hAnsiTheme="minorHAnsi" w:cstheme="minorHAnsi"/>
                <w:b/>
              </w:rPr>
            </w:pPr>
            <w:r w:rsidRPr="004677DA">
              <w:rPr>
                <w:rFonts w:asciiTheme="minorHAnsi" w:hAnsiTheme="minorHAnsi" w:cstheme="minorHAnsi"/>
                <w:b/>
              </w:rPr>
              <w:t>20</w:t>
            </w:r>
          </w:p>
        </w:tc>
      </w:tr>
      <w:tr w:rsidR="00F153AA" w:rsidRPr="004677DA" w14:paraId="3A9FE247" w14:textId="77777777" w:rsidTr="00D0655C">
        <w:tc>
          <w:tcPr>
            <w:tcW w:w="1695" w:type="dxa"/>
            <w:tcBorders>
              <w:left w:val="single" w:sz="1" w:space="0" w:color="000000"/>
              <w:bottom w:val="single" w:sz="1" w:space="0" w:color="000000"/>
            </w:tcBorders>
          </w:tcPr>
          <w:p w14:paraId="77117CAF" w14:textId="77777777" w:rsidR="00F153AA" w:rsidRPr="004677DA" w:rsidRDefault="00F153AA" w:rsidP="00D0655C">
            <w:pPr>
              <w:pStyle w:val="Zawartotabeli"/>
              <w:jc w:val="center"/>
              <w:rPr>
                <w:rFonts w:asciiTheme="minorHAnsi" w:hAnsiTheme="minorHAnsi" w:cstheme="minorHAnsi"/>
                <w:sz w:val="22"/>
                <w:szCs w:val="22"/>
              </w:rPr>
            </w:pPr>
            <w:r w:rsidRPr="004677DA">
              <w:rPr>
                <w:rFonts w:asciiTheme="minorHAnsi" w:hAnsiTheme="minorHAnsi" w:cstheme="minorHAnsi"/>
                <w:sz w:val="22"/>
                <w:szCs w:val="22"/>
              </w:rPr>
              <w:t>2</w:t>
            </w:r>
          </w:p>
        </w:tc>
        <w:tc>
          <w:tcPr>
            <w:tcW w:w="4351" w:type="dxa"/>
            <w:tcBorders>
              <w:left w:val="single" w:sz="1" w:space="0" w:color="000000"/>
              <w:bottom w:val="single" w:sz="1" w:space="0" w:color="000000"/>
            </w:tcBorders>
          </w:tcPr>
          <w:p w14:paraId="74E9373D"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od 30 do 59 dni</w:t>
            </w:r>
          </w:p>
        </w:tc>
        <w:tc>
          <w:tcPr>
            <w:tcW w:w="3043" w:type="dxa"/>
            <w:tcBorders>
              <w:left w:val="single" w:sz="1" w:space="0" w:color="000000"/>
              <w:bottom w:val="single" w:sz="1" w:space="0" w:color="000000"/>
              <w:right w:val="single" w:sz="1" w:space="0" w:color="000000"/>
            </w:tcBorders>
          </w:tcPr>
          <w:p w14:paraId="31F90E21" w14:textId="77777777" w:rsidR="00F153AA" w:rsidRPr="004677DA" w:rsidRDefault="00F153AA" w:rsidP="00D0655C">
            <w:pPr>
              <w:pStyle w:val="Zawartotabeli"/>
              <w:jc w:val="center"/>
              <w:rPr>
                <w:rFonts w:asciiTheme="minorHAnsi" w:hAnsiTheme="minorHAnsi" w:cstheme="minorHAnsi"/>
                <w:b/>
                <w:bCs/>
                <w:sz w:val="22"/>
                <w:szCs w:val="22"/>
              </w:rPr>
            </w:pPr>
            <w:r w:rsidRPr="004677DA">
              <w:rPr>
                <w:rFonts w:asciiTheme="minorHAnsi" w:hAnsiTheme="minorHAnsi" w:cstheme="minorHAnsi"/>
                <w:b/>
                <w:bCs/>
                <w:sz w:val="22"/>
                <w:szCs w:val="22"/>
              </w:rPr>
              <w:t>0</w:t>
            </w:r>
          </w:p>
        </w:tc>
      </w:tr>
    </w:tbl>
    <w:p w14:paraId="22B892EA" w14:textId="77777777" w:rsidR="00F153AA" w:rsidRPr="004677DA" w:rsidRDefault="00F153AA" w:rsidP="00F153AA">
      <w:pPr>
        <w:pStyle w:val="NumberList"/>
        <w:ind w:left="0"/>
        <w:rPr>
          <w:rFonts w:asciiTheme="minorHAnsi" w:hAnsiTheme="minorHAnsi" w:cstheme="minorHAnsi"/>
          <w:color w:val="auto"/>
          <w:sz w:val="22"/>
          <w:szCs w:val="22"/>
        </w:rPr>
      </w:pPr>
    </w:p>
    <w:p w14:paraId="1DE8DBAC" w14:textId="77777777" w:rsidR="00F153AA" w:rsidRPr="004677DA" w:rsidRDefault="00F153AA" w:rsidP="00F153AA">
      <w:pPr>
        <w:pStyle w:val="NumberList"/>
        <w:ind w:left="0"/>
        <w:rPr>
          <w:rFonts w:asciiTheme="minorHAnsi" w:hAnsiTheme="minorHAnsi" w:cstheme="minorHAnsi"/>
          <w:color w:val="auto"/>
          <w:sz w:val="22"/>
          <w:szCs w:val="22"/>
        </w:rPr>
      </w:pPr>
    </w:p>
    <w:p w14:paraId="094025F6" w14:textId="77777777" w:rsidR="00F153AA" w:rsidRPr="004677DA" w:rsidRDefault="00F153AA" w:rsidP="00F153AA">
      <w:pPr>
        <w:rPr>
          <w:rFonts w:cstheme="minorHAnsi"/>
          <w:bCs/>
        </w:rPr>
      </w:pPr>
      <w:r w:rsidRPr="004677DA">
        <w:rPr>
          <w:rFonts w:cstheme="minorHAnsi"/>
          <w:bCs/>
        </w:rPr>
        <w:t>Wykonawca w swojej ofercie w formularzu ofertowym, który stanowi załącznik nr 2 do SWZ deklaruje termin płatności.</w:t>
      </w:r>
    </w:p>
    <w:p w14:paraId="7CFD04FD" w14:textId="77777777" w:rsidR="00F153AA" w:rsidRPr="004677DA" w:rsidRDefault="00F153AA" w:rsidP="00F153AA">
      <w:pPr>
        <w:tabs>
          <w:tab w:val="left" w:pos="426"/>
        </w:tabs>
        <w:rPr>
          <w:rFonts w:cstheme="minorHAnsi"/>
          <w:b/>
          <w:i/>
        </w:rPr>
      </w:pPr>
      <w:r w:rsidRPr="004677DA">
        <w:rPr>
          <w:rFonts w:cstheme="minorHAnsi"/>
          <w:b/>
          <w:bCs/>
          <w:i/>
        </w:rPr>
        <w:t xml:space="preserve">UWAGA: </w:t>
      </w:r>
      <w:r w:rsidRPr="004677DA">
        <w:rPr>
          <w:rFonts w:cstheme="minorHAnsi"/>
          <w:b/>
          <w:i/>
          <w:sz w:val="24"/>
          <w:szCs w:val="24"/>
          <w:lang w:eastAsia="pl-PL"/>
        </w:rPr>
        <w:t>wymagany termin płatności wynosi nie mniej niż 30 dni oraz nie więcej niż 60 dni</w:t>
      </w:r>
    </w:p>
    <w:p w14:paraId="11B547B6" w14:textId="77777777" w:rsidR="00F153AA" w:rsidRPr="004677DA" w:rsidRDefault="00F153AA" w:rsidP="00F153AA">
      <w:pPr>
        <w:pStyle w:val="NumberList"/>
        <w:ind w:left="0"/>
        <w:rPr>
          <w:rFonts w:asciiTheme="minorHAnsi" w:hAnsiTheme="minorHAnsi" w:cstheme="minorHAnsi"/>
          <w:color w:val="auto"/>
          <w:sz w:val="22"/>
          <w:szCs w:val="22"/>
          <w:lang w:val="pl-PL"/>
        </w:rPr>
      </w:pPr>
    </w:p>
    <w:p w14:paraId="66D96599" w14:textId="11BD0664" w:rsidR="002F33E3" w:rsidRPr="004677DA" w:rsidRDefault="00F153AA" w:rsidP="00657EE1">
      <w:pPr>
        <w:pStyle w:val="NumberList"/>
        <w:rPr>
          <w:rFonts w:asciiTheme="minorHAnsi" w:hAnsiTheme="minorHAnsi" w:cstheme="minorHAnsi"/>
          <w:b/>
          <w:bCs/>
          <w:color w:val="auto"/>
          <w:sz w:val="22"/>
          <w:szCs w:val="22"/>
        </w:rPr>
      </w:pPr>
      <w:r w:rsidRPr="004677DA">
        <w:rPr>
          <w:rFonts w:asciiTheme="minorHAnsi" w:hAnsiTheme="minorHAnsi" w:cstheme="minorHAnsi"/>
          <w:b/>
          <w:bCs/>
          <w:color w:val="auto"/>
          <w:sz w:val="22"/>
          <w:szCs w:val="22"/>
        </w:rPr>
        <w:t>WYNIK:</w:t>
      </w:r>
      <w:r w:rsidRPr="004677DA">
        <w:rPr>
          <w:rFonts w:asciiTheme="minorHAnsi" w:hAnsiTheme="minorHAnsi" w:cstheme="minorHAnsi"/>
          <w:color w:val="auto"/>
          <w:sz w:val="22"/>
          <w:szCs w:val="22"/>
        </w:rPr>
        <w:t xml:space="preserve"> oferta, która otrzyma największą sumę punktów za kryteria wymienione wyżej zostanie uznana za najkorzystniejszą, pozostałe oferty zostan</w:t>
      </w:r>
      <w:r w:rsidR="00FA6C20" w:rsidRPr="004677DA">
        <w:rPr>
          <w:rFonts w:asciiTheme="minorHAnsi" w:hAnsiTheme="minorHAnsi" w:cstheme="minorHAnsi"/>
          <w:color w:val="auto"/>
          <w:sz w:val="22"/>
          <w:szCs w:val="22"/>
        </w:rPr>
        <w:t>ą</w:t>
      </w:r>
      <w:r w:rsidRPr="004677DA">
        <w:rPr>
          <w:rFonts w:asciiTheme="minorHAnsi" w:hAnsiTheme="minorHAnsi" w:cstheme="minorHAnsi"/>
          <w:color w:val="auto"/>
          <w:sz w:val="22"/>
          <w:szCs w:val="22"/>
        </w:rPr>
        <w:t xml:space="preserve"> sklasyfikowane według ilości uzyskanych punktów. Realizacja zamówienia zostanie powierzona Wykonawcy, którego oferta okaże się najkorzystniejsza, czyli uzyska najwiekszą ilość punktów</w:t>
      </w:r>
    </w:p>
    <w:p w14:paraId="3D1B9605" w14:textId="77777777" w:rsidR="002F33E3" w:rsidRPr="004677DA" w:rsidRDefault="002F33E3" w:rsidP="002F33E3">
      <w:pPr>
        <w:suppressAutoHyphens/>
        <w:spacing w:after="0" w:line="240" w:lineRule="auto"/>
        <w:jc w:val="both"/>
        <w:rPr>
          <w:rFonts w:ascii="Calibri" w:hAnsi="Calibri" w:cs="Calibri"/>
          <w:b/>
          <w:bCs/>
          <w:sz w:val="26"/>
          <w:lang w:val="cs-CZ"/>
        </w:rPr>
      </w:pPr>
    </w:p>
    <w:p w14:paraId="665705D2" w14:textId="1BAAF7E2" w:rsidR="002F33E3" w:rsidRPr="00FA6C20" w:rsidRDefault="002F33E3" w:rsidP="002F33E3">
      <w:pPr>
        <w:numPr>
          <w:ilvl w:val="0"/>
          <w:numId w:val="15"/>
        </w:numPr>
        <w:tabs>
          <w:tab w:val="clear" w:pos="890"/>
          <w:tab w:val="num" w:pos="0"/>
        </w:tabs>
        <w:suppressAutoHyphens/>
        <w:spacing w:before="60" w:after="60" w:line="240" w:lineRule="auto"/>
        <w:ind w:left="426"/>
        <w:jc w:val="both"/>
        <w:rPr>
          <w:rFonts w:ascii="Calibri" w:hAnsi="Calibri" w:cs="Calibri"/>
        </w:rPr>
      </w:pPr>
      <w:r w:rsidRPr="00FA6C20">
        <w:rPr>
          <w:rFonts w:ascii="Calibri" w:hAnsi="Calibri"/>
          <w:bCs/>
        </w:rPr>
        <w:t>Zamawiający dokona wyboru najkorzystniejszej oferty w terminie związania ofertą określonym w SWZ.</w:t>
      </w:r>
    </w:p>
    <w:p w14:paraId="3387387C" w14:textId="77777777" w:rsidR="002F33E3" w:rsidRPr="00A17DAD" w:rsidRDefault="002F33E3" w:rsidP="002F33E3">
      <w:pPr>
        <w:numPr>
          <w:ilvl w:val="0"/>
          <w:numId w:val="15"/>
        </w:numPr>
        <w:tabs>
          <w:tab w:val="clear" w:pos="890"/>
          <w:tab w:val="num" w:pos="0"/>
        </w:tabs>
        <w:suppressAutoHyphens/>
        <w:spacing w:after="0" w:line="240" w:lineRule="auto"/>
        <w:ind w:left="426"/>
        <w:jc w:val="both"/>
        <w:rPr>
          <w:rFonts w:ascii="Calibri" w:hAnsi="Calibri" w:cs="Calibri"/>
        </w:rPr>
      </w:pPr>
      <w:r w:rsidRPr="00FA6C20">
        <w:rPr>
          <w:rFonts w:ascii="Calibri" w:hAnsi="Calibri"/>
          <w:bCs/>
        </w:rPr>
        <w:t xml:space="preserve">Jeżeli termin związania ofertą upłynie przed wyborem najkorzystniejszej oferty, zamawiający wezwie wykonawcę̨, którego oferta otrzymała najwyższą ocenę̨ do wyrażenia w wyznaczonym </w:t>
      </w:r>
      <w:r w:rsidRPr="00A17DAD">
        <w:rPr>
          <w:rFonts w:ascii="Calibri" w:hAnsi="Calibri"/>
          <w:bCs/>
        </w:rPr>
        <w:t>przez zamawiającego terminie pisemnej zgody na wybór jego oferty.</w:t>
      </w:r>
    </w:p>
    <w:p w14:paraId="658EB5CD" w14:textId="1F36BF13" w:rsidR="002F33E3" w:rsidRPr="00A17DAD" w:rsidRDefault="002F33E3" w:rsidP="002F33E3">
      <w:pPr>
        <w:numPr>
          <w:ilvl w:val="0"/>
          <w:numId w:val="15"/>
        </w:numPr>
        <w:tabs>
          <w:tab w:val="clear" w:pos="890"/>
          <w:tab w:val="num" w:pos="0"/>
        </w:tabs>
        <w:suppressAutoHyphens/>
        <w:spacing w:before="60" w:after="60" w:line="240" w:lineRule="auto"/>
        <w:ind w:left="426"/>
        <w:jc w:val="both"/>
        <w:rPr>
          <w:rFonts w:ascii="Calibri" w:hAnsi="Calibri" w:cs="Calibri"/>
        </w:rPr>
      </w:pPr>
      <w:r w:rsidRPr="00A17DAD">
        <w:rPr>
          <w:rFonts w:ascii="Calibri" w:hAnsi="Calibri"/>
          <w:bCs/>
        </w:rPr>
        <w:t>W przypadku braku zgody, o której mowa w ust. 2, oferta podlega odrzuceniu, a zamawiający zwraca się̨ o wyrażenie takiej zgody do kolejnego wykonawcy, którego oferta została najwyżej oceniona, chyba że zachodzą̨ przesłanki do unieważnienia post</w:t>
      </w:r>
      <w:r w:rsidR="001B12FA">
        <w:rPr>
          <w:rFonts w:ascii="Calibri" w:hAnsi="Calibri"/>
          <w:bCs/>
        </w:rPr>
        <w:t>ę</w:t>
      </w:r>
      <w:r w:rsidRPr="00A17DAD">
        <w:rPr>
          <w:rFonts w:ascii="Calibri" w:hAnsi="Calibri"/>
          <w:bCs/>
        </w:rPr>
        <w:t>powania.</w:t>
      </w:r>
    </w:p>
    <w:p w14:paraId="4862BB48" w14:textId="0EB78BCE" w:rsidR="002F33E3" w:rsidRPr="00A17DAD" w:rsidRDefault="002F33E3" w:rsidP="00203A29">
      <w:pPr>
        <w:suppressAutoHyphens/>
        <w:spacing w:after="0" w:line="240" w:lineRule="auto"/>
        <w:ind w:left="567"/>
        <w:jc w:val="both"/>
        <w:rPr>
          <w:rFonts w:ascii="Calibri" w:hAnsi="Calibri" w:cs="Calibri"/>
          <w:b/>
          <w:bCs/>
          <w:sz w:val="26"/>
        </w:rPr>
      </w:pPr>
    </w:p>
    <w:p w14:paraId="5AFF97DF" w14:textId="029E10D3" w:rsidR="0010103B" w:rsidRPr="00A93A53" w:rsidRDefault="0010103B" w:rsidP="006963A2">
      <w:pPr>
        <w:numPr>
          <w:ilvl w:val="0"/>
          <w:numId w:val="1"/>
        </w:numPr>
        <w:tabs>
          <w:tab w:val="clear" w:pos="851"/>
          <w:tab w:val="num" w:pos="567"/>
        </w:tabs>
        <w:suppressAutoHyphens/>
        <w:spacing w:before="120" w:after="120" w:line="240" w:lineRule="auto"/>
        <w:ind w:left="567"/>
        <w:jc w:val="both"/>
        <w:rPr>
          <w:rFonts w:ascii="Calibri" w:hAnsi="Calibri" w:cs="Calibri"/>
          <w:b/>
          <w:bCs/>
          <w:sz w:val="26"/>
        </w:rPr>
      </w:pPr>
      <w:r w:rsidRPr="00A93A53">
        <w:rPr>
          <w:rFonts w:ascii="Calibri" w:hAnsi="Calibri" w:cs="Calibri"/>
          <w:b/>
          <w:bCs/>
          <w:sz w:val="26"/>
        </w:rPr>
        <w:t>Forma oświadczeń i dokumentów, sposób ich przekazywania oraz sposób przygotowania oferty i tryb jej złożenia.</w:t>
      </w:r>
    </w:p>
    <w:p w14:paraId="1A722759" w14:textId="77777777" w:rsidR="0010103B" w:rsidRPr="006963A2" w:rsidRDefault="0010103B" w:rsidP="006963A2">
      <w:pPr>
        <w:pStyle w:val="Tekstpodstawowy"/>
        <w:numPr>
          <w:ilvl w:val="0"/>
          <w:numId w:val="11"/>
        </w:numPr>
        <w:tabs>
          <w:tab w:val="clear" w:pos="360"/>
          <w:tab w:val="num" w:pos="284"/>
        </w:tabs>
        <w:ind w:left="284" w:hanging="284"/>
        <w:rPr>
          <w:rFonts w:ascii="Calibri" w:hAnsi="Calibri" w:cs="Calibri"/>
          <w:bCs/>
          <w:color w:val="auto"/>
          <w:sz w:val="22"/>
          <w:szCs w:val="22"/>
        </w:rPr>
      </w:pPr>
      <w:r w:rsidRPr="006963A2">
        <w:rPr>
          <w:rFonts w:ascii="Calibri" w:hAnsi="Calibri" w:cs="Calibri"/>
          <w:bCs/>
          <w:color w:val="auto"/>
          <w:sz w:val="22"/>
          <w:szCs w:val="22"/>
        </w:rPr>
        <w:t>Każdy wykonawca może złożyć tylko jedną ofertę.</w:t>
      </w:r>
    </w:p>
    <w:p w14:paraId="14CD46FB" w14:textId="20059C16" w:rsidR="00E500E0" w:rsidRPr="006963A2" w:rsidRDefault="0010103B" w:rsidP="006963A2">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6963A2">
        <w:rPr>
          <w:rFonts w:ascii="Calibri" w:hAnsi="Calibri" w:cs="Calibri"/>
          <w:bCs/>
          <w:color w:val="auto"/>
          <w:sz w:val="22"/>
          <w:szCs w:val="22"/>
        </w:rPr>
        <w:t>Postępowanie o udzielenie zamówienia, z zastrzeżeniem wyjątków przewidzianych w ustawie, prowadzi się pisemnie w języku polskim.</w:t>
      </w:r>
    </w:p>
    <w:p w14:paraId="741ADE1A" w14:textId="3919B2D8" w:rsidR="0010103B" w:rsidRPr="006963A2" w:rsidRDefault="0010103B" w:rsidP="006963A2">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6963A2">
        <w:rPr>
          <w:rFonts w:ascii="Calibri" w:hAnsi="Calibri" w:cs="Calibri"/>
          <w:bCs/>
          <w:color w:val="auto"/>
          <w:sz w:val="22"/>
          <w:szCs w:val="22"/>
        </w:rPr>
        <w:t>Do przygotowania oferty konieczne jest posiadanie przez osobę upoważnioną do reprezentowania Wykonawcy kwalifikowanego podpisu elektronicznego.</w:t>
      </w:r>
    </w:p>
    <w:p w14:paraId="32ABDE6C" w14:textId="77777777" w:rsidR="00034642" w:rsidRPr="00330A2F" w:rsidRDefault="00034642" w:rsidP="006963A2">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330A2F">
        <w:rPr>
          <w:rFonts w:ascii="Calibri" w:hAnsi="Calibri" w:cs="Calibri"/>
          <w:bCs/>
          <w:color w:val="auto"/>
          <w:sz w:val="22"/>
          <w:szCs w:val="22"/>
        </w:rPr>
        <w:t>Oferta powinna być złożona za pośrednictwem platformy e-zamówienia na formularzu ofertowym dostępnym w systemie, sekcja ogłoszenia i dokumenty postępowania zamieszczonej w szczegółach postępowania.</w:t>
      </w:r>
    </w:p>
    <w:p w14:paraId="06809168" w14:textId="77777777" w:rsidR="00034642" w:rsidRPr="00330A2F" w:rsidRDefault="00034642" w:rsidP="006963A2">
      <w:pPr>
        <w:pStyle w:val="Tekstpodstawowy"/>
        <w:numPr>
          <w:ilvl w:val="0"/>
          <w:numId w:val="11"/>
        </w:numPr>
        <w:tabs>
          <w:tab w:val="clear" w:pos="360"/>
          <w:tab w:val="num" w:pos="284"/>
        </w:tabs>
        <w:spacing w:before="60"/>
        <w:ind w:left="284" w:hanging="284"/>
        <w:rPr>
          <w:rFonts w:ascii="Calibri" w:hAnsi="Calibri" w:cs="Calibri"/>
          <w:bCs/>
          <w:color w:val="auto"/>
          <w:sz w:val="22"/>
          <w:szCs w:val="22"/>
        </w:rPr>
      </w:pPr>
      <w:r w:rsidRPr="00330A2F">
        <w:rPr>
          <w:rFonts w:ascii="Calibri" w:hAnsi="Calibri" w:cs="Calibri"/>
          <w:bCs/>
          <w:color w:val="auto"/>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71A96F4" w14:textId="4AC54317" w:rsidR="0010103B" w:rsidRPr="00330A2F" w:rsidRDefault="0010103B" w:rsidP="009A514A">
      <w:pPr>
        <w:numPr>
          <w:ilvl w:val="0"/>
          <w:numId w:val="11"/>
        </w:numPr>
        <w:tabs>
          <w:tab w:val="clear" w:pos="360"/>
          <w:tab w:val="num" w:pos="284"/>
        </w:tabs>
        <w:suppressAutoHyphens/>
        <w:spacing w:before="60" w:after="0" w:line="240" w:lineRule="auto"/>
        <w:ind w:left="284" w:hanging="284"/>
        <w:jc w:val="both"/>
        <w:rPr>
          <w:rFonts w:ascii="Calibri" w:hAnsi="Calibri" w:cs="Calibri"/>
          <w:bCs/>
        </w:rPr>
      </w:pPr>
      <w:r w:rsidRPr="00330A2F">
        <w:rPr>
          <w:rFonts w:ascii="Calibri" w:hAnsi="Calibri" w:cs="Calibri"/>
          <w:bCs/>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w:t>
      </w:r>
      <w:r w:rsidRPr="00330A2F">
        <w:rPr>
          <w:rFonts w:ascii="Calibri" w:hAnsi="Calibri" w:cs="Calibri"/>
          <w:bCs/>
        </w:rPr>
        <w:lastRenderedPageBreak/>
        <w:t>(ZIP).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w:t>
      </w:r>
      <w:r w:rsidR="00330A2F" w:rsidRPr="00330A2F">
        <w:rPr>
          <w:rFonts w:ascii="Calibri" w:hAnsi="Calibri" w:cs="Calibri"/>
          <w:bCs/>
        </w:rPr>
        <w:t xml:space="preserve"> </w:t>
      </w:r>
      <w:r w:rsidRPr="00330A2F">
        <w:rPr>
          <w:rFonts w:ascii="Calibri" w:hAnsi="Calibri" w:cs="Calibri"/>
          <w:bCs/>
        </w:rPr>
        <w:t>jego udostępnienie. Zastrzeżenie przez Wykonawcę tajemnicy przedsiębiorstwa bez uzasadnienia, będzie traktowane przez Zamawiającego jako bezskuteczne ze względu na zaniechanie przez</w:t>
      </w:r>
      <w:r w:rsidR="00330A2F" w:rsidRPr="00330A2F">
        <w:rPr>
          <w:rFonts w:ascii="Calibri" w:hAnsi="Calibri" w:cs="Calibri"/>
          <w:bCs/>
        </w:rPr>
        <w:t xml:space="preserve"> </w:t>
      </w:r>
      <w:r w:rsidRPr="00330A2F">
        <w:rPr>
          <w:rFonts w:ascii="Calibri" w:hAnsi="Calibri" w:cs="Calibri"/>
          <w:bCs/>
        </w:rPr>
        <w:t xml:space="preserve">wykonawcę podjęcia niezbędnych działań w celu zachowania poufności objętych klauzulą informacji zgodnie z postanowieniami art. 18 ust. 3 </w:t>
      </w:r>
      <w:proofErr w:type="spellStart"/>
      <w:r w:rsidRPr="00330A2F">
        <w:rPr>
          <w:rFonts w:ascii="Calibri" w:hAnsi="Calibri" w:cs="Calibri"/>
          <w:bCs/>
        </w:rPr>
        <w:t>pzp</w:t>
      </w:r>
      <w:proofErr w:type="spellEnd"/>
      <w:r w:rsidRPr="00330A2F">
        <w:rPr>
          <w:rFonts w:ascii="Calibri" w:hAnsi="Calibri" w:cs="Calibri"/>
          <w:bCs/>
        </w:rPr>
        <w:t xml:space="preserve">. </w:t>
      </w:r>
    </w:p>
    <w:p w14:paraId="521DF43E" w14:textId="77777777" w:rsidR="0010103B" w:rsidRPr="00330A2F" w:rsidRDefault="0010103B" w:rsidP="006963A2">
      <w:pPr>
        <w:numPr>
          <w:ilvl w:val="0"/>
          <w:numId w:val="11"/>
        </w:numPr>
        <w:tabs>
          <w:tab w:val="clear" w:pos="360"/>
          <w:tab w:val="num" w:pos="284"/>
        </w:tabs>
        <w:suppressAutoHyphens/>
        <w:spacing w:before="60" w:after="0" w:line="240" w:lineRule="auto"/>
        <w:ind w:left="284" w:hanging="284"/>
        <w:jc w:val="both"/>
        <w:rPr>
          <w:rFonts w:ascii="Calibri" w:hAnsi="Calibri" w:cs="Calibri"/>
          <w:bCs/>
        </w:rPr>
      </w:pPr>
      <w:r w:rsidRPr="00330A2F">
        <w:rPr>
          <w:rFonts w:ascii="Calibri" w:hAnsi="Calibri" w:cs="Calibri"/>
          <w:bCs/>
        </w:rPr>
        <w:t>Pełnomocnictwo do złożenia oferty musi być złożone w oryginale w takiej samej formie, jak składana oferta (</w:t>
      </w:r>
      <w:proofErr w:type="spellStart"/>
      <w:r w:rsidRPr="00330A2F">
        <w:rPr>
          <w:rFonts w:ascii="Calibri" w:hAnsi="Calibri" w:cs="Calibri"/>
          <w:bCs/>
        </w:rPr>
        <w:t>t.j</w:t>
      </w:r>
      <w:proofErr w:type="spellEnd"/>
      <w:r w:rsidRPr="00330A2F">
        <w:rPr>
          <w:rFonts w:ascii="Calibri" w:hAnsi="Calibri" w:cs="Calibri"/>
          <w:bCs/>
        </w:rPr>
        <w:t>. w formie elektronicznej opatrzonej kwalifikowanym podpisem elektronicznym)</w:t>
      </w:r>
    </w:p>
    <w:p w14:paraId="622FD40D" w14:textId="3026706D" w:rsidR="0010103B" w:rsidRPr="00791879" w:rsidRDefault="0010103B" w:rsidP="006963A2">
      <w:pPr>
        <w:numPr>
          <w:ilvl w:val="0"/>
          <w:numId w:val="11"/>
        </w:numPr>
        <w:tabs>
          <w:tab w:val="clear" w:pos="360"/>
          <w:tab w:val="num" w:pos="284"/>
        </w:tabs>
        <w:suppressAutoHyphens/>
        <w:spacing w:before="60" w:after="0" w:line="240" w:lineRule="auto"/>
        <w:ind w:left="284" w:hanging="284"/>
        <w:jc w:val="both"/>
        <w:rPr>
          <w:rFonts w:ascii="Calibri" w:hAnsi="Calibri" w:cs="Calibri"/>
          <w:bCs/>
        </w:rPr>
      </w:pPr>
      <w:r w:rsidRPr="00330A2F">
        <w:rPr>
          <w:rFonts w:ascii="Calibri" w:hAnsi="Calibri" w:cs="Calibri"/>
          <w:bCs/>
        </w:rPr>
        <w:t xml:space="preserve">Dopuszcza się także złożenie elektronicznej kopii (skanu) pełnomocnictwa sporządzonego uprzednio w formie pisemnej, w formie elektronicznego poświadczenia sporządzonego stosownie do art. 97 §2 ustawy z dnia 14 lutego 1991r. - Prawo o notariacie, które to poświadczenie notariusz </w:t>
      </w:r>
      <w:r w:rsidRPr="00791879">
        <w:rPr>
          <w:rFonts w:ascii="Calibri" w:hAnsi="Calibri" w:cs="Calibri"/>
          <w:bCs/>
        </w:rPr>
        <w:t>opatruje kwalifikowanym podpisem elektronicznym.</w:t>
      </w:r>
      <w:r w:rsidR="00E469CA" w:rsidRPr="00791879">
        <w:rPr>
          <w:rFonts w:ascii="Calibri" w:hAnsi="Calibri" w:cs="Calibri"/>
          <w:bCs/>
        </w:rPr>
        <w:t xml:space="preserve"> </w:t>
      </w:r>
      <w:r w:rsidRPr="00791879">
        <w:rPr>
          <w:rFonts w:ascii="Calibri" w:hAnsi="Calibri" w:cs="Calibri"/>
          <w:bCs/>
        </w:rPr>
        <w:t>Elektroniczna kopia pełnomocnictwa nie może być uwierzytelniona przez upełnomocnionego.</w:t>
      </w:r>
    </w:p>
    <w:p w14:paraId="35910DD6" w14:textId="77777777" w:rsidR="0010103B" w:rsidRPr="00791879" w:rsidRDefault="0010103B" w:rsidP="006963A2">
      <w:pPr>
        <w:pStyle w:val="Tekstpodstawowy"/>
        <w:numPr>
          <w:ilvl w:val="0"/>
          <w:numId w:val="11"/>
        </w:numPr>
        <w:tabs>
          <w:tab w:val="clear" w:pos="360"/>
          <w:tab w:val="num" w:pos="284"/>
        </w:tabs>
        <w:ind w:left="284" w:hanging="284"/>
        <w:rPr>
          <w:rFonts w:ascii="Calibri" w:hAnsi="Calibri" w:cs="Calibri"/>
          <w:bCs/>
          <w:color w:val="auto"/>
          <w:sz w:val="22"/>
          <w:szCs w:val="22"/>
          <w:lang w:eastAsia="pl-PL"/>
        </w:rPr>
      </w:pPr>
      <w:r w:rsidRPr="00791879">
        <w:rPr>
          <w:rFonts w:ascii="Calibri" w:hAnsi="Calibri" w:cs="Calibri"/>
          <w:bCs/>
          <w:color w:val="auto"/>
          <w:sz w:val="22"/>
          <w:szCs w:val="22"/>
          <w:lang w:eastAsia="pl-PL"/>
        </w:rPr>
        <w:t>Opis sposobu obliczenia ceny oferty:</w:t>
      </w:r>
    </w:p>
    <w:p w14:paraId="18CCAD0D" w14:textId="56B2D079"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lang w:eastAsia="pl-PL"/>
        </w:rPr>
        <w:t xml:space="preserve">zgodnie z art. 2 pkt 1 ustawy przez cenę należy rozumieć cenę w rozumieniu art. 3 ust. 1 pkt 1 ustawy z dnia 09 maja 2014r. o informowaniu o cenach towarów i usług (Dz.U. z 2019r., poz. 178 tekst jednolity). Zgodnie z niniejszą ustawą przez cenę należy rozumieć wartość wyrażoną w jednostkach pieniężnych, którą zamawiający jest zobowiązany zapłacić przedsiębiorcy za przedmiot zamówienia. W cenie uwzględnia się podatek od towarów i usług oraz podatek akcyzowy, jeżeli na podstawie odrębnych przepisów sprzedaż towaru (usługi) podlega obciążeniu podatkiem od towarów i usług oraz podatkiem akcyzowym, </w:t>
      </w:r>
    </w:p>
    <w:p w14:paraId="7F178B2F" w14:textId="77777777"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 w zaoferowanej cenie realizacji zamówienia muszą być zawarte wszelkie podatki, cła i inne zobowiązania podatkowe wynikające ze stosowanych ustaw. Wykonawca w cenie oferty jest zobowiązany zawrzeć wszelkie upusty i rabaty, jakie zamierza udzielić zamawiającemu,</w:t>
      </w:r>
    </w:p>
    <w:p w14:paraId="45438482" w14:textId="77777777"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 cena oferty stanowi wynagrodzenie ryczałtowe,</w:t>
      </w:r>
    </w:p>
    <w:p w14:paraId="4A3F4193" w14:textId="7BBE0C8E"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wykonawca poda cenę oferty w Formularzu Ofertowym sporządzonym według wzoru stanowiącego </w:t>
      </w:r>
      <w:r w:rsidRPr="00791879">
        <w:rPr>
          <w:rFonts w:ascii="Calibri" w:hAnsi="Calibri" w:cs="Calibri"/>
          <w:i/>
          <w:noProof/>
          <w:spacing w:val="-3"/>
        </w:rPr>
        <w:t xml:space="preserve">Załącznik Nr </w:t>
      </w:r>
      <w:r w:rsidR="003076ED" w:rsidRPr="00791879">
        <w:rPr>
          <w:rFonts w:ascii="Calibri" w:hAnsi="Calibri" w:cs="Calibri"/>
          <w:i/>
          <w:noProof/>
          <w:spacing w:val="-3"/>
        </w:rPr>
        <w:t>2</w:t>
      </w:r>
      <w:r w:rsidRPr="00791879">
        <w:rPr>
          <w:rFonts w:ascii="Calibri" w:hAnsi="Calibri" w:cs="Calibri"/>
          <w:noProof/>
          <w:spacing w:val="-3"/>
        </w:rPr>
        <w:t xml:space="preserve"> do SWZ, jako cenę brutto [z uwzględnieniem kwoty podatku od towarów i usług (VAT)] z wyszczególnieniem stawki podatku od towarów i usług (VAT). </w:t>
      </w:r>
    </w:p>
    <w:p w14:paraId="77C36FC7" w14:textId="77777777"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 cenę/ceny w ofercie podaje się wyłącznie w PLN,</w:t>
      </w:r>
    </w:p>
    <w:p w14:paraId="1FA41B28" w14:textId="77777777"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 cenę oferty oblicza się z dokładnością do dwóch miejsc po przecinku,</w:t>
      </w:r>
    </w:p>
    <w:p w14:paraId="75B29CBA" w14:textId="77777777"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 przy obliczaniu ceny oferty należy stosować zasadę wynikającą z treści Formularza cenowego, </w:t>
      </w:r>
    </w:p>
    <w:p w14:paraId="60338B8C" w14:textId="46E9991A"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 jeżeli występuje więcej niż jedna pozycja asortymentowa należy zsumować odpowiednio wartości w kolumnach.</w:t>
      </w:r>
    </w:p>
    <w:p w14:paraId="347D5CFE" w14:textId="217B87FF" w:rsidR="0010103B" w:rsidRPr="00791879" w:rsidRDefault="0010103B" w:rsidP="006963A2">
      <w:pPr>
        <w:numPr>
          <w:ilvl w:val="0"/>
          <w:numId w:val="18"/>
        </w:numPr>
        <w:tabs>
          <w:tab w:val="left" w:pos="567"/>
        </w:tabs>
        <w:spacing w:after="0" w:line="240" w:lineRule="auto"/>
        <w:ind w:left="567" w:hanging="283"/>
        <w:jc w:val="both"/>
        <w:rPr>
          <w:rFonts w:ascii="Calibri" w:hAnsi="Calibri" w:cs="Calibri"/>
          <w:noProof/>
          <w:spacing w:val="-3"/>
        </w:rPr>
      </w:pPr>
      <w:r w:rsidRPr="00791879">
        <w:rPr>
          <w:rFonts w:ascii="Calibri" w:hAnsi="Calibri" w:cs="Calibri"/>
          <w:noProof/>
          <w:spacing w:val="-3"/>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6EAEB5DB" w14:textId="6DFCCC97" w:rsidR="0010103B" w:rsidRPr="00791879" w:rsidRDefault="0010103B" w:rsidP="006963A2">
      <w:pPr>
        <w:numPr>
          <w:ilvl w:val="0"/>
          <w:numId w:val="11"/>
        </w:numPr>
        <w:tabs>
          <w:tab w:val="clear" w:pos="360"/>
          <w:tab w:val="num" w:pos="284"/>
        </w:tabs>
        <w:suppressAutoHyphens/>
        <w:spacing w:after="0" w:line="240" w:lineRule="auto"/>
        <w:ind w:left="284" w:hanging="284"/>
        <w:jc w:val="both"/>
        <w:rPr>
          <w:rFonts w:ascii="Calibri" w:hAnsi="Calibri" w:cs="Calibri"/>
        </w:rPr>
      </w:pPr>
      <w:r w:rsidRPr="00791879">
        <w:rPr>
          <w:rFonts w:ascii="Calibri" w:hAnsi="Calibri" w:cs="Calibri"/>
        </w:rPr>
        <w:t>Koszty związane z przygotowaniem i złożeniem oferty ponosi wykonawca.</w:t>
      </w:r>
    </w:p>
    <w:p w14:paraId="6DD7DDAA" w14:textId="77777777" w:rsidR="00A93A53" w:rsidRPr="00316055" w:rsidRDefault="00A93A53" w:rsidP="00A93A53">
      <w:pPr>
        <w:tabs>
          <w:tab w:val="num" w:pos="928"/>
        </w:tabs>
        <w:suppressAutoHyphens/>
        <w:spacing w:after="0" w:line="240" w:lineRule="auto"/>
        <w:jc w:val="both"/>
        <w:rPr>
          <w:rFonts w:ascii="Calibri" w:hAnsi="Calibri" w:cs="Calibri"/>
        </w:rPr>
      </w:pPr>
    </w:p>
    <w:p w14:paraId="2D400F1E" w14:textId="77777777" w:rsidR="00A93A53" w:rsidRPr="00316055" w:rsidRDefault="00A93A53" w:rsidP="00A93A53">
      <w:pPr>
        <w:tabs>
          <w:tab w:val="num" w:pos="928"/>
        </w:tabs>
        <w:suppressAutoHyphens/>
        <w:spacing w:after="0" w:line="240" w:lineRule="auto"/>
        <w:jc w:val="both"/>
        <w:rPr>
          <w:rFonts w:ascii="Calibri" w:hAnsi="Calibri" w:cs="Calibri"/>
        </w:rPr>
      </w:pPr>
    </w:p>
    <w:p w14:paraId="35240A8E" w14:textId="4DB3CFAB" w:rsidR="0010103B" w:rsidRPr="00A93A53" w:rsidRDefault="0010103B" w:rsidP="00A93A53">
      <w:pPr>
        <w:numPr>
          <w:ilvl w:val="0"/>
          <w:numId w:val="1"/>
        </w:numPr>
        <w:tabs>
          <w:tab w:val="clear" w:pos="851"/>
          <w:tab w:val="num" w:pos="567"/>
        </w:tabs>
        <w:suppressAutoHyphens/>
        <w:spacing w:after="0" w:line="240" w:lineRule="auto"/>
        <w:ind w:left="567"/>
        <w:jc w:val="both"/>
        <w:rPr>
          <w:rFonts w:ascii="Calibri" w:hAnsi="Calibri" w:cs="Calibri"/>
          <w:b/>
          <w:bCs/>
          <w:sz w:val="26"/>
        </w:rPr>
      </w:pPr>
      <w:r w:rsidRPr="00A93A53">
        <w:rPr>
          <w:rFonts w:ascii="Calibri" w:hAnsi="Calibri" w:cs="Calibri"/>
          <w:b/>
          <w:bCs/>
          <w:sz w:val="26"/>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5F92EE8" w14:textId="53896C19" w:rsidR="00F96A14" w:rsidRPr="00CC7779" w:rsidRDefault="00F96A14" w:rsidP="00CC7779">
      <w:pPr>
        <w:tabs>
          <w:tab w:val="left" w:pos="567"/>
        </w:tabs>
        <w:spacing w:after="0" w:line="240" w:lineRule="auto"/>
        <w:jc w:val="both"/>
        <w:rPr>
          <w:rFonts w:ascii="Calibri" w:hAnsi="Calibri" w:cs="Calibri"/>
          <w:sz w:val="26"/>
        </w:rPr>
      </w:pPr>
    </w:p>
    <w:p w14:paraId="4A68CB2A" w14:textId="77777777" w:rsidR="00F96A14" w:rsidRPr="00CC7779" w:rsidRDefault="00F96A14" w:rsidP="00BA6AE6">
      <w:pPr>
        <w:numPr>
          <w:ilvl w:val="1"/>
          <w:numId w:val="52"/>
        </w:numPr>
        <w:suppressAutoHyphens/>
        <w:spacing w:after="0" w:line="240" w:lineRule="auto"/>
        <w:ind w:left="426" w:hanging="426"/>
        <w:jc w:val="both"/>
        <w:rPr>
          <w:rFonts w:ascii="Calibri" w:hAnsi="Calibri" w:cs="Calibri"/>
        </w:rPr>
      </w:pPr>
      <w:r w:rsidRPr="00CC7779">
        <w:rPr>
          <w:rFonts w:ascii="Calibri" w:hAnsi="Calibri" w:cs="Calibri"/>
        </w:rPr>
        <w:t>W postępowaniu komunikacja między Zamawiającym a Wykonawcami odbywa się przy użyciu następujących środków komunikacji elektronicznej:</w:t>
      </w:r>
    </w:p>
    <w:p w14:paraId="3146E3CC" w14:textId="77777777" w:rsidR="00F96A14" w:rsidRPr="00CC7779" w:rsidRDefault="00F96A14" w:rsidP="00BA6AE6">
      <w:pPr>
        <w:widowControl w:val="0"/>
        <w:numPr>
          <w:ilvl w:val="2"/>
          <w:numId w:val="53"/>
        </w:numPr>
        <w:tabs>
          <w:tab w:val="left" w:pos="851"/>
        </w:tabs>
        <w:suppressAutoHyphens/>
        <w:spacing w:after="0" w:line="240" w:lineRule="auto"/>
        <w:ind w:left="851" w:hanging="425"/>
        <w:jc w:val="both"/>
        <w:rPr>
          <w:rFonts w:ascii="Calibri" w:hAnsi="Calibri" w:cs="Calibri"/>
        </w:rPr>
      </w:pPr>
      <w:r w:rsidRPr="00CC7779">
        <w:rPr>
          <w:rFonts w:ascii="Calibri" w:hAnsi="Calibri" w:cs="Calibri"/>
        </w:rPr>
        <w:lastRenderedPageBreak/>
        <w:t xml:space="preserve">Platformy e-Zamówienia udostępnianej przez Urząd Zamówień Publicznych pod adresem: </w:t>
      </w:r>
      <w:r w:rsidRPr="00CC7779">
        <w:rPr>
          <w:rFonts w:ascii="Calibri" w:hAnsi="Calibri" w:cs="Calibri"/>
          <w:b/>
          <w:bCs/>
        </w:rPr>
        <w:t>https://ezamowienia.gov.pl/</w:t>
      </w:r>
      <w:r w:rsidRPr="00CC7779">
        <w:rPr>
          <w:rFonts w:ascii="Calibri" w:hAnsi="Calibri" w:cs="Calibri"/>
        </w:rPr>
        <w:t>,</w:t>
      </w:r>
    </w:p>
    <w:p w14:paraId="079DE546" w14:textId="545DAEEA" w:rsidR="00F96A14" w:rsidRPr="00CC7779" w:rsidRDefault="00F96A14" w:rsidP="00BA6AE6">
      <w:pPr>
        <w:widowControl w:val="0"/>
        <w:numPr>
          <w:ilvl w:val="2"/>
          <w:numId w:val="53"/>
        </w:numPr>
        <w:suppressAutoHyphens/>
        <w:spacing w:after="0" w:line="240" w:lineRule="auto"/>
        <w:ind w:left="851" w:hanging="425"/>
        <w:jc w:val="both"/>
        <w:rPr>
          <w:rFonts w:ascii="Calibri" w:hAnsi="Calibri" w:cs="Calibri"/>
        </w:rPr>
      </w:pPr>
      <w:r w:rsidRPr="00CC7779">
        <w:rPr>
          <w:rFonts w:ascii="Calibri" w:hAnsi="Calibri" w:cs="Calibri"/>
        </w:rPr>
        <w:t xml:space="preserve">poczty elektronicznej Zamawiającego: </w:t>
      </w:r>
      <w:r w:rsidR="00475597" w:rsidRPr="00CC7779">
        <w:rPr>
          <w:rFonts w:ascii="Calibri" w:hAnsi="Calibri" w:cs="Calibri"/>
        </w:rPr>
        <w:t>zaopatrz</w:t>
      </w:r>
      <w:r w:rsidR="00CC7779" w:rsidRPr="00CC7779">
        <w:rPr>
          <w:rFonts w:ascii="Calibri" w:hAnsi="Calibri" w:cs="Calibri"/>
        </w:rPr>
        <w:t>enie</w:t>
      </w:r>
      <w:r w:rsidR="00475597" w:rsidRPr="00CC7779">
        <w:rPr>
          <w:rFonts w:ascii="Calibri" w:hAnsi="Calibri" w:cs="Calibri"/>
        </w:rPr>
        <w:t>@szpitalmsw</w:t>
      </w:r>
      <w:r w:rsidR="00CC7779" w:rsidRPr="00CC7779">
        <w:rPr>
          <w:rFonts w:ascii="Calibri" w:hAnsi="Calibri" w:cs="Calibri"/>
        </w:rPr>
        <w:t>ia</w:t>
      </w:r>
      <w:r w:rsidR="00475597" w:rsidRPr="00CC7779">
        <w:rPr>
          <w:rFonts w:ascii="Calibri" w:hAnsi="Calibri" w:cs="Calibri"/>
        </w:rPr>
        <w:t>.rzeszow.pl</w:t>
      </w:r>
    </w:p>
    <w:p w14:paraId="4F7171F1" w14:textId="77777777" w:rsidR="00F96A14" w:rsidRPr="00CC7779" w:rsidRDefault="00F96A14" w:rsidP="00BA6AE6">
      <w:pPr>
        <w:numPr>
          <w:ilvl w:val="1"/>
          <w:numId w:val="52"/>
        </w:numPr>
        <w:suppressAutoHyphens/>
        <w:spacing w:after="0" w:line="240" w:lineRule="auto"/>
        <w:ind w:left="426" w:hanging="426"/>
        <w:jc w:val="both"/>
        <w:rPr>
          <w:rFonts w:ascii="Calibri" w:hAnsi="Calibri" w:cs="Calibri"/>
        </w:rPr>
      </w:pPr>
      <w:r w:rsidRPr="00CC7779">
        <w:rPr>
          <w:rFonts w:ascii="Calibri" w:hAnsi="Calibri" w:cs="Calibri"/>
        </w:rPr>
        <w:t>Przeglądanie i pobieranie publicznej treści dokumentacji postępowania nie wymaga posiadania konta na Platformie e-Zamówienia ani logowania.</w:t>
      </w:r>
    </w:p>
    <w:p w14:paraId="4E2CF747" w14:textId="77777777" w:rsidR="00F96A14" w:rsidRPr="00CC7779" w:rsidRDefault="00F96A14" w:rsidP="00BA6AE6">
      <w:pPr>
        <w:numPr>
          <w:ilvl w:val="1"/>
          <w:numId w:val="52"/>
        </w:numPr>
        <w:suppressAutoHyphens/>
        <w:spacing w:after="0" w:line="240" w:lineRule="auto"/>
        <w:ind w:left="426" w:hanging="426"/>
        <w:jc w:val="both"/>
        <w:rPr>
          <w:rFonts w:ascii="Calibri" w:hAnsi="Calibri" w:cs="Calibri"/>
        </w:rPr>
      </w:pPr>
      <w:r w:rsidRPr="00CC7779">
        <w:rPr>
          <w:rFonts w:ascii="Calibri" w:hAnsi="Calibri"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E1738A2" w14:textId="77777777" w:rsidR="00F96A14" w:rsidRDefault="00F96A14" w:rsidP="00BA6AE6">
      <w:pPr>
        <w:numPr>
          <w:ilvl w:val="1"/>
          <w:numId w:val="52"/>
        </w:numPr>
        <w:suppressAutoHyphens/>
        <w:spacing w:after="0" w:line="240" w:lineRule="auto"/>
        <w:ind w:left="426" w:hanging="426"/>
        <w:jc w:val="both"/>
      </w:pPr>
      <w:r w:rsidRPr="00CC7779">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w:t>
      </w:r>
    </w:p>
    <w:p w14:paraId="1FC87F9F" w14:textId="31B516C4" w:rsidR="00CC7779" w:rsidRDefault="00CC7779" w:rsidP="00CC7779">
      <w:pPr>
        <w:suppressAutoHyphens/>
        <w:spacing w:after="0" w:line="240" w:lineRule="auto"/>
        <w:ind w:left="426"/>
        <w:jc w:val="both"/>
      </w:pPr>
      <w:hyperlink r:id="rId12" w:history="1">
        <w:r w:rsidRPr="00FC7EE2">
          <w:rPr>
            <w:rStyle w:val="Hipercze"/>
          </w:rPr>
          <w:t>https://media.ezamowienia.gov.pl/pod/2021/10/Komunikacja-w-postepowaniu-5.1.pdf</w:t>
        </w:r>
      </w:hyperlink>
    </w:p>
    <w:p w14:paraId="15BD9E12" w14:textId="77777777" w:rsidR="00F96A14" w:rsidRPr="00CC7779" w:rsidRDefault="00F96A14" w:rsidP="00BA6AE6">
      <w:pPr>
        <w:numPr>
          <w:ilvl w:val="1"/>
          <w:numId w:val="52"/>
        </w:numPr>
        <w:suppressAutoHyphens/>
        <w:spacing w:after="0" w:line="240" w:lineRule="auto"/>
        <w:ind w:left="426" w:hanging="426"/>
        <w:jc w:val="both"/>
      </w:pPr>
      <w:r w:rsidRPr="00CC7779">
        <w:t>Wszystkie wysłane i odebrane w postępowaniu przez Wykonawcę wiadomości widoczne są po zalogowaniu w podglądzie postępowania w zakładce „Komunikacja”.</w:t>
      </w:r>
    </w:p>
    <w:p w14:paraId="2665E6C4" w14:textId="77777777" w:rsidR="00F96A14" w:rsidRPr="00CC7779" w:rsidRDefault="00F96A14" w:rsidP="00BA6AE6">
      <w:pPr>
        <w:numPr>
          <w:ilvl w:val="1"/>
          <w:numId w:val="52"/>
        </w:numPr>
        <w:suppressAutoHyphens/>
        <w:spacing w:after="0" w:line="240" w:lineRule="auto"/>
        <w:ind w:left="426" w:hanging="426"/>
        <w:jc w:val="both"/>
      </w:pPr>
      <w:r w:rsidRPr="00CC7779">
        <w:t>Maksymalny rozmiar plików przesyłanych za pośrednictwem „Formularzy do komunikacji” wynosi 150 MB (wielkość ta dotyczy plików przesyłanych jako załączniki do jednego formularza).</w:t>
      </w:r>
    </w:p>
    <w:p w14:paraId="2E52B8F5" w14:textId="77777777" w:rsidR="00F96A14" w:rsidRPr="00CC7779" w:rsidRDefault="00F96A14" w:rsidP="00BA6AE6">
      <w:pPr>
        <w:numPr>
          <w:ilvl w:val="1"/>
          <w:numId w:val="52"/>
        </w:numPr>
        <w:suppressAutoHyphens/>
        <w:spacing w:after="0" w:line="240" w:lineRule="auto"/>
        <w:ind w:left="426" w:hanging="426"/>
        <w:jc w:val="both"/>
      </w:pPr>
      <w:r w:rsidRPr="00CC7779">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368E5AFB" w14:textId="77777777" w:rsidR="00F96A14" w:rsidRPr="00CC7779" w:rsidRDefault="00F96A14" w:rsidP="00BA6AE6">
      <w:pPr>
        <w:numPr>
          <w:ilvl w:val="1"/>
          <w:numId w:val="52"/>
        </w:numPr>
        <w:suppressAutoHyphens/>
        <w:spacing w:after="0" w:line="240" w:lineRule="auto"/>
        <w:ind w:left="426" w:hanging="426"/>
        <w:jc w:val="both"/>
      </w:pPr>
      <w:r w:rsidRPr="00CC7779">
        <w:t>Ofertę należy złożyć na właściwym formularzu (aktualnym formularzu ofertowym pobranym z platformy do tego postępowania) – jeśli formularz będzie nieprawidłowy system poinformuje o tym w trakcie składania oferty.</w:t>
      </w:r>
    </w:p>
    <w:p w14:paraId="0E453012" w14:textId="77777777" w:rsidR="00F96A14" w:rsidRPr="00CC7779" w:rsidRDefault="00F96A14" w:rsidP="00BA6AE6">
      <w:pPr>
        <w:numPr>
          <w:ilvl w:val="1"/>
          <w:numId w:val="52"/>
        </w:numPr>
        <w:suppressAutoHyphens/>
        <w:spacing w:after="0" w:line="240" w:lineRule="auto"/>
        <w:ind w:left="426" w:hanging="426"/>
        <w:jc w:val="both"/>
      </w:pPr>
      <w:r w:rsidRPr="00CC7779">
        <w:t>W celu pobrania wzorców formularza (ofertowego, wniosku o dopuszczenie do udziału w postępowaniu lub konkursowego) oraz pozostałych dokumentów postępowania należy przejść do szczegółów postępowania.</w:t>
      </w:r>
    </w:p>
    <w:p w14:paraId="0F51D0B3" w14:textId="77777777" w:rsidR="00F96A14" w:rsidRPr="00CC7779" w:rsidRDefault="00F96A14" w:rsidP="00BA6AE6">
      <w:pPr>
        <w:numPr>
          <w:ilvl w:val="1"/>
          <w:numId w:val="52"/>
        </w:numPr>
        <w:suppressAutoHyphens/>
        <w:spacing w:after="0" w:line="240" w:lineRule="auto"/>
        <w:ind w:left="426" w:hanging="426"/>
        <w:jc w:val="both"/>
      </w:pPr>
      <w:r w:rsidRPr="00CC7779">
        <w:t>Funkcjonalność wypełnienia formularza dostępna jest tylko dla użytkowników będących Wykonawcami posiadającymi uprawnienie do Przygotowania ofert/wniosków/prac konkursowych.</w:t>
      </w:r>
    </w:p>
    <w:p w14:paraId="50C0124E" w14:textId="77777777" w:rsidR="00F96A14" w:rsidRPr="00CD0843" w:rsidRDefault="00F96A14" w:rsidP="00BA6AE6">
      <w:pPr>
        <w:numPr>
          <w:ilvl w:val="1"/>
          <w:numId w:val="52"/>
        </w:numPr>
        <w:suppressAutoHyphens/>
        <w:spacing w:after="0" w:line="240" w:lineRule="auto"/>
        <w:ind w:left="426" w:hanging="426"/>
        <w:jc w:val="both"/>
      </w:pPr>
      <w:r w:rsidRPr="00CD0843">
        <w:t>Ofertę należy złożyć przed terminem składania ofert – oferta złożona po terminie nie zostanie przyjęta.</w:t>
      </w:r>
    </w:p>
    <w:p w14:paraId="738B2BC6" w14:textId="77777777" w:rsidR="00F96A14" w:rsidRPr="00CD0843" w:rsidRDefault="00F96A14" w:rsidP="00BA6AE6">
      <w:pPr>
        <w:numPr>
          <w:ilvl w:val="1"/>
          <w:numId w:val="52"/>
        </w:numPr>
        <w:suppressAutoHyphens/>
        <w:spacing w:after="0" w:line="240" w:lineRule="auto"/>
        <w:ind w:left="426" w:hanging="426"/>
        <w:jc w:val="both"/>
      </w:pPr>
      <w:r w:rsidRPr="00CD0843">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05A78BF4" w14:textId="77777777" w:rsidR="00CD0843" w:rsidRPr="00CD0843" w:rsidRDefault="00F96A14" w:rsidP="00BA6AE6">
      <w:pPr>
        <w:numPr>
          <w:ilvl w:val="1"/>
          <w:numId w:val="52"/>
        </w:numPr>
        <w:suppressAutoHyphens/>
        <w:spacing w:after="0" w:line="240" w:lineRule="auto"/>
        <w:ind w:left="426" w:hanging="426"/>
        <w:jc w:val="both"/>
      </w:pPr>
      <w:r w:rsidRPr="00CD0843">
        <w:t>Szczegółowa instrukcja dotycząca składania ofert dostępna jest pod adresem</w:t>
      </w:r>
      <w:r w:rsidR="00CD0843" w:rsidRPr="00CD0843">
        <w:t>:</w:t>
      </w:r>
    </w:p>
    <w:p w14:paraId="2287EF97" w14:textId="45E9F191" w:rsidR="00CD0843" w:rsidRDefault="00CD0843" w:rsidP="00CD0843">
      <w:pPr>
        <w:suppressAutoHyphens/>
        <w:spacing w:after="0" w:line="240" w:lineRule="auto"/>
        <w:ind w:left="426"/>
        <w:jc w:val="both"/>
      </w:pPr>
      <w:hyperlink r:id="rId13" w:history="1">
        <w:r w:rsidRPr="00CD0843">
          <w:rPr>
            <w:rStyle w:val="Hipercze"/>
            <w:color w:val="auto"/>
          </w:rPr>
          <w:t>https://media.ezamowienia.gov.pl/pod/2021/10/Oferty-5.2.pdf</w:t>
        </w:r>
      </w:hyperlink>
    </w:p>
    <w:p w14:paraId="5B23E8D7" w14:textId="77777777" w:rsidR="00F96A14" w:rsidRPr="00CD0843" w:rsidRDefault="00F96A14" w:rsidP="00BA6AE6">
      <w:pPr>
        <w:numPr>
          <w:ilvl w:val="1"/>
          <w:numId w:val="52"/>
        </w:numPr>
        <w:suppressAutoHyphens/>
        <w:spacing w:after="0" w:line="240" w:lineRule="auto"/>
        <w:ind w:left="426" w:hanging="426"/>
        <w:jc w:val="both"/>
      </w:pPr>
      <w:r w:rsidRPr="00CD0843">
        <w:t>Wykonawca może zwrócić się do Zamawiającego o wyjaśnienia dotyczące wszelkich wątpliwości związanych z SWZ, przedmiotem zamówienia, sposobem przygotowania i złożenia oferty.</w:t>
      </w:r>
    </w:p>
    <w:p w14:paraId="0BA8583A" w14:textId="448B6C5E" w:rsidR="00F96A14" w:rsidRPr="005D7096" w:rsidRDefault="00F96A14" w:rsidP="00BA6AE6">
      <w:pPr>
        <w:numPr>
          <w:ilvl w:val="1"/>
          <w:numId w:val="52"/>
        </w:numPr>
        <w:suppressAutoHyphens/>
        <w:spacing w:after="0" w:line="240" w:lineRule="auto"/>
        <w:ind w:left="426" w:hanging="426"/>
        <w:jc w:val="both"/>
      </w:pPr>
      <w:r w:rsidRPr="005D7096">
        <w:t xml:space="preserve">Zamawiający udzieli wyjaśnień zgodnie z art. </w:t>
      </w:r>
      <w:r w:rsidR="005D7096" w:rsidRPr="005D7096">
        <w:t>135</w:t>
      </w:r>
      <w:r w:rsidRPr="005D7096">
        <w:t xml:space="preserve"> ustawy </w:t>
      </w:r>
      <w:proofErr w:type="spellStart"/>
      <w:r w:rsidRPr="005D7096">
        <w:t>Pzp</w:t>
      </w:r>
      <w:proofErr w:type="spellEnd"/>
      <w:r w:rsidRPr="005D7096">
        <w:t>.</w:t>
      </w:r>
    </w:p>
    <w:p w14:paraId="544D4D8F" w14:textId="77777777" w:rsidR="00F96A14" w:rsidRPr="005D7096" w:rsidRDefault="00F96A14" w:rsidP="00BA6AE6">
      <w:pPr>
        <w:numPr>
          <w:ilvl w:val="1"/>
          <w:numId w:val="52"/>
        </w:numPr>
        <w:suppressAutoHyphens/>
        <w:spacing w:after="0" w:line="240" w:lineRule="auto"/>
        <w:ind w:left="426" w:hanging="426"/>
        <w:jc w:val="both"/>
      </w:pPr>
      <w:r w:rsidRPr="005D7096">
        <w:t>Zamawiający umieści wyjaśnienia bez ujawnienia źródeł zapytania.</w:t>
      </w:r>
    </w:p>
    <w:p w14:paraId="34A55266" w14:textId="77777777" w:rsidR="00F96A14" w:rsidRPr="005D7096" w:rsidRDefault="00F96A14" w:rsidP="00BA6AE6">
      <w:pPr>
        <w:numPr>
          <w:ilvl w:val="1"/>
          <w:numId w:val="52"/>
        </w:numPr>
        <w:suppressAutoHyphens/>
        <w:spacing w:after="0" w:line="240" w:lineRule="auto"/>
        <w:ind w:left="426" w:hanging="426"/>
        <w:jc w:val="both"/>
      </w:pPr>
      <w:r w:rsidRPr="005D7096">
        <w:t>W uzasadnionych przypadkach Zamawiający może przed upływem terminu składania ofert zmienić treść SWZ.</w:t>
      </w:r>
    </w:p>
    <w:p w14:paraId="4556D8AA" w14:textId="77777777" w:rsidR="00F96A14" w:rsidRPr="005D7096" w:rsidRDefault="00F96A14" w:rsidP="00BA6AE6">
      <w:pPr>
        <w:numPr>
          <w:ilvl w:val="1"/>
          <w:numId w:val="52"/>
        </w:numPr>
        <w:suppressAutoHyphens/>
        <w:spacing w:after="0" w:line="240" w:lineRule="auto"/>
        <w:ind w:left="426" w:hanging="426"/>
        <w:jc w:val="both"/>
      </w:pPr>
      <w:r w:rsidRPr="005D7096">
        <w:t>Zamawiający nie udziela ustnych i telefonicznych informacji, wyjaśnień czy odpowiedzi na kierowane do Zamawiającego zapytania w sprawach wymagających zachowania pisemności postępowania.</w:t>
      </w:r>
    </w:p>
    <w:p w14:paraId="5A04D18C" w14:textId="14AEB0A3" w:rsidR="00F96A14" w:rsidRPr="005D7096" w:rsidRDefault="00F96A14" w:rsidP="00F96A14">
      <w:pPr>
        <w:tabs>
          <w:tab w:val="left" w:pos="567"/>
        </w:tabs>
        <w:spacing w:after="0" w:line="240" w:lineRule="auto"/>
        <w:jc w:val="both"/>
        <w:rPr>
          <w:rFonts w:ascii="Calibri" w:hAnsi="Calibri" w:cs="Calibri"/>
          <w:b/>
          <w:bCs/>
          <w:sz w:val="26"/>
        </w:rPr>
      </w:pPr>
      <w:r w:rsidRPr="005D7096">
        <w:t>19. Zamawiający nie organizuje zebrania uczestników postępowania</w:t>
      </w:r>
    </w:p>
    <w:p w14:paraId="42B5BEEE" w14:textId="77777777" w:rsidR="0010103B" w:rsidRDefault="0010103B" w:rsidP="0010103B">
      <w:pPr>
        <w:tabs>
          <w:tab w:val="left" w:pos="0"/>
        </w:tabs>
        <w:spacing w:after="0" w:line="240" w:lineRule="auto"/>
        <w:jc w:val="both"/>
        <w:rPr>
          <w:rFonts w:ascii="Calibri" w:hAnsi="Calibri" w:cs="Calibri"/>
        </w:rPr>
      </w:pPr>
    </w:p>
    <w:p w14:paraId="4E2FC478" w14:textId="77777777" w:rsidR="005D7096" w:rsidRPr="005D7096" w:rsidRDefault="005D7096" w:rsidP="0010103B">
      <w:pPr>
        <w:tabs>
          <w:tab w:val="left" w:pos="0"/>
        </w:tabs>
        <w:spacing w:after="0" w:line="240" w:lineRule="auto"/>
        <w:jc w:val="both"/>
        <w:rPr>
          <w:rFonts w:ascii="Calibri" w:hAnsi="Calibri" w:cs="Calibri"/>
        </w:rPr>
      </w:pPr>
    </w:p>
    <w:p w14:paraId="055C639B" w14:textId="071B80E1" w:rsidR="0010103B" w:rsidRPr="007E4020" w:rsidRDefault="0010103B" w:rsidP="006963A2">
      <w:pPr>
        <w:numPr>
          <w:ilvl w:val="0"/>
          <w:numId w:val="1"/>
        </w:numPr>
        <w:tabs>
          <w:tab w:val="clear" w:pos="851"/>
          <w:tab w:val="left" w:pos="567"/>
        </w:tabs>
        <w:suppressAutoHyphens/>
        <w:spacing w:after="120" w:line="240" w:lineRule="auto"/>
        <w:ind w:left="567"/>
        <w:jc w:val="both"/>
        <w:rPr>
          <w:rFonts w:ascii="Calibri" w:hAnsi="Calibri" w:cs="Calibri"/>
          <w:b/>
          <w:bCs/>
          <w:sz w:val="26"/>
        </w:rPr>
      </w:pPr>
      <w:r w:rsidRPr="007E4020">
        <w:rPr>
          <w:rFonts w:ascii="Calibri" w:hAnsi="Calibri" w:cs="Calibri"/>
          <w:b/>
          <w:bCs/>
          <w:sz w:val="26"/>
        </w:rPr>
        <w:lastRenderedPageBreak/>
        <w:t>Termin związania ofert</w:t>
      </w:r>
      <w:r w:rsidR="00A93A53" w:rsidRPr="007E4020">
        <w:rPr>
          <w:rFonts w:ascii="Calibri" w:hAnsi="Calibri" w:cs="Calibri"/>
          <w:b/>
          <w:bCs/>
          <w:sz w:val="26"/>
        </w:rPr>
        <w:t>y</w:t>
      </w:r>
      <w:r w:rsidRPr="007E4020">
        <w:rPr>
          <w:rFonts w:ascii="Calibri" w:hAnsi="Calibri" w:cs="Calibri"/>
          <w:b/>
          <w:bCs/>
          <w:sz w:val="26"/>
        </w:rPr>
        <w:t xml:space="preserve">. </w:t>
      </w:r>
    </w:p>
    <w:p w14:paraId="6137E825" w14:textId="5D8D5547" w:rsidR="00F812A4" w:rsidRPr="007E4020" w:rsidRDefault="00F812A4" w:rsidP="003216B7">
      <w:pPr>
        <w:pStyle w:val="Tekstpodstawowy"/>
        <w:numPr>
          <w:ilvl w:val="0"/>
          <w:numId w:val="4"/>
        </w:numPr>
        <w:tabs>
          <w:tab w:val="left" w:pos="426"/>
        </w:tabs>
        <w:ind w:hanging="720"/>
        <w:rPr>
          <w:rFonts w:ascii="Calibri" w:hAnsi="Calibri" w:cs="Calibri"/>
          <w:bCs/>
          <w:color w:val="auto"/>
          <w:sz w:val="22"/>
          <w:u w:val="single"/>
        </w:rPr>
      </w:pPr>
      <w:r w:rsidRPr="007E4020">
        <w:rPr>
          <w:rFonts w:ascii="Calibri" w:hAnsi="Calibri" w:cs="Calibri"/>
          <w:bCs/>
          <w:color w:val="auto"/>
          <w:sz w:val="22"/>
        </w:rPr>
        <w:t xml:space="preserve">Wykonawca jest związany ofertą od dnia upływu terminu składania ofert </w:t>
      </w:r>
      <w:r w:rsidR="00DE4C64" w:rsidRPr="007E4020">
        <w:rPr>
          <w:rFonts w:ascii="Calibri" w:hAnsi="Calibri" w:cs="Calibri"/>
          <w:bCs/>
          <w:color w:val="auto"/>
          <w:sz w:val="22"/>
        </w:rPr>
        <w:t>przez</w:t>
      </w:r>
      <w:r w:rsidRPr="007E4020">
        <w:rPr>
          <w:rFonts w:ascii="Calibri" w:hAnsi="Calibri" w:cs="Calibri"/>
          <w:color w:val="auto"/>
          <w:sz w:val="22"/>
          <w:szCs w:val="22"/>
        </w:rPr>
        <w:t xml:space="preserve"> </w:t>
      </w:r>
      <w:r w:rsidR="005D7096" w:rsidRPr="007E4020">
        <w:rPr>
          <w:rFonts w:ascii="Calibri" w:hAnsi="Calibri" w:cs="Calibri"/>
          <w:b/>
          <w:bCs/>
          <w:color w:val="auto"/>
          <w:sz w:val="22"/>
          <w:szCs w:val="22"/>
        </w:rPr>
        <w:t>90</w:t>
      </w:r>
      <w:r w:rsidR="00DE4C64" w:rsidRPr="007E4020">
        <w:rPr>
          <w:rFonts w:ascii="Calibri" w:hAnsi="Calibri" w:cs="Calibri"/>
          <w:b/>
          <w:bCs/>
          <w:color w:val="auto"/>
          <w:sz w:val="22"/>
          <w:szCs w:val="22"/>
        </w:rPr>
        <w:t xml:space="preserve"> dni</w:t>
      </w:r>
      <w:r w:rsidR="00F55825" w:rsidRPr="007E4020">
        <w:rPr>
          <w:rFonts w:ascii="Calibri" w:hAnsi="Calibri" w:cs="Calibri"/>
          <w:b/>
          <w:bCs/>
          <w:color w:val="auto"/>
          <w:sz w:val="22"/>
          <w:szCs w:val="22"/>
        </w:rPr>
        <w:t xml:space="preserve"> tj</w:t>
      </w:r>
      <w:r w:rsidRPr="007E4020">
        <w:rPr>
          <w:rFonts w:ascii="Calibri" w:hAnsi="Calibri" w:cs="Calibri"/>
          <w:b/>
          <w:bCs/>
          <w:color w:val="auto"/>
          <w:sz w:val="22"/>
          <w:szCs w:val="22"/>
        </w:rPr>
        <w:t>.</w:t>
      </w:r>
      <w:r w:rsidR="00F55825" w:rsidRPr="007E4020">
        <w:rPr>
          <w:rFonts w:ascii="Calibri" w:hAnsi="Calibri" w:cs="Calibri"/>
          <w:b/>
          <w:bCs/>
          <w:color w:val="auto"/>
          <w:sz w:val="22"/>
          <w:szCs w:val="22"/>
        </w:rPr>
        <w:t xml:space="preserve"> do dnia </w:t>
      </w:r>
      <w:r w:rsidR="00F75646" w:rsidRPr="007E4020">
        <w:rPr>
          <w:rFonts w:ascii="Calibri" w:hAnsi="Calibri" w:cs="Calibri"/>
          <w:b/>
          <w:bCs/>
          <w:color w:val="auto"/>
          <w:sz w:val="22"/>
          <w:szCs w:val="22"/>
        </w:rPr>
        <w:t>15</w:t>
      </w:r>
      <w:r w:rsidR="00F55825" w:rsidRPr="007E4020">
        <w:rPr>
          <w:rFonts w:ascii="Calibri" w:hAnsi="Calibri" w:cs="Calibri"/>
          <w:b/>
          <w:bCs/>
          <w:color w:val="auto"/>
          <w:sz w:val="22"/>
          <w:szCs w:val="22"/>
        </w:rPr>
        <w:t>.</w:t>
      </w:r>
      <w:r w:rsidR="00E86F5C" w:rsidRPr="007E4020">
        <w:rPr>
          <w:rFonts w:ascii="Calibri" w:hAnsi="Calibri" w:cs="Calibri"/>
          <w:b/>
          <w:bCs/>
          <w:color w:val="auto"/>
          <w:sz w:val="22"/>
          <w:szCs w:val="22"/>
        </w:rPr>
        <w:t>0</w:t>
      </w:r>
      <w:r w:rsidR="00F75646" w:rsidRPr="007E4020">
        <w:rPr>
          <w:rFonts w:ascii="Calibri" w:hAnsi="Calibri" w:cs="Calibri"/>
          <w:b/>
          <w:bCs/>
          <w:color w:val="auto"/>
          <w:sz w:val="22"/>
          <w:szCs w:val="22"/>
        </w:rPr>
        <w:t>4</w:t>
      </w:r>
      <w:r w:rsidR="00F41F5D" w:rsidRPr="007E4020">
        <w:rPr>
          <w:rFonts w:ascii="Calibri" w:hAnsi="Calibri" w:cs="Calibri"/>
          <w:b/>
          <w:bCs/>
          <w:color w:val="auto"/>
          <w:sz w:val="22"/>
          <w:szCs w:val="22"/>
        </w:rPr>
        <w:t>.</w:t>
      </w:r>
      <w:r w:rsidR="00F55825" w:rsidRPr="007E4020">
        <w:rPr>
          <w:rFonts w:ascii="Calibri" w:hAnsi="Calibri" w:cs="Calibri"/>
          <w:b/>
          <w:bCs/>
          <w:color w:val="auto"/>
          <w:sz w:val="22"/>
          <w:szCs w:val="22"/>
        </w:rPr>
        <w:t>202</w:t>
      </w:r>
      <w:r w:rsidR="00F75646" w:rsidRPr="007E4020">
        <w:rPr>
          <w:rFonts w:ascii="Calibri" w:hAnsi="Calibri" w:cs="Calibri"/>
          <w:b/>
          <w:bCs/>
          <w:color w:val="auto"/>
          <w:sz w:val="22"/>
          <w:szCs w:val="22"/>
        </w:rPr>
        <w:t>6</w:t>
      </w:r>
      <w:r w:rsidR="00F41F5D" w:rsidRPr="007E4020">
        <w:rPr>
          <w:rFonts w:ascii="Calibri" w:hAnsi="Calibri" w:cs="Calibri"/>
          <w:b/>
          <w:bCs/>
          <w:color w:val="auto"/>
          <w:sz w:val="22"/>
          <w:szCs w:val="22"/>
        </w:rPr>
        <w:t xml:space="preserve"> </w:t>
      </w:r>
      <w:r w:rsidR="00F55825" w:rsidRPr="007E4020">
        <w:rPr>
          <w:rFonts w:ascii="Calibri" w:hAnsi="Calibri" w:cs="Calibri"/>
          <w:b/>
          <w:bCs/>
          <w:color w:val="auto"/>
          <w:sz w:val="22"/>
          <w:szCs w:val="22"/>
        </w:rPr>
        <w:t>r.</w:t>
      </w:r>
    </w:p>
    <w:p w14:paraId="152BF781" w14:textId="6BEA774B" w:rsidR="0010103B" w:rsidRPr="00D11771" w:rsidRDefault="0010103B" w:rsidP="003216B7">
      <w:pPr>
        <w:pStyle w:val="Tekstpodstawowy"/>
        <w:numPr>
          <w:ilvl w:val="0"/>
          <w:numId w:val="4"/>
        </w:numPr>
        <w:tabs>
          <w:tab w:val="left" w:pos="426"/>
        </w:tabs>
        <w:ind w:left="426" w:hanging="426"/>
        <w:rPr>
          <w:rFonts w:ascii="Calibri" w:hAnsi="Calibri" w:cs="Calibri"/>
          <w:bCs/>
          <w:color w:val="auto"/>
          <w:sz w:val="22"/>
        </w:rPr>
      </w:pPr>
      <w:r w:rsidRPr="007E4020">
        <w:rPr>
          <w:rFonts w:ascii="Calibri" w:hAnsi="Calibri" w:cs="Calibri"/>
          <w:bCs/>
          <w:color w:val="auto"/>
          <w:sz w:val="22"/>
        </w:rPr>
        <w:t>W przypadku gdy wybór najkorzystniejszej oferty nie nastąpi przed upływem terminu związania ofertą</w:t>
      </w:r>
      <w:r w:rsidR="00693BB6" w:rsidRPr="007E4020">
        <w:rPr>
          <w:rFonts w:ascii="Calibri" w:hAnsi="Calibri" w:cs="Calibri"/>
          <w:bCs/>
          <w:color w:val="auto"/>
          <w:sz w:val="22"/>
        </w:rPr>
        <w:t xml:space="preserve"> </w:t>
      </w:r>
      <w:r w:rsidRPr="007E4020">
        <w:rPr>
          <w:rFonts w:ascii="Calibri" w:hAnsi="Calibri" w:cs="Calibri"/>
          <w:bCs/>
          <w:color w:val="auto"/>
          <w:sz w:val="22"/>
        </w:rPr>
        <w:t xml:space="preserve">określonego w SWZ, Zamawiający przed upływem terminu związania ofertą zwróci się </w:t>
      </w:r>
      <w:r w:rsidRPr="00D11771">
        <w:rPr>
          <w:rFonts w:ascii="Calibri" w:hAnsi="Calibri" w:cs="Calibri"/>
          <w:bCs/>
          <w:color w:val="auto"/>
          <w:sz w:val="22"/>
        </w:rPr>
        <w:t xml:space="preserve">jednokrotnie do Wykonawców o </w:t>
      </w:r>
      <w:r w:rsidR="008D4AC5" w:rsidRPr="00D11771">
        <w:rPr>
          <w:rFonts w:ascii="Calibri" w:hAnsi="Calibri" w:cs="Calibri"/>
          <w:bCs/>
          <w:color w:val="auto"/>
          <w:sz w:val="22"/>
        </w:rPr>
        <w:t>wyrażenie</w:t>
      </w:r>
      <w:r w:rsidRPr="00D11771">
        <w:rPr>
          <w:rFonts w:ascii="Calibri" w:hAnsi="Calibri" w:cs="Calibri"/>
          <w:bCs/>
          <w:color w:val="auto"/>
          <w:sz w:val="22"/>
        </w:rPr>
        <w:t xml:space="preserve"> zgody na przedłużenie tego terminu o wskazywany przez niego okres, nie dłuższy </w:t>
      </w:r>
      <w:r w:rsidRPr="00D11771">
        <w:rPr>
          <w:rFonts w:ascii="Calibri" w:hAnsi="Calibri" w:cs="Calibri"/>
          <w:b/>
          <w:color w:val="auto"/>
          <w:sz w:val="22"/>
        </w:rPr>
        <w:t xml:space="preserve">niż </w:t>
      </w:r>
      <w:r w:rsidR="008D4AC5" w:rsidRPr="00D11771">
        <w:rPr>
          <w:rFonts w:ascii="Calibri" w:hAnsi="Calibri" w:cs="Calibri"/>
          <w:b/>
          <w:color w:val="auto"/>
          <w:sz w:val="22"/>
        </w:rPr>
        <w:t>6</w:t>
      </w:r>
      <w:r w:rsidRPr="00D11771">
        <w:rPr>
          <w:rFonts w:ascii="Calibri" w:hAnsi="Calibri" w:cs="Calibri"/>
          <w:b/>
          <w:color w:val="auto"/>
          <w:sz w:val="22"/>
        </w:rPr>
        <w:t>0 dni</w:t>
      </w:r>
      <w:r w:rsidRPr="00D11771">
        <w:rPr>
          <w:rFonts w:ascii="Calibri" w:hAnsi="Calibri" w:cs="Calibri"/>
          <w:bCs/>
          <w:color w:val="auto"/>
          <w:sz w:val="22"/>
        </w:rPr>
        <w:t xml:space="preserve">. </w:t>
      </w:r>
    </w:p>
    <w:p w14:paraId="52C2C489" w14:textId="69ED4BCA" w:rsidR="0010103B" w:rsidRPr="00D11771" w:rsidRDefault="0010103B" w:rsidP="003216B7">
      <w:pPr>
        <w:pStyle w:val="Tekstpodstawowy"/>
        <w:numPr>
          <w:ilvl w:val="0"/>
          <w:numId w:val="4"/>
        </w:numPr>
        <w:tabs>
          <w:tab w:val="left" w:pos="426"/>
        </w:tabs>
        <w:ind w:left="426" w:hanging="426"/>
        <w:rPr>
          <w:rFonts w:ascii="Calibri" w:hAnsi="Calibri" w:cs="Calibri"/>
          <w:bCs/>
          <w:color w:val="auto"/>
          <w:sz w:val="22"/>
        </w:rPr>
      </w:pPr>
      <w:r w:rsidRPr="00D11771">
        <w:rPr>
          <w:rFonts w:ascii="Calibri" w:hAnsi="Calibri" w:cs="Calibri"/>
          <w:bCs/>
          <w:color w:val="auto"/>
          <w:sz w:val="22"/>
        </w:rPr>
        <w:t>Przedłużenie terminu związania ofertą, o którym mowa w ust.2, wymaga złożenia przez Wykonawcę pisemnego oświadczenia o wyrażeniu zgody na przedłużenie terminu związania ofertą.</w:t>
      </w:r>
    </w:p>
    <w:p w14:paraId="31B833A3" w14:textId="77777777" w:rsidR="00C02F25" w:rsidRPr="00D11771" w:rsidRDefault="00C02F25" w:rsidP="00C02F25">
      <w:pPr>
        <w:pStyle w:val="Tekstpodstawowy"/>
        <w:tabs>
          <w:tab w:val="left" w:pos="426"/>
        </w:tabs>
        <w:rPr>
          <w:rFonts w:ascii="Calibri" w:hAnsi="Calibri" w:cs="Calibri"/>
          <w:bCs/>
          <w:color w:val="auto"/>
          <w:sz w:val="22"/>
        </w:rPr>
      </w:pPr>
    </w:p>
    <w:p w14:paraId="1200BC91" w14:textId="77777777" w:rsidR="00C02F25" w:rsidRPr="00D11771" w:rsidRDefault="00C02F25" w:rsidP="00C02F25">
      <w:pPr>
        <w:pStyle w:val="Tekstpodstawowy"/>
        <w:tabs>
          <w:tab w:val="left" w:pos="426"/>
        </w:tabs>
        <w:rPr>
          <w:rFonts w:ascii="Calibri" w:hAnsi="Calibri" w:cs="Calibri"/>
          <w:bCs/>
          <w:color w:val="auto"/>
          <w:sz w:val="22"/>
        </w:rPr>
      </w:pPr>
    </w:p>
    <w:p w14:paraId="365B3FA1" w14:textId="43454556" w:rsidR="0010103B" w:rsidRPr="00A93A53" w:rsidRDefault="0010103B" w:rsidP="006963A2">
      <w:pPr>
        <w:pStyle w:val="Nagwek5"/>
        <w:tabs>
          <w:tab w:val="clear" w:pos="851"/>
          <w:tab w:val="num" w:pos="567"/>
        </w:tabs>
        <w:ind w:left="567"/>
        <w:rPr>
          <w:rFonts w:ascii="Calibri" w:hAnsi="Calibri" w:cs="Calibri"/>
          <w:b/>
        </w:rPr>
      </w:pPr>
      <w:r w:rsidRPr="00A93A53">
        <w:rPr>
          <w:rFonts w:ascii="Calibri" w:hAnsi="Calibri" w:cs="Calibri"/>
          <w:b/>
          <w:lang w:val="pl-PL"/>
        </w:rPr>
        <w:t>S</w:t>
      </w:r>
      <w:proofErr w:type="spellStart"/>
      <w:r w:rsidRPr="00A93A53">
        <w:rPr>
          <w:rFonts w:ascii="Calibri" w:hAnsi="Calibri" w:cs="Calibri"/>
          <w:b/>
        </w:rPr>
        <w:t>posób</w:t>
      </w:r>
      <w:proofErr w:type="spellEnd"/>
      <w:r w:rsidRPr="00A93A53">
        <w:rPr>
          <w:rFonts w:ascii="Calibri" w:hAnsi="Calibri" w:cs="Calibri"/>
          <w:b/>
        </w:rPr>
        <w:t xml:space="preserve"> złożenia oferty oraz miejsce i </w:t>
      </w:r>
      <w:bookmarkStart w:id="16" w:name="_Hlk124851332"/>
      <w:r w:rsidRPr="00A93A53">
        <w:rPr>
          <w:rFonts w:ascii="Calibri" w:hAnsi="Calibri" w:cs="Calibri"/>
          <w:b/>
        </w:rPr>
        <w:t>termin składania i otwarcia ofert.</w:t>
      </w:r>
      <w:bookmarkEnd w:id="16"/>
    </w:p>
    <w:p w14:paraId="5381D247" w14:textId="366CC60F" w:rsidR="00706770" w:rsidRPr="007E4020" w:rsidRDefault="00706770" w:rsidP="00706770">
      <w:pPr>
        <w:rPr>
          <w:lang w:val="x-none"/>
        </w:rPr>
      </w:pPr>
    </w:p>
    <w:p w14:paraId="58A904F3" w14:textId="70141D08" w:rsidR="00706770" w:rsidRPr="007E4020" w:rsidRDefault="00706770" w:rsidP="00BA6AE6">
      <w:pPr>
        <w:numPr>
          <w:ilvl w:val="6"/>
          <w:numId w:val="54"/>
        </w:numPr>
        <w:suppressAutoHyphens/>
        <w:spacing w:after="0" w:line="240" w:lineRule="auto"/>
        <w:ind w:left="426" w:hanging="426"/>
        <w:jc w:val="both"/>
      </w:pPr>
      <w:r w:rsidRPr="007E4020">
        <w:t xml:space="preserve"> Ofertę należy złożyć za pośrednictwem platformy www.ezamowienia.gov.pl do dnia</w:t>
      </w:r>
      <w:r w:rsidR="00603BE0" w:rsidRPr="007E4020">
        <w:t xml:space="preserve"> </w:t>
      </w:r>
      <w:r w:rsidR="00A37C36" w:rsidRPr="007E4020">
        <w:rPr>
          <w:b/>
          <w:bCs/>
        </w:rPr>
        <w:t>1</w:t>
      </w:r>
      <w:r w:rsidR="00F75646" w:rsidRPr="007E4020">
        <w:rPr>
          <w:b/>
          <w:bCs/>
        </w:rPr>
        <w:t>6</w:t>
      </w:r>
      <w:r w:rsidRPr="007E4020">
        <w:rPr>
          <w:b/>
        </w:rPr>
        <w:t>.</w:t>
      </w:r>
      <w:r w:rsidR="00F75646" w:rsidRPr="007E4020">
        <w:rPr>
          <w:b/>
        </w:rPr>
        <w:t>0</w:t>
      </w:r>
      <w:r w:rsidR="00BD5367" w:rsidRPr="007E4020">
        <w:rPr>
          <w:b/>
        </w:rPr>
        <w:t>1</w:t>
      </w:r>
      <w:r w:rsidRPr="007E4020">
        <w:rPr>
          <w:b/>
        </w:rPr>
        <w:t>.202</w:t>
      </w:r>
      <w:r w:rsidR="00F75646" w:rsidRPr="007E4020">
        <w:rPr>
          <w:b/>
        </w:rPr>
        <w:t>6</w:t>
      </w:r>
      <w:r w:rsidRPr="007E4020">
        <w:rPr>
          <w:b/>
        </w:rPr>
        <w:t>r.</w:t>
      </w:r>
      <w:r w:rsidRPr="007E4020">
        <w:t xml:space="preserve">, do godz. </w:t>
      </w:r>
      <w:r w:rsidR="00603BE0" w:rsidRPr="007E4020">
        <w:rPr>
          <w:b/>
          <w:bCs/>
        </w:rPr>
        <w:t>9</w:t>
      </w:r>
      <w:r w:rsidRPr="007E4020">
        <w:rPr>
          <w:b/>
          <w:bCs/>
        </w:rPr>
        <w:t>:</w:t>
      </w:r>
      <w:r w:rsidRPr="007E4020">
        <w:rPr>
          <w:b/>
        </w:rPr>
        <w:t>00</w:t>
      </w:r>
      <w:r w:rsidRPr="007E4020">
        <w:t>.</w:t>
      </w:r>
    </w:p>
    <w:p w14:paraId="672FB9C3" w14:textId="77777777" w:rsidR="00706770" w:rsidRPr="007E4020" w:rsidRDefault="00706770" w:rsidP="00BA6AE6">
      <w:pPr>
        <w:numPr>
          <w:ilvl w:val="6"/>
          <w:numId w:val="54"/>
        </w:numPr>
        <w:suppressAutoHyphens/>
        <w:spacing w:after="0" w:line="240" w:lineRule="auto"/>
        <w:ind w:left="426" w:hanging="426"/>
        <w:jc w:val="both"/>
      </w:pPr>
      <w:r w:rsidRPr="007E4020">
        <w:t>Wykonawca może złożyć tylko jedną ofertę.</w:t>
      </w:r>
    </w:p>
    <w:p w14:paraId="2CF665BA" w14:textId="77777777" w:rsidR="00706770" w:rsidRPr="00D11771" w:rsidRDefault="00706770" w:rsidP="00BA6AE6">
      <w:pPr>
        <w:numPr>
          <w:ilvl w:val="6"/>
          <w:numId w:val="54"/>
        </w:numPr>
        <w:suppressAutoHyphens/>
        <w:spacing w:after="0" w:line="240" w:lineRule="auto"/>
        <w:ind w:left="426" w:hanging="426"/>
        <w:jc w:val="both"/>
      </w:pPr>
      <w:r w:rsidRPr="007E4020">
        <w:t xml:space="preserve">Oferta powinna być złożona za pośrednictwem platformy e-zamówienia na formularzu ofertowym </w:t>
      </w:r>
      <w:r w:rsidRPr="00D11771">
        <w:t>dostępnym w systemie, sekcja ogłoszenia i dokumenty postępowania zamieszczonej w szczegółach postępowania.</w:t>
      </w:r>
    </w:p>
    <w:p w14:paraId="03A95C07" w14:textId="4043F453" w:rsidR="00706770" w:rsidRPr="00D11771" w:rsidRDefault="00706770" w:rsidP="00BA6AE6">
      <w:pPr>
        <w:numPr>
          <w:ilvl w:val="6"/>
          <w:numId w:val="54"/>
        </w:numPr>
        <w:suppressAutoHyphens/>
        <w:spacing w:after="0" w:line="240" w:lineRule="auto"/>
        <w:ind w:left="426" w:hanging="426"/>
        <w:jc w:val="both"/>
      </w:pPr>
      <w:r w:rsidRPr="00D11771">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33C28A6" w14:textId="77777777" w:rsidR="00706770" w:rsidRPr="00D11771" w:rsidRDefault="00706770" w:rsidP="00BA6AE6">
      <w:pPr>
        <w:numPr>
          <w:ilvl w:val="6"/>
          <w:numId w:val="54"/>
        </w:numPr>
        <w:suppressAutoHyphens/>
        <w:spacing w:after="0" w:line="240" w:lineRule="auto"/>
        <w:ind w:left="426" w:hanging="426"/>
        <w:jc w:val="both"/>
      </w:pPr>
      <w:r w:rsidRPr="00D11771">
        <w:t>Koszty związane z przygotowaniem oferty ponosi składający ofertę.</w:t>
      </w:r>
    </w:p>
    <w:p w14:paraId="05F03350" w14:textId="77777777" w:rsidR="00706770" w:rsidRPr="00D11771" w:rsidRDefault="00706770" w:rsidP="00BA6AE6">
      <w:pPr>
        <w:numPr>
          <w:ilvl w:val="6"/>
          <w:numId w:val="54"/>
        </w:numPr>
        <w:suppressAutoHyphens/>
        <w:spacing w:after="0" w:line="240" w:lineRule="auto"/>
        <w:ind w:left="426" w:hanging="426"/>
        <w:jc w:val="both"/>
      </w:pPr>
      <w:r w:rsidRPr="00D11771">
        <w:t>Oferta oraz wymagane formularze, zestawienia i wykazy składane wraz z ofertą wymagają podpisu osób uprawnionych do reprezentowania firmy w obrocie gospodarczym, zgodnie z aktem rejestracyjnym oraz przepisami prawa.</w:t>
      </w:r>
    </w:p>
    <w:p w14:paraId="6AED30B8" w14:textId="77777777" w:rsidR="00706770" w:rsidRPr="00D11771" w:rsidRDefault="00706770" w:rsidP="00BA6AE6">
      <w:pPr>
        <w:numPr>
          <w:ilvl w:val="6"/>
          <w:numId w:val="54"/>
        </w:numPr>
        <w:suppressAutoHyphens/>
        <w:spacing w:after="0" w:line="240" w:lineRule="auto"/>
        <w:ind w:left="426" w:hanging="426"/>
        <w:jc w:val="both"/>
      </w:pPr>
      <w:r w:rsidRPr="00D11771">
        <w:t>Oferta podpisana przez upoważnionego przedstawiciela Wykonawcy wymaga załączenia właściwego pełnomocnictwa lub umocowania prawnego.</w:t>
      </w:r>
    </w:p>
    <w:p w14:paraId="2872E693" w14:textId="77777777" w:rsidR="00706770" w:rsidRPr="00F907AE" w:rsidRDefault="00706770" w:rsidP="00BA6AE6">
      <w:pPr>
        <w:numPr>
          <w:ilvl w:val="6"/>
          <w:numId w:val="54"/>
        </w:numPr>
        <w:suppressAutoHyphens/>
        <w:spacing w:after="0" w:line="240" w:lineRule="auto"/>
        <w:ind w:left="426" w:hanging="426"/>
        <w:jc w:val="both"/>
      </w:pPr>
      <w:r w:rsidRPr="00D11771">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w:t>
      </w:r>
      <w:r w:rsidRPr="00F907AE">
        <w:t>posiadającymi uprawnienie do Składania ofert/wniosków/prac konkursowych.</w:t>
      </w:r>
    </w:p>
    <w:p w14:paraId="5B046640" w14:textId="77777777" w:rsidR="00706770" w:rsidRPr="00F907AE" w:rsidRDefault="00706770" w:rsidP="00BA6AE6">
      <w:pPr>
        <w:numPr>
          <w:ilvl w:val="6"/>
          <w:numId w:val="54"/>
        </w:numPr>
        <w:suppressAutoHyphens/>
        <w:spacing w:after="0" w:line="240" w:lineRule="auto"/>
        <w:ind w:left="426" w:hanging="426"/>
        <w:jc w:val="both"/>
      </w:pPr>
      <w:r w:rsidRPr="00F907AE">
        <w:t>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UWAGA. Nie można zmieniać nazwy formularza ofertowego. Zmiana nazwy pliku formularza ofertowego skutkuje wyświetleniem przez system komunikatu o błędzie.</w:t>
      </w:r>
    </w:p>
    <w:p w14:paraId="52D37EB7" w14:textId="77777777" w:rsidR="00706770" w:rsidRPr="00F907AE" w:rsidRDefault="00706770" w:rsidP="00BA6AE6">
      <w:pPr>
        <w:numPr>
          <w:ilvl w:val="6"/>
          <w:numId w:val="54"/>
        </w:numPr>
        <w:suppressAutoHyphens/>
        <w:spacing w:after="0" w:line="240" w:lineRule="auto"/>
        <w:ind w:left="426" w:hanging="426"/>
        <w:jc w:val="both"/>
      </w:pPr>
      <w:r w:rsidRPr="00F907AE">
        <w:t>Następnie system rozpoczyna proces walidacji składanych plików, ich automatyczne szyfrowanie, pakowanie i składanie na platformie.</w:t>
      </w:r>
    </w:p>
    <w:p w14:paraId="16B107AD" w14:textId="77777777" w:rsidR="00706770" w:rsidRPr="00F907AE" w:rsidRDefault="00706770" w:rsidP="00BA6AE6">
      <w:pPr>
        <w:numPr>
          <w:ilvl w:val="6"/>
          <w:numId w:val="54"/>
        </w:numPr>
        <w:suppressAutoHyphens/>
        <w:spacing w:after="0" w:line="240" w:lineRule="auto"/>
        <w:ind w:left="426" w:hanging="426"/>
        <w:jc w:val="both"/>
      </w:pPr>
      <w:r w:rsidRPr="00F907AE">
        <w:t>Ofertę należy sporządzić w języku polskim.</w:t>
      </w:r>
    </w:p>
    <w:p w14:paraId="20803F7B" w14:textId="77777777" w:rsidR="00706770" w:rsidRPr="00F907AE" w:rsidRDefault="00706770" w:rsidP="00BA6AE6">
      <w:pPr>
        <w:numPr>
          <w:ilvl w:val="6"/>
          <w:numId w:val="54"/>
        </w:numPr>
        <w:suppressAutoHyphens/>
        <w:spacing w:after="0" w:line="240" w:lineRule="auto"/>
        <w:ind w:left="426" w:hanging="426"/>
        <w:jc w:val="both"/>
      </w:pPr>
      <w:r w:rsidRPr="00F907AE">
        <w:t>Ofertę składa się, pod rygorem nieważności, w formie elektronicznej lub w postaci elektronicznej opatrzonej kwalifikowanym podpisem elektronicznym.</w:t>
      </w:r>
    </w:p>
    <w:p w14:paraId="73101E08" w14:textId="40DEC4C0" w:rsidR="00706770" w:rsidRDefault="00706770" w:rsidP="00BA6AE6">
      <w:pPr>
        <w:numPr>
          <w:ilvl w:val="6"/>
          <w:numId w:val="54"/>
        </w:numPr>
        <w:suppressAutoHyphens/>
        <w:spacing w:after="0" w:line="240" w:lineRule="auto"/>
        <w:ind w:left="426" w:hanging="426"/>
        <w:jc w:val="both"/>
      </w:pPr>
      <w:r w:rsidRPr="00F907AE">
        <w:t>Sposób złożenia oferty, w tym zaszyfrowania oferty opisany został w „Instrukcji interaktywnej”, dostępnej na stronie:</w:t>
      </w:r>
    </w:p>
    <w:p w14:paraId="466FD0EF" w14:textId="2ABB7CBE" w:rsidR="00F907AE" w:rsidRDefault="0050075C" w:rsidP="00F907AE">
      <w:pPr>
        <w:suppressAutoHyphens/>
        <w:spacing w:after="0" w:line="240" w:lineRule="auto"/>
        <w:ind w:left="426"/>
        <w:jc w:val="both"/>
      </w:pPr>
      <w:hyperlink r:id="rId14" w:history="1">
        <w:r w:rsidRPr="00FC7EE2">
          <w:rPr>
            <w:rStyle w:val="Hipercze"/>
          </w:rPr>
          <w:t>https://media.ezamowienia.gov.pl/pod/2021/10/Oferty-5.2.pdf</w:t>
        </w:r>
      </w:hyperlink>
    </w:p>
    <w:p w14:paraId="2B2032EB" w14:textId="77777777" w:rsidR="00706770" w:rsidRPr="0050075C" w:rsidRDefault="00706770" w:rsidP="00BA6AE6">
      <w:pPr>
        <w:numPr>
          <w:ilvl w:val="6"/>
          <w:numId w:val="54"/>
        </w:numPr>
        <w:suppressAutoHyphens/>
        <w:spacing w:after="0" w:line="240" w:lineRule="auto"/>
        <w:ind w:left="426" w:hanging="426"/>
        <w:jc w:val="both"/>
      </w:pPr>
      <w:r w:rsidRPr="0050075C">
        <w:lastRenderedPageBreak/>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0D4E2077" w14:textId="77777777" w:rsidR="00706770" w:rsidRPr="0050075C" w:rsidRDefault="00706770" w:rsidP="00BA6AE6">
      <w:pPr>
        <w:numPr>
          <w:ilvl w:val="6"/>
          <w:numId w:val="54"/>
        </w:numPr>
        <w:suppressAutoHyphens/>
        <w:spacing w:after="0" w:line="240" w:lineRule="auto"/>
        <w:ind w:left="426" w:hanging="426"/>
        <w:jc w:val="both"/>
      </w:pPr>
      <w:r w:rsidRPr="0050075C">
        <w:t>Jeżeli dokumenty elektroniczne,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09402676" w14:textId="77777777" w:rsidR="00706770" w:rsidRPr="0050075C" w:rsidRDefault="00706770" w:rsidP="00BA6AE6">
      <w:pPr>
        <w:numPr>
          <w:ilvl w:val="6"/>
          <w:numId w:val="54"/>
        </w:numPr>
        <w:suppressAutoHyphens/>
        <w:spacing w:after="0" w:line="240" w:lineRule="auto"/>
        <w:ind w:left="426" w:hanging="426"/>
        <w:jc w:val="both"/>
      </w:pPr>
      <w:r w:rsidRPr="0050075C">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7D103D4D" w14:textId="77777777" w:rsidR="00706770" w:rsidRPr="0050075C" w:rsidRDefault="00706770" w:rsidP="00BA6AE6">
      <w:pPr>
        <w:numPr>
          <w:ilvl w:val="6"/>
          <w:numId w:val="54"/>
        </w:numPr>
        <w:suppressAutoHyphens/>
        <w:spacing w:after="0" w:line="240" w:lineRule="auto"/>
        <w:ind w:left="426" w:hanging="426"/>
        <w:jc w:val="both"/>
      </w:pPr>
      <w:r w:rsidRPr="0050075C">
        <w:t>Oferta może być złożona tylko do upływu terminu składania ofert.</w:t>
      </w:r>
    </w:p>
    <w:p w14:paraId="730CBB44" w14:textId="77777777" w:rsidR="00706770" w:rsidRDefault="00706770" w:rsidP="00BA6AE6">
      <w:pPr>
        <w:numPr>
          <w:ilvl w:val="6"/>
          <w:numId w:val="54"/>
        </w:numPr>
        <w:suppressAutoHyphens/>
        <w:spacing w:after="0" w:line="240" w:lineRule="auto"/>
        <w:ind w:left="426" w:hanging="426"/>
        <w:jc w:val="both"/>
      </w:pPr>
      <w:r w:rsidRPr="0050075C">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05F7063E" w14:textId="2E161C81" w:rsidR="00706770" w:rsidRPr="0050075C" w:rsidRDefault="00706770" w:rsidP="00BA6AE6">
      <w:pPr>
        <w:numPr>
          <w:ilvl w:val="6"/>
          <w:numId w:val="54"/>
        </w:numPr>
        <w:suppressAutoHyphens/>
        <w:spacing w:after="0" w:line="240" w:lineRule="auto"/>
        <w:ind w:left="426" w:hanging="426"/>
        <w:jc w:val="both"/>
      </w:pPr>
      <w:r w:rsidRPr="0050075C">
        <w:t>Wykonawca po upływie terminu do składania ofert nie może skutecznie dokonać zmiany ani wycofać  złożonej oferty</w:t>
      </w:r>
      <w:r w:rsidR="0050075C" w:rsidRPr="0050075C">
        <w:t>.</w:t>
      </w:r>
    </w:p>
    <w:p w14:paraId="25F911C7" w14:textId="1AAE7FA0" w:rsidR="00753B0E" w:rsidRDefault="00753B0E" w:rsidP="00BA6AE6">
      <w:pPr>
        <w:numPr>
          <w:ilvl w:val="6"/>
          <w:numId w:val="54"/>
        </w:numPr>
        <w:suppressAutoHyphens/>
        <w:spacing w:after="0" w:line="240" w:lineRule="auto"/>
        <w:ind w:left="426" w:hanging="426"/>
        <w:jc w:val="both"/>
      </w:pPr>
      <w:r w:rsidRPr="007E4020">
        <w:rPr>
          <w:bCs/>
        </w:rPr>
        <w:t>Otwarcie</w:t>
      </w:r>
      <w:r w:rsidRPr="007E4020">
        <w:rPr>
          <w:bCs/>
          <w:spacing w:val="-1"/>
        </w:rPr>
        <w:t xml:space="preserve"> </w:t>
      </w:r>
      <w:r w:rsidRPr="007E4020">
        <w:rPr>
          <w:bCs/>
        </w:rPr>
        <w:t>ofert</w:t>
      </w:r>
      <w:r w:rsidRPr="007E4020">
        <w:rPr>
          <w:b/>
          <w:spacing w:val="-2"/>
        </w:rPr>
        <w:t xml:space="preserve"> </w:t>
      </w:r>
      <w:r w:rsidRPr="007E4020">
        <w:t>nastąpi w</w:t>
      </w:r>
      <w:r w:rsidRPr="007E4020">
        <w:rPr>
          <w:spacing w:val="-2"/>
        </w:rPr>
        <w:t xml:space="preserve"> </w:t>
      </w:r>
      <w:r w:rsidRPr="007E4020">
        <w:t>dniu</w:t>
      </w:r>
      <w:r w:rsidRPr="007E4020">
        <w:rPr>
          <w:spacing w:val="-1"/>
        </w:rPr>
        <w:t xml:space="preserve"> </w:t>
      </w:r>
      <w:r w:rsidR="00A37C36" w:rsidRPr="007E4020">
        <w:rPr>
          <w:b/>
          <w:bCs/>
          <w:spacing w:val="-1"/>
        </w:rPr>
        <w:t>1</w:t>
      </w:r>
      <w:r w:rsidR="00F75646" w:rsidRPr="007E4020">
        <w:rPr>
          <w:b/>
          <w:bCs/>
          <w:spacing w:val="-1"/>
        </w:rPr>
        <w:t>6</w:t>
      </w:r>
      <w:r w:rsidRPr="007E4020">
        <w:rPr>
          <w:b/>
          <w:bCs/>
        </w:rPr>
        <w:t>.</w:t>
      </w:r>
      <w:r w:rsidR="00F75646" w:rsidRPr="007E4020">
        <w:rPr>
          <w:b/>
          <w:bCs/>
        </w:rPr>
        <w:t>0</w:t>
      </w:r>
      <w:r w:rsidR="00BD5367" w:rsidRPr="007E4020">
        <w:rPr>
          <w:b/>
        </w:rPr>
        <w:t>1</w:t>
      </w:r>
      <w:r w:rsidRPr="007E4020">
        <w:rPr>
          <w:b/>
        </w:rPr>
        <w:t>.202</w:t>
      </w:r>
      <w:r w:rsidR="00F75646" w:rsidRPr="007E4020">
        <w:rPr>
          <w:b/>
        </w:rPr>
        <w:t>6</w:t>
      </w:r>
      <w:r w:rsidRPr="007E4020">
        <w:rPr>
          <w:b/>
          <w:spacing w:val="-4"/>
        </w:rPr>
        <w:t xml:space="preserve"> </w:t>
      </w:r>
      <w:r w:rsidRPr="007E4020">
        <w:rPr>
          <w:b/>
        </w:rPr>
        <w:t>r.</w:t>
      </w:r>
      <w:r w:rsidRPr="007E4020">
        <w:rPr>
          <w:b/>
          <w:spacing w:val="-1"/>
        </w:rPr>
        <w:t xml:space="preserve"> </w:t>
      </w:r>
      <w:r w:rsidRPr="007E4020">
        <w:rPr>
          <w:b/>
        </w:rPr>
        <w:t>o</w:t>
      </w:r>
      <w:r w:rsidRPr="007E4020">
        <w:rPr>
          <w:b/>
          <w:spacing w:val="-1"/>
        </w:rPr>
        <w:t xml:space="preserve"> </w:t>
      </w:r>
      <w:r w:rsidRPr="007E4020">
        <w:rPr>
          <w:b/>
        </w:rPr>
        <w:t>godz.</w:t>
      </w:r>
      <w:r w:rsidRPr="007E4020">
        <w:rPr>
          <w:b/>
          <w:spacing w:val="-1"/>
        </w:rPr>
        <w:t xml:space="preserve"> </w:t>
      </w:r>
      <w:r w:rsidR="002759CC" w:rsidRPr="007E4020">
        <w:rPr>
          <w:b/>
          <w:spacing w:val="-1"/>
        </w:rPr>
        <w:t>10</w:t>
      </w:r>
      <w:r w:rsidRPr="007E4020">
        <w:rPr>
          <w:b/>
        </w:rPr>
        <w:t>:</w:t>
      </w:r>
      <w:r w:rsidR="002759CC" w:rsidRPr="007E4020">
        <w:rPr>
          <w:b/>
        </w:rPr>
        <w:t>0</w:t>
      </w:r>
      <w:r w:rsidRPr="007E4020">
        <w:rPr>
          <w:b/>
        </w:rPr>
        <w:t>0</w:t>
      </w:r>
      <w:r w:rsidRPr="007E4020">
        <w:t>,</w:t>
      </w:r>
      <w:r w:rsidRPr="007E4020">
        <w:rPr>
          <w:spacing w:val="-1"/>
        </w:rPr>
        <w:t xml:space="preserve"> </w:t>
      </w:r>
      <w:r w:rsidRPr="007E4020">
        <w:t>za</w:t>
      </w:r>
      <w:r w:rsidRPr="007E4020">
        <w:rPr>
          <w:spacing w:val="-1"/>
        </w:rPr>
        <w:t xml:space="preserve"> </w:t>
      </w:r>
      <w:r w:rsidRPr="007E4020">
        <w:t>pośrednictwem</w:t>
      </w:r>
      <w:r w:rsidRPr="007E4020">
        <w:rPr>
          <w:spacing w:val="-2"/>
        </w:rPr>
        <w:t xml:space="preserve"> </w:t>
      </w:r>
      <w:r w:rsidRPr="007E4020">
        <w:rPr>
          <w:lang w:eastAsia="ar-SA"/>
        </w:rPr>
        <w:t xml:space="preserve">platformy </w:t>
      </w:r>
      <w:hyperlink r:id="rId15" w:history="1">
        <w:r w:rsidR="002759CC" w:rsidRPr="00FC7EE2">
          <w:rPr>
            <w:rStyle w:val="Hipercze"/>
            <w:lang w:eastAsia="ar-SA"/>
          </w:rPr>
          <w:t>www.ezamowienia.gov.pl</w:t>
        </w:r>
      </w:hyperlink>
    </w:p>
    <w:p w14:paraId="5F2BCA72" w14:textId="59399883" w:rsidR="00753B0E" w:rsidRDefault="00753B0E" w:rsidP="00BA6AE6">
      <w:pPr>
        <w:numPr>
          <w:ilvl w:val="6"/>
          <w:numId w:val="54"/>
        </w:numPr>
        <w:suppressAutoHyphens/>
        <w:spacing w:after="0" w:line="240" w:lineRule="auto"/>
        <w:ind w:left="426" w:hanging="426"/>
        <w:jc w:val="both"/>
      </w:pPr>
      <w:r w:rsidRPr="002759CC">
        <w:t>Najpóźniej</w:t>
      </w:r>
      <w:r w:rsidRPr="002759CC">
        <w:rPr>
          <w:spacing w:val="1"/>
        </w:rPr>
        <w:t xml:space="preserve"> </w:t>
      </w:r>
      <w:r w:rsidRPr="002759CC">
        <w:t>przed</w:t>
      </w:r>
      <w:r w:rsidRPr="002759CC">
        <w:rPr>
          <w:spacing w:val="1"/>
        </w:rPr>
        <w:t xml:space="preserve"> </w:t>
      </w:r>
      <w:r w:rsidRPr="002759CC">
        <w:t>otwarciem</w:t>
      </w:r>
      <w:r w:rsidRPr="002759CC">
        <w:rPr>
          <w:spacing w:val="1"/>
        </w:rPr>
        <w:t xml:space="preserve"> </w:t>
      </w:r>
      <w:r w:rsidRPr="002759CC">
        <w:t>ofert,</w:t>
      </w:r>
      <w:r w:rsidRPr="002759CC">
        <w:rPr>
          <w:spacing w:val="1"/>
        </w:rPr>
        <w:t xml:space="preserve"> </w:t>
      </w:r>
      <w:r w:rsidRPr="002759CC">
        <w:t>Zamawiający</w:t>
      </w:r>
      <w:r w:rsidRPr="002759CC">
        <w:rPr>
          <w:spacing w:val="1"/>
        </w:rPr>
        <w:t xml:space="preserve"> </w:t>
      </w:r>
      <w:r w:rsidRPr="002759CC">
        <w:t>udostępni</w:t>
      </w:r>
      <w:r w:rsidRPr="002759CC">
        <w:rPr>
          <w:spacing w:val="1"/>
        </w:rPr>
        <w:t xml:space="preserve"> </w:t>
      </w:r>
      <w:r w:rsidRPr="002759CC">
        <w:t>na</w:t>
      </w:r>
      <w:r w:rsidRPr="002759CC">
        <w:rPr>
          <w:spacing w:val="1"/>
        </w:rPr>
        <w:t xml:space="preserve"> </w:t>
      </w:r>
      <w:r w:rsidRPr="002759CC">
        <w:t>stronie</w:t>
      </w:r>
      <w:r w:rsidRPr="002759CC">
        <w:rPr>
          <w:spacing w:val="1"/>
        </w:rPr>
        <w:t xml:space="preserve"> </w:t>
      </w:r>
      <w:r w:rsidRPr="002759CC">
        <w:t>internetowej</w:t>
      </w:r>
      <w:r w:rsidRPr="002759CC">
        <w:rPr>
          <w:spacing w:val="1"/>
        </w:rPr>
        <w:t xml:space="preserve"> </w:t>
      </w:r>
      <w:r w:rsidRPr="002759CC">
        <w:t>prowadzonego</w:t>
      </w:r>
      <w:r w:rsidRPr="002759CC">
        <w:rPr>
          <w:spacing w:val="1"/>
        </w:rPr>
        <w:t xml:space="preserve"> </w:t>
      </w:r>
      <w:r w:rsidRPr="002759CC">
        <w:t>postępowania</w:t>
      </w:r>
      <w:r w:rsidRPr="002759CC">
        <w:rPr>
          <w:spacing w:val="-3"/>
        </w:rPr>
        <w:t xml:space="preserve"> </w:t>
      </w:r>
      <w:r w:rsidRPr="002759CC">
        <w:t>informację</w:t>
      </w:r>
      <w:r w:rsidRPr="002759CC">
        <w:rPr>
          <w:spacing w:val="-1"/>
        </w:rPr>
        <w:t xml:space="preserve"> </w:t>
      </w:r>
      <w:r w:rsidRPr="002759CC">
        <w:t>o</w:t>
      </w:r>
      <w:r w:rsidRPr="002759CC">
        <w:rPr>
          <w:spacing w:val="-2"/>
        </w:rPr>
        <w:t xml:space="preserve"> </w:t>
      </w:r>
      <w:r w:rsidRPr="002759CC">
        <w:t>kwocie,</w:t>
      </w:r>
      <w:r w:rsidRPr="002759CC">
        <w:rPr>
          <w:spacing w:val="-3"/>
        </w:rPr>
        <w:t xml:space="preserve"> </w:t>
      </w:r>
      <w:r w:rsidRPr="002759CC">
        <w:t>jaką</w:t>
      </w:r>
      <w:r w:rsidRPr="002759CC">
        <w:rPr>
          <w:spacing w:val="-1"/>
        </w:rPr>
        <w:t xml:space="preserve"> </w:t>
      </w:r>
      <w:r w:rsidRPr="002759CC">
        <w:t>zamierza przeznaczyć</w:t>
      </w:r>
      <w:r w:rsidRPr="002759CC">
        <w:rPr>
          <w:spacing w:val="-1"/>
        </w:rPr>
        <w:t xml:space="preserve"> </w:t>
      </w:r>
      <w:r w:rsidRPr="002759CC">
        <w:t>na</w:t>
      </w:r>
      <w:r w:rsidRPr="002759CC">
        <w:rPr>
          <w:spacing w:val="-1"/>
        </w:rPr>
        <w:t xml:space="preserve"> </w:t>
      </w:r>
      <w:r w:rsidRPr="002759CC">
        <w:t>sfinansowanie zamówienia.</w:t>
      </w:r>
    </w:p>
    <w:p w14:paraId="2E02585F" w14:textId="1BBB80AE" w:rsidR="00753B0E" w:rsidRDefault="00753B0E" w:rsidP="00BA6AE6">
      <w:pPr>
        <w:numPr>
          <w:ilvl w:val="6"/>
          <w:numId w:val="54"/>
        </w:numPr>
        <w:suppressAutoHyphens/>
        <w:spacing w:after="0" w:line="240" w:lineRule="auto"/>
        <w:ind w:left="426" w:hanging="426"/>
        <w:jc w:val="both"/>
      </w:pPr>
      <w:r w:rsidRPr="002759CC">
        <w:t xml:space="preserve">Otwarcie ofert następuje za pomocą platformy e-zamówienia. Zamawiający udostępni na stronie internetowej prowadzonego postępowania informacje zgodnie z art. 222 ustawy </w:t>
      </w:r>
      <w:proofErr w:type="spellStart"/>
      <w:r w:rsidRPr="002759CC">
        <w:t>Pzp</w:t>
      </w:r>
      <w:proofErr w:type="spellEnd"/>
      <w:r w:rsidRPr="002759CC">
        <w:t>.</w:t>
      </w:r>
    </w:p>
    <w:p w14:paraId="3F871D82" w14:textId="70F20EDD" w:rsidR="00706770" w:rsidRPr="002759CC" w:rsidRDefault="00753B0E" w:rsidP="00BA6AE6">
      <w:pPr>
        <w:numPr>
          <w:ilvl w:val="6"/>
          <w:numId w:val="54"/>
        </w:numPr>
        <w:suppressAutoHyphens/>
        <w:spacing w:after="0" w:line="240" w:lineRule="auto"/>
        <w:ind w:left="426" w:hanging="426"/>
        <w:jc w:val="both"/>
      </w:pPr>
      <w:r w:rsidRPr="002759CC">
        <w:t>W</w:t>
      </w:r>
      <w:r w:rsidRPr="002759CC">
        <w:rPr>
          <w:spacing w:val="1"/>
        </w:rPr>
        <w:t xml:space="preserve"> </w:t>
      </w:r>
      <w:r w:rsidRPr="002759CC">
        <w:t>przypadku</w:t>
      </w:r>
      <w:r w:rsidRPr="002759CC">
        <w:rPr>
          <w:spacing w:val="1"/>
        </w:rPr>
        <w:t xml:space="preserve"> </w:t>
      </w:r>
      <w:r w:rsidRPr="002759CC">
        <w:t>wystąpienia</w:t>
      </w:r>
      <w:r w:rsidRPr="002759CC">
        <w:rPr>
          <w:spacing w:val="1"/>
        </w:rPr>
        <w:t xml:space="preserve"> </w:t>
      </w:r>
      <w:r w:rsidRPr="002759CC">
        <w:t>awarii</w:t>
      </w:r>
      <w:r w:rsidRPr="002759CC">
        <w:rPr>
          <w:spacing w:val="1"/>
        </w:rPr>
        <w:t xml:space="preserve"> </w:t>
      </w:r>
      <w:r w:rsidRPr="002759CC">
        <w:t>systemu</w:t>
      </w:r>
      <w:r w:rsidRPr="002759CC">
        <w:rPr>
          <w:spacing w:val="1"/>
        </w:rPr>
        <w:t xml:space="preserve"> </w:t>
      </w:r>
      <w:r w:rsidRPr="002759CC">
        <w:t>teleinformatycznego,</w:t>
      </w:r>
      <w:r w:rsidRPr="002759CC">
        <w:rPr>
          <w:spacing w:val="1"/>
        </w:rPr>
        <w:t xml:space="preserve"> </w:t>
      </w:r>
      <w:r w:rsidRPr="002759CC">
        <w:t>która</w:t>
      </w:r>
      <w:r w:rsidRPr="002759CC">
        <w:rPr>
          <w:spacing w:val="1"/>
        </w:rPr>
        <w:t xml:space="preserve"> </w:t>
      </w:r>
      <w:r w:rsidRPr="002759CC">
        <w:t>spowoduje</w:t>
      </w:r>
      <w:r w:rsidRPr="002759CC">
        <w:rPr>
          <w:spacing w:val="1"/>
        </w:rPr>
        <w:t xml:space="preserve"> </w:t>
      </w:r>
      <w:r w:rsidRPr="002759CC">
        <w:t>brak</w:t>
      </w:r>
      <w:r w:rsidRPr="002759CC">
        <w:rPr>
          <w:spacing w:val="1"/>
        </w:rPr>
        <w:t xml:space="preserve"> </w:t>
      </w:r>
      <w:r w:rsidRPr="002759CC">
        <w:t>możliwości</w:t>
      </w:r>
      <w:r w:rsidRPr="002759CC">
        <w:rPr>
          <w:spacing w:val="1"/>
        </w:rPr>
        <w:t xml:space="preserve"> </w:t>
      </w:r>
      <w:r w:rsidRPr="002759CC">
        <w:t>otwarcia</w:t>
      </w:r>
      <w:r w:rsidRPr="002759CC">
        <w:rPr>
          <w:spacing w:val="1"/>
        </w:rPr>
        <w:t xml:space="preserve"> </w:t>
      </w:r>
      <w:r w:rsidRPr="002759CC">
        <w:t>ofert</w:t>
      </w:r>
      <w:r w:rsidRPr="002759CC">
        <w:rPr>
          <w:spacing w:val="55"/>
        </w:rPr>
        <w:t xml:space="preserve"> </w:t>
      </w:r>
      <w:r w:rsidRPr="002759CC">
        <w:t>w</w:t>
      </w:r>
      <w:r w:rsidRPr="002759CC">
        <w:rPr>
          <w:spacing w:val="55"/>
        </w:rPr>
        <w:t xml:space="preserve"> </w:t>
      </w:r>
      <w:r w:rsidRPr="002759CC">
        <w:t>terminie</w:t>
      </w:r>
      <w:r w:rsidRPr="002759CC">
        <w:rPr>
          <w:spacing w:val="55"/>
        </w:rPr>
        <w:t xml:space="preserve"> </w:t>
      </w:r>
      <w:r w:rsidRPr="002759CC">
        <w:t>określonym</w:t>
      </w:r>
      <w:r w:rsidRPr="002759CC">
        <w:rPr>
          <w:spacing w:val="55"/>
        </w:rPr>
        <w:t xml:space="preserve"> </w:t>
      </w:r>
      <w:r w:rsidRPr="002759CC">
        <w:t>przez</w:t>
      </w:r>
      <w:r w:rsidRPr="002759CC">
        <w:rPr>
          <w:spacing w:val="55"/>
        </w:rPr>
        <w:t xml:space="preserve"> </w:t>
      </w:r>
      <w:r w:rsidRPr="002759CC">
        <w:t>Zamawiającego,</w:t>
      </w:r>
      <w:r w:rsidRPr="002759CC">
        <w:rPr>
          <w:spacing w:val="55"/>
        </w:rPr>
        <w:t xml:space="preserve"> </w:t>
      </w:r>
      <w:r w:rsidRPr="002759CC">
        <w:t>otwarcie</w:t>
      </w:r>
      <w:r w:rsidRPr="002759CC">
        <w:rPr>
          <w:spacing w:val="55"/>
        </w:rPr>
        <w:t xml:space="preserve"> </w:t>
      </w:r>
      <w:r w:rsidRPr="002759CC">
        <w:t>ofert</w:t>
      </w:r>
      <w:r w:rsidRPr="002759CC">
        <w:rPr>
          <w:spacing w:val="55"/>
        </w:rPr>
        <w:t xml:space="preserve"> </w:t>
      </w:r>
      <w:r w:rsidRPr="002759CC">
        <w:t>nastąpi</w:t>
      </w:r>
      <w:r w:rsidRPr="002759CC">
        <w:rPr>
          <w:spacing w:val="55"/>
        </w:rPr>
        <w:t xml:space="preserve"> </w:t>
      </w:r>
      <w:r w:rsidRPr="002759CC">
        <w:t>niezwłocznie</w:t>
      </w:r>
      <w:r w:rsidRPr="002759CC">
        <w:rPr>
          <w:spacing w:val="1"/>
        </w:rPr>
        <w:t xml:space="preserve"> </w:t>
      </w:r>
      <w:r w:rsidRPr="002759CC">
        <w:t xml:space="preserve">po usunięciu awarii. Zamawiający poinformuje o zmianie terminu otwarcia ofert na stronie internetowej </w:t>
      </w:r>
      <w:r w:rsidRPr="002759CC">
        <w:rPr>
          <w:spacing w:val="-52"/>
        </w:rPr>
        <w:t xml:space="preserve"> </w:t>
      </w:r>
      <w:r w:rsidRPr="002759CC">
        <w:t>prowadzonego</w:t>
      </w:r>
      <w:r w:rsidRPr="002759CC">
        <w:rPr>
          <w:spacing w:val="-1"/>
        </w:rPr>
        <w:t xml:space="preserve"> </w:t>
      </w:r>
      <w:r w:rsidRPr="002759CC">
        <w:t>postępowania</w:t>
      </w:r>
      <w:r w:rsidR="002759CC" w:rsidRPr="002759CC">
        <w:t>.</w:t>
      </w:r>
    </w:p>
    <w:p w14:paraId="65A4DF0C" w14:textId="77777777" w:rsidR="0010103B" w:rsidRPr="002759CC" w:rsidRDefault="0010103B" w:rsidP="0010103B">
      <w:pPr>
        <w:spacing w:after="0" w:line="240" w:lineRule="auto"/>
      </w:pPr>
    </w:p>
    <w:p w14:paraId="08D9B23F" w14:textId="77777777" w:rsidR="0010103B" w:rsidRPr="00A93A53" w:rsidRDefault="0010103B" w:rsidP="006963A2">
      <w:pPr>
        <w:pStyle w:val="Nagwek5"/>
        <w:tabs>
          <w:tab w:val="clear" w:pos="851"/>
          <w:tab w:val="num" w:pos="567"/>
        </w:tabs>
        <w:spacing w:after="120"/>
        <w:ind w:left="567"/>
        <w:jc w:val="both"/>
        <w:rPr>
          <w:rFonts w:ascii="Calibri" w:hAnsi="Calibri" w:cs="Calibri"/>
          <w:b/>
        </w:rPr>
      </w:pPr>
      <w:r w:rsidRPr="00A93A53">
        <w:rPr>
          <w:rFonts w:ascii="Calibri" w:hAnsi="Calibri" w:cs="Calibri"/>
          <w:b/>
          <w:lang w:val="pl-PL"/>
        </w:rPr>
        <w:t>S</w:t>
      </w:r>
      <w:proofErr w:type="spellStart"/>
      <w:r w:rsidRPr="00A93A53">
        <w:rPr>
          <w:rFonts w:ascii="Calibri" w:hAnsi="Calibri" w:cs="Calibri"/>
          <w:b/>
        </w:rPr>
        <w:t>posób</w:t>
      </w:r>
      <w:proofErr w:type="spellEnd"/>
      <w:r w:rsidRPr="00A93A53">
        <w:rPr>
          <w:rFonts w:ascii="Calibri" w:hAnsi="Calibri" w:cs="Calibri"/>
          <w:b/>
        </w:rPr>
        <w:t xml:space="preserve"> udzielania wyjaśnień dotyczących SWZ oraz osoba upoważniona do porozumiewania się z wykonawcami.</w:t>
      </w:r>
    </w:p>
    <w:p w14:paraId="2297D3C2" w14:textId="77777777" w:rsidR="0010103B" w:rsidRPr="002759CC" w:rsidRDefault="0010103B" w:rsidP="003216B7">
      <w:pPr>
        <w:pStyle w:val="Tekstpodstawowy"/>
        <w:numPr>
          <w:ilvl w:val="0"/>
          <w:numId w:val="19"/>
        </w:numPr>
        <w:tabs>
          <w:tab w:val="clear" w:pos="360"/>
          <w:tab w:val="left" w:pos="284"/>
          <w:tab w:val="num" w:pos="1070"/>
        </w:tabs>
        <w:ind w:left="284" w:hanging="284"/>
        <w:rPr>
          <w:color w:val="auto"/>
          <w:sz w:val="22"/>
          <w:szCs w:val="22"/>
        </w:rPr>
      </w:pPr>
      <w:r w:rsidRPr="002759CC">
        <w:rPr>
          <w:rFonts w:ascii="Calibri" w:hAnsi="Calibri" w:cs="Calibri"/>
          <w:color w:val="auto"/>
          <w:sz w:val="22"/>
          <w:szCs w:val="22"/>
        </w:rPr>
        <w:t xml:space="preserve">Wykonawca może zwrócić się do zamawiającego o wyjaśnienie treści SWZ. Zamawiający udzieli wyjaśnień niezwłocznie, jednak nie później niż na </w:t>
      </w:r>
      <w:r w:rsidR="00D141EE" w:rsidRPr="002759CC">
        <w:rPr>
          <w:rFonts w:ascii="Calibri" w:hAnsi="Calibri" w:cs="Calibri"/>
          <w:b/>
          <w:color w:val="auto"/>
          <w:sz w:val="22"/>
          <w:szCs w:val="22"/>
        </w:rPr>
        <w:t>6</w:t>
      </w:r>
      <w:r w:rsidRPr="002759CC">
        <w:rPr>
          <w:rFonts w:ascii="Calibri" w:hAnsi="Calibri" w:cs="Calibri"/>
          <w:b/>
          <w:color w:val="auto"/>
          <w:sz w:val="22"/>
          <w:szCs w:val="22"/>
        </w:rPr>
        <w:t xml:space="preserve"> dni</w:t>
      </w:r>
      <w:r w:rsidRPr="002759CC">
        <w:rPr>
          <w:rFonts w:ascii="Calibri" w:hAnsi="Calibri" w:cs="Calibri"/>
          <w:color w:val="auto"/>
          <w:sz w:val="22"/>
          <w:szCs w:val="22"/>
        </w:rPr>
        <w:t xml:space="preserve"> przed upływem terminu składania ofert, pod warunkiem, że wniosek o wyjaśnienie treści SWZ wpłynął do zamawiającego nie później niż na </w:t>
      </w:r>
      <w:r w:rsidR="00D141EE" w:rsidRPr="002759CC">
        <w:rPr>
          <w:rFonts w:ascii="Calibri" w:hAnsi="Calibri" w:cs="Calibri"/>
          <w:b/>
          <w:color w:val="auto"/>
          <w:sz w:val="22"/>
          <w:szCs w:val="22"/>
        </w:rPr>
        <w:t>1</w:t>
      </w:r>
      <w:r w:rsidRPr="002759CC">
        <w:rPr>
          <w:rFonts w:ascii="Calibri" w:hAnsi="Calibri" w:cs="Calibri"/>
          <w:b/>
          <w:color w:val="auto"/>
          <w:sz w:val="22"/>
          <w:szCs w:val="22"/>
        </w:rPr>
        <w:t>4 dni</w:t>
      </w:r>
      <w:r w:rsidRPr="002759CC">
        <w:rPr>
          <w:rFonts w:ascii="Calibri" w:hAnsi="Calibri" w:cs="Calibri"/>
          <w:color w:val="auto"/>
          <w:sz w:val="22"/>
          <w:szCs w:val="22"/>
        </w:rPr>
        <w:t xml:space="preserve"> przed upływem</w:t>
      </w:r>
      <w:r w:rsidR="00D141EE" w:rsidRPr="002759CC">
        <w:rPr>
          <w:rFonts w:ascii="Calibri" w:hAnsi="Calibri" w:cs="Calibri"/>
          <w:color w:val="auto"/>
          <w:sz w:val="22"/>
          <w:szCs w:val="22"/>
        </w:rPr>
        <w:t xml:space="preserve"> terminu</w:t>
      </w:r>
      <w:r w:rsidRPr="002759CC">
        <w:rPr>
          <w:rFonts w:ascii="Calibri" w:hAnsi="Calibri" w:cs="Calibri"/>
          <w:color w:val="auto"/>
          <w:sz w:val="22"/>
          <w:szCs w:val="22"/>
        </w:rPr>
        <w:t xml:space="preserve"> składania ofert.</w:t>
      </w:r>
    </w:p>
    <w:p w14:paraId="35A38E26" w14:textId="77777777" w:rsidR="0010103B" w:rsidRPr="002759CC" w:rsidRDefault="0010103B" w:rsidP="003216B7">
      <w:pPr>
        <w:pStyle w:val="Tekstpodstawowy"/>
        <w:numPr>
          <w:ilvl w:val="0"/>
          <w:numId w:val="19"/>
        </w:numPr>
        <w:tabs>
          <w:tab w:val="clear" w:pos="360"/>
          <w:tab w:val="left" w:pos="284"/>
          <w:tab w:val="num" w:pos="1070"/>
        </w:tabs>
        <w:spacing w:before="60" w:after="60"/>
        <w:ind w:left="284" w:hanging="284"/>
        <w:rPr>
          <w:color w:val="auto"/>
        </w:rPr>
      </w:pPr>
      <w:r w:rsidRPr="002759CC">
        <w:rPr>
          <w:rFonts w:ascii="Calibri" w:hAnsi="Calibri" w:cs="Calibri"/>
          <w:color w:val="auto"/>
          <w:sz w:val="22"/>
          <w:szCs w:val="22"/>
        </w:rPr>
        <w:t>Nie przewiduje się zwoływania zebrania wykonawców dla wyjaśnienia wątpliwości dotyczących SWZ.</w:t>
      </w:r>
    </w:p>
    <w:p w14:paraId="5E910505" w14:textId="77777777" w:rsidR="0010103B" w:rsidRPr="002759CC" w:rsidRDefault="0010103B" w:rsidP="003216B7">
      <w:pPr>
        <w:pStyle w:val="Tekstpodstawowy"/>
        <w:numPr>
          <w:ilvl w:val="0"/>
          <w:numId w:val="19"/>
        </w:numPr>
        <w:tabs>
          <w:tab w:val="clear" w:pos="360"/>
          <w:tab w:val="left" w:pos="284"/>
          <w:tab w:val="num" w:pos="1070"/>
        </w:tabs>
        <w:spacing w:before="60"/>
        <w:ind w:left="284" w:hanging="284"/>
        <w:rPr>
          <w:color w:val="auto"/>
        </w:rPr>
      </w:pPr>
      <w:r w:rsidRPr="002759CC">
        <w:rPr>
          <w:rFonts w:ascii="Calibri" w:hAnsi="Calibri" w:cs="Calibri"/>
          <w:color w:val="auto"/>
          <w:sz w:val="22"/>
          <w:szCs w:val="22"/>
        </w:rPr>
        <w:t>Do porozumiewan</w:t>
      </w:r>
      <w:r w:rsidR="008A7020" w:rsidRPr="002759CC">
        <w:rPr>
          <w:rFonts w:ascii="Calibri" w:hAnsi="Calibri" w:cs="Calibri"/>
          <w:color w:val="auto"/>
          <w:sz w:val="22"/>
          <w:szCs w:val="22"/>
        </w:rPr>
        <w:t xml:space="preserve">ia się z Wykonawcami uprawnieni są: </w:t>
      </w:r>
    </w:p>
    <w:p w14:paraId="125100B0" w14:textId="77777777" w:rsidR="002759CC" w:rsidRPr="00C23CBA" w:rsidRDefault="002759CC" w:rsidP="00BA6AE6">
      <w:pPr>
        <w:pStyle w:val="Tekstpodstawowy"/>
        <w:numPr>
          <w:ilvl w:val="0"/>
          <w:numId w:val="59"/>
        </w:numPr>
        <w:rPr>
          <w:rFonts w:ascii="Calibri" w:hAnsi="Calibri" w:cs="Calibri"/>
          <w:color w:val="auto"/>
          <w:sz w:val="22"/>
          <w:szCs w:val="22"/>
        </w:rPr>
      </w:pPr>
      <w:bookmarkStart w:id="17" w:name="_Hlk75509930"/>
      <w:r w:rsidRPr="00C23CBA">
        <w:rPr>
          <w:rFonts w:ascii="Calibri" w:hAnsi="Calibri" w:cs="Calibri"/>
          <w:color w:val="auto"/>
          <w:sz w:val="22"/>
          <w:szCs w:val="22"/>
        </w:rPr>
        <w:t xml:space="preserve">w sprawach proceduralnych: </w:t>
      </w:r>
    </w:p>
    <w:p w14:paraId="4894162F" w14:textId="39287E30" w:rsidR="002759CC" w:rsidRPr="00C23CBA" w:rsidRDefault="002759CC" w:rsidP="00BA6AE6">
      <w:pPr>
        <w:pStyle w:val="Tekstpodstawowy"/>
        <w:numPr>
          <w:ilvl w:val="0"/>
          <w:numId w:val="60"/>
        </w:numPr>
        <w:ind w:left="993" w:hanging="284"/>
        <w:rPr>
          <w:rFonts w:ascii="Calibri" w:hAnsi="Calibri" w:cs="Calibri"/>
          <w:color w:val="auto"/>
          <w:sz w:val="22"/>
          <w:szCs w:val="22"/>
        </w:rPr>
      </w:pPr>
      <w:r w:rsidRPr="00C23CBA">
        <w:rPr>
          <w:rFonts w:ascii="Calibri" w:hAnsi="Calibri" w:cs="Calibri"/>
          <w:color w:val="auto"/>
          <w:sz w:val="22"/>
          <w:szCs w:val="22"/>
        </w:rPr>
        <w:t>Marek Pytel –</w:t>
      </w:r>
      <w:r>
        <w:rPr>
          <w:rFonts w:ascii="Calibri" w:hAnsi="Calibri" w:cs="Calibri"/>
          <w:color w:val="auto"/>
          <w:sz w:val="22"/>
          <w:szCs w:val="22"/>
        </w:rPr>
        <w:t xml:space="preserve"> Kierownik </w:t>
      </w:r>
      <w:r w:rsidRPr="00C23CBA">
        <w:rPr>
          <w:rFonts w:ascii="Calibri" w:hAnsi="Calibri" w:cs="Calibri"/>
          <w:color w:val="auto"/>
          <w:sz w:val="22"/>
          <w:szCs w:val="22"/>
        </w:rPr>
        <w:t>Sekcj</w:t>
      </w:r>
      <w:r>
        <w:rPr>
          <w:rFonts w:ascii="Calibri" w:hAnsi="Calibri" w:cs="Calibri"/>
          <w:color w:val="auto"/>
          <w:sz w:val="22"/>
          <w:szCs w:val="22"/>
        </w:rPr>
        <w:t>i</w:t>
      </w:r>
      <w:r w:rsidRPr="00C23CBA">
        <w:rPr>
          <w:rFonts w:ascii="Calibri" w:hAnsi="Calibri" w:cs="Calibri"/>
          <w:color w:val="auto"/>
          <w:sz w:val="22"/>
          <w:szCs w:val="22"/>
        </w:rPr>
        <w:t xml:space="preserve"> Zaopatrzenia i Zamówień Publicznych</w:t>
      </w:r>
    </w:p>
    <w:p w14:paraId="7423F664" w14:textId="77777777" w:rsidR="002759CC" w:rsidRPr="00C23CBA" w:rsidRDefault="002759CC" w:rsidP="002759CC">
      <w:pPr>
        <w:pStyle w:val="Tekstpodstawowy"/>
        <w:ind w:firstLine="709"/>
        <w:rPr>
          <w:rFonts w:ascii="Calibri" w:hAnsi="Calibri" w:cs="Calibri"/>
          <w:color w:val="auto"/>
          <w:sz w:val="22"/>
          <w:szCs w:val="22"/>
        </w:rPr>
      </w:pPr>
      <w:r w:rsidRPr="00C23CBA">
        <w:rPr>
          <w:rFonts w:ascii="Calibri" w:hAnsi="Calibri" w:cs="Calibri"/>
          <w:color w:val="auto"/>
          <w:sz w:val="22"/>
          <w:szCs w:val="22"/>
        </w:rPr>
        <w:t xml:space="preserve">tel. /17/86-43-215, </w:t>
      </w:r>
      <w:bookmarkStart w:id="18" w:name="_Hlk164147535"/>
      <w:r w:rsidRPr="00C23CBA">
        <w:rPr>
          <w:rFonts w:ascii="Calibri" w:hAnsi="Calibri" w:cs="Calibri"/>
          <w:color w:val="auto"/>
          <w:sz w:val="22"/>
          <w:szCs w:val="22"/>
        </w:rPr>
        <w:t xml:space="preserve">e-mail: </w:t>
      </w:r>
      <w:hyperlink r:id="rId16" w:history="1">
        <w:r w:rsidRPr="00C23CBA">
          <w:rPr>
            <w:rStyle w:val="Hipercze"/>
            <w:rFonts w:ascii="Calibri" w:hAnsi="Calibri" w:cs="Calibri"/>
            <w:color w:val="auto"/>
            <w:sz w:val="22"/>
            <w:szCs w:val="22"/>
          </w:rPr>
          <w:t>zaopatrzenie@szpitalmswia.rzeszow.pl</w:t>
        </w:r>
      </w:hyperlink>
      <w:bookmarkEnd w:id="18"/>
    </w:p>
    <w:p w14:paraId="22B05B0F" w14:textId="77777777" w:rsidR="002759CC" w:rsidRPr="00C23CBA" w:rsidRDefault="002759CC" w:rsidP="00BA6AE6">
      <w:pPr>
        <w:pStyle w:val="Tekstpodstawowy"/>
        <w:numPr>
          <w:ilvl w:val="0"/>
          <w:numId w:val="59"/>
        </w:numPr>
        <w:rPr>
          <w:rFonts w:ascii="Calibri" w:hAnsi="Calibri" w:cs="Calibri"/>
          <w:color w:val="auto"/>
          <w:sz w:val="22"/>
          <w:szCs w:val="22"/>
        </w:rPr>
      </w:pPr>
      <w:r w:rsidRPr="00C23CBA">
        <w:rPr>
          <w:rFonts w:ascii="Calibri" w:hAnsi="Calibri" w:cs="Calibri"/>
          <w:color w:val="auto"/>
          <w:sz w:val="22"/>
          <w:szCs w:val="22"/>
        </w:rPr>
        <w:t xml:space="preserve">w sprawach merytorycznych: </w:t>
      </w:r>
    </w:p>
    <w:p w14:paraId="62A20452" w14:textId="3D8C9473" w:rsidR="002759CC" w:rsidRPr="00C23CBA" w:rsidRDefault="002759CC" w:rsidP="00BA6AE6">
      <w:pPr>
        <w:pStyle w:val="Tekstpodstawowy"/>
        <w:numPr>
          <w:ilvl w:val="0"/>
          <w:numId w:val="60"/>
        </w:numPr>
        <w:ind w:left="993" w:hanging="284"/>
        <w:rPr>
          <w:rFonts w:ascii="Calibri" w:hAnsi="Calibri" w:cs="Calibri"/>
          <w:color w:val="auto"/>
          <w:sz w:val="22"/>
          <w:szCs w:val="22"/>
        </w:rPr>
      </w:pPr>
      <w:r w:rsidRPr="00C23CBA">
        <w:rPr>
          <w:rFonts w:ascii="Calibri" w:hAnsi="Calibri" w:cs="Calibri"/>
          <w:color w:val="auto"/>
          <w:sz w:val="22"/>
          <w:szCs w:val="22"/>
        </w:rPr>
        <w:t xml:space="preserve">Piotr </w:t>
      </w:r>
      <w:proofErr w:type="spellStart"/>
      <w:r w:rsidRPr="00C23CBA">
        <w:rPr>
          <w:rFonts w:ascii="Calibri" w:hAnsi="Calibri" w:cs="Calibri"/>
          <w:color w:val="auto"/>
          <w:sz w:val="22"/>
          <w:szCs w:val="22"/>
        </w:rPr>
        <w:t>Wańczura</w:t>
      </w:r>
      <w:proofErr w:type="spellEnd"/>
      <w:r w:rsidRPr="00C23CBA">
        <w:rPr>
          <w:rFonts w:ascii="Calibri" w:hAnsi="Calibri" w:cs="Calibri"/>
          <w:color w:val="auto"/>
          <w:sz w:val="22"/>
          <w:szCs w:val="22"/>
        </w:rPr>
        <w:t xml:space="preserve"> – </w:t>
      </w:r>
      <w:r>
        <w:rPr>
          <w:rFonts w:ascii="Calibri" w:hAnsi="Calibri" w:cs="Calibri"/>
          <w:color w:val="auto"/>
          <w:sz w:val="22"/>
          <w:szCs w:val="22"/>
        </w:rPr>
        <w:t xml:space="preserve">Kierownik </w:t>
      </w:r>
      <w:r w:rsidR="007F4F81" w:rsidRPr="00C23CBA">
        <w:rPr>
          <w:rFonts w:ascii="Calibri" w:hAnsi="Calibri" w:cs="Calibri"/>
          <w:color w:val="auto"/>
          <w:sz w:val="22"/>
          <w:szCs w:val="22"/>
        </w:rPr>
        <w:t>Pracowni</w:t>
      </w:r>
      <w:r w:rsidRPr="00C23CBA">
        <w:rPr>
          <w:rFonts w:ascii="Calibri" w:hAnsi="Calibri" w:cs="Calibri"/>
          <w:color w:val="auto"/>
          <w:sz w:val="22"/>
          <w:szCs w:val="22"/>
        </w:rPr>
        <w:t xml:space="preserve"> Radiologii Zabiegowej</w:t>
      </w:r>
    </w:p>
    <w:p w14:paraId="7C8CAEA1" w14:textId="77777777" w:rsidR="002759CC" w:rsidRPr="00C23CBA" w:rsidRDefault="002759CC" w:rsidP="002759CC">
      <w:pPr>
        <w:pStyle w:val="Tekstpodstawowy"/>
        <w:ind w:firstLine="709"/>
        <w:rPr>
          <w:rFonts w:ascii="Calibri" w:hAnsi="Calibri" w:cs="Calibri"/>
          <w:color w:val="auto"/>
          <w:sz w:val="22"/>
          <w:szCs w:val="22"/>
        </w:rPr>
      </w:pPr>
      <w:r w:rsidRPr="00C23CBA">
        <w:rPr>
          <w:rFonts w:ascii="Calibri" w:hAnsi="Calibri" w:cs="Calibri"/>
          <w:color w:val="auto"/>
          <w:sz w:val="22"/>
          <w:szCs w:val="22"/>
        </w:rPr>
        <w:t xml:space="preserve">tel. /17/86-43-868, e-mail: </w:t>
      </w:r>
      <w:hyperlink r:id="rId17" w:history="1">
        <w:r w:rsidRPr="00C23CBA">
          <w:rPr>
            <w:rStyle w:val="Hipercze"/>
            <w:rFonts w:ascii="Calibri" w:hAnsi="Calibri" w:cs="Calibri"/>
            <w:color w:val="auto"/>
            <w:sz w:val="22"/>
            <w:szCs w:val="22"/>
          </w:rPr>
          <w:t>zaopatrzenie@szpitalmswia.rzeszow.pl</w:t>
        </w:r>
      </w:hyperlink>
    </w:p>
    <w:bookmarkEnd w:id="17"/>
    <w:p w14:paraId="235F9DE9" w14:textId="77777777" w:rsidR="002759CC" w:rsidRPr="002759CC" w:rsidRDefault="002759CC" w:rsidP="00C02F25">
      <w:pPr>
        <w:tabs>
          <w:tab w:val="left" w:pos="284"/>
        </w:tabs>
        <w:spacing w:before="60" w:after="0" w:line="240" w:lineRule="auto"/>
        <w:jc w:val="both"/>
        <w:rPr>
          <w:rFonts w:ascii="Calibri" w:eastAsia="Times New Roman" w:hAnsi="Calibri" w:cs="Calibri"/>
        </w:rPr>
      </w:pPr>
    </w:p>
    <w:p w14:paraId="547BAA52" w14:textId="249F75DE" w:rsidR="0029131C" w:rsidRPr="002759CC" w:rsidRDefault="00D141EE" w:rsidP="006963A2">
      <w:pPr>
        <w:pStyle w:val="Nagwek5"/>
        <w:tabs>
          <w:tab w:val="clear" w:pos="851"/>
          <w:tab w:val="num" w:pos="567"/>
        </w:tabs>
        <w:spacing w:after="120"/>
        <w:ind w:left="567"/>
        <w:rPr>
          <w:rFonts w:ascii="Calibri" w:hAnsi="Calibri" w:cs="Calibri"/>
          <w:b/>
        </w:rPr>
      </w:pPr>
      <w:r w:rsidRPr="002759CC">
        <w:rPr>
          <w:rFonts w:ascii="Calibri" w:hAnsi="Calibri" w:cs="Calibri"/>
          <w:b/>
          <w:lang w:val="pl-PL"/>
        </w:rPr>
        <w:t>Wymagania</w:t>
      </w:r>
      <w:r w:rsidR="0010103B" w:rsidRPr="002759CC">
        <w:rPr>
          <w:rFonts w:ascii="Calibri" w:hAnsi="Calibri" w:cs="Calibri"/>
          <w:b/>
        </w:rPr>
        <w:t xml:space="preserve"> dotyczące wadium</w:t>
      </w:r>
    </w:p>
    <w:p w14:paraId="187B1500" w14:textId="10B29510" w:rsidR="00790035" w:rsidRDefault="00790035" w:rsidP="00790035">
      <w:pPr>
        <w:snapToGrid w:val="0"/>
        <w:spacing w:before="120" w:after="120"/>
        <w:jc w:val="both"/>
        <w:rPr>
          <w:rFonts w:cs="Calibri"/>
        </w:rPr>
      </w:pPr>
      <w:r w:rsidRPr="002759CC">
        <w:rPr>
          <w:rFonts w:cs="Calibri"/>
        </w:rPr>
        <w:t>Zamawiający nie wymaga wniesienia wadium</w:t>
      </w:r>
      <w:r w:rsidR="002759CC">
        <w:rPr>
          <w:rFonts w:cs="Calibri"/>
        </w:rPr>
        <w:t>.</w:t>
      </w:r>
    </w:p>
    <w:p w14:paraId="4ADB6D91" w14:textId="77777777" w:rsidR="002759CC" w:rsidRPr="002759CC" w:rsidRDefault="002759CC" w:rsidP="00790035">
      <w:pPr>
        <w:snapToGrid w:val="0"/>
        <w:spacing w:before="120" w:after="120"/>
        <w:jc w:val="both"/>
        <w:rPr>
          <w:rFonts w:cs="Calibri"/>
        </w:rPr>
      </w:pPr>
    </w:p>
    <w:p w14:paraId="33038A98" w14:textId="77777777" w:rsidR="0010103B" w:rsidRPr="002759CC" w:rsidRDefault="0010103B" w:rsidP="006963A2">
      <w:pPr>
        <w:pStyle w:val="Nagwek5"/>
        <w:tabs>
          <w:tab w:val="clear" w:pos="851"/>
          <w:tab w:val="num" w:pos="567"/>
        </w:tabs>
        <w:ind w:left="567"/>
        <w:rPr>
          <w:rFonts w:ascii="Calibri" w:hAnsi="Calibri" w:cs="Calibri"/>
          <w:b/>
          <w:lang w:val="pl-PL"/>
        </w:rPr>
      </w:pPr>
      <w:r w:rsidRPr="002759CC">
        <w:rPr>
          <w:rFonts w:ascii="Calibri" w:hAnsi="Calibri" w:cs="Calibri"/>
          <w:b/>
        </w:rPr>
        <w:t>Wymagania dotyczące zabezpieczenia należytego wykonania umowy</w:t>
      </w:r>
    </w:p>
    <w:p w14:paraId="59CB4D0F" w14:textId="1A147588" w:rsidR="005500C5" w:rsidRDefault="005500C5" w:rsidP="005500C5">
      <w:pPr>
        <w:pStyle w:val="Tekstpodstawowywcity"/>
        <w:suppressAutoHyphens w:val="0"/>
        <w:spacing w:before="120" w:after="120"/>
        <w:jc w:val="both"/>
        <w:rPr>
          <w:rFonts w:ascii="Calibri" w:hAnsi="Calibri" w:cs="Calibri"/>
          <w:b w:val="0"/>
          <w:spacing w:val="0"/>
          <w:sz w:val="22"/>
          <w:lang w:val="pl-PL" w:eastAsia="pl-PL"/>
        </w:rPr>
      </w:pPr>
      <w:r w:rsidRPr="002759CC">
        <w:rPr>
          <w:rFonts w:ascii="Calibri" w:hAnsi="Calibri" w:cs="Calibri"/>
          <w:b w:val="0"/>
          <w:spacing w:val="0"/>
          <w:sz w:val="22"/>
          <w:lang w:val="pl-PL" w:eastAsia="pl-PL"/>
        </w:rPr>
        <w:t>Zamawiający nie wymaga wniesienia zabezpieczenia należytego wykonania umowy.</w:t>
      </w:r>
    </w:p>
    <w:p w14:paraId="3025213D" w14:textId="77777777" w:rsidR="002759CC" w:rsidRDefault="002759CC" w:rsidP="005500C5">
      <w:pPr>
        <w:pStyle w:val="Tekstpodstawowywcity"/>
        <w:suppressAutoHyphens w:val="0"/>
        <w:spacing w:before="120" w:after="120"/>
        <w:jc w:val="both"/>
        <w:rPr>
          <w:rFonts w:ascii="Calibri" w:hAnsi="Calibri" w:cs="Calibri"/>
          <w:b w:val="0"/>
          <w:spacing w:val="0"/>
          <w:sz w:val="22"/>
          <w:lang w:val="pl-PL" w:eastAsia="pl-PL"/>
        </w:rPr>
      </w:pPr>
    </w:p>
    <w:p w14:paraId="2A4F9047" w14:textId="77777777" w:rsidR="0010103B" w:rsidRPr="00C23B45" w:rsidRDefault="0010103B" w:rsidP="006963A2">
      <w:pPr>
        <w:pStyle w:val="Nagwek5"/>
        <w:tabs>
          <w:tab w:val="clear" w:pos="851"/>
          <w:tab w:val="num" w:pos="567"/>
        </w:tabs>
        <w:ind w:left="567"/>
        <w:rPr>
          <w:rFonts w:ascii="Calibri" w:hAnsi="Calibri" w:cs="Calibri"/>
          <w:b/>
          <w:bCs/>
          <w:lang w:val="pl-PL"/>
        </w:rPr>
      </w:pPr>
      <w:r w:rsidRPr="00C23B45">
        <w:rPr>
          <w:rFonts w:ascii="Calibri" w:hAnsi="Calibri" w:cs="Calibri"/>
          <w:b/>
          <w:bCs/>
        </w:rPr>
        <w:t>Tryb otwarcia i oceny ofert</w:t>
      </w:r>
    </w:p>
    <w:p w14:paraId="495ED054" w14:textId="77777777" w:rsidR="0010103B" w:rsidRPr="00C23B45" w:rsidRDefault="0010103B" w:rsidP="0010103B">
      <w:pPr>
        <w:spacing w:after="0" w:line="240" w:lineRule="auto"/>
        <w:rPr>
          <w:sz w:val="10"/>
          <w:szCs w:val="10"/>
        </w:rPr>
      </w:pPr>
    </w:p>
    <w:p w14:paraId="556B0CDE" w14:textId="3E2ACA3D" w:rsidR="0010103B" w:rsidRPr="00C23B45" w:rsidRDefault="0010103B" w:rsidP="00697DF4">
      <w:pPr>
        <w:numPr>
          <w:ilvl w:val="0"/>
          <w:numId w:val="20"/>
        </w:numPr>
        <w:tabs>
          <w:tab w:val="clear" w:pos="360"/>
          <w:tab w:val="num" w:pos="284"/>
        </w:tabs>
        <w:suppressAutoHyphens/>
        <w:spacing w:after="0" w:line="240" w:lineRule="auto"/>
        <w:ind w:left="284" w:hanging="284"/>
        <w:jc w:val="both"/>
      </w:pPr>
      <w:r w:rsidRPr="00C23B45">
        <w:rPr>
          <w:rFonts w:ascii="Calibri" w:hAnsi="Calibri" w:cs="Calibri"/>
          <w:lang w:eastAsia="pl-PL"/>
        </w:rPr>
        <w:t xml:space="preserve"> Otwarcia, badania i oceny ofert dokona Komisja Przetargowa powołana zarządzeniem Dyrektora </w:t>
      </w:r>
      <w:r w:rsidR="00706603" w:rsidRPr="00C23B45">
        <w:rPr>
          <w:rFonts w:ascii="Calibri" w:hAnsi="Calibri" w:cs="Calibri"/>
          <w:lang w:eastAsia="pl-PL"/>
        </w:rPr>
        <w:t>Samodzielnego Publicznego Zakładu Opieki Zdrowotnej MSWiA w Rzeszowie</w:t>
      </w:r>
      <w:r w:rsidRPr="00C23B45">
        <w:rPr>
          <w:rFonts w:ascii="Calibri" w:hAnsi="Calibri" w:cs="Calibri"/>
          <w:lang w:eastAsia="pl-PL"/>
        </w:rPr>
        <w:t>.</w:t>
      </w:r>
    </w:p>
    <w:p w14:paraId="06D97F23" w14:textId="77777777" w:rsidR="0010103B" w:rsidRPr="00C23B45" w:rsidRDefault="0010103B" w:rsidP="00697DF4">
      <w:pPr>
        <w:numPr>
          <w:ilvl w:val="0"/>
          <w:numId w:val="20"/>
        </w:numPr>
        <w:tabs>
          <w:tab w:val="clear" w:pos="360"/>
          <w:tab w:val="num" w:pos="284"/>
        </w:tabs>
        <w:suppressAutoHyphens/>
        <w:spacing w:after="0" w:line="240" w:lineRule="auto"/>
        <w:ind w:left="284" w:hanging="284"/>
        <w:jc w:val="both"/>
      </w:pPr>
      <w:r w:rsidRPr="00C23B45">
        <w:rPr>
          <w:rFonts w:ascii="Calibri" w:hAnsi="Calibri" w:cs="Calibri"/>
          <w:lang w:eastAsia="pl-PL"/>
        </w:rPr>
        <w:t>W toku badania i oceny ofert zamawiający może żądać od wykonawców wyjaśnień dotyczących treści złożonych ofert oraz przedmiotowych środków dowodowych lub innych składanych dokumentów lub oświadczeń.</w:t>
      </w:r>
    </w:p>
    <w:p w14:paraId="60EF1710" w14:textId="77777777" w:rsidR="0010103B" w:rsidRPr="00C23B45" w:rsidRDefault="0010103B" w:rsidP="00697DF4">
      <w:pPr>
        <w:numPr>
          <w:ilvl w:val="0"/>
          <w:numId w:val="20"/>
        </w:numPr>
        <w:tabs>
          <w:tab w:val="clear" w:pos="360"/>
          <w:tab w:val="num" w:pos="284"/>
        </w:tabs>
        <w:suppressAutoHyphens/>
        <w:spacing w:after="0" w:line="240" w:lineRule="auto"/>
        <w:ind w:left="284" w:hanging="284"/>
        <w:jc w:val="both"/>
        <w:rPr>
          <w:rFonts w:ascii="Calibri" w:hAnsi="Calibri" w:cs="Calibri"/>
          <w:lang w:eastAsia="pl-PL"/>
        </w:rPr>
      </w:pPr>
      <w:r w:rsidRPr="00C23B45">
        <w:rPr>
          <w:rFonts w:ascii="Calibri" w:hAnsi="Calibri"/>
          <w:bCs/>
        </w:rPr>
        <w:t>Wykonawcy są zobowiązani do przedstawienia wyjaśnień w terminie wskazanym przez zamawiającego.</w:t>
      </w:r>
    </w:p>
    <w:p w14:paraId="4F54A73D" w14:textId="77777777" w:rsidR="0010103B" w:rsidRPr="00C23B45" w:rsidRDefault="0010103B" w:rsidP="00697DF4">
      <w:pPr>
        <w:numPr>
          <w:ilvl w:val="0"/>
          <w:numId w:val="20"/>
        </w:numPr>
        <w:tabs>
          <w:tab w:val="clear" w:pos="360"/>
          <w:tab w:val="num" w:pos="284"/>
        </w:tabs>
        <w:suppressAutoHyphens/>
        <w:spacing w:after="0" w:line="240" w:lineRule="auto"/>
        <w:ind w:left="284" w:hanging="284"/>
        <w:jc w:val="both"/>
        <w:rPr>
          <w:rFonts w:ascii="Calibri" w:hAnsi="Calibri" w:cs="Calibri"/>
          <w:lang w:eastAsia="pl-PL"/>
        </w:rPr>
      </w:pPr>
      <w:r w:rsidRPr="00C23B45">
        <w:rPr>
          <w:rFonts w:ascii="Calibri" w:hAnsi="Calibri" w:cs="Calibri"/>
          <w:lang w:eastAsia="pl-PL"/>
        </w:rPr>
        <w:t>Niedopuszczalne jest prowadzenie między zamawiającym a wykonawcą negocjacji dotyczących złożonej oferty oraz, z uwzględnieniem ust. 2 i art. 187 ustawy, dokonywanie jakiejkolwiek zmiany w jej treści.</w:t>
      </w:r>
    </w:p>
    <w:p w14:paraId="7DA0B49C" w14:textId="77777777" w:rsidR="0010103B" w:rsidRPr="00C23B45" w:rsidRDefault="0010103B" w:rsidP="00697DF4">
      <w:pPr>
        <w:numPr>
          <w:ilvl w:val="0"/>
          <w:numId w:val="20"/>
        </w:numPr>
        <w:tabs>
          <w:tab w:val="clear" w:pos="360"/>
          <w:tab w:val="num" w:pos="284"/>
        </w:tabs>
        <w:suppressAutoHyphens/>
        <w:spacing w:after="0" w:line="240" w:lineRule="auto"/>
        <w:ind w:left="284" w:hanging="284"/>
        <w:jc w:val="both"/>
        <w:rPr>
          <w:rFonts w:ascii="Calibri" w:hAnsi="Calibri" w:cs="Calibri"/>
          <w:lang w:eastAsia="pl-PL"/>
        </w:rPr>
      </w:pPr>
      <w:r w:rsidRPr="00C23B45">
        <w:rPr>
          <w:rFonts w:ascii="Calibri" w:hAnsi="Calibri" w:cs="Calibri"/>
          <w:lang w:eastAsia="pl-PL"/>
        </w:rPr>
        <w:t>Zamawiający poprawia w ofercie:</w:t>
      </w:r>
    </w:p>
    <w:p w14:paraId="193DC2A1" w14:textId="139587E9" w:rsidR="0010103B" w:rsidRPr="00C23B45" w:rsidRDefault="0010103B" w:rsidP="00697DF4">
      <w:pPr>
        <w:numPr>
          <w:ilvl w:val="1"/>
          <w:numId w:val="20"/>
        </w:numPr>
        <w:tabs>
          <w:tab w:val="num" w:pos="709"/>
        </w:tabs>
        <w:suppressAutoHyphens/>
        <w:spacing w:after="0" w:line="240" w:lineRule="auto"/>
        <w:ind w:left="709" w:hanging="425"/>
        <w:jc w:val="both"/>
        <w:rPr>
          <w:rFonts w:ascii="Calibri" w:hAnsi="Calibri" w:cs="Calibri"/>
          <w:lang w:eastAsia="pl-PL"/>
        </w:rPr>
      </w:pPr>
      <w:r w:rsidRPr="00C23B45">
        <w:rPr>
          <w:rFonts w:ascii="Calibri" w:hAnsi="Calibri" w:cs="Calibri"/>
          <w:lang w:eastAsia="pl-PL"/>
        </w:rPr>
        <w:t>oczywiste omyłki pisarskie,</w:t>
      </w:r>
    </w:p>
    <w:p w14:paraId="188FF7E7" w14:textId="6565F5DA" w:rsidR="0010103B" w:rsidRPr="00C23B45" w:rsidRDefault="0010103B" w:rsidP="00697DF4">
      <w:pPr>
        <w:numPr>
          <w:ilvl w:val="1"/>
          <w:numId w:val="20"/>
        </w:numPr>
        <w:tabs>
          <w:tab w:val="num" w:pos="709"/>
        </w:tabs>
        <w:suppressAutoHyphens/>
        <w:spacing w:after="0" w:line="240" w:lineRule="auto"/>
        <w:ind w:left="709" w:hanging="425"/>
        <w:jc w:val="both"/>
        <w:rPr>
          <w:rFonts w:ascii="Calibri" w:hAnsi="Calibri" w:cs="Calibri"/>
          <w:lang w:eastAsia="pl-PL"/>
        </w:rPr>
      </w:pPr>
      <w:r w:rsidRPr="00C23B45">
        <w:rPr>
          <w:rFonts w:ascii="Calibri" w:hAnsi="Calibri" w:cs="Calibri"/>
          <w:lang w:eastAsia="pl-PL"/>
        </w:rPr>
        <w:t>oczywiste omyłki rachunkowe, z uwzględnieniem konsekwencji rachunkowych dokonanych poprawek,</w:t>
      </w:r>
    </w:p>
    <w:p w14:paraId="662617C8" w14:textId="77777777" w:rsidR="0010103B" w:rsidRPr="00C23B45" w:rsidRDefault="0010103B" w:rsidP="00697DF4">
      <w:pPr>
        <w:numPr>
          <w:ilvl w:val="1"/>
          <w:numId w:val="20"/>
        </w:numPr>
        <w:tabs>
          <w:tab w:val="num" w:pos="709"/>
        </w:tabs>
        <w:suppressAutoHyphens/>
        <w:spacing w:after="0" w:line="240" w:lineRule="auto"/>
        <w:ind w:left="709" w:hanging="425"/>
        <w:jc w:val="both"/>
        <w:rPr>
          <w:rFonts w:ascii="Calibri" w:hAnsi="Calibri" w:cs="Calibri"/>
          <w:lang w:eastAsia="pl-PL"/>
        </w:rPr>
      </w:pPr>
      <w:r w:rsidRPr="00C23B45">
        <w:rPr>
          <w:rFonts w:ascii="Calibri" w:hAnsi="Calibri" w:cs="Calibri"/>
          <w:lang w:eastAsia="pl-PL"/>
        </w:rPr>
        <w:t>inne omyłki polegające na niezgodności oferty z dokumentami zamówienia, niepowodujące istotnych zmian w treści oferty ‒ niezwłocznie zawiadamiając o tym wykonawcę, którego oferta została poprawiona.</w:t>
      </w:r>
    </w:p>
    <w:p w14:paraId="5E6B3CB4" w14:textId="77777777" w:rsidR="0010103B" w:rsidRPr="00C23B45" w:rsidRDefault="0010103B" w:rsidP="00697DF4">
      <w:pPr>
        <w:numPr>
          <w:ilvl w:val="0"/>
          <w:numId w:val="20"/>
        </w:numPr>
        <w:tabs>
          <w:tab w:val="clear" w:pos="360"/>
          <w:tab w:val="num" w:pos="284"/>
        </w:tabs>
        <w:suppressAutoHyphens/>
        <w:spacing w:after="0" w:line="240" w:lineRule="auto"/>
        <w:ind w:left="284" w:hanging="284"/>
        <w:jc w:val="both"/>
        <w:rPr>
          <w:rFonts w:ascii="Calibri" w:hAnsi="Calibri" w:cs="Calibri"/>
          <w:lang w:eastAsia="pl-PL"/>
        </w:rPr>
      </w:pPr>
      <w:r w:rsidRPr="00C23B45">
        <w:rPr>
          <w:rFonts w:ascii="Calibri" w:hAnsi="Calibri" w:cs="Calibri"/>
          <w:lang w:eastAsia="pl-PL"/>
        </w:rPr>
        <w:t>W przypadku, o którym mowa w pkt. 5 ust. 5.3 zamawiający wyznacza wykonawcy odpowiedni termin na wyrażenie zgody na poprawienie w ofercie omyłki lub zakwestionowanie sposobu jej poprawienia. Brak odpowiedzi w wyznaczonym terminie uznaje się za wyrażenie zgody na poprawienie omyłki.</w:t>
      </w:r>
    </w:p>
    <w:p w14:paraId="603D522F" w14:textId="77777777" w:rsidR="002759CC" w:rsidRPr="00C23B45" w:rsidRDefault="002759CC" w:rsidP="002759CC">
      <w:pPr>
        <w:suppressAutoHyphens/>
        <w:spacing w:after="0" w:line="240" w:lineRule="auto"/>
        <w:jc w:val="both"/>
        <w:rPr>
          <w:rFonts w:ascii="Calibri" w:hAnsi="Calibri" w:cs="Calibri"/>
          <w:lang w:eastAsia="pl-PL"/>
        </w:rPr>
      </w:pPr>
    </w:p>
    <w:p w14:paraId="6D27082E" w14:textId="77777777" w:rsidR="002759CC" w:rsidRPr="00C23B45" w:rsidRDefault="002759CC" w:rsidP="002759CC">
      <w:pPr>
        <w:suppressAutoHyphens/>
        <w:spacing w:after="0" w:line="240" w:lineRule="auto"/>
        <w:jc w:val="both"/>
        <w:rPr>
          <w:rFonts w:ascii="Calibri" w:hAnsi="Calibri" w:cs="Calibri"/>
          <w:lang w:eastAsia="pl-PL"/>
        </w:rPr>
      </w:pPr>
    </w:p>
    <w:p w14:paraId="3948D32E" w14:textId="77777777" w:rsidR="0010103B" w:rsidRPr="00A93A53" w:rsidRDefault="0010103B" w:rsidP="006963A2">
      <w:pPr>
        <w:pStyle w:val="Nagwek5"/>
        <w:tabs>
          <w:tab w:val="clear" w:pos="851"/>
          <w:tab w:val="num" w:pos="567"/>
        </w:tabs>
        <w:spacing w:before="120" w:after="120"/>
        <w:ind w:left="567"/>
        <w:rPr>
          <w:rFonts w:ascii="Calibri" w:hAnsi="Calibri" w:cs="Calibri"/>
          <w:b/>
          <w:bCs/>
          <w:lang w:val="pl-PL"/>
        </w:rPr>
      </w:pPr>
      <w:r w:rsidRPr="00A93A53">
        <w:rPr>
          <w:rFonts w:ascii="Calibri" w:hAnsi="Calibri" w:cs="Calibri"/>
          <w:b/>
          <w:bCs/>
        </w:rPr>
        <w:t>Środki ochrony prawnej przysługujące wykonawcy w toku postępowania.</w:t>
      </w:r>
    </w:p>
    <w:p w14:paraId="07CA82AE" w14:textId="77777777" w:rsidR="0010103B" w:rsidRPr="00C23B45" w:rsidRDefault="0010103B" w:rsidP="00697DF4">
      <w:pPr>
        <w:numPr>
          <w:ilvl w:val="0"/>
          <w:numId w:val="21"/>
        </w:numPr>
        <w:tabs>
          <w:tab w:val="left" w:pos="284"/>
        </w:tabs>
        <w:suppressAutoHyphens/>
        <w:spacing w:after="0" w:line="240" w:lineRule="auto"/>
        <w:ind w:left="284" w:hanging="284"/>
        <w:jc w:val="both"/>
      </w:pPr>
      <w:r w:rsidRPr="00C23B45">
        <w:rPr>
          <w:rFonts w:ascii="Calibri" w:hAnsi="Calibri" w:cs="Calibri"/>
          <w:lang w:eastAsia="pl-PL"/>
        </w:rPr>
        <w:t xml:space="preserve">Środki ochrony prawnej przysługują wykonawcy, jeżeli ma lub miał interes w uzyskaniu zamówienia oraz poniósł lub może ponieść szkodę w wyniku naruszenia przez zamawiającego przepisów ustawy. </w:t>
      </w:r>
    </w:p>
    <w:p w14:paraId="7F03EF99" w14:textId="77777777" w:rsidR="0010103B" w:rsidRPr="00C23B45" w:rsidRDefault="0010103B" w:rsidP="00697DF4">
      <w:pPr>
        <w:numPr>
          <w:ilvl w:val="0"/>
          <w:numId w:val="21"/>
        </w:numPr>
        <w:tabs>
          <w:tab w:val="left" w:pos="284"/>
        </w:tabs>
        <w:suppressAutoHyphens/>
        <w:spacing w:after="0" w:line="240" w:lineRule="auto"/>
        <w:ind w:left="284" w:hanging="284"/>
        <w:jc w:val="both"/>
      </w:pPr>
      <w:r w:rsidRPr="00C23B45">
        <w:rPr>
          <w:rFonts w:ascii="Calibri" w:hAnsi="Calibri" w:cs="Calibri"/>
          <w:bCs/>
          <w:lang w:eastAsia="pl-PL"/>
        </w:rPr>
        <w:t>Odwołanie przysługuje na:</w:t>
      </w:r>
    </w:p>
    <w:p w14:paraId="550BCF18" w14:textId="54C87782" w:rsidR="0010103B" w:rsidRPr="00341EA0" w:rsidRDefault="0010103B" w:rsidP="00697DF4">
      <w:pPr>
        <w:numPr>
          <w:ilvl w:val="0"/>
          <w:numId w:val="22"/>
        </w:numPr>
        <w:tabs>
          <w:tab w:val="left" w:pos="567"/>
        </w:tabs>
        <w:suppressAutoHyphens/>
        <w:spacing w:after="0" w:line="240" w:lineRule="auto"/>
        <w:ind w:left="567" w:hanging="283"/>
        <w:jc w:val="both"/>
        <w:rPr>
          <w:rFonts w:ascii="Calibri" w:hAnsi="Calibri" w:cs="Calibri"/>
          <w:bCs/>
          <w:lang w:eastAsia="pl-PL"/>
        </w:rPr>
      </w:pPr>
      <w:r w:rsidRPr="00341EA0">
        <w:rPr>
          <w:rFonts w:ascii="Calibri" w:hAnsi="Calibri" w:cs="Calibri"/>
          <w:bCs/>
          <w:lang w:eastAsia="pl-PL"/>
        </w:rPr>
        <w:t>niezgodną z przepisami ustawy czynnośc</w:t>
      </w:r>
      <w:r w:rsidR="00341EA0">
        <w:rPr>
          <w:rFonts w:ascii="Calibri" w:hAnsi="Calibri" w:cs="Calibri"/>
          <w:bCs/>
          <w:lang w:eastAsia="pl-PL"/>
        </w:rPr>
        <w:t>i</w:t>
      </w:r>
      <w:r w:rsidRPr="00341EA0">
        <w:rPr>
          <w:rFonts w:ascii="Calibri" w:hAnsi="Calibri" w:cs="Calibri"/>
          <w:bCs/>
          <w:lang w:eastAsia="pl-PL"/>
        </w:rPr>
        <w:t xml:space="preserve"> zamawiającego, podjętą w postepowaniu o udzielenie zamówienia, w tym na projektowane postanowienie umowy,</w:t>
      </w:r>
    </w:p>
    <w:p w14:paraId="4114B824" w14:textId="7409B080" w:rsidR="0010103B" w:rsidRPr="007163EC" w:rsidRDefault="0010103B" w:rsidP="00697DF4">
      <w:pPr>
        <w:numPr>
          <w:ilvl w:val="0"/>
          <w:numId w:val="22"/>
        </w:numPr>
        <w:tabs>
          <w:tab w:val="left" w:pos="567"/>
        </w:tabs>
        <w:suppressAutoHyphens/>
        <w:spacing w:after="0" w:line="240" w:lineRule="auto"/>
        <w:ind w:left="567" w:hanging="283"/>
        <w:jc w:val="both"/>
        <w:rPr>
          <w:rFonts w:ascii="Calibri" w:hAnsi="Calibri" w:cs="Calibri"/>
          <w:bCs/>
          <w:lang w:eastAsia="pl-PL"/>
        </w:rPr>
      </w:pPr>
      <w:r w:rsidRPr="007163EC">
        <w:rPr>
          <w:rFonts w:ascii="Calibri" w:hAnsi="Calibri" w:cs="Calibri"/>
          <w:bCs/>
          <w:lang w:eastAsia="pl-PL"/>
        </w:rPr>
        <w:t xml:space="preserve">zaniechanie </w:t>
      </w:r>
      <w:r w:rsidR="007E4020" w:rsidRPr="007163EC">
        <w:rPr>
          <w:rFonts w:ascii="Calibri" w:hAnsi="Calibri" w:cs="Calibri"/>
          <w:bCs/>
          <w:lang w:eastAsia="pl-PL"/>
        </w:rPr>
        <w:t>czynności</w:t>
      </w:r>
      <w:r w:rsidRPr="007163EC">
        <w:rPr>
          <w:rFonts w:ascii="Calibri" w:hAnsi="Calibri" w:cs="Calibri"/>
          <w:bCs/>
          <w:lang w:eastAsia="pl-PL"/>
        </w:rPr>
        <w:t xml:space="preserve"> w </w:t>
      </w:r>
      <w:r w:rsidR="007E4020" w:rsidRPr="007163EC">
        <w:rPr>
          <w:rFonts w:ascii="Calibri" w:hAnsi="Calibri" w:cs="Calibri"/>
          <w:bCs/>
          <w:lang w:eastAsia="pl-PL"/>
        </w:rPr>
        <w:t>postępowaniu</w:t>
      </w:r>
      <w:r w:rsidRPr="007163EC">
        <w:rPr>
          <w:rFonts w:ascii="Calibri" w:hAnsi="Calibri" w:cs="Calibri"/>
          <w:bCs/>
          <w:lang w:eastAsia="pl-PL"/>
        </w:rPr>
        <w:t xml:space="preserve"> o udzielenie </w:t>
      </w:r>
      <w:r w:rsidR="007163EC" w:rsidRPr="007163EC">
        <w:rPr>
          <w:rFonts w:ascii="Calibri" w:hAnsi="Calibri" w:cs="Calibri"/>
          <w:bCs/>
          <w:lang w:eastAsia="pl-PL"/>
        </w:rPr>
        <w:t>zamówienia</w:t>
      </w:r>
      <w:r w:rsidRPr="007163EC">
        <w:rPr>
          <w:rFonts w:ascii="Calibri" w:hAnsi="Calibri" w:cs="Calibri"/>
          <w:bCs/>
          <w:lang w:eastAsia="pl-PL"/>
        </w:rPr>
        <w:t xml:space="preserve">, do </w:t>
      </w:r>
      <w:r w:rsidR="007163EC" w:rsidRPr="007163EC">
        <w:rPr>
          <w:rFonts w:ascii="Calibri" w:hAnsi="Calibri" w:cs="Calibri"/>
          <w:bCs/>
          <w:lang w:eastAsia="pl-PL"/>
        </w:rPr>
        <w:t>której</w:t>
      </w:r>
      <w:r w:rsidRPr="007163EC">
        <w:rPr>
          <w:rFonts w:ascii="Calibri" w:hAnsi="Calibri" w:cs="Calibri"/>
          <w:bCs/>
          <w:lang w:eastAsia="pl-PL"/>
        </w:rPr>
        <w:t xml:space="preserve"> </w:t>
      </w:r>
      <w:r w:rsidR="007163EC" w:rsidRPr="007163EC">
        <w:rPr>
          <w:rFonts w:ascii="Calibri" w:hAnsi="Calibri" w:cs="Calibri"/>
          <w:bCs/>
          <w:lang w:eastAsia="pl-PL"/>
        </w:rPr>
        <w:t>Zamawiający</w:t>
      </w:r>
      <w:r w:rsidRPr="007163EC">
        <w:rPr>
          <w:rFonts w:ascii="Calibri" w:hAnsi="Calibri" w:cs="Calibri"/>
          <w:bCs/>
          <w:lang w:eastAsia="pl-PL"/>
        </w:rPr>
        <w:t xml:space="preserve"> był </w:t>
      </w:r>
      <w:r w:rsidR="007163EC" w:rsidRPr="007163EC">
        <w:rPr>
          <w:rFonts w:ascii="Calibri" w:hAnsi="Calibri" w:cs="Calibri"/>
          <w:bCs/>
          <w:lang w:eastAsia="pl-PL"/>
        </w:rPr>
        <w:t>obowiązany</w:t>
      </w:r>
      <w:r w:rsidRPr="007163EC">
        <w:rPr>
          <w:rFonts w:ascii="Calibri" w:hAnsi="Calibri" w:cs="Calibri"/>
          <w:bCs/>
          <w:lang w:eastAsia="pl-PL"/>
        </w:rPr>
        <w:t xml:space="preserve"> na podstawie ustawy.</w:t>
      </w:r>
    </w:p>
    <w:p w14:paraId="52E9108C" w14:textId="62D32F37" w:rsidR="0010103B" w:rsidRPr="007163EC" w:rsidRDefault="0010103B" w:rsidP="00697DF4">
      <w:pPr>
        <w:numPr>
          <w:ilvl w:val="0"/>
          <w:numId w:val="23"/>
        </w:numPr>
        <w:tabs>
          <w:tab w:val="left" w:pos="284"/>
        </w:tabs>
        <w:suppressAutoHyphens/>
        <w:spacing w:after="0" w:line="240" w:lineRule="auto"/>
        <w:ind w:left="284" w:hanging="284"/>
        <w:jc w:val="both"/>
        <w:rPr>
          <w:rFonts w:ascii="Calibri" w:hAnsi="Calibri" w:cs="Calibri"/>
          <w:bCs/>
          <w:lang w:eastAsia="pl-PL"/>
        </w:rPr>
      </w:pPr>
      <w:r w:rsidRPr="007163EC">
        <w:rPr>
          <w:rFonts w:ascii="Calibri" w:hAnsi="Calibri" w:cs="Calibri"/>
          <w:bCs/>
          <w:lang w:eastAsia="pl-PL"/>
        </w:rPr>
        <w:t xml:space="preserve">Odwołanie wnosi </w:t>
      </w:r>
      <w:r w:rsidR="007163EC" w:rsidRPr="007163EC">
        <w:rPr>
          <w:rFonts w:ascii="Calibri" w:hAnsi="Calibri" w:cs="Calibri"/>
          <w:bCs/>
          <w:lang w:eastAsia="pl-PL"/>
        </w:rPr>
        <w:t>się</w:t>
      </w:r>
      <w:r w:rsidRPr="007163EC">
        <w:rPr>
          <w:rFonts w:ascii="Calibri" w:hAnsi="Calibri" w:cs="Calibri"/>
          <w:bCs/>
          <w:lang w:eastAsia="pl-PL"/>
        </w:rPr>
        <w:t>̨ do Prezesa Krajowej Izby Odwoławczej w formie pisemnej albo w formie elektronicznej albo w postaci elektronicznej opatrzone podpisem zaufanym.</w:t>
      </w:r>
    </w:p>
    <w:p w14:paraId="522CB209" w14:textId="1DF890E7" w:rsidR="0010103B" w:rsidRPr="007163EC" w:rsidRDefault="0010103B" w:rsidP="00697DF4">
      <w:pPr>
        <w:numPr>
          <w:ilvl w:val="0"/>
          <w:numId w:val="23"/>
        </w:numPr>
        <w:tabs>
          <w:tab w:val="left" w:pos="284"/>
        </w:tabs>
        <w:suppressAutoHyphens/>
        <w:spacing w:after="0" w:line="240" w:lineRule="auto"/>
        <w:ind w:left="284" w:hanging="284"/>
        <w:jc w:val="both"/>
        <w:rPr>
          <w:rFonts w:ascii="Calibri" w:hAnsi="Calibri" w:cs="Calibri"/>
          <w:bCs/>
          <w:lang w:eastAsia="pl-PL"/>
        </w:rPr>
      </w:pPr>
      <w:r w:rsidRPr="007163EC">
        <w:rPr>
          <w:rFonts w:ascii="Calibri" w:hAnsi="Calibri" w:cs="Calibri"/>
          <w:bCs/>
          <w:lang w:eastAsia="pl-PL"/>
        </w:rPr>
        <w:t>Na orzeczenie Krajowej Izby Odwoławczej oraz postanowienie Prezesa Krajowej Izby Odwoławczej,</w:t>
      </w:r>
      <w:r w:rsidR="00B44980" w:rsidRPr="007163EC">
        <w:rPr>
          <w:rFonts w:ascii="Calibri" w:hAnsi="Calibri" w:cs="Calibri"/>
          <w:bCs/>
          <w:lang w:eastAsia="pl-PL"/>
        </w:rPr>
        <w:t xml:space="preserve"> </w:t>
      </w:r>
      <w:r w:rsidRPr="007163EC">
        <w:rPr>
          <w:rFonts w:ascii="Calibri" w:hAnsi="Calibri" w:cs="Calibri"/>
          <w:bCs/>
          <w:lang w:eastAsia="pl-PL"/>
        </w:rPr>
        <w:t xml:space="preserve">o </w:t>
      </w:r>
      <w:r w:rsidR="007163EC" w:rsidRPr="007163EC">
        <w:rPr>
          <w:rFonts w:ascii="Calibri" w:hAnsi="Calibri" w:cs="Calibri"/>
          <w:bCs/>
          <w:lang w:eastAsia="pl-PL"/>
        </w:rPr>
        <w:t>którym</w:t>
      </w:r>
      <w:r w:rsidRPr="007163EC">
        <w:rPr>
          <w:rFonts w:ascii="Calibri" w:hAnsi="Calibri" w:cs="Calibri"/>
          <w:bCs/>
          <w:lang w:eastAsia="pl-PL"/>
        </w:rPr>
        <w:t xml:space="preserve"> mowa w art. 519 ust. 1 ustawy, stronom oraz uczestnikom </w:t>
      </w:r>
      <w:r w:rsidR="007163EC" w:rsidRPr="007163EC">
        <w:rPr>
          <w:rFonts w:ascii="Calibri" w:hAnsi="Calibri" w:cs="Calibri"/>
          <w:bCs/>
          <w:lang w:eastAsia="pl-PL"/>
        </w:rPr>
        <w:t>postępowania</w:t>
      </w:r>
      <w:r w:rsidRPr="007163EC">
        <w:rPr>
          <w:rFonts w:ascii="Calibri" w:hAnsi="Calibri" w:cs="Calibri"/>
          <w:bCs/>
          <w:lang w:eastAsia="pl-PL"/>
        </w:rPr>
        <w:t xml:space="preserve"> odwoławczego przysługuje skarga do </w:t>
      </w:r>
      <w:r w:rsidR="007163EC" w:rsidRPr="007163EC">
        <w:rPr>
          <w:rFonts w:ascii="Calibri" w:hAnsi="Calibri" w:cs="Calibri"/>
          <w:bCs/>
          <w:lang w:eastAsia="pl-PL"/>
        </w:rPr>
        <w:t>sądu</w:t>
      </w:r>
      <w:r w:rsidRPr="007163EC">
        <w:rPr>
          <w:rFonts w:ascii="Calibri" w:hAnsi="Calibri" w:cs="Calibri"/>
          <w:bCs/>
          <w:lang w:eastAsia="pl-PL"/>
        </w:rPr>
        <w:t xml:space="preserve">. </w:t>
      </w:r>
      <w:r w:rsidR="007163EC" w:rsidRPr="007163EC">
        <w:rPr>
          <w:rFonts w:ascii="Calibri" w:hAnsi="Calibri" w:cs="Calibri"/>
          <w:bCs/>
          <w:lang w:eastAsia="pl-PL"/>
        </w:rPr>
        <w:t>Skargę</w:t>
      </w:r>
      <w:r w:rsidRPr="007163EC">
        <w:rPr>
          <w:rFonts w:ascii="Calibri" w:hAnsi="Calibri" w:cs="Calibri"/>
          <w:bCs/>
          <w:lang w:eastAsia="pl-PL"/>
        </w:rPr>
        <w:t xml:space="preserve">̨ wnosi </w:t>
      </w:r>
      <w:r w:rsidR="007163EC" w:rsidRPr="007163EC">
        <w:rPr>
          <w:rFonts w:ascii="Calibri" w:hAnsi="Calibri" w:cs="Calibri"/>
          <w:bCs/>
          <w:lang w:eastAsia="pl-PL"/>
        </w:rPr>
        <w:t>się</w:t>
      </w:r>
      <w:r w:rsidRPr="007163EC">
        <w:rPr>
          <w:rFonts w:ascii="Calibri" w:hAnsi="Calibri" w:cs="Calibri"/>
          <w:bCs/>
          <w:lang w:eastAsia="pl-PL"/>
        </w:rPr>
        <w:t xml:space="preserve">̨ do </w:t>
      </w:r>
      <w:r w:rsidR="007163EC" w:rsidRPr="007163EC">
        <w:rPr>
          <w:rFonts w:ascii="Calibri" w:hAnsi="Calibri" w:cs="Calibri"/>
          <w:bCs/>
          <w:lang w:eastAsia="pl-PL"/>
        </w:rPr>
        <w:t>Sądu</w:t>
      </w:r>
      <w:r w:rsidRPr="007163EC">
        <w:rPr>
          <w:rFonts w:ascii="Calibri" w:hAnsi="Calibri" w:cs="Calibri"/>
          <w:bCs/>
          <w:lang w:eastAsia="pl-PL"/>
        </w:rPr>
        <w:t xml:space="preserve"> </w:t>
      </w:r>
      <w:r w:rsidR="007163EC" w:rsidRPr="007163EC">
        <w:rPr>
          <w:rFonts w:ascii="Calibri" w:hAnsi="Calibri" w:cs="Calibri"/>
          <w:bCs/>
          <w:lang w:eastAsia="pl-PL"/>
        </w:rPr>
        <w:t>Okręgowego</w:t>
      </w:r>
      <w:r w:rsidRPr="007163EC">
        <w:rPr>
          <w:rFonts w:ascii="Calibri" w:hAnsi="Calibri" w:cs="Calibri"/>
          <w:bCs/>
          <w:lang w:eastAsia="pl-PL"/>
        </w:rPr>
        <w:t xml:space="preserve"> w Warszawie za </w:t>
      </w:r>
      <w:r w:rsidR="007163EC" w:rsidRPr="007163EC">
        <w:rPr>
          <w:rFonts w:ascii="Calibri" w:hAnsi="Calibri" w:cs="Calibri"/>
          <w:bCs/>
          <w:lang w:eastAsia="pl-PL"/>
        </w:rPr>
        <w:t>pośrednictwem</w:t>
      </w:r>
      <w:r w:rsidRPr="007163EC">
        <w:rPr>
          <w:rFonts w:ascii="Calibri" w:hAnsi="Calibri" w:cs="Calibri"/>
          <w:bCs/>
          <w:lang w:eastAsia="pl-PL"/>
        </w:rPr>
        <w:t xml:space="preserve"> Prezesa Krajowej Izby Odwoławczej. </w:t>
      </w:r>
    </w:p>
    <w:p w14:paraId="17B6E1AF" w14:textId="63DBC01D" w:rsidR="0010103B" w:rsidRDefault="0010103B" w:rsidP="00697DF4">
      <w:pPr>
        <w:numPr>
          <w:ilvl w:val="0"/>
          <w:numId w:val="23"/>
        </w:numPr>
        <w:tabs>
          <w:tab w:val="left" w:pos="284"/>
        </w:tabs>
        <w:suppressAutoHyphens/>
        <w:spacing w:after="0" w:line="240" w:lineRule="auto"/>
        <w:ind w:left="284" w:hanging="284"/>
        <w:jc w:val="both"/>
        <w:rPr>
          <w:rFonts w:ascii="Calibri" w:hAnsi="Calibri" w:cs="Calibri"/>
          <w:bCs/>
          <w:lang w:eastAsia="pl-PL"/>
        </w:rPr>
      </w:pPr>
      <w:r w:rsidRPr="007163EC">
        <w:rPr>
          <w:rFonts w:ascii="Calibri" w:hAnsi="Calibri" w:cs="Calibri"/>
          <w:bCs/>
          <w:lang w:eastAsia="pl-PL"/>
        </w:rPr>
        <w:lastRenderedPageBreak/>
        <w:t>Szczegółowe informacje dotyczące środków ochrony prawnej określone są w Dziale IX „Środki ochrony prawnej” ustawy.</w:t>
      </w:r>
    </w:p>
    <w:p w14:paraId="1524B1DE" w14:textId="77777777" w:rsidR="007163EC" w:rsidRDefault="007163EC" w:rsidP="007163EC">
      <w:pPr>
        <w:tabs>
          <w:tab w:val="left" w:pos="284"/>
        </w:tabs>
        <w:suppressAutoHyphens/>
        <w:spacing w:after="0" w:line="240" w:lineRule="auto"/>
        <w:jc w:val="both"/>
        <w:rPr>
          <w:rFonts w:ascii="Calibri" w:hAnsi="Calibri" w:cs="Calibri"/>
          <w:bCs/>
          <w:lang w:eastAsia="pl-PL"/>
        </w:rPr>
      </w:pPr>
    </w:p>
    <w:p w14:paraId="73B798A7" w14:textId="77777777" w:rsidR="007163EC" w:rsidRPr="007163EC" w:rsidRDefault="007163EC" w:rsidP="007163EC">
      <w:pPr>
        <w:tabs>
          <w:tab w:val="left" w:pos="284"/>
        </w:tabs>
        <w:suppressAutoHyphens/>
        <w:spacing w:after="0" w:line="240" w:lineRule="auto"/>
        <w:jc w:val="both"/>
        <w:rPr>
          <w:rFonts w:ascii="Calibri" w:hAnsi="Calibri" w:cs="Calibri"/>
          <w:bCs/>
          <w:lang w:eastAsia="pl-PL"/>
        </w:rPr>
      </w:pPr>
    </w:p>
    <w:p w14:paraId="40510F30" w14:textId="77777777" w:rsidR="0010103B" w:rsidRPr="00A93A53" w:rsidRDefault="0010103B" w:rsidP="006963A2">
      <w:pPr>
        <w:numPr>
          <w:ilvl w:val="0"/>
          <w:numId w:val="1"/>
        </w:numPr>
        <w:tabs>
          <w:tab w:val="clear" w:pos="851"/>
          <w:tab w:val="left" w:pos="567"/>
        </w:tabs>
        <w:suppressAutoHyphens/>
        <w:spacing w:after="120" w:line="240" w:lineRule="auto"/>
        <w:ind w:left="567"/>
        <w:jc w:val="both"/>
        <w:rPr>
          <w:rFonts w:ascii="Calibri" w:hAnsi="Calibri" w:cs="Calibri"/>
          <w:b/>
          <w:bCs/>
        </w:rPr>
      </w:pPr>
      <w:r w:rsidRPr="00A93A53">
        <w:rPr>
          <w:rFonts w:ascii="Calibri" w:hAnsi="Calibri" w:cs="Calibri"/>
          <w:b/>
          <w:bCs/>
          <w:sz w:val="26"/>
          <w:szCs w:val="26"/>
        </w:rPr>
        <w:t>Ogłoszenie o wynikach postępowania</w:t>
      </w:r>
    </w:p>
    <w:p w14:paraId="00C08985" w14:textId="3F48595E" w:rsidR="0010103B" w:rsidRPr="006C37BC" w:rsidRDefault="0010103B" w:rsidP="00697DF4">
      <w:pPr>
        <w:numPr>
          <w:ilvl w:val="0"/>
          <w:numId w:val="30"/>
        </w:numPr>
        <w:tabs>
          <w:tab w:val="left" w:pos="284"/>
        </w:tabs>
        <w:suppressAutoHyphens/>
        <w:spacing w:after="120" w:line="240" w:lineRule="auto"/>
        <w:ind w:left="284" w:hanging="284"/>
        <w:jc w:val="both"/>
        <w:rPr>
          <w:rFonts w:ascii="Calibri" w:hAnsi="Calibri" w:cs="Calibri"/>
          <w:bCs/>
          <w:lang w:eastAsia="pl-PL"/>
        </w:rPr>
      </w:pPr>
      <w:r w:rsidRPr="006C37BC">
        <w:rPr>
          <w:rFonts w:ascii="Calibri" w:hAnsi="Calibri" w:cs="Calibri"/>
          <w:bCs/>
          <w:lang w:eastAsia="pl-PL"/>
        </w:rPr>
        <w:t>Zamawiający poinformuje niezwłocznie wszystkich wykonawców o:</w:t>
      </w:r>
    </w:p>
    <w:p w14:paraId="75686810" w14:textId="4E929B5E" w:rsidR="0010103B" w:rsidRPr="006C37BC" w:rsidRDefault="0010103B" w:rsidP="006C37BC">
      <w:pPr>
        <w:pStyle w:val="Akapitzlist"/>
        <w:numPr>
          <w:ilvl w:val="1"/>
          <w:numId w:val="11"/>
        </w:numPr>
        <w:tabs>
          <w:tab w:val="left" w:pos="567"/>
        </w:tabs>
        <w:ind w:left="567" w:hanging="283"/>
        <w:rPr>
          <w:rFonts w:ascii="Calibri" w:hAnsi="Calibri" w:cs="Calibri"/>
          <w:sz w:val="22"/>
          <w:szCs w:val="22"/>
        </w:rPr>
      </w:pPr>
      <w:r w:rsidRPr="006C37BC">
        <w:rPr>
          <w:rFonts w:ascii="Calibri" w:hAnsi="Calibri" w:cs="Calibri"/>
          <w:sz w:val="22"/>
          <w:szCs w:val="22"/>
        </w:rPr>
        <w:t xml:space="preserve">wyborze najkorzystniejszej oferty, </w:t>
      </w:r>
    </w:p>
    <w:p w14:paraId="416D2939" w14:textId="1232E407" w:rsidR="0010103B" w:rsidRPr="006C37BC" w:rsidRDefault="0010103B" w:rsidP="006C37BC">
      <w:pPr>
        <w:pStyle w:val="Akapitzlist"/>
        <w:numPr>
          <w:ilvl w:val="1"/>
          <w:numId w:val="11"/>
        </w:numPr>
        <w:tabs>
          <w:tab w:val="left" w:pos="567"/>
        </w:tabs>
        <w:ind w:left="567" w:hanging="283"/>
        <w:rPr>
          <w:rFonts w:ascii="Calibri" w:hAnsi="Calibri" w:cs="Calibri"/>
          <w:sz w:val="22"/>
          <w:szCs w:val="22"/>
        </w:rPr>
      </w:pPr>
      <w:r w:rsidRPr="006C37BC">
        <w:rPr>
          <w:rFonts w:ascii="Calibri" w:hAnsi="Calibri" w:cs="Calibri"/>
          <w:sz w:val="22"/>
          <w:szCs w:val="22"/>
        </w:rPr>
        <w:t>wykonawcach, których oferty zostały odrzucone,</w:t>
      </w:r>
    </w:p>
    <w:p w14:paraId="13D33505" w14:textId="5AB1958F" w:rsidR="0010103B" w:rsidRPr="006C37BC" w:rsidRDefault="0010103B" w:rsidP="006C37BC">
      <w:pPr>
        <w:pStyle w:val="Akapitzlist"/>
        <w:numPr>
          <w:ilvl w:val="1"/>
          <w:numId w:val="11"/>
        </w:numPr>
        <w:tabs>
          <w:tab w:val="left" w:pos="567"/>
        </w:tabs>
        <w:ind w:left="567" w:hanging="283"/>
        <w:rPr>
          <w:rFonts w:ascii="Calibri" w:hAnsi="Calibri" w:cs="Calibri"/>
          <w:sz w:val="22"/>
          <w:szCs w:val="22"/>
        </w:rPr>
      </w:pPr>
      <w:r w:rsidRPr="006C37BC">
        <w:rPr>
          <w:rFonts w:ascii="Calibri" w:hAnsi="Calibri" w:cs="Calibri"/>
          <w:sz w:val="22"/>
          <w:szCs w:val="22"/>
        </w:rPr>
        <w:t>unieważnieniu postępowania</w:t>
      </w:r>
    </w:p>
    <w:p w14:paraId="28A5B4F8" w14:textId="2385E38B" w:rsidR="0010103B" w:rsidRPr="006C37BC" w:rsidRDefault="0010103B" w:rsidP="006C37BC">
      <w:pPr>
        <w:tabs>
          <w:tab w:val="left" w:pos="567"/>
        </w:tabs>
        <w:spacing w:before="60" w:after="60" w:line="240" w:lineRule="auto"/>
        <w:ind w:left="567"/>
        <w:rPr>
          <w:rFonts w:ascii="Calibri" w:hAnsi="Calibri" w:cs="Calibri"/>
        </w:rPr>
      </w:pPr>
      <w:r w:rsidRPr="006C37BC">
        <w:rPr>
          <w:rFonts w:ascii="Calibri" w:hAnsi="Calibri" w:cs="Calibri"/>
        </w:rPr>
        <w:t>podając uzasadnienie faktyczne i prawne.</w:t>
      </w:r>
    </w:p>
    <w:p w14:paraId="781C51C0" w14:textId="767F1709" w:rsidR="0010103B" w:rsidRPr="006C37BC" w:rsidRDefault="0010103B" w:rsidP="00697DF4">
      <w:pPr>
        <w:numPr>
          <w:ilvl w:val="0"/>
          <w:numId w:val="30"/>
        </w:numPr>
        <w:tabs>
          <w:tab w:val="left" w:pos="284"/>
        </w:tabs>
        <w:suppressAutoHyphens/>
        <w:spacing w:after="0" w:line="240" w:lineRule="auto"/>
        <w:ind w:left="284" w:hanging="284"/>
        <w:jc w:val="both"/>
        <w:rPr>
          <w:rFonts w:ascii="Calibri" w:hAnsi="Calibri" w:cs="Calibri"/>
          <w:bCs/>
          <w:lang w:eastAsia="pl-PL"/>
        </w:rPr>
      </w:pPr>
      <w:r w:rsidRPr="006C37BC">
        <w:rPr>
          <w:rFonts w:ascii="Calibri" w:hAnsi="Calibri" w:cs="Calibri"/>
          <w:bCs/>
          <w:lang w:eastAsia="pl-PL"/>
        </w:rPr>
        <w:t>Informacje, o których mowa pkt. 1a i 1c zostaną również zamie</w:t>
      </w:r>
      <w:r w:rsidR="0029131C" w:rsidRPr="006C37BC">
        <w:rPr>
          <w:rFonts w:ascii="Calibri" w:hAnsi="Calibri" w:cs="Calibri"/>
          <w:bCs/>
          <w:lang w:eastAsia="pl-PL"/>
        </w:rPr>
        <w:t xml:space="preserve">szczone na stronie internetowej </w:t>
      </w:r>
      <w:r w:rsidRPr="006C37BC">
        <w:rPr>
          <w:rFonts w:ascii="Calibri" w:hAnsi="Calibri" w:cs="Calibri"/>
          <w:bCs/>
          <w:lang w:eastAsia="pl-PL"/>
        </w:rPr>
        <w:t>prowadzonego postępowania.</w:t>
      </w:r>
    </w:p>
    <w:p w14:paraId="04A3A44B" w14:textId="14E273A4" w:rsidR="00FE297B" w:rsidRDefault="00FE297B" w:rsidP="00FE297B">
      <w:pPr>
        <w:tabs>
          <w:tab w:val="left" w:pos="426"/>
        </w:tabs>
        <w:suppressAutoHyphens/>
        <w:spacing w:after="0" w:line="240" w:lineRule="auto"/>
        <w:jc w:val="both"/>
        <w:rPr>
          <w:rFonts w:ascii="Calibri" w:hAnsi="Calibri" w:cs="Calibri"/>
          <w:bCs/>
          <w:lang w:eastAsia="pl-PL"/>
        </w:rPr>
      </w:pPr>
    </w:p>
    <w:p w14:paraId="23AFC3F3" w14:textId="77777777" w:rsidR="006C37BC" w:rsidRPr="006C37BC" w:rsidRDefault="006C37BC" w:rsidP="00FE297B">
      <w:pPr>
        <w:tabs>
          <w:tab w:val="left" w:pos="426"/>
        </w:tabs>
        <w:suppressAutoHyphens/>
        <w:spacing w:after="0" w:line="240" w:lineRule="auto"/>
        <w:jc w:val="both"/>
        <w:rPr>
          <w:rFonts w:ascii="Calibri" w:hAnsi="Calibri" w:cs="Calibri"/>
          <w:bCs/>
          <w:lang w:eastAsia="pl-PL"/>
        </w:rPr>
      </w:pPr>
    </w:p>
    <w:p w14:paraId="2D4D0040" w14:textId="26AE3C11" w:rsidR="0010103B" w:rsidRPr="00A93A53" w:rsidRDefault="0010103B" w:rsidP="006963A2">
      <w:pPr>
        <w:numPr>
          <w:ilvl w:val="0"/>
          <w:numId w:val="1"/>
        </w:numPr>
        <w:tabs>
          <w:tab w:val="clear" w:pos="851"/>
          <w:tab w:val="num" w:pos="567"/>
        </w:tabs>
        <w:suppressAutoHyphens/>
        <w:spacing w:after="120" w:line="240" w:lineRule="auto"/>
        <w:ind w:left="567"/>
        <w:jc w:val="both"/>
        <w:rPr>
          <w:rFonts w:ascii="Calibri" w:hAnsi="Calibri" w:cs="Calibri"/>
          <w:b/>
          <w:bCs/>
          <w:sz w:val="26"/>
          <w:szCs w:val="26"/>
        </w:rPr>
      </w:pPr>
      <w:r w:rsidRPr="00A93A53">
        <w:rPr>
          <w:rFonts w:ascii="Calibri" w:hAnsi="Calibri" w:cs="Calibri"/>
          <w:b/>
          <w:bCs/>
          <w:sz w:val="26"/>
          <w:szCs w:val="26"/>
        </w:rPr>
        <w:t>Informacja o formalnościach, jakich należy dopełnić po wyborze oferty celem</w:t>
      </w:r>
      <w:r w:rsidR="00B274E5" w:rsidRPr="00A93A53">
        <w:rPr>
          <w:rFonts w:ascii="Calibri" w:hAnsi="Calibri" w:cs="Calibri"/>
          <w:b/>
          <w:bCs/>
          <w:sz w:val="26"/>
          <w:szCs w:val="26"/>
        </w:rPr>
        <w:t xml:space="preserve"> </w:t>
      </w:r>
      <w:r w:rsidRPr="00A93A53">
        <w:rPr>
          <w:rFonts w:ascii="Calibri" w:hAnsi="Calibri" w:cs="Calibri"/>
          <w:b/>
          <w:bCs/>
          <w:sz w:val="26"/>
          <w:szCs w:val="26"/>
        </w:rPr>
        <w:t>zawarcia umowy</w:t>
      </w:r>
    </w:p>
    <w:p w14:paraId="2ECBEF8D" w14:textId="37424F5B" w:rsidR="0010103B" w:rsidRPr="00845ED7" w:rsidRDefault="00B274E5" w:rsidP="00125F0D">
      <w:pPr>
        <w:pStyle w:val="Tekstpodstawowy"/>
        <w:numPr>
          <w:ilvl w:val="0"/>
          <w:numId w:val="12"/>
        </w:numPr>
        <w:shd w:val="clear" w:color="auto" w:fill="FFFFFF"/>
        <w:tabs>
          <w:tab w:val="clear" w:pos="360"/>
          <w:tab w:val="left" w:pos="284"/>
        </w:tabs>
        <w:ind w:left="284" w:hanging="284"/>
        <w:rPr>
          <w:rFonts w:ascii="Calibri" w:hAnsi="Calibri" w:cs="Calibri"/>
          <w:color w:val="auto"/>
          <w:sz w:val="22"/>
          <w:szCs w:val="22"/>
        </w:rPr>
      </w:pPr>
      <w:r w:rsidRPr="00845ED7">
        <w:rPr>
          <w:rFonts w:ascii="Calibri" w:hAnsi="Calibri" w:cs="Calibri"/>
          <w:color w:val="auto"/>
          <w:sz w:val="22"/>
          <w:szCs w:val="22"/>
        </w:rPr>
        <w:t>Zamawiający</w:t>
      </w:r>
      <w:r w:rsidR="0010103B" w:rsidRPr="00845ED7">
        <w:rPr>
          <w:rFonts w:ascii="Calibri" w:hAnsi="Calibri" w:cs="Calibri"/>
          <w:color w:val="auto"/>
          <w:sz w:val="22"/>
          <w:szCs w:val="22"/>
        </w:rPr>
        <w:t xml:space="preserve"> zawrze </w:t>
      </w:r>
      <w:r w:rsidRPr="00845ED7">
        <w:rPr>
          <w:rFonts w:ascii="Calibri" w:hAnsi="Calibri" w:cs="Calibri"/>
          <w:color w:val="auto"/>
          <w:sz w:val="22"/>
          <w:szCs w:val="22"/>
        </w:rPr>
        <w:t>umowę</w:t>
      </w:r>
      <w:r w:rsidR="0010103B" w:rsidRPr="00845ED7">
        <w:rPr>
          <w:rFonts w:ascii="Calibri" w:hAnsi="Calibri" w:cs="Calibri"/>
          <w:color w:val="auto"/>
          <w:sz w:val="22"/>
          <w:szCs w:val="22"/>
        </w:rPr>
        <w:t xml:space="preserve">̨ w sprawie </w:t>
      </w:r>
      <w:r w:rsidRPr="00845ED7">
        <w:rPr>
          <w:rFonts w:ascii="Calibri" w:hAnsi="Calibri" w:cs="Calibri"/>
          <w:color w:val="auto"/>
          <w:sz w:val="22"/>
          <w:szCs w:val="22"/>
        </w:rPr>
        <w:t>zamówienia</w:t>
      </w:r>
      <w:r w:rsidR="0010103B" w:rsidRPr="00845ED7">
        <w:rPr>
          <w:rFonts w:ascii="Calibri" w:hAnsi="Calibri" w:cs="Calibri"/>
          <w:color w:val="auto"/>
          <w:sz w:val="22"/>
          <w:szCs w:val="22"/>
        </w:rPr>
        <w:t xml:space="preserve"> publicznego, z uwzględnieniem art. 577 </w:t>
      </w:r>
      <w:proofErr w:type="spellStart"/>
      <w:r w:rsidR="0010103B" w:rsidRPr="00845ED7">
        <w:rPr>
          <w:rFonts w:ascii="Calibri" w:hAnsi="Calibri" w:cs="Calibri"/>
          <w:color w:val="auto"/>
          <w:sz w:val="22"/>
          <w:szCs w:val="22"/>
        </w:rPr>
        <w:t>Pzp</w:t>
      </w:r>
      <w:proofErr w:type="spellEnd"/>
      <w:r w:rsidR="0010103B" w:rsidRPr="00845ED7">
        <w:rPr>
          <w:rFonts w:ascii="Calibri" w:hAnsi="Calibri" w:cs="Calibri"/>
          <w:color w:val="auto"/>
          <w:sz w:val="22"/>
          <w:szCs w:val="22"/>
        </w:rPr>
        <w:t xml:space="preserve">, w terminie nie </w:t>
      </w:r>
      <w:r w:rsidRPr="00845ED7">
        <w:rPr>
          <w:rFonts w:ascii="Calibri" w:hAnsi="Calibri" w:cs="Calibri"/>
          <w:color w:val="auto"/>
          <w:sz w:val="22"/>
          <w:szCs w:val="22"/>
        </w:rPr>
        <w:t>krótszym</w:t>
      </w:r>
      <w:r w:rsidR="0010103B" w:rsidRPr="00845ED7">
        <w:rPr>
          <w:rFonts w:ascii="Calibri" w:hAnsi="Calibri" w:cs="Calibri"/>
          <w:color w:val="auto"/>
          <w:sz w:val="22"/>
          <w:szCs w:val="22"/>
        </w:rPr>
        <w:t xml:space="preserve"> </w:t>
      </w:r>
      <w:proofErr w:type="spellStart"/>
      <w:r w:rsidR="0010103B" w:rsidRPr="00845ED7">
        <w:rPr>
          <w:rFonts w:ascii="Calibri" w:hAnsi="Calibri" w:cs="Calibri"/>
          <w:color w:val="auto"/>
          <w:sz w:val="22"/>
          <w:szCs w:val="22"/>
        </w:rPr>
        <w:t>niz</w:t>
      </w:r>
      <w:proofErr w:type="spellEnd"/>
      <w:r w:rsidR="0010103B" w:rsidRPr="00845ED7">
        <w:rPr>
          <w:rFonts w:ascii="Calibri" w:hAnsi="Calibri" w:cs="Calibri"/>
          <w:color w:val="auto"/>
          <w:sz w:val="22"/>
          <w:szCs w:val="22"/>
        </w:rPr>
        <w:t xml:space="preserve">̇ </w:t>
      </w:r>
      <w:r w:rsidR="00116D57" w:rsidRPr="00845ED7">
        <w:rPr>
          <w:rFonts w:ascii="Calibri" w:hAnsi="Calibri" w:cs="Calibri"/>
          <w:color w:val="auto"/>
          <w:sz w:val="22"/>
          <w:szCs w:val="22"/>
        </w:rPr>
        <w:t>10</w:t>
      </w:r>
      <w:r w:rsidR="0010103B" w:rsidRPr="00845ED7">
        <w:rPr>
          <w:rFonts w:ascii="Calibri" w:hAnsi="Calibri" w:cs="Calibri"/>
          <w:color w:val="auto"/>
          <w:sz w:val="22"/>
          <w:szCs w:val="22"/>
        </w:rPr>
        <w:t xml:space="preserve"> dni od dnia przesłania zawiadomienia o wyborze najkorzystniejszej oferty, </w:t>
      </w:r>
      <w:r w:rsidRPr="00845ED7">
        <w:rPr>
          <w:rFonts w:ascii="Calibri" w:hAnsi="Calibri" w:cs="Calibri"/>
          <w:color w:val="auto"/>
          <w:sz w:val="22"/>
          <w:szCs w:val="22"/>
        </w:rPr>
        <w:t>jeżeli</w:t>
      </w:r>
      <w:r w:rsidR="0010103B" w:rsidRPr="00845ED7">
        <w:rPr>
          <w:rFonts w:ascii="Calibri" w:hAnsi="Calibri" w:cs="Calibri"/>
          <w:color w:val="auto"/>
          <w:sz w:val="22"/>
          <w:szCs w:val="22"/>
        </w:rPr>
        <w:t xml:space="preserve"> zawiadomienie to zostało przesłane przy </w:t>
      </w:r>
      <w:r w:rsidRPr="00845ED7">
        <w:rPr>
          <w:rFonts w:ascii="Calibri" w:hAnsi="Calibri" w:cs="Calibri"/>
          <w:color w:val="auto"/>
          <w:sz w:val="22"/>
          <w:szCs w:val="22"/>
        </w:rPr>
        <w:t>użyciu</w:t>
      </w:r>
      <w:r w:rsidR="0010103B" w:rsidRPr="00845ED7">
        <w:rPr>
          <w:rFonts w:ascii="Calibri" w:hAnsi="Calibri" w:cs="Calibri"/>
          <w:color w:val="auto"/>
          <w:sz w:val="22"/>
          <w:szCs w:val="22"/>
        </w:rPr>
        <w:t xml:space="preserve"> </w:t>
      </w:r>
      <w:r w:rsidRPr="00845ED7">
        <w:rPr>
          <w:rFonts w:ascii="Calibri" w:hAnsi="Calibri" w:cs="Calibri"/>
          <w:color w:val="auto"/>
          <w:sz w:val="22"/>
          <w:szCs w:val="22"/>
        </w:rPr>
        <w:t>środków</w:t>
      </w:r>
      <w:r w:rsidR="0010103B" w:rsidRPr="00845ED7">
        <w:rPr>
          <w:rFonts w:ascii="Calibri" w:hAnsi="Calibri" w:cs="Calibri"/>
          <w:color w:val="auto"/>
          <w:sz w:val="22"/>
          <w:szCs w:val="22"/>
        </w:rPr>
        <w:t xml:space="preserve"> komunikacji elektronicznej, albo 1</w:t>
      </w:r>
      <w:r w:rsidR="00116D57" w:rsidRPr="00845ED7">
        <w:rPr>
          <w:rFonts w:ascii="Calibri" w:hAnsi="Calibri" w:cs="Calibri"/>
          <w:color w:val="auto"/>
          <w:sz w:val="22"/>
          <w:szCs w:val="22"/>
        </w:rPr>
        <w:t>5</w:t>
      </w:r>
      <w:r w:rsidR="0010103B" w:rsidRPr="00845ED7">
        <w:rPr>
          <w:rFonts w:ascii="Calibri" w:hAnsi="Calibri" w:cs="Calibri"/>
          <w:color w:val="auto"/>
          <w:sz w:val="22"/>
          <w:szCs w:val="22"/>
        </w:rPr>
        <w:t xml:space="preserve"> dni, </w:t>
      </w:r>
      <w:r w:rsidRPr="00845ED7">
        <w:rPr>
          <w:rFonts w:ascii="Calibri" w:hAnsi="Calibri" w:cs="Calibri"/>
          <w:color w:val="auto"/>
          <w:sz w:val="22"/>
          <w:szCs w:val="22"/>
        </w:rPr>
        <w:t>jeżeli</w:t>
      </w:r>
      <w:r w:rsidR="0010103B" w:rsidRPr="00845ED7">
        <w:rPr>
          <w:rFonts w:ascii="Calibri" w:hAnsi="Calibri" w:cs="Calibri"/>
          <w:color w:val="auto"/>
          <w:sz w:val="22"/>
          <w:szCs w:val="22"/>
        </w:rPr>
        <w:t xml:space="preserve"> zostało przesłane w inny </w:t>
      </w:r>
      <w:r w:rsidRPr="00845ED7">
        <w:rPr>
          <w:rFonts w:ascii="Calibri" w:hAnsi="Calibri" w:cs="Calibri"/>
          <w:color w:val="auto"/>
          <w:sz w:val="22"/>
          <w:szCs w:val="22"/>
        </w:rPr>
        <w:t>sposób</w:t>
      </w:r>
      <w:r w:rsidR="0010103B" w:rsidRPr="00845ED7">
        <w:rPr>
          <w:rFonts w:ascii="Calibri" w:hAnsi="Calibri" w:cs="Calibri"/>
          <w:color w:val="auto"/>
          <w:sz w:val="22"/>
          <w:szCs w:val="22"/>
        </w:rPr>
        <w:t>.</w:t>
      </w:r>
    </w:p>
    <w:p w14:paraId="60B1B4E2" w14:textId="77777777" w:rsidR="0010103B" w:rsidRPr="00845ED7" w:rsidRDefault="0010103B" w:rsidP="00125F0D">
      <w:pPr>
        <w:numPr>
          <w:ilvl w:val="0"/>
          <w:numId w:val="12"/>
        </w:numPr>
        <w:shd w:val="clear" w:color="auto" w:fill="FFFFFF"/>
        <w:tabs>
          <w:tab w:val="clear" w:pos="360"/>
          <w:tab w:val="left" w:pos="284"/>
        </w:tabs>
        <w:suppressAutoHyphens/>
        <w:spacing w:after="0" w:line="240" w:lineRule="auto"/>
        <w:ind w:left="284" w:hanging="284"/>
        <w:jc w:val="both"/>
        <w:rPr>
          <w:rFonts w:ascii="Calibri" w:hAnsi="Calibri" w:cs="Calibri"/>
        </w:rPr>
      </w:pPr>
      <w:r w:rsidRPr="00845ED7">
        <w:rPr>
          <w:rFonts w:ascii="Calibri" w:hAnsi="Calibri" w:cs="Calibri"/>
        </w:rPr>
        <w:t>Wykonawca, którego oferta została wybrana jako najkorzystniejsza, zostanie poinformowany przez Zamawiającego o miejscu i terminie podpisania umowy.</w:t>
      </w:r>
    </w:p>
    <w:p w14:paraId="1C7538F1" w14:textId="77777777" w:rsidR="0010103B" w:rsidRPr="00845ED7" w:rsidRDefault="0010103B" w:rsidP="00125F0D">
      <w:pPr>
        <w:numPr>
          <w:ilvl w:val="0"/>
          <w:numId w:val="12"/>
        </w:numPr>
        <w:shd w:val="clear" w:color="auto" w:fill="FFFFFF"/>
        <w:tabs>
          <w:tab w:val="clear" w:pos="360"/>
          <w:tab w:val="left" w:pos="284"/>
        </w:tabs>
        <w:suppressAutoHyphens/>
        <w:spacing w:after="0" w:line="240" w:lineRule="auto"/>
        <w:ind w:left="284" w:hanging="284"/>
        <w:jc w:val="both"/>
        <w:rPr>
          <w:rFonts w:ascii="Calibri" w:hAnsi="Calibri" w:cs="Calibri"/>
        </w:rPr>
      </w:pPr>
      <w:r w:rsidRPr="00845ED7">
        <w:rPr>
          <w:rFonts w:ascii="Calibri" w:hAnsi="Calibri" w:cs="Calibri"/>
        </w:rPr>
        <w:t>Wykonawca, o którym mowa w ust. 1, ma obowiązek zawrzeć umowę w sprawie zamówienia na warunkach określonych w projektowanych postanowieniach umowy, które stanowią Załącznik do SWZ.</w:t>
      </w:r>
    </w:p>
    <w:p w14:paraId="58162C2C" w14:textId="77777777" w:rsidR="0010103B" w:rsidRPr="00845ED7" w:rsidRDefault="0010103B" w:rsidP="00125F0D">
      <w:pPr>
        <w:numPr>
          <w:ilvl w:val="0"/>
          <w:numId w:val="12"/>
        </w:numPr>
        <w:shd w:val="clear" w:color="auto" w:fill="FFFFFF"/>
        <w:tabs>
          <w:tab w:val="clear" w:pos="360"/>
          <w:tab w:val="left" w:pos="284"/>
        </w:tabs>
        <w:suppressAutoHyphens/>
        <w:spacing w:after="0" w:line="240" w:lineRule="auto"/>
        <w:ind w:left="284" w:hanging="284"/>
        <w:jc w:val="both"/>
        <w:rPr>
          <w:rFonts w:ascii="Calibri" w:hAnsi="Calibri" w:cs="Calibri"/>
        </w:rPr>
      </w:pPr>
      <w:r w:rsidRPr="00845ED7">
        <w:rPr>
          <w:rFonts w:ascii="Calibri" w:hAnsi="Calibri" w:cs="Calibri"/>
        </w:rPr>
        <w:t xml:space="preserve">Umowa zostanie uzupełniona o zapisy wynikające ze złożonej oferty. </w:t>
      </w:r>
    </w:p>
    <w:p w14:paraId="65A97DC8" w14:textId="77777777" w:rsidR="0010103B" w:rsidRPr="00845ED7" w:rsidRDefault="0010103B" w:rsidP="00125F0D">
      <w:pPr>
        <w:numPr>
          <w:ilvl w:val="0"/>
          <w:numId w:val="12"/>
        </w:numPr>
        <w:shd w:val="clear" w:color="auto" w:fill="FFFFFF"/>
        <w:tabs>
          <w:tab w:val="clear" w:pos="360"/>
          <w:tab w:val="left" w:pos="284"/>
        </w:tabs>
        <w:suppressAutoHyphens/>
        <w:spacing w:after="0" w:line="240" w:lineRule="auto"/>
        <w:ind w:left="284" w:hanging="284"/>
        <w:jc w:val="both"/>
        <w:rPr>
          <w:rFonts w:ascii="Calibri" w:hAnsi="Calibri" w:cs="Calibri"/>
        </w:rPr>
      </w:pPr>
      <w:r w:rsidRPr="00845ED7">
        <w:rPr>
          <w:rFonts w:ascii="Calibri" w:hAnsi="Calibri" w:cs="Calibri"/>
        </w:rPr>
        <w:t>Przed podpisaniem umowy Wykonawcy wspólnie ubiegający się o udzielenie zamówienia (w przypadku wyboru ich oferty jako najkorzystniejszej) przedstawią Zamawiającemu umowę regulującą współpracę tych wykonawców.</w:t>
      </w:r>
    </w:p>
    <w:p w14:paraId="324B4DC7" w14:textId="6070FC09" w:rsidR="0010103B" w:rsidRPr="00845ED7" w:rsidRDefault="00B274E5" w:rsidP="00125F0D">
      <w:pPr>
        <w:numPr>
          <w:ilvl w:val="0"/>
          <w:numId w:val="12"/>
        </w:numPr>
        <w:shd w:val="clear" w:color="auto" w:fill="FFFFFF"/>
        <w:tabs>
          <w:tab w:val="clear" w:pos="360"/>
          <w:tab w:val="left" w:pos="284"/>
        </w:tabs>
        <w:suppressAutoHyphens/>
        <w:spacing w:after="0" w:line="240" w:lineRule="auto"/>
        <w:ind w:left="284" w:hanging="284"/>
        <w:jc w:val="both"/>
        <w:rPr>
          <w:rFonts w:ascii="Calibri" w:hAnsi="Calibri" w:cs="Calibri"/>
        </w:rPr>
      </w:pPr>
      <w:r w:rsidRPr="00845ED7">
        <w:rPr>
          <w:rFonts w:ascii="Calibri" w:hAnsi="Calibri" w:cs="Calibri"/>
        </w:rPr>
        <w:t>Jeżeli</w:t>
      </w:r>
      <w:r w:rsidR="0010103B" w:rsidRPr="00845ED7">
        <w:rPr>
          <w:rFonts w:ascii="Calibri" w:hAnsi="Calibri" w:cs="Calibri"/>
        </w:rPr>
        <w:t xml:space="preserve"> wykonawca, którego oferta została wybrana jako najkorzystniejsza, będzie uchylał </w:t>
      </w:r>
      <w:r w:rsidR="00845ED7" w:rsidRPr="00845ED7">
        <w:rPr>
          <w:rFonts w:ascii="Calibri" w:hAnsi="Calibri" w:cs="Calibri"/>
        </w:rPr>
        <w:t>się</w:t>
      </w:r>
      <w:r w:rsidR="0010103B" w:rsidRPr="00845ED7">
        <w:rPr>
          <w:rFonts w:ascii="Calibri" w:hAnsi="Calibri" w:cs="Calibri"/>
        </w:rPr>
        <w:t xml:space="preserve">̨ od zawarcia umowy w sprawie </w:t>
      </w:r>
      <w:r w:rsidRPr="00845ED7">
        <w:rPr>
          <w:rFonts w:ascii="Calibri" w:hAnsi="Calibri" w:cs="Calibri"/>
        </w:rPr>
        <w:t>zamówienia</w:t>
      </w:r>
      <w:r w:rsidR="0010103B" w:rsidRPr="00845ED7">
        <w:rPr>
          <w:rFonts w:ascii="Calibri" w:hAnsi="Calibri" w:cs="Calibri"/>
        </w:rPr>
        <w:t xml:space="preserve"> publicznego </w:t>
      </w:r>
      <w:r w:rsidRPr="00845ED7">
        <w:rPr>
          <w:rFonts w:ascii="Calibri" w:hAnsi="Calibri" w:cs="Calibri"/>
        </w:rPr>
        <w:t>Zamawiający</w:t>
      </w:r>
      <w:r w:rsidR="0010103B" w:rsidRPr="00845ED7">
        <w:rPr>
          <w:rFonts w:ascii="Calibri" w:hAnsi="Calibri" w:cs="Calibri"/>
        </w:rPr>
        <w:t xml:space="preserve"> </w:t>
      </w:r>
      <w:r w:rsidRPr="00845ED7">
        <w:rPr>
          <w:rFonts w:ascii="Calibri" w:hAnsi="Calibri" w:cs="Calibri"/>
        </w:rPr>
        <w:t>może</w:t>
      </w:r>
      <w:r w:rsidR="0010103B" w:rsidRPr="00845ED7">
        <w:rPr>
          <w:rFonts w:ascii="Calibri" w:hAnsi="Calibri" w:cs="Calibri"/>
        </w:rPr>
        <w:t xml:space="preserve"> </w:t>
      </w:r>
      <w:r w:rsidRPr="00845ED7">
        <w:rPr>
          <w:rFonts w:ascii="Calibri" w:hAnsi="Calibri" w:cs="Calibri"/>
        </w:rPr>
        <w:t>dokona</w:t>
      </w:r>
      <w:r w:rsidR="00845ED7" w:rsidRPr="00845ED7">
        <w:rPr>
          <w:rFonts w:ascii="Calibri" w:hAnsi="Calibri" w:cs="Calibri"/>
        </w:rPr>
        <w:t>ć</w:t>
      </w:r>
      <w:r w:rsidR="0010103B" w:rsidRPr="00845ED7">
        <w:rPr>
          <w:rFonts w:ascii="Calibri" w:hAnsi="Calibri" w:cs="Calibri"/>
        </w:rPr>
        <w:t xml:space="preserve"> ponownego badania i oceny ofert </w:t>
      </w:r>
      <w:r w:rsidRPr="00845ED7">
        <w:rPr>
          <w:rFonts w:ascii="Calibri" w:hAnsi="Calibri" w:cs="Calibri"/>
        </w:rPr>
        <w:t>spośród</w:t>
      </w:r>
      <w:r w:rsidR="0010103B" w:rsidRPr="00845ED7">
        <w:rPr>
          <w:rFonts w:ascii="Calibri" w:hAnsi="Calibri" w:cs="Calibri"/>
        </w:rPr>
        <w:t xml:space="preserve"> ofert pozostałych w </w:t>
      </w:r>
      <w:r w:rsidRPr="00845ED7">
        <w:rPr>
          <w:rFonts w:ascii="Calibri" w:hAnsi="Calibri" w:cs="Calibri"/>
        </w:rPr>
        <w:t>post</w:t>
      </w:r>
      <w:r w:rsidR="00845ED7" w:rsidRPr="00845ED7">
        <w:rPr>
          <w:rFonts w:ascii="Calibri" w:hAnsi="Calibri" w:cs="Calibri"/>
        </w:rPr>
        <w:t>ę</w:t>
      </w:r>
      <w:r w:rsidRPr="00845ED7">
        <w:rPr>
          <w:rFonts w:ascii="Calibri" w:hAnsi="Calibri" w:cs="Calibri"/>
        </w:rPr>
        <w:t>powaniu</w:t>
      </w:r>
      <w:r w:rsidR="0010103B" w:rsidRPr="00845ED7">
        <w:rPr>
          <w:rFonts w:ascii="Calibri" w:hAnsi="Calibri" w:cs="Calibri"/>
        </w:rPr>
        <w:t xml:space="preserve"> </w:t>
      </w:r>
      <w:r w:rsidRPr="00845ED7">
        <w:rPr>
          <w:rFonts w:ascii="Calibri" w:hAnsi="Calibri" w:cs="Calibri"/>
        </w:rPr>
        <w:t>Wykonawców</w:t>
      </w:r>
      <w:r w:rsidR="0010103B" w:rsidRPr="00845ED7">
        <w:rPr>
          <w:rFonts w:ascii="Calibri" w:hAnsi="Calibri" w:cs="Calibri"/>
        </w:rPr>
        <w:t xml:space="preserve"> albo </w:t>
      </w:r>
      <w:r w:rsidRPr="00845ED7">
        <w:rPr>
          <w:rFonts w:ascii="Calibri" w:hAnsi="Calibri" w:cs="Calibri"/>
        </w:rPr>
        <w:t>unieważni</w:t>
      </w:r>
      <w:r w:rsidR="00125F0D" w:rsidRPr="00845ED7">
        <w:rPr>
          <w:rFonts w:ascii="Calibri" w:hAnsi="Calibri" w:cs="Calibri"/>
        </w:rPr>
        <w:t>ć</w:t>
      </w:r>
      <w:r w:rsidR="0010103B" w:rsidRPr="00845ED7">
        <w:rPr>
          <w:rFonts w:ascii="Calibri" w:hAnsi="Calibri" w:cs="Calibri"/>
        </w:rPr>
        <w:t xml:space="preserve"> </w:t>
      </w:r>
      <w:r w:rsidRPr="00845ED7">
        <w:rPr>
          <w:rFonts w:ascii="Calibri" w:hAnsi="Calibri" w:cs="Calibri"/>
        </w:rPr>
        <w:t>post</w:t>
      </w:r>
      <w:r w:rsidR="00125F0D" w:rsidRPr="00845ED7">
        <w:rPr>
          <w:rFonts w:ascii="Calibri" w:hAnsi="Calibri" w:cs="Calibri"/>
        </w:rPr>
        <w:t>ę</w:t>
      </w:r>
      <w:r w:rsidRPr="00845ED7">
        <w:rPr>
          <w:rFonts w:ascii="Calibri" w:hAnsi="Calibri" w:cs="Calibri"/>
        </w:rPr>
        <w:t>powanie</w:t>
      </w:r>
      <w:r w:rsidR="0010103B" w:rsidRPr="00845ED7">
        <w:rPr>
          <w:rFonts w:ascii="Calibri" w:hAnsi="Calibri" w:cs="Calibri"/>
        </w:rPr>
        <w:t>.</w:t>
      </w:r>
    </w:p>
    <w:p w14:paraId="48DA3DFA" w14:textId="77777777" w:rsidR="00125F0D" w:rsidRPr="00845ED7" w:rsidRDefault="00125F0D" w:rsidP="00125F0D">
      <w:pPr>
        <w:shd w:val="clear" w:color="auto" w:fill="FFFFFF"/>
        <w:tabs>
          <w:tab w:val="left" w:pos="284"/>
        </w:tabs>
        <w:suppressAutoHyphens/>
        <w:spacing w:after="0" w:line="240" w:lineRule="auto"/>
        <w:jc w:val="both"/>
        <w:rPr>
          <w:rFonts w:ascii="Calibri" w:hAnsi="Calibri" w:cs="Calibri"/>
        </w:rPr>
      </w:pPr>
    </w:p>
    <w:p w14:paraId="48B32572" w14:textId="77777777" w:rsidR="00125F0D" w:rsidRPr="00845ED7" w:rsidRDefault="00125F0D" w:rsidP="00125F0D">
      <w:pPr>
        <w:shd w:val="clear" w:color="auto" w:fill="FFFFFF"/>
        <w:tabs>
          <w:tab w:val="left" w:pos="284"/>
        </w:tabs>
        <w:suppressAutoHyphens/>
        <w:spacing w:after="0" w:line="240" w:lineRule="auto"/>
        <w:jc w:val="both"/>
        <w:rPr>
          <w:rFonts w:ascii="Calibri" w:hAnsi="Calibri" w:cs="Calibri"/>
        </w:rPr>
      </w:pPr>
    </w:p>
    <w:p w14:paraId="3A8A0E8E" w14:textId="77777777" w:rsidR="0010103B" w:rsidRPr="00A93A53" w:rsidRDefault="0010103B" w:rsidP="006963A2">
      <w:pPr>
        <w:numPr>
          <w:ilvl w:val="0"/>
          <w:numId w:val="1"/>
        </w:numPr>
        <w:shd w:val="clear" w:color="auto" w:fill="FFFFFF"/>
        <w:tabs>
          <w:tab w:val="clear" w:pos="851"/>
          <w:tab w:val="left" w:pos="567"/>
        </w:tabs>
        <w:suppressAutoHyphens/>
        <w:spacing w:after="120" w:line="240" w:lineRule="auto"/>
        <w:ind w:left="567"/>
        <w:jc w:val="both"/>
        <w:rPr>
          <w:rFonts w:ascii="Calibri" w:hAnsi="Calibri" w:cs="Calibri"/>
          <w:b/>
          <w:bCs/>
          <w:sz w:val="26"/>
          <w:szCs w:val="26"/>
        </w:rPr>
      </w:pPr>
      <w:r w:rsidRPr="00A93A53">
        <w:rPr>
          <w:rFonts w:ascii="Calibri" w:hAnsi="Calibri" w:cs="Calibri"/>
          <w:b/>
          <w:bCs/>
          <w:sz w:val="26"/>
          <w:szCs w:val="26"/>
        </w:rPr>
        <w:t>Podwykonawstwo – podwykonawcy</w:t>
      </w:r>
    </w:p>
    <w:p w14:paraId="5D5D406A" w14:textId="46205E8E" w:rsidR="0010103B" w:rsidRPr="001D509E" w:rsidRDefault="0010103B" w:rsidP="001D509E">
      <w:pPr>
        <w:pStyle w:val="Tekstpodstawowy"/>
        <w:numPr>
          <w:ilvl w:val="0"/>
          <w:numId w:val="2"/>
        </w:numPr>
        <w:tabs>
          <w:tab w:val="clear" w:pos="360"/>
          <w:tab w:val="left" w:pos="284"/>
        </w:tabs>
        <w:ind w:left="284" w:hanging="284"/>
        <w:rPr>
          <w:rFonts w:ascii="Calibri" w:hAnsi="Calibri" w:cs="Calibri"/>
          <w:color w:val="auto"/>
          <w:sz w:val="22"/>
          <w:szCs w:val="22"/>
        </w:rPr>
      </w:pPr>
      <w:r w:rsidRPr="001D509E">
        <w:rPr>
          <w:rFonts w:ascii="Calibri" w:hAnsi="Calibri" w:cs="Calibri"/>
          <w:color w:val="auto"/>
          <w:sz w:val="22"/>
          <w:szCs w:val="22"/>
        </w:rPr>
        <w:t>Zamawiający żąda wskazania przez wykonawcę w ofercie,</w:t>
      </w:r>
      <w:r w:rsidR="001D509E" w:rsidRPr="001D509E">
        <w:rPr>
          <w:rFonts w:ascii="Calibri" w:hAnsi="Calibri" w:cs="Calibri"/>
          <w:color w:val="auto"/>
          <w:sz w:val="22"/>
          <w:szCs w:val="22"/>
        </w:rPr>
        <w:t xml:space="preserve"> w</w:t>
      </w:r>
      <w:r w:rsidRPr="001D509E">
        <w:rPr>
          <w:rFonts w:ascii="Calibri" w:hAnsi="Calibri" w:cs="Calibri"/>
          <w:color w:val="auto"/>
          <w:sz w:val="22"/>
          <w:szCs w:val="22"/>
        </w:rPr>
        <w:t xml:space="preserve"> której </w:t>
      </w:r>
      <w:r w:rsidR="001D509E" w:rsidRPr="001D509E">
        <w:rPr>
          <w:rFonts w:ascii="Calibri" w:hAnsi="Calibri" w:cs="Calibri"/>
          <w:color w:val="auto"/>
          <w:sz w:val="22"/>
          <w:szCs w:val="22"/>
        </w:rPr>
        <w:t xml:space="preserve">części zamówienia </w:t>
      </w:r>
      <w:r w:rsidRPr="001D509E">
        <w:rPr>
          <w:rFonts w:ascii="Calibri" w:hAnsi="Calibri" w:cs="Calibri"/>
          <w:color w:val="auto"/>
          <w:sz w:val="22"/>
          <w:szCs w:val="22"/>
        </w:rPr>
        <w:t xml:space="preserve">wykonanie zamierza powierzyć podwykonawcom oraz podania nazw ewentualnych podwykonawców, jeżeli są już znani. </w:t>
      </w:r>
    </w:p>
    <w:p w14:paraId="5D7D12C0" w14:textId="103932F3" w:rsidR="0010103B" w:rsidRPr="001D509E" w:rsidRDefault="0010103B" w:rsidP="001D509E">
      <w:pPr>
        <w:pStyle w:val="Tekstpodstawowy"/>
        <w:numPr>
          <w:ilvl w:val="0"/>
          <w:numId w:val="2"/>
        </w:numPr>
        <w:tabs>
          <w:tab w:val="clear" w:pos="360"/>
          <w:tab w:val="left" w:pos="284"/>
        </w:tabs>
        <w:ind w:left="284" w:hanging="284"/>
        <w:rPr>
          <w:rFonts w:ascii="Calibri" w:hAnsi="Calibri" w:cs="Calibri"/>
          <w:color w:val="auto"/>
          <w:sz w:val="22"/>
          <w:szCs w:val="22"/>
        </w:rPr>
      </w:pPr>
      <w:r w:rsidRPr="001D509E">
        <w:rPr>
          <w:rFonts w:ascii="Calibri" w:hAnsi="Calibri" w:cs="Calibri"/>
          <w:color w:val="auto"/>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w:t>
      </w:r>
      <w:r w:rsidR="001D509E" w:rsidRPr="001D509E">
        <w:rPr>
          <w:rFonts w:ascii="Calibri" w:hAnsi="Calibri" w:cs="Calibri"/>
          <w:color w:val="auto"/>
          <w:sz w:val="22"/>
          <w:szCs w:val="22"/>
        </w:rPr>
        <w:t>,</w:t>
      </w:r>
      <w:r w:rsidRPr="001D509E">
        <w:rPr>
          <w:rFonts w:ascii="Calibri" w:hAnsi="Calibri" w:cs="Calibri"/>
          <w:color w:val="auto"/>
          <w:sz w:val="22"/>
          <w:szCs w:val="22"/>
        </w:rPr>
        <w:t xml:space="preserve"> że proponowany inny podwykonawca lub wykonawca samodzielnie spełnia je w stopniu nie mniejszym niż podwykonawca, na którego zasoby wykonawca powoływał się w trakcie postępowania o udzielenie zamówienia.</w:t>
      </w:r>
    </w:p>
    <w:p w14:paraId="22452D56" w14:textId="77777777" w:rsidR="0010103B" w:rsidRPr="001D509E" w:rsidRDefault="0010103B" w:rsidP="001D509E">
      <w:pPr>
        <w:pStyle w:val="Tekstpodstawowy"/>
        <w:numPr>
          <w:ilvl w:val="0"/>
          <w:numId w:val="2"/>
        </w:numPr>
        <w:tabs>
          <w:tab w:val="clear" w:pos="360"/>
          <w:tab w:val="left" w:pos="284"/>
        </w:tabs>
        <w:ind w:left="284" w:hanging="284"/>
        <w:rPr>
          <w:rFonts w:ascii="Calibri" w:hAnsi="Calibri" w:cs="Calibri"/>
          <w:color w:val="auto"/>
          <w:sz w:val="22"/>
          <w:szCs w:val="22"/>
        </w:rPr>
      </w:pPr>
      <w:r w:rsidRPr="001D509E">
        <w:rPr>
          <w:rFonts w:ascii="Calibri" w:hAnsi="Calibri" w:cs="Calibri"/>
          <w:color w:val="auto"/>
          <w:sz w:val="22"/>
          <w:szCs w:val="22"/>
        </w:rPr>
        <w:t>Powierzenie wykonania części zamówienia podwykonawcom nie zwalnia wykonawcy z odpowiedzialności za należyte wykonanie zamówienia.</w:t>
      </w:r>
    </w:p>
    <w:p w14:paraId="20CFF46F" w14:textId="77777777" w:rsidR="00A93A53" w:rsidRPr="001D509E" w:rsidRDefault="00A93A53" w:rsidP="00A93A53">
      <w:pPr>
        <w:pStyle w:val="Tekstpodstawowy"/>
        <w:rPr>
          <w:rFonts w:ascii="Calibri" w:hAnsi="Calibri" w:cs="Calibri"/>
          <w:color w:val="auto"/>
          <w:sz w:val="22"/>
          <w:szCs w:val="22"/>
        </w:rPr>
      </w:pPr>
    </w:p>
    <w:p w14:paraId="371D9942" w14:textId="77777777" w:rsidR="00845ED7" w:rsidRPr="001D509E" w:rsidRDefault="00845ED7" w:rsidP="00A93A53">
      <w:pPr>
        <w:pStyle w:val="Tekstpodstawowy"/>
        <w:rPr>
          <w:rFonts w:ascii="Calibri" w:hAnsi="Calibri" w:cs="Calibri"/>
          <w:color w:val="auto"/>
          <w:sz w:val="22"/>
          <w:szCs w:val="22"/>
        </w:rPr>
      </w:pPr>
    </w:p>
    <w:p w14:paraId="16CF0EB5" w14:textId="77777777" w:rsidR="00845ED7" w:rsidRPr="001D509E" w:rsidRDefault="00845ED7" w:rsidP="00A93A53">
      <w:pPr>
        <w:pStyle w:val="Tekstpodstawowy"/>
        <w:rPr>
          <w:rFonts w:ascii="Calibri" w:hAnsi="Calibri" w:cs="Calibri"/>
          <w:color w:val="auto"/>
          <w:sz w:val="22"/>
          <w:szCs w:val="22"/>
        </w:rPr>
      </w:pPr>
    </w:p>
    <w:p w14:paraId="6051146C" w14:textId="77777777" w:rsidR="0010103B" w:rsidRPr="001D509E" w:rsidRDefault="0010103B" w:rsidP="00A93A53">
      <w:pPr>
        <w:numPr>
          <w:ilvl w:val="0"/>
          <w:numId w:val="1"/>
        </w:numPr>
        <w:tabs>
          <w:tab w:val="clear" w:pos="851"/>
          <w:tab w:val="num" w:pos="567"/>
        </w:tabs>
        <w:suppressAutoHyphens/>
        <w:spacing w:after="0" w:line="240" w:lineRule="auto"/>
        <w:ind w:left="567"/>
        <w:jc w:val="both"/>
        <w:rPr>
          <w:rFonts w:ascii="Calibri" w:hAnsi="Calibri" w:cs="Calibri"/>
          <w:b/>
          <w:bCs/>
          <w:sz w:val="26"/>
          <w:szCs w:val="26"/>
        </w:rPr>
      </w:pPr>
      <w:r w:rsidRPr="001D509E">
        <w:rPr>
          <w:rFonts w:ascii="Calibri" w:hAnsi="Calibri" w:cs="Calibri"/>
          <w:b/>
          <w:bCs/>
          <w:sz w:val="26"/>
          <w:szCs w:val="26"/>
        </w:rPr>
        <w:t>Informacje dotyczące projektu umowy oraz możliwości zmiany umowy, jakie przewiduje Zamawiający</w:t>
      </w:r>
    </w:p>
    <w:p w14:paraId="000F5DFE" w14:textId="38DFDB0F" w:rsidR="005500C5" w:rsidRPr="001D509E" w:rsidRDefault="005500C5" w:rsidP="00697DF4">
      <w:pPr>
        <w:numPr>
          <w:ilvl w:val="0"/>
          <w:numId w:val="33"/>
        </w:numPr>
        <w:suppressAutoHyphens/>
        <w:spacing w:before="120" w:after="0" w:line="240" w:lineRule="auto"/>
        <w:ind w:left="426" w:hanging="284"/>
        <w:jc w:val="both"/>
        <w:rPr>
          <w:rFonts w:ascii="Calibri" w:hAnsi="Calibri"/>
        </w:rPr>
      </w:pPr>
      <w:r w:rsidRPr="001D509E">
        <w:rPr>
          <w:rFonts w:ascii="Calibri" w:eastAsia="Times New Roman" w:hAnsi="Calibri" w:cs="Times New Roman"/>
        </w:rPr>
        <w:t>Projekt um</w:t>
      </w:r>
      <w:r w:rsidR="00522137" w:rsidRPr="001D509E">
        <w:rPr>
          <w:rFonts w:ascii="Calibri" w:eastAsia="Times New Roman" w:hAnsi="Calibri" w:cs="Times New Roman"/>
        </w:rPr>
        <w:t>o</w:t>
      </w:r>
      <w:r w:rsidRPr="001D509E">
        <w:rPr>
          <w:rFonts w:ascii="Calibri" w:eastAsia="Times New Roman" w:hAnsi="Calibri" w:cs="Times New Roman"/>
        </w:rPr>
        <w:t>w</w:t>
      </w:r>
      <w:r w:rsidR="00522137" w:rsidRPr="001D509E">
        <w:rPr>
          <w:rFonts w:ascii="Calibri" w:eastAsia="Times New Roman" w:hAnsi="Calibri" w:cs="Times New Roman"/>
        </w:rPr>
        <w:t>y</w:t>
      </w:r>
      <w:r w:rsidRPr="001D509E">
        <w:rPr>
          <w:rFonts w:ascii="Calibri" w:eastAsia="Times New Roman" w:hAnsi="Calibri" w:cs="Times New Roman"/>
        </w:rPr>
        <w:t xml:space="preserve"> stanowi załączniki do niniejszej SWZ. </w:t>
      </w:r>
    </w:p>
    <w:p w14:paraId="7EA880F3" w14:textId="024CA747" w:rsidR="005500C5" w:rsidRPr="001D509E" w:rsidRDefault="005500C5" w:rsidP="00697DF4">
      <w:pPr>
        <w:numPr>
          <w:ilvl w:val="0"/>
          <w:numId w:val="33"/>
        </w:numPr>
        <w:suppressAutoHyphens/>
        <w:spacing w:after="0" w:line="240" w:lineRule="auto"/>
        <w:ind w:left="426" w:hanging="284"/>
        <w:jc w:val="both"/>
        <w:rPr>
          <w:rFonts w:ascii="Calibri" w:hAnsi="Calibri"/>
        </w:rPr>
      </w:pPr>
      <w:r w:rsidRPr="001D509E">
        <w:rPr>
          <w:rFonts w:ascii="Calibri" w:eastAsia="Calibri" w:hAnsi="Calibri"/>
        </w:rPr>
        <w:t>Zamawiający przewiduje zmiany umowy – zmiany zostały określone w projek</w:t>
      </w:r>
      <w:r w:rsidR="00522137" w:rsidRPr="001D509E">
        <w:rPr>
          <w:rFonts w:ascii="Calibri" w:eastAsia="Calibri" w:hAnsi="Calibri"/>
        </w:rPr>
        <w:t>cie</w:t>
      </w:r>
      <w:r w:rsidRPr="001D509E">
        <w:rPr>
          <w:rFonts w:ascii="Calibri" w:eastAsia="Calibri" w:hAnsi="Calibri"/>
        </w:rPr>
        <w:t xml:space="preserve"> um</w:t>
      </w:r>
      <w:r w:rsidR="00522137" w:rsidRPr="001D509E">
        <w:rPr>
          <w:rFonts w:ascii="Calibri" w:eastAsia="Calibri" w:hAnsi="Calibri"/>
        </w:rPr>
        <w:t>o</w:t>
      </w:r>
      <w:r w:rsidRPr="001D509E">
        <w:rPr>
          <w:rFonts w:ascii="Calibri" w:eastAsia="Calibri" w:hAnsi="Calibri"/>
        </w:rPr>
        <w:t>w</w:t>
      </w:r>
      <w:r w:rsidR="00522137" w:rsidRPr="001D509E">
        <w:rPr>
          <w:rFonts w:ascii="Calibri" w:eastAsia="Calibri" w:hAnsi="Calibri"/>
        </w:rPr>
        <w:t>y</w:t>
      </w:r>
      <w:r w:rsidRPr="001D509E">
        <w:rPr>
          <w:rFonts w:ascii="Calibri" w:eastAsia="Calibri" w:hAnsi="Calibri"/>
        </w:rPr>
        <w:t>.</w:t>
      </w:r>
    </w:p>
    <w:p w14:paraId="15B1AA6B" w14:textId="77777777" w:rsidR="001D509E" w:rsidRPr="001D509E" w:rsidRDefault="001D509E" w:rsidP="001D509E">
      <w:pPr>
        <w:suppressAutoHyphens/>
        <w:spacing w:after="0" w:line="240" w:lineRule="auto"/>
        <w:jc w:val="both"/>
        <w:rPr>
          <w:rFonts w:ascii="Calibri" w:eastAsia="Calibri" w:hAnsi="Calibri"/>
        </w:rPr>
      </w:pPr>
    </w:p>
    <w:p w14:paraId="40B256AB" w14:textId="77777777" w:rsidR="001D509E" w:rsidRPr="001D509E" w:rsidRDefault="001D509E" w:rsidP="001D509E">
      <w:pPr>
        <w:suppressAutoHyphens/>
        <w:spacing w:after="0" w:line="240" w:lineRule="auto"/>
        <w:jc w:val="both"/>
        <w:rPr>
          <w:rFonts w:ascii="Calibri" w:hAnsi="Calibri"/>
        </w:rPr>
      </w:pPr>
    </w:p>
    <w:p w14:paraId="208B3A61" w14:textId="77777777" w:rsidR="0010103B" w:rsidRPr="001D509E" w:rsidRDefault="0010103B" w:rsidP="00A93A53">
      <w:pPr>
        <w:numPr>
          <w:ilvl w:val="0"/>
          <w:numId w:val="1"/>
        </w:numPr>
        <w:tabs>
          <w:tab w:val="clear" w:pos="851"/>
          <w:tab w:val="num" w:pos="567"/>
        </w:tabs>
        <w:suppressAutoHyphens/>
        <w:spacing w:after="0" w:line="240" w:lineRule="auto"/>
        <w:ind w:left="567"/>
        <w:jc w:val="both"/>
        <w:rPr>
          <w:rFonts w:ascii="Calibri" w:hAnsi="Calibri" w:cs="Calibri"/>
          <w:b/>
          <w:bCs/>
          <w:sz w:val="26"/>
          <w:szCs w:val="26"/>
        </w:rPr>
      </w:pPr>
      <w:r w:rsidRPr="001D509E">
        <w:rPr>
          <w:rFonts w:ascii="Calibri" w:hAnsi="Calibri" w:cs="Calibri"/>
          <w:b/>
          <w:bCs/>
          <w:sz w:val="26"/>
          <w:szCs w:val="26"/>
        </w:rPr>
        <w:t>Informacje dotycząca walut obcych, w jakim dopuszcza się prowadzenie rozliczeń z zamawiającym.</w:t>
      </w:r>
    </w:p>
    <w:p w14:paraId="184B6977" w14:textId="77777777" w:rsidR="0010103B" w:rsidRPr="001D509E" w:rsidRDefault="0010103B" w:rsidP="00A93A53">
      <w:pPr>
        <w:spacing w:after="0" w:line="240" w:lineRule="auto"/>
        <w:jc w:val="both"/>
        <w:rPr>
          <w:rFonts w:ascii="Calibri" w:hAnsi="Calibri" w:cs="Calibri"/>
        </w:rPr>
      </w:pPr>
    </w:p>
    <w:p w14:paraId="17CD2087" w14:textId="7262221A" w:rsidR="0010103B" w:rsidRPr="001D509E" w:rsidRDefault="0010103B" w:rsidP="0010103B">
      <w:pPr>
        <w:autoSpaceDE w:val="0"/>
        <w:spacing w:after="0" w:line="240" w:lineRule="auto"/>
        <w:rPr>
          <w:rFonts w:ascii="Calibri" w:eastAsia="SimSun" w:hAnsi="Calibri" w:cs="Calibri"/>
        </w:rPr>
      </w:pPr>
      <w:r w:rsidRPr="001D509E">
        <w:rPr>
          <w:rFonts w:ascii="Calibri" w:eastAsia="SimSun" w:hAnsi="Calibri" w:cs="Calibri"/>
        </w:rPr>
        <w:t>Wszelkie rozliczenia finansowe pomiędzy Zamawiającym, a Wykonawcą będą prowadzone</w:t>
      </w:r>
      <w:r w:rsidRPr="001D509E">
        <w:t xml:space="preserve"> </w:t>
      </w:r>
      <w:r w:rsidRPr="001D509E">
        <w:rPr>
          <w:rFonts w:ascii="Calibri" w:eastAsia="SimSun" w:hAnsi="Calibri" w:cs="Calibri"/>
        </w:rPr>
        <w:t>wyłącznie w złotych polskich.</w:t>
      </w:r>
      <w:r w:rsidR="00743132" w:rsidRPr="001D509E">
        <w:rPr>
          <w:rFonts w:ascii="Calibri" w:eastAsia="SimSun" w:hAnsi="Calibri" w:cs="Calibri"/>
        </w:rPr>
        <w:t xml:space="preserve"> </w:t>
      </w:r>
      <w:r w:rsidRPr="001D509E">
        <w:rPr>
          <w:rFonts w:ascii="Calibri" w:eastAsia="SimSun" w:hAnsi="Calibri" w:cs="Calibri"/>
        </w:rPr>
        <w:t>Zamawiający nie dopuszcza rozliczeń w walutach obcych.</w:t>
      </w:r>
    </w:p>
    <w:p w14:paraId="6C86D2C9" w14:textId="77777777" w:rsidR="008A4A8C" w:rsidRDefault="008A4A8C" w:rsidP="00753B0E">
      <w:pPr>
        <w:rPr>
          <w:lang w:eastAsia="en-GB"/>
        </w:rPr>
      </w:pPr>
    </w:p>
    <w:p w14:paraId="62958CCB" w14:textId="77777777" w:rsidR="001D509E" w:rsidRDefault="001D509E" w:rsidP="00753B0E">
      <w:pPr>
        <w:rPr>
          <w:lang w:eastAsia="en-GB"/>
        </w:rPr>
      </w:pPr>
    </w:p>
    <w:p w14:paraId="2B673794" w14:textId="77777777" w:rsidR="001D509E" w:rsidRDefault="001D509E" w:rsidP="00753B0E">
      <w:pPr>
        <w:rPr>
          <w:lang w:eastAsia="en-GB"/>
        </w:rPr>
      </w:pPr>
    </w:p>
    <w:p w14:paraId="76FAAF1A" w14:textId="77777777" w:rsidR="001D509E" w:rsidRDefault="001D509E" w:rsidP="00753B0E">
      <w:pPr>
        <w:rPr>
          <w:lang w:eastAsia="en-GB"/>
        </w:rPr>
      </w:pPr>
    </w:p>
    <w:p w14:paraId="0227C03A" w14:textId="77777777" w:rsidR="001D509E" w:rsidRDefault="001D509E" w:rsidP="00753B0E">
      <w:pPr>
        <w:rPr>
          <w:lang w:eastAsia="en-GB"/>
        </w:rPr>
      </w:pPr>
    </w:p>
    <w:p w14:paraId="68BD8025" w14:textId="77777777" w:rsidR="001D509E" w:rsidRDefault="001D509E" w:rsidP="00753B0E">
      <w:pPr>
        <w:rPr>
          <w:lang w:eastAsia="en-GB"/>
        </w:rPr>
      </w:pPr>
    </w:p>
    <w:p w14:paraId="5194BB3D" w14:textId="77777777" w:rsidR="001D509E" w:rsidRDefault="001D509E" w:rsidP="00753B0E">
      <w:pPr>
        <w:rPr>
          <w:lang w:eastAsia="en-GB"/>
        </w:rPr>
      </w:pPr>
    </w:p>
    <w:p w14:paraId="18C19196" w14:textId="77777777" w:rsidR="001D509E" w:rsidRDefault="001D509E" w:rsidP="00753B0E">
      <w:pPr>
        <w:rPr>
          <w:lang w:eastAsia="en-GB"/>
        </w:rPr>
      </w:pPr>
    </w:p>
    <w:p w14:paraId="3789A3F0" w14:textId="77777777" w:rsidR="001D509E" w:rsidRDefault="001D509E" w:rsidP="00753B0E">
      <w:pPr>
        <w:rPr>
          <w:lang w:eastAsia="en-GB"/>
        </w:rPr>
      </w:pPr>
    </w:p>
    <w:p w14:paraId="0F3511DC" w14:textId="77777777" w:rsidR="001D509E" w:rsidRDefault="001D509E" w:rsidP="00753B0E">
      <w:pPr>
        <w:rPr>
          <w:lang w:eastAsia="en-GB"/>
        </w:rPr>
      </w:pPr>
    </w:p>
    <w:p w14:paraId="0D52A97E" w14:textId="77777777" w:rsidR="001D509E" w:rsidRDefault="001D509E" w:rsidP="00753B0E">
      <w:pPr>
        <w:rPr>
          <w:lang w:eastAsia="en-GB"/>
        </w:rPr>
      </w:pPr>
    </w:p>
    <w:p w14:paraId="38BE18E6" w14:textId="77777777" w:rsidR="001D509E" w:rsidRDefault="001D509E" w:rsidP="00753B0E">
      <w:pPr>
        <w:rPr>
          <w:lang w:eastAsia="en-GB"/>
        </w:rPr>
      </w:pPr>
    </w:p>
    <w:p w14:paraId="4F2E4F25" w14:textId="77777777" w:rsidR="001D509E" w:rsidRDefault="001D509E" w:rsidP="00753B0E">
      <w:pPr>
        <w:rPr>
          <w:lang w:eastAsia="en-GB"/>
        </w:rPr>
      </w:pPr>
    </w:p>
    <w:p w14:paraId="7B58F275" w14:textId="77777777" w:rsidR="001D509E" w:rsidRDefault="001D509E" w:rsidP="00753B0E">
      <w:pPr>
        <w:rPr>
          <w:lang w:eastAsia="en-GB"/>
        </w:rPr>
      </w:pPr>
    </w:p>
    <w:p w14:paraId="1081C966" w14:textId="77777777" w:rsidR="001D509E" w:rsidRDefault="001D509E" w:rsidP="00753B0E">
      <w:pPr>
        <w:rPr>
          <w:lang w:eastAsia="en-GB"/>
        </w:rPr>
      </w:pPr>
    </w:p>
    <w:p w14:paraId="5AC02769" w14:textId="77777777" w:rsidR="001D509E" w:rsidRDefault="001D509E" w:rsidP="00753B0E">
      <w:pPr>
        <w:rPr>
          <w:lang w:eastAsia="en-GB"/>
        </w:rPr>
      </w:pPr>
    </w:p>
    <w:p w14:paraId="15DF3466" w14:textId="77777777" w:rsidR="00791879" w:rsidRDefault="00791879" w:rsidP="00753B0E">
      <w:pPr>
        <w:rPr>
          <w:lang w:eastAsia="en-GB"/>
        </w:rPr>
      </w:pPr>
    </w:p>
    <w:p w14:paraId="5FA1F8B2" w14:textId="77777777" w:rsidR="00791879" w:rsidRDefault="00791879" w:rsidP="00753B0E">
      <w:pPr>
        <w:rPr>
          <w:lang w:eastAsia="en-GB"/>
        </w:rPr>
      </w:pPr>
    </w:p>
    <w:p w14:paraId="6DE880D7" w14:textId="77777777" w:rsidR="001D509E" w:rsidRDefault="001D509E" w:rsidP="00753B0E">
      <w:pPr>
        <w:rPr>
          <w:lang w:eastAsia="en-GB"/>
        </w:rPr>
      </w:pPr>
    </w:p>
    <w:p w14:paraId="1FE8C2CB" w14:textId="77777777" w:rsidR="001D509E" w:rsidRDefault="001D509E" w:rsidP="00753B0E">
      <w:pPr>
        <w:rPr>
          <w:lang w:eastAsia="en-GB"/>
        </w:rPr>
      </w:pPr>
    </w:p>
    <w:p w14:paraId="62565CDC" w14:textId="77777777" w:rsidR="001D509E" w:rsidRPr="00E54CFC" w:rsidRDefault="001D509E" w:rsidP="00753B0E">
      <w:pPr>
        <w:rPr>
          <w:lang w:eastAsia="en-GB"/>
        </w:rPr>
      </w:pPr>
    </w:p>
    <w:p w14:paraId="0D5B4EBF" w14:textId="475DB328" w:rsidR="007C5B96" w:rsidRPr="00E54CFC" w:rsidRDefault="007C5B96" w:rsidP="007C5B96">
      <w:pPr>
        <w:pStyle w:val="Annexetitre"/>
        <w:jc w:val="right"/>
        <w:rPr>
          <w:rFonts w:asciiTheme="minorHAnsi" w:hAnsiTheme="minorHAnsi" w:cs="Tahoma"/>
          <w:b w:val="0"/>
          <w:sz w:val="20"/>
          <w:u w:val="none"/>
        </w:rPr>
      </w:pPr>
      <w:r w:rsidRPr="00E54CFC">
        <w:rPr>
          <w:rFonts w:asciiTheme="minorHAnsi" w:hAnsiTheme="minorHAnsi" w:cs="Tahoma"/>
          <w:b w:val="0"/>
          <w:sz w:val="20"/>
          <w:u w:val="none"/>
        </w:rPr>
        <w:t xml:space="preserve">Załącznik nr </w:t>
      </w:r>
      <w:r w:rsidR="0003618B" w:rsidRPr="00E54CFC">
        <w:rPr>
          <w:rFonts w:asciiTheme="minorHAnsi" w:hAnsiTheme="minorHAnsi" w:cs="Tahoma"/>
          <w:b w:val="0"/>
          <w:sz w:val="20"/>
          <w:u w:val="none"/>
        </w:rPr>
        <w:t>1</w:t>
      </w:r>
      <w:r w:rsidR="001D509E" w:rsidRPr="00E54CFC">
        <w:rPr>
          <w:rFonts w:asciiTheme="minorHAnsi" w:hAnsiTheme="minorHAnsi" w:cs="Tahoma"/>
          <w:b w:val="0"/>
          <w:sz w:val="20"/>
          <w:u w:val="none"/>
        </w:rPr>
        <w:t xml:space="preserve"> do SWZ</w:t>
      </w:r>
    </w:p>
    <w:p w14:paraId="1A6D8723" w14:textId="77777777" w:rsidR="00E54CFC" w:rsidRPr="00E54CFC" w:rsidRDefault="00E54CFC" w:rsidP="00E54CFC">
      <w:pPr>
        <w:rPr>
          <w:lang w:eastAsia="en-GB"/>
        </w:rPr>
      </w:pPr>
    </w:p>
    <w:p w14:paraId="02E8B3F5" w14:textId="77777777" w:rsidR="007C5B96" w:rsidRPr="00E54CFC" w:rsidRDefault="007C5B96" w:rsidP="007C5B96">
      <w:pPr>
        <w:pStyle w:val="Annexetitre"/>
        <w:rPr>
          <w:rFonts w:ascii="Arial" w:hAnsi="Arial" w:cs="Arial"/>
          <w:caps/>
          <w:sz w:val="20"/>
          <w:szCs w:val="20"/>
          <w:u w:val="none"/>
        </w:rPr>
      </w:pPr>
      <w:r w:rsidRPr="00E54CFC">
        <w:rPr>
          <w:rFonts w:ascii="Arial" w:hAnsi="Arial" w:cs="Arial"/>
          <w:caps/>
          <w:sz w:val="20"/>
          <w:szCs w:val="20"/>
          <w:u w:val="none"/>
        </w:rPr>
        <w:t>Standardowy formularz jednolitego europejskiego dokumentu zamówienia</w:t>
      </w:r>
    </w:p>
    <w:p w14:paraId="344C64D1" w14:textId="77777777" w:rsidR="007C5B96" w:rsidRPr="00E54CFC" w:rsidRDefault="007C5B96" w:rsidP="007C5B96">
      <w:pPr>
        <w:pStyle w:val="ChapterTitle"/>
        <w:rPr>
          <w:rFonts w:ascii="Arial" w:hAnsi="Arial" w:cs="Arial"/>
          <w:sz w:val="20"/>
          <w:szCs w:val="20"/>
        </w:rPr>
      </w:pPr>
      <w:r w:rsidRPr="00E54CFC">
        <w:rPr>
          <w:rFonts w:ascii="Arial" w:hAnsi="Arial" w:cs="Arial"/>
          <w:sz w:val="20"/>
          <w:szCs w:val="20"/>
        </w:rPr>
        <w:t>Część I: Informacje dotyczące postępowania o udzielenie zamówienia oraz instytucji zamawiającej lub podmiotu zamawiającego</w:t>
      </w:r>
    </w:p>
    <w:p w14:paraId="71C48336" w14:textId="77777777" w:rsidR="007C5B96" w:rsidRPr="00E54CF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54CFC">
        <w:rPr>
          <w:rFonts w:ascii="Arial" w:hAnsi="Arial" w:cs="Arial"/>
          <w:w w:val="0"/>
          <w:sz w:val="20"/>
          <w:szCs w:val="20"/>
        </w:rPr>
        <w:t xml:space="preserve"> </w:t>
      </w:r>
      <w:r w:rsidRPr="00E54CFC">
        <w:rPr>
          <w:rFonts w:ascii="Arial" w:hAnsi="Arial" w:cs="Arial"/>
          <w:b/>
          <w:i/>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E54CFC">
        <w:rPr>
          <w:rStyle w:val="Odwoanieprzypisudolnego"/>
          <w:rFonts w:ascii="Arial" w:hAnsi="Arial" w:cs="Arial"/>
          <w:i/>
          <w:w w:val="0"/>
          <w:sz w:val="20"/>
        </w:rPr>
        <w:footnoteReference w:id="1"/>
      </w:r>
      <w:r w:rsidRPr="00E54CFC">
        <w:rPr>
          <w:rFonts w:ascii="Arial" w:hAnsi="Arial" w:cs="Arial"/>
          <w:b/>
          <w:i/>
          <w:w w:val="0"/>
          <w:sz w:val="20"/>
          <w:szCs w:val="20"/>
        </w:rPr>
        <w:t>.</w:t>
      </w:r>
      <w:r w:rsidRPr="00E54CFC">
        <w:rPr>
          <w:rFonts w:ascii="Arial" w:hAnsi="Arial" w:cs="Arial"/>
          <w:b/>
          <w:w w:val="0"/>
          <w:sz w:val="20"/>
          <w:szCs w:val="20"/>
        </w:rPr>
        <w:t xml:space="preserve"> </w:t>
      </w:r>
      <w:r w:rsidRPr="00E54CFC">
        <w:rPr>
          <w:rFonts w:ascii="Arial" w:hAnsi="Arial" w:cs="Arial"/>
          <w:b/>
          <w:sz w:val="20"/>
          <w:szCs w:val="20"/>
        </w:rPr>
        <w:t>Adres publikacyjny stosownego ogłoszenia</w:t>
      </w:r>
      <w:r w:rsidRPr="00E54CFC">
        <w:rPr>
          <w:rStyle w:val="Odwoanieprzypisudolnego"/>
          <w:rFonts w:ascii="Arial" w:hAnsi="Arial" w:cs="Arial"/>
          <w:i/>
          <w:sz w:val="20"/>
        </w:rPr>
        <w:footnoteReference w:id="2"/>
      </w:r>
      <w:r w:rsidRPr="00E54CFC">
        <w:rPr>
          <w:rFonts w:ascii="Arial" w:hAnsi="Arial" w:cs="Arial"/>
          <w:b/>
          <w:sz w:val="20"/>
          <w:szCs w:val="20"/>
        </w:rPr>
        <w:t xml:space="preserve"> w Dzienniku Urzędowym Unii Europejskiej:</w:t>
      </w:r>
    </w:p>
    <w:p w14:paraId="1AEAA4EE" w14:textId="77777777" w:rsidR="007C5B96" w:rsidRPr="00E54CF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54CFC">
        <w:rPr>
          <w:rFonts w:ascii="Arial" w:hAnsi="Arial" w:cs="Arial"/>
          <w:b/>
          <w:sz w:val="20"/>
          <w:szCs w:val="20"/>
        </w:rPr>
        <w:t xml:space="preserve">Dz.U. UE S numer [], data [], strona [], </w:t>
      </w:r>
    </w:p>
    <w:p w14:paraId="36C6111C" w14:textId="77777777" w:rsidR="007C5B96" w:rsidRPr="00E54CF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54CFC">
        <w:rPr>
          <w:rFonts w:ascii="Arial" w:hAnsi="Arial" w:cs="Arial"/>
          <w:b/>
          <w:sz w:val="20"/>
          <w:szCs w:val="20"/>
        </w:rPr>
        <w:t>Numer ogłoszenia w Dz.U. S: [ ][ ][ ][ ]/S [ ][ ][ ]–[ ][ ][ ][ ][ ][ ][ ]</w:t>
      </w:r>
    </w:p>
    <w:p w14:paraId="678B200F" w14:textId="77777777" w:rsidR="007C5B96" w:rsidRPr="00E54CF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54CFC">
        <w:rPr>
          <w:rFonts w:ascii="Arial" w:hAnsi="Arial" w:cs="Arial"/>
          <w:b/>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14:paraId="5F59C4D3" w14:textId="77777777" w:rsidR="007C5B96" w:rsidRPr="00E54CF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54CFC">
        <w:rPr>
          <w:rFonts w:ascii="Arial" w:hAnsi="Arial" w:cs="Arial"/>
          <w:b/>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11E0C9A4" w14:textId="77777777" w:rsidR="007C5B96" w:rsidRPr="00E54CFC" w:rsidRDefault="007C5B96" w:rsidP="007C5B96">
      <w:pPr>
        <w:pStyle w:val="SectionTitle"/>
        <w:rPr>
          <w:rFonts w:ascii="Arial" w:hAnsi="Arial" w:cs="Arial"/>
          <w:b w:val="0"/>
          <w:sz w:val="20"/>
          <w:szCs w:val="20"/>
        </w:rPr>
      </w:pPr>
      <w:r w:rsidRPr="00E54CFC">
        <w:rPr>
          <w:rFonts w:ascii="Arial" w:hAnsi="Arial" w:cs="Arial"/>
          <w:b w:val="0"/>
          <w:sz w:val="20"/>
          <w:szCs w:val="20"/>
        </w:rPr>
        <w:t>Informacje na temat postępowania o udzielenie zamówienia</w:t>
      </w:r>
    </w:p>
    <w:p w14:paraId="77A45D22" w14:textId="77777777" w:rsidR="007C5B96" w:rsidRPr="00E54CFC"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E54CFC">
        <w:rPr>
          <w:rFonts w:ascii="Arial" w:hAnsi="Arial" w:cs="Arial"/>
          <w:b/>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E54CFC" w:rsidRPr="00E54CFC" w14:paraId="049F8BEA" w14:textId="77777777" w:rsidTr="00776F0D">
        <w:trPr>
          <w:trHeight w:val="349"/>
        </w:trPr>
        <w:tc>
          <w:tcPr>
            <w:tcW w:w="4644" w:type="dxa"/>
          </w:tcPr>
          <w:p w14:paraId="7795E945" w14:textId="77777777" w:rsidR="007C5B96" w:rsidRPr="00E54CFC" w:rsidRDefault="007C5B96" w:rsidP="00776F0D">
            <w:pPr>
              <w:rPr>
                <w:rFonts w:ascii="Arial" w:hAnsi="Arial" w:cs="Arial"/>
                <w:b/>
                <w:i/>
                <w:sz w:val="20"/>
                <w:szCs w:val="20"/>
              </w:rPr>
            </w:pPr>
            <w:r w:rsidRPr="00E54CFC">
              <w:rPr>
                <w:rFonts w:ascii="Arial" w:hAnsi="Arial" w:cs="Arial"/>
                <w:b/>
                <w:sz w:val="20"/>
                <w:szCs w:val="20"/>
              </w:rPr>
              <w:t>Tożsamość zamawiającego</w:t>
            </w:r>
            <w:r w:rsidRPr="00E54CFC">
              <w:rPr>
                <w:rStyle w:val="Odwoanieprzypisudolnego"/>
                <w:rFonts w:ascii="Arial" w:hAnsi="Arial" w:cs="Arial"/>
                <w:i/>
                <w:sz w:val="20"/>
              </w:rPr>
              <w:footnoteReference w:id="3"/>
            </w:r>
          </w:p>
        </w:tc>
        <w:tc>
          <w:tcPr>
            <w:tcW w:w="4645" w:type="dxa"/>
          </w:tcPr>
          <w:p w14:paraId="4D22E916" w14:textId="77777777" w:rsidR="007C5B96" w:rsidRPr="00E54CFC" w:rsidRDefault="007C5B96" w:rsidP="00776F0D">
            <w:pPr>
              <w:autoSpaceDE w:val="0"/>
              <w:spacing w:after="0"/>
              <w:rPr>
                <w:rFonts w:ascii="Arial" w:hAnsi="Arial" w:cs="Arial"/>
                <w:b/>
                <w:i/>
                <w:sz w:val="20"/>
                <w:szCs w:val="20"/>
              </w:rPr>
            </w:pPr>
            <w:r w:rsidRPr="00E54CFC">
              <w:rPr>
                <w:rFonts w:ascii="Arial" w:hAnsi="Arial" w:cs="Arial"/>
                <w:b/>
                <w:sz w:val="20"/>
                <w:szCs w:val="20"/>
              </w:rPr>
              <w:t>Odpowiedź</w:t>
            </w:r>
            <w:r w:rsidRPr="00E54CFC">
              <w:rPr>
                <w:rFonts w:ascii="Arial" w:hAnsi="Arial" w:cs="Arial"/>
                <w:b/>
                <w:i/>
                <w:sz w:val="20"/>
                <w:szCs w:val="20"/>
              </w:rPr>
              <w:t xml:space="preserve"> </w:t>
            </w:r>
          </w:p>
          <w:p w14:paraId="4F54D5EC" w14:textId="77777777" w:rsidR="007C5B96" w:rsidRPr="00E54CFC" w:rsidRDefault="007C5B96" w:rsidP="00776F0D">
            <w:pPr>
              <w:pStyle w:val="Akapitzlist"/>
              <w:snapToGrid w:val="0"/>
              <w:ind w:left="0"/>
              <w:rPr>
                <w:rFonts w:ascii="Arial" w:hAnsi="Arial" w:cs="Arial"/>
                <w:b/>
              </w:rPr>
            </w:pPr>
          </w:p>
        </w:tc>
      </w:tr>
      <w:tr w:rsidR="00E54CFC" w:rsidRPr="00E54CFC" w14:paraId="14461C35" w14:textId="77777777" w:rsidTr="00776F0D">
        <w:trPr>
          <w:trHeight w:val="349"/>
        </w:trPr>
        <w:tc>
          <w:tcPr>
            <w:tcW w:w="4644" w:type="dxa"/>
          </w:tcPr>
          <w:p w14:paraId="77C746ED" w14:textId="77777777" w:rsidR="007C5B96" w:rsidRPr="00E54CFC" w:rsidRDefault="007C5B96" w:rsidP="00776F0D">
            <w:pPr>
              <w:rPr>
                <w:rFonts w:ascii="Arial" w:hAnsi="Arial" w:cs="Arial"/>
                <w:sz w:val="20"/>
                <w:szCs w:val="20"/>
              </w:rPr>
            </w:pPr>
            <w:r w:rsidRPr="00E54CFC">
              <w:rPr>
                <w:rFonts w:ascii="Arial" w:hAnsi="Arial" w:cs="Arial"/>
                <w:sz w:val="20"/>
                <w:szCs w:val="20"/>
              </w:rPr>
              <w:t xml:space="preserve">Nazwa: </w:t>
            </w:r>
          </w:p>
        </w:tc>
        <w:tc>
          <w:tcPr>
            <w:tcW w:w="4645" w:type="dxa"/>
          </w:tcPr>
          <w:p w14:paraId="32F8F7C5" w14:textId="77777777" w:rsidR="007C5B96" w:rsidRPr="00E54CFC" w:rsidRDefault="007C5B96" w:rsidP="00776F0D">
            <w:pPr>
              <w:rPr>
                <w:rFonts w:ascii="Arial" w:hAnsi="Arial" w:cs="Arial"/>
                <w:sz w:val="20"/>
                <w:szCs w:val="20"/>
              </w:rPr>
            </w:pPr>
            <w:r w:rsidRPr="00E54CFC">
              <w:rPr>
                <w:rFonts w:ascii="Arial" w:hAnsi="Arial" w:cs="Arial"/>
                <w:sz w:val="20"/>
                <w:szCs w:val="20"/>
              </w:rPr>
              <w:t>Samodzielny Publiczny Zakład Opieki Zdrowotnej MSWiA w Rzeszowie</w:t>
            </w:r>
          </w:p>
        </w:tc>
      </w:tr>
      <w:tr w:rsidR="00E54CFC" w:rsidRPr="00E54CFC" w14:paraId="730C847F" w14:textId="77777777" w:rsidTr="000446A4">
        <w:trPr>
          <w:trHeight w:val="636"/>
        </w:trPr>
        <w:tc>
          <w:tcPr>
            <w:tcW w:w="4644" w:type="dxa"/>
          </w:tcPr>
          <w:p w14:paraId="60B4D659" w14:textId="77777777" w:rsidR="007C5B96" w:rsidRPr="000A53C8" w:rsidRDefault="007C5B96" w:rsidP="00776F0D">
            <w:pPr>
              <w:rPr>
                <w:rFonts w:ascii="Arial" w:hAnsi="Arial" w:cs="Arial"/>
                <w:b/>
                <w:i/>
                <w:sz w:val="20"/>
                <w:szCs w:val="20"/>
              </w:rPr>
            </w:pPr>
            <w:r w:rsidRPr="000A53C8">
              <w:rPr>
                <w:rFonts w:ascii="Arial" w:hAnsi="Arial" w:cs="Arial"/>
                <w:b/>
                <w:i/>
                <w:sz w:val="20"/>
                <w:szCs w:val="20"/>
              </w:rPr>
              <w:t>Jakiego zamówienia dotyczy niniejszy dokument?</w:t>
            </w:r>
          </w:p>
        </w:tc>
        <w:tc>
          <w:tcPr>
            <w:tcW w:w="4645" w:type="dxa"/>
          </w:tcPr>
          <w:p w14:paraId="148FFDE9" w14:textId="3D801FF8" w:rsidR="002A31FD" w:rsidRPr="00E54CFC" w:rsidRDefault="007C5B96" w:rsidP="009015C0">
            <w:pPr>
              <w:pStyle w:val="Default"/>
              <w:rPr>
                <w:rFonts w:ascii="Liberation Sans" w:hAnsi="Liberation Sans" w:cs="Liberation Sans"/>
                <w:color w:val="auto"/>
                <w:sz w:val="20"/>
              </w:rPr>
            </w:pPr>
            <w:r w:rsidRPr="000A53C8">
              <w:rPr>
                <w:rFonts w:ascii="Arial" w:hAnsi="Arial" w:cs="Arial"/>
                <w:b/>
                <w:i/>
                <w:color w:val="auto"/>
                <w:sz w:val="20"/>
              </w:rPr>
              <w:t>Odpowiedź:</w:t>
            </w:r>
            <w:r w:rsidRPr="000A53C8">
              <w:rPr>
                <w:rFonts w:ascii="Tahoma" w:hAnsi="Tahoma" w:cs="Tahoma"/>
                <w:b/>
                <w:i/>
                <w:color w:val="auto"/>
                <w:sz w:val="18"/>
                <w:szCs w:val="18"/>
              </w:rPr>
              <w:t xml:space="preserve"> </w:t>
            </w:r>
            <w:r w:rsidR="002A31FD" w:rsidRPr="000A53C8">
              <w:rPr>
                <w:rFonts w:ascii="Tahoma" w:hAnsi="Tahoma" w:cs="Tahoma"/>
                <w:b/>
                <w:i/>
                <w:color w:val="auto"/>
                <w:sz w:val="18"/>
                <w:szCs w:val="18"/>
              </w:rPr>
              <w:t xml:space="preserve"> </w:t>
            </w:r>
            <w:r w:rsidR="00C3563B" w:rsidRPr="000A53C8">
              <w:rPr>
                <w:rFonts w:ascii="Liberation Sans" w:hAnsi="Liberation Sans" w:cs="Liberation Sans"/>
                <w:color w:val="auto"/>
                <w:sz w:val="20"/>
              </w:rPr>
              <w:t xml:space="preserve">Dostawa </w:t>
            </w:r>
            <w:r w:rsidR="008A172A" w:rsidRPr="000A53C8">
              <w:rPr>
                <w:rFonts w:ascii="Liberation Sans" w:hAnsi="Liberation Sans" w:cs="Liberation Sans"/>
                <w:color w:val="auto"/>
                <w:sz w:val="20"/>
              </w:rPr>
              <w:t xml:space="preserve">wyrobów do zabiegów angiograficznych oraz </w:t>
            </w:r>
            <w:proofErr w:type="spellStart"/>
            <w:r w:rsidR="008A172A" w:rsidRPr="000A53C8">
              <w:rPr>
                <w:rFonts w:ascii="Liberation Sans" w:hAnsi="Liberation Sans" w:cs="Liberation Sans"/>
                <w:color w:val="auto"/>
                <w:sz w:val="20"/>
              </w:rPr>
              <w:t>angioplastycznyc</w:t>
            </w:r>
            <w:r w:rsidR="00E54CFC" w:rsidRPr="000A53C8">
              <w:rPr>
                <w:rFonts w:ascii="Liberation Sans" w:hAnsi="Liberation Sans" w:cs="Liberation Sans"/>
                <w:color w:val="auto"/>
                <w:sz w:val="20"/>
              </w:rPr>
              <w:t>h</w:t>
            </w:r>
            <w:proofErr w:type="spellEnd"/>
          </w:p>
        </w:tc>
      </w:tr>
      <w:tr w:rsidR="00791879" w:rsidRPr="000A53C8" w14:paraId="79950FFB" w14:textId="77777777" w:rsidTr="00776F0D">
        <w:trPr>
          <w:trHeight w:val="484"/>
        </w:trPr>
        <w:tc>
          <w:tcPr>
            <w:tcW w:w="4644" w:type="dxa"/>
          </w:tcPr>
          <w:p w14:paraId="4243E676" w14:textId="77777777" w:rsidR="007C5B96" w:rsidRPr="000A53C8" w:rsidRDefault="007C5B96" w:rsidP="00776F0D">
            <w:pPr>
              <w:rPr>
                <w:rFonts w:ascii="Arial" w:hAnsi="Arial" w:cs="Arial"/>
                <w:sz w:val="20"/>
                <w:szCs w:val="20"/>
              </w:rPr>
            </w:pPr>
            <w:r w:rsidRPr="000A53C8">
              <w:rPr>
                <w:rFonts w:ascii="Arial" w:hAnsi="Arial" w:cs="Arial"/>
                <w:sz w:val="20"/>
                <w:szCs w:val="20"/>
              </w:rPr>
              <w:lastRenderedPageBreak/>
              <w:t>Tytuł lub krótki opis udzielanego zamówienia</w:t>
            </w:r>
            <w:r w:rsidRPr="000A53C8">
              <w:rPr>
                <w:rStyle w:val="Odwoanieprzypisudolnego"/>
                <w:rFonts w:ascii="Arial" w:hAnsi="Arial" w:cs="Arial"/>
                <w:sz w:val="20"/>
              </w:rPr>
              <w:footnoteReference w:id="4"/>
            </w:r>
            <w:r w:rsidRPr="000A53C8">
              <w:rPr>
                <w:rFonts w:ascii="Arial" w:hAnsi="Arial" w:cs="Arial"/>
                <w:sz w:val="20"/>
                <w:szCs w:val="20"/>
              </w:rPr>
              <w:t>:</w:t>
            </w:r>
          </w:p>
        </w:tc>
        <w:tc>
          <w:tcPr>
            <w:tcW w:w="4645" w:type="dxa"/>
          </w:tcPr>
          <w:p w14:paraId="3E1CFFFB" w14:textId="17474F2F" w:rsidR="007C5B96" w:rsidRPr="000A53C8" w:rsidRDefault="007B3255" w:rsidP="008A172A">
            <w:pPr>
              <w:autoSpaceDE w:val="0"/>
              <w:autoSpaceDN w:val="0"/>
              <w:adjustRightInd w:val="0"/>
              <w:spacing w:after="0" w:line="240" w:lineRule="auto"/>
              <w:rPr>
                <w:rFonts w:ascii="Arial" w:hAnsi="Arial" w:cs="Arial"/>
                <w:sz w:val="20"/>
                <w:szCs w:val="20"/>
              </w:rPr>
            </w:pPr>
            <w:r w:rsidRPr="000A53C8">
              <w:rPr>
                <w:rFonts w:ascii="Liberation Sans" w:hAnsi="Liberation Sans" w:cs="Liberation Sans"/>
                <w:sz w:val="20"/>
                <w:szCs w:val="20"/>
              </w:rPr>
              <w:t xml:space="preserve">Przedmiotem zamówienia jest dostawa </w:t>
            </w:r>
            <w:r w:rsidR="008A172A" w:rsidRPr="000A53C8">
              <w:rPr>
                <w:rFonts w:ascii="Liberation Sans" w:hAnsi="Liberation Sans" w:cs="Liberation Sans"/>
                <w:sz w:val="20"/>
                <w:szCs w:val="20"/>
              </w:rPr>
              <w:t xml:space="preserve">wyrobów do zabiegów angiograficznych oraz </w:t>
            </w:r>
            <w:proofErr w:type="spellStart"/>
            <w:r w:rsidR="008A172A" w:rsidRPr="000A53C8">
              <w:rPr>
                <w:rFonts w:ascii="Liberation Sans" w:hAnsi="Liberation Sans" w:cs="Liberation Sans"/>
                <w:sz w:val="20"/>
                <w:szCs w:val="20"/>
              </w:rPr>
              <w:t>angioplastycznych</w:t>
            </w:r>
            <w:proofErr w:type="spellEnd"/>
            <w:r w:rsidR="008A172A" w:rsidRPr="000A53C8">
              <w:rPr>
                <w:rFonts w:ascii="Liberation Sans" w:hAnsi="Liberation Sans" w:cs="Liberation Sans"/>
                <w:sz w:val="20"/>
                <w:szCs w:val="20"/>
              </w:rPr>
              <w:t xml:space="preserve"> do</w:t>
            </w:r>
            <w:r w:rsidRPr="000A53C8">
              <w:rPr>
                <w:rFonts w:ascii="Liberation Sans" w:hAnsi="Liberation Sans" w:cs="Liberation Sans"/>
                <w:sz w:val="20"/>
                <w:szCs w:val="20"/>
              </w:rPr>
              <w:t xml:space="preserve"> Szpitala MSWiA w Rzeszowie z podziałem na </w:t>
            </w:r>
            <w:r w:rsidR="00791879" w:rsidRPr="000A53C8">
              <w:rPr>
                <w:rFonts w:ascii="Liberation Sans" w:hAnsi="Liberation Sans" w:cs="Liberation Sans"/>
                <w:sz w:val="20"/>
                <w:szCs w:val="20"/>
              </w:rPr>
              <w:t>2</w:t>
            </w:r>
            <w:r w:rsidR="00C376C8" w:rsidRPr="000A53C8">
              <w:rPr>
                <w:rFonts w:ascii="Liberation Sans" w:hAnsi="Liberation Sans" w:cs="Liberation Sans"/>
                <w:sz w:val="20"/>
                <w:szCs w:val="20"/>
              </w:rPr>
              <w:t>4</w:t>
            </w:r>
            <w:r w:rsidRPr="000A53C8">
              <w:rPr>
                <w:rFonts w:ascii="Liberation Sans" w:hAnsi="Liberation Sans" w:cs="Liberation Sans"/>
                <w:sz w:val="20"/>
                <w:szCs w:val="20"/>
              </w:rPr>
              <w:t xml:space="preserve"> za</w:t>
            </w:r>
            <w:r w:rsidR="009015C0" w:rsidRPr="000A53C8">
              <w:rPr>
                <w:rFonts w:ascii="Liberation Sans" w:hAnsi="Liberation Sans" w:cs="Liberation Sans"/>
                <w:sz w:val="20"/>
                <w:szCs w:val="20"/>
              </w:rPr>
              <w:t>da</w:t>
            </w:r>
            <w:r w:rsidR="001B12FA" w:rsidRPr="000A53C8">
              <w:rPr>
                <w:rFonts w:ascii="Liberation Sans" w:hAnsi="Liberation Sans" w:cs="Liberation Sans"/>
                <w:sz w:val="20"/>
                <w:szCs w:val="20"/>
              </w:rPr>
              <w:t>nia</w:t>
            </w:r>
          </w:p>
        </w:tc>
      </w:tr>
      <w:tr w:rsidR="00791879" w:rsidRPr="00791879" w14:paraId="336B728C" w14:textId="77777777" w:rsidTr="0059230B">
        <w:trPr>
          <w:trHeight w:val="484"/>
        </w:trPr>
        <w:tc>
          <w:tcPr>
            <w:tcW w:w="4644" w:type="dxa"/>
          </w:tcPr>
          <w:p w14:paraId="6692FB2E" w14:textId="77777777" w:rsidR="007C5B96" w:rsidRPr="000A53C8" w:rsidRDefault="007C5B96" w:rsidP="00776F0D">
            <w:pPr>
              <w:rPr>
                <w:rFonts w:ascii="Arial" w:hAnsi="Arial" w:cs="Arial"/>
                <w:sz w:val="20"/>
                <w:szCs w:val="20"/>
              </w:rPr>
            </w:pPr>
            <w:r w:rsidRPr="000A53C8">
              <w:rPr>
                <w:rFonts w:ascii="Arial" w:hAnsi="Arial" w:cs="Arial"/>
                <w:sz w:val="20"/>
                <w:szCs w:val="20"/>
              </w:rPr>
              <w:t>Numer referencyjny nadany sprawie przez instytucję zamawiającą lub podmiot zamawiający (</w:t>
            </w:r>
            <w:r w:rsidRPr="000A53C8">
              <w:rPr>
                <w:rFonts w:ascii="Arial" w:hAnsi="Arial" w:cs="Arial"/>
                <w:i/>
                <w:sz w:val="20"/>
                <w:szCs w:val="20"/>
              </w:rPr>
              <w:t>jeżeli dotyczy</w:t>
            </w:r>
            <w:r w:rsidRPr="000A53C8">
              <w:rPr>
                <w:rFonts w:ascii="Arial" w:hAnsi="Arial" w:cs="Arial"/>
                <w:sz w:val="20"/>
                <w:szCs w:val="20"/>
              </w:rPr>
              <w:t>)</w:t>
            </w:r>
            <w:r w:rsidRPr="000A53C8">
              <w:rPr>
                <w:rStyle w:val="Odwoanieprzypisudolnego"/>
                <w:rFonts w:ascii="Arial" w:hAnsi="Arial" w:cs="Arial"/>
                <w:sz w:val="20"/>
              </w:rPr>
              <w:footnoteReference w:id="5"/>
            </w:r>
            <w:r w:rsidRPr="000A53C8">
              <w:rPr>
                <w:rFonts w:ascii="Arial" w:hAnsi="Arial" w:cs="Arial"/>
                <w:sz w:val="20"/>
                <w:szCs w:val="20"/>
              </w:rPr>
              <w:t>:</w:t>
            </w:r>
          </w:p>
        </w:tc>
        <w:tc>
          <w:tcPr>
            <w:tcW w:w="4645" w:type="dxa"/>
            <w:vAlign w:val="center"/>
          </w:tcPr>
          <w:p w14:paraId="2FBAFC3D" w14:textId="3BE75CE0" w:rsidR="007C5B96" w:rsidRPr="00791879" w:rsidRDefault="007C5B96" w:rsidP="0059230B">
            <w:pPr>
              <w:rPr>
                <w:rFonts w:ascii="Arial" w:hAnsi="Arial" w:cs="Arial"/>
                <w:sz w:val="20"/>
                <w:szCs w:val="20"/>
              </w:rPr>
            </w:pPr>
            <w:r w:rsidRPr="000A53C8">
              <w:rPr>
                <w:rFonts w:ascii="Arial" w:hAnsi="Arial" w:cs="Arial"/>
                <w:sz w:val="20"/>
                <w:szCs w:val="20"/>
              </w:rPr>
              <w:t>Z/ZZP.237</w:t>
            </w:r>
            <w:r w:rsidR="0003618B" w:rsidRPr="000A53C8">
              <w:rPr>
                <w:rFonts w:ascii="Arial" w:hAnsi="Arial" w:cs="Arial"/>
                <w:sz w:val="20"/>
                <w:szCs w:val="20"/>
              </w:rPr>
              <w:t>5</w:t>
            </w:r>
            <w:r w:rsidRPr="000A53C8">
              <w:rPr>
                <w:rFonts w:ascii="Arial" w:hAnsi="Arial" w:cs="Arial"/>
                <w:sz w:val="20"/>
                <w:szCs w:val="20"/>
              </w:rPr>
              <w:t>.</w:t>
            </w:r>
            <w:r w:rsidR="0059230B" w:rsidRPr="000A53C8">
              <w:rPr>
                <w:rFonts w:ascii="Arial" w:hAnsi="Arial" w:cs="Arial"/>
                <w:sz w:val="20"/>
                <w:szCs w:val="20"/>
              </w:rPr>
              <w:t>2</w:t>
            </w:r>
            <w:r w:rsidR="00791879" w:rsidRPr="000A53C8">
              <w:rPr>
                <w:rFonts w:ascii="Arial" w:hAnsi="Arial" w:cs="Arial"/>
                <w:sz w:val="20"/>
                <w:szCs w:val="20"/>
              </w:rPr>
              <w:t>0</w:t>
            </w:r>
            <w:r w:rsidRPr="000A53C8">
              <w:rPr>
                <w:rFonts w:ascii="Arial" w:hAnsi="Arial" w:cs="Arial"/>
                <w:sz w:val="20"/>
                <w:szCs w:val="20"/>
              </w:rPr>
              <w:t>.2</w:t>
            </w:r>
            <w:r w:rsidR="0059230B" w:rsidRPr="000A53C8">
              <w:rPr>
                <w:rFonts w:ascii="Arial" w:hAnsi="Arial" w:cs="Arial"/>
                <w:sz w:val="20"/>
                <w:szCs w:val="20"/>
              </w:rPr>
              <w:t>5</w:t>
            </w:r>
          </w:p>
        </w:tc>
      </w:tr>
    </w:tbl>
    <w:p w14:paraId="3C163C27" w14:textId="77777777" w:rsidR="007C5B96" w:rsidRPr="0059230B" w:rsidRDefault="007C5B96" w:rsidP="007C5B96">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szCs w:val="20"/>
        </w:rPr>
      </w:pPr>
      <w:r w:rsidRPr="0059230B">
        <w:rPr>
          <w:rFonts w:ascii="Arial" w:hAnsi="Arial" w:cs="Arial"/>
          <w:b/>
          <w:sz w:val="20"/>
          <w:szCs w:val="20"/>
        </w:rPr>
        <w:t>Wszystkie pozostałe informacje we wszystkich sekcjach jednolitego europejskiego dokumentu zamówienia powinien wypełnić wykonawca</w:t>
      </w:r>
      <w:r w:rsidRPr="0059230B">
        <w:rPr>
          <w:rFonts w:ascii="Arial" w:hAnsi="Arial" w:cs="Arial"/>
          <w:b/>
          <w:i/>
          <w:sz w:val="20"/>
          <w:szCs w:val="20"/>
        </w:rPr>
        <w:t>.</w:t>
      </w:r>
    </w:p>
    <w:p w14:paraId="3C0E6F19" w14:textId="77777777" w:rsidR="007C5B96" w:rsidRPr="0059230B" w:rsidRDefault="007C5B96" w:rsidP="007C5B96">
      <w:pPr>
        <w:pStyle w:val="ChapterTitle"/>
        <w:rPr>
          <w:rFonts w:ascii="Arial" w:hAnsi="Arial" w:cs="Arial"/>
          <w:sz w:val="20"/>
          <w:szCs w:val="20"/>
        </w:rPr>
      </w:pPr>
      <w:r w:rsidRPr="0059230B">
        <w:rPr>
          <w:rFonts w:ascii="Arial" w:hAnsi="Arial" w:cs="Arial"/>
          <w:sz w:val="20"/>
          <w:szCs w:val="20"/>
        </w:rPr>
        <w:t>Część II: Informacje dotyczące wykonawcy</w:t>
      </w:r>
    </w:p>
    <w:p w14:paraId="10C8DE23" w14:textId="77777777" w:rsidR="007C5B96" w:rsidRPr="0059230B" w:rsidRDefault="007C5B96" w:rsidP="007C5B96">
      <w:pPr>
        <w:pStyle w:val="SectionTitle"/>
        <w:rPr>
          <w:rFonts w:ascii="Arial" w:hAnsi="Arial" w:cs="Arial"/>
          <w:b w:val="0"/>
          <w:sz w:val="20"/>
          <w:szCs w:val="20"/>
        </w:rPr>
      </w:pPr>
      <w:r w:rsidRPr="0059230B">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59230B" w:rsidRPr="0059230B" w14:paraId="471491E6" w14:textId="77777777" w:rsidTr="00776F0D">
        <w:tc>
          <w:tcPr>
            <w:tcW w:w="4644" w:type="dxa"/>
          </w:tcPr>
          <w:p w14:paraId="04FEA635" w14:textId="77777777" w:rsidR="007C5B96" w:rsidRPr="0059230B" w:rsidRDefault="007C5B96" w:rsidP="00776F0D">
            <w:pPr>
              <w:rPr>
                <w:rFonts w:ascii="Arial" w:hAnsi="Arial" w:cs="Arial"/>
                <w:b/>
                <w:sz w:val="20"/>
                <w:szCs w:val="20"/>
              </w:rPr>
            </w:pPr>
            <w:r w:rsidRPr="0059230B">
              <w:rPr>
                <w:rFonts w:ascii="Arial" w:hAnsi="Arial" w:cs="Arial"/>
                <w:b/>
                <w:sz w:val="20"/>
                <w:szCs w:val="20"/>
              </w:rPr>
              <w:t>Identyfikacja:</w:t>
            </w:r>
          </w:p>
        </w:tc>
        <w:tc>
          <w:tcPr>
            <w:tcW w:w="4645" w:type="dxa"/>
          </w:tcPr>
          <w:p w14:paraId="383AE94A" w14:textId="77777777" w:rsidR="007C5B96" w:rsidRPr="0059230B" w:rsidRDefault="007C5B96" w:rsidP="00776F0D">
            <w:pPr>
              <w:pStyle w:val="Text1"/>
              <w:ind w:left="0"/>
              <w:rPr>
                <w:rFonts w:ascii="Arial" w:hAnsi="Arial" w:cs="Arial"/>
                <w:b/>
                <w:sz w:val="20"/>
                <w:szCs w:val="20"/>
              </w:rPr>
            </w:pPr>
            <w:r w:rsidRPr="0059230B">
              <w:rPr>
                <w:rFonts w:ascii="Arial" w:hAnsi="Arial" w:cs="Arial"/>
                <w:b/>
                <w:sz w:val="20"/>
                <w:szCs w:val="20"/>
              </w:rPr>
              <w:t>Odpowiedź:</w:t>
            </w:r>
          </w:p>
        </w:tc>
      </w:tr>
      <w:tr w:rsidR="0059230B" w:rsidRPr="0059230B" w14:paraId="39D3B606" w14:textId="77777777" w:rsidTr="00776F0D">
        <w:tc>
          <w:tcPr>
            <w:tcW w:w="4644" w:type="dxa"/>
          </w:tcPr>
          <w:p w14:paraId="7B2E1279" w14:textId="77777777" w:rsidR="007C5B96" w:rsidRPr="0059230B" w:rsidRDefault="007C5B96" w:rsidP="00776F0D">
            <w:pPr>
              <w:pStyle w:val="NumPar1"/>
              <w:numPr>
                <w:ilvl w:val="0"/>
                <w:numId w:val="0"/>
              </w:numPr>
              <w:ind w:left="850" w:hanging="850"/>
              <w:rPr>
                <w:rFonts w:ascii="Arial" w:hAnsi="Arial" w:cs="Arial"/>
                <w:sz w:val="20"/>
                <w:szCs w:val="20"/>
              </w:rPr>
            </w:pPr>
            <w:r w:rsidRPr="0059230B">
              <w:rPr>
                <w:rFonts w:ascii="Arial" w:hAnsi="Arial" w:cs="Arial"/>
                <w:sz w:val="20"/>
                <w:szCs w:val="20"/>
              </w:rPr>
              <w:t>Nazwa:</w:t>
            </w:r>
          </w:p>
        </w:tc>
        <w:tc>
          <w:tcPr>
            <w:tcW w:w="4645" w:type="dxa"/>
          </w:tcPr>
          <w:p w14:paraId="318797B5"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   ]</w:t>
            </w:r>
          </w:p>
        </w:tc>
      </w:tr>
      <w:tr w:rsidR="0059230B" w:rsidRPr="0059230B" w14:paraId="2AECC3E6" w14:textId="77777777" w:rsidTr="00776F0D">
        <w:trPr>
          <w:trHeight w:val="1372"/>
        </w:trPr>
        <w:tc>
          <w:tcPr>
            <w:tcW w:w="4644" w:type="dxa"/>
          </w:tcPr>
          <w:p w14:paraId="09FAD1A9"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Numer VAT, jeżeli dotyczy:</w:t>
            </w:r>
          </w:p>
          <w:p w14:paraId="7649ECD3"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Jeżeli numer VAT nie ma zastosowania, proszę podać inny krajowy numer identyfikacyjny, jeżeli jest wymagany i ma zastosowanie.</w:t>
            </w:r>
          </w:p>
        </w:tc>
        <w:tc>
          <w:tcPr>
            <w:tcW w:w="4645" w:type="dxa"/>
          </w:tcPr>
          <w:p w14:paraId="0D0F4FD8"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   ]</w:t>
            </w:r>
          </w:p>
          <w:p w14:paraId="1F76C83E"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   ]</w:t>
            </w:r>
          </w:p>
        </w:tc>
      </w:tr>
      <w:tr w:rsidR="0059230B" w:rsidRPr="0059230B" w14:paraId="046D7A82" w14:textId="77777777" w:rsidTr="00776F0D">
        <w:tc>
          <w:tcPr>
            <w:tcW w:w="4644" w:type="dxa"/>
          </w:tcPr>
          <w:p w14:paraId="58240C12"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 xml:space="preserve">Adres pocztowy: </w:t>
            </w:r>
          </w:p>
        </w:tc>
        <w:tc>
          <w:tcPr>
            <w:tcW w:w="4645" w:type="dxa"/>
          </w:tcPr>
          <w:p w14:paraId="79EFED3F"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w:t>
            </w:r>
          </w:p>
        </w:tc>
      </w:tr>
      <w:tr w:rsidR="0059230B" w:rsidRPr="0059230B" w14:paraId="6CC88CFF" w14:textId="77777777" w:rsidTr="00776F0D">
        <w:trPr>
          <w:trHeight w:val="2002"/>
        </w:trPr>
        <w:tc>
          <w:tcPr>
            <w:tcW w:w="4644" w:type="dxa"/>
          </w:tcPr>
          <w:p w14:paraId="77018100"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Osoba lub osoby wyznaczone do kontaktów</w:t>
            </w:r>
            <w:r w:rsidRPr="0059230B">
              <w:rPr>
                <w:rStyle w:val="Odwoanieprzypisudolnego"/>
                <w:rFonts w:ascii="Arial" w:hAnsi="Arial" w:cs="Arial"/>
                <w:sz w:val="20"/>
              </w:rPr>
              <w:footnoteReference w:id="6"/>
            </w:r>
            <w:r w:rsidRPr="0059230B">
              <w:rPr>
                <w:rFonts w:ascii="Arial" w:hAnsi="Arial" w:cs="Arial"/>
                <w:sz w:val="20"/>
                <w:szCs w:val="20"/>
              </w:rPr>
              <w:t>:</w:t>
            </w:r>
          </w:p>
          <w:p w14:paraId="0FBECA8C"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Telefon:</w:t>
            </w:r>
          </w:p>
          <w:p w14:paraId="256D25EB"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Adres e-mail:</w:t>
            </w:r>
          </w:p>
          <w:p w14:paraId="67545FAB"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Adres internetowy (adres www) (</w:t>
            </w:r>
            <w:r w:rsidRPr="0059230B">
              <w:rPr>
                <w:rFonts w:ascii="Arial" w:hAnsi="Arial" w:cs="Arial"/>
                <w:i/>
                <w:sz w:val="20"/>
                <w:szCs w:val="20"/>
              </w:rPr>
              <w:t>jeżeli dotyczy</w:t>
            </w:r>
            <w:r w:rsidRPr="0059230B">
              <w:rPr>
                <w:rFonts w:ascii="Arial" w:hAnsi="Arial" w:cs="Arial"/>
                <w:sz w:val="20"/>
                <w:szCs w:val="20"/>
              </w:rPr>
              <w:t>):</w:t>
            </w:r>
          </w:p>
        </w:tc>
        <w:tc>
          <w:tcPr>
            <w:tcW w:w="4645" w:type="dxa"/>
          </w:tcPr>
          <w:p w14:paraId="2AE6FEE9"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w:t>
            </w:r>
          </w:p>
          <w:p w14:paraId="7ACDF7AC"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w:t>
            </w:r>
          </w:p>
          <w:p w14:paraId="4AA3892E"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w:t>
            </w:r>
          </w:p>
          <w:p w14:paraId="7ED281C0"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w:t>
            </w:r>
          </w:p>
        </w:tc>
      </w:tr>
      <w:tr w:rsidR="0059230B" w:rsidRPr="0059230B" w14:paraId="0ABAF29C" w14:textId="77777777" w:rsidTr="00776F0D">
        <w:tc>
          <w:tcPr>
            <w:tcW w:w="4644" w:type="dxa"/>
          </w:tcPr>
          <w:p w14:paraId="64D6025A" w14:textId="77777777" w:rsidR="007C5B96" w:rsidRPr="0059230B" w:rsidRDefault="007C5B96" w:rsidP="00776F0D">
            <w:pPr>
              <w:pStyle w:val="Text1"/>
              <w:ind w:left="0"/>
              <w:rPr>
                <w:rFonts w:ascii="Arial" w:hAnsi="Arial" w:cs="Arial"/>
                <w:b/>
                <w:sz w:val="20"/>
                <w:szCs w:val="20"/>
              </w:rPr>
            </w:pPr>
            <w:r w:rsidRPr="0059230B">
              <w:rPr>
                <w:rFonts w:ascii="Arial" w:hAnsi="Arial" w:cs="Arial"/>
                <w:b/>
                <w:sz w:val="20"/>
                <w:szCs w:val="20"/>
              </w:rPr>
              <w:t>Informacje ogólne:</w:t>
            </w:r>
          </w:p>
        </w:tc>
        <w:tc>
          <w:tcPr>
            <w:tcW w:w="4645" w:type="dxa"/>
          </w:tcPr>
          <w:p w14:paraId="0125304F" w14:textId="77777777" w:rsidR="007C5B96" w:rsidRPr="0059230B" w:rsidRDefault="007C5B96" w:rsidP="00776F0D">
            <w:pPr>
              <w:pStyle w:val="Text1"/>
              <w:ind w:left="0"/>
              <w:rPr>
                <w:rFonts w:ascii="Arial" w:hAnsi="Arial" w:cs="Arial"/>
                <w:b/>
                <w:sz w:val="20"/>
                <w:szCs w:val="20"/>
              </w:rPr>
            </w:pPr>
            <w:r w:rsidRPr="0059230B">
              <w:rPr>
                <w:rFonts w:ascii="Arial" w:hAnsi="Arial" w:cs="Arial"/>
                <w:b/>
                <w:sz w:val="20"/>
                <w:szCs w:val="20"/>
              </w:rPr>
              <w:t>Odpowiedź:</w:t>
            </w:r>
          </w:p>
        </w:tc>
      </w:tr>
      <w:tr w:rsidR="0059230B" w:rsidRPr="0059230B" w14:paraId="22FBDE1D" w14:textId="77777777" w:rsidTr="00776F0D">
        <w:tc>
          <w:tcPr>
            <w:tcW w:w="4644" w:type="dxa"/>
          </w:tcPr>
          <w:p w14:paraId="40FA0F15"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Czy wykonawca jest mikroprzedsiębiorstwem bądź małym lub średnim przedsiębiorstwem</w:t>
            </w:r>
            <w:r w:rsidRPr="0059230B">
              <w:rPr>
                <w:rStyle w:val="Odwoanieprzypisudolnego"/>
                <w:rFonts w:ascii="Arial" w:hAnsi="Arial" w:cs="Arial"/>
                <w:sz w:val="20"/>
              </w:rPr>
              <w:footnoteReference w:id="7"/>
            </w:r>
            <w:r w:rsidRPr="0059230B">
              <w:rPr>
                <w:rFonts w:ascii="Arial" w:hAnsi="Arial" w:cs="Arial"/>
                <w:sz w:val="20"/>
                <w:szCs w:val="20"/>
              </w:rPr>
              <w:t>?</w:t>
            </w:r>
          </w:p>
        </w:tc>
        <w:tc>
          <w:tcPr>
            <w:tcW w:w="4645" w:type="dxa"/>
          </w:tcPr>
          <w:p w14:paraId="542177C0"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 Tak [] Nie</w:t>
            </w:r>
          </w:p>
        </w:tc>
      </w:tr>
      <w:tr w:rsidR="0059230B" w:rsidRPr="0059230B" w14:paraId="21563215" w14:textId="77777777" w:rsidTr="00776F0D">
        <w:tc>
          <w:tcPr>
            <w:tcW w:w="4644" w:type="dxa"/>
          </w:tcPr>
          <w:p w14:paraId="3384BE73" w14:textId="77777777" w:rsidR="007C5B96" w:rsidRPr="0059230B" w:rsidRDefault="007C5B96" w:rsidP="00776F0D">
            <w:pPr>
              <w:pStyle w:val="Text1"/>
              <w:ind w:left="0"/>
              <w:jc w:val="left"/>
              <w:rPr>
                <w:rFonts w:ascii="Arial" w:hAnsi="Arial" w:cs="Arial"/>
                <w:sz w:val="20"/>
                <w:szCs w:val="20"/>
              </w:rPr>
            </w:pPr>
            <w:r w:rsidRPr="0059230B">
              <w:rPr>
                <w:rFonts w:ascii="Arial" w:hAnsi="Arial" w:cs="Arial"/>
                <w:b/>
                <w:sz w:val="20"/>
                <w:szCs w:val="20"/>
                <w:u w:val="single"/>
              </w:rPr>
              <w:t>Jedynie w przypadku gdy zamówienie jest zastrzeżone</w:t>
            </w:r>
            <w:r w:rsidRPr="0059230B">
              <w:rPr>
                <w:rStyle w:val="Odwoanieprzypisudolnego"/>
                <w:rFonts w:ascii="Arial" w:hAnsi="Arial" w:cs="Arial"/>
                <w:sz w:val="20"/>
                <w:u w:val="single"/>
              </w:rPr>
              <w:footnoteReference w:id="8"/>
            </w:r>
            <w:r w:rsidRPr="0059230B">
              <w:rPr>
                <w:rFonts w:ascii="Arial" w:hAnsi="Arial" w:cs="Arial"/>
                <w:b/>
                <w:sz w:val="20"/>
                <w:szCs w:val="20"/>
                <w:u w:val="single"/>
              </w:rPr>
              <w:t>:</w:t>
            </w:r>
            <w:r w:rsidRPr="0059230B">
              <w:rPr>
                <w:rFonts w:ascii="Arial" w:hAnsi="Arial" w:cs="Arial"/>
                <w:b/>
                <w:sz w:val="20"/>
                <w:szCs w:val="20"/>
              </w:rPr>
              <w:t xml:space="preserve"> </w:t>
            </w:r>
            <w:r w:rsidRPr="0059230B">
              <w:rPr>
                <w:rFonts w:ascii="Arial" w:hAnsi="Arial" w:cs="Arial"/>
                <w:sz w:val="20"/>
                <w:szCs w:val="20"/>
              </w:rPr>
              <w:t xml:space="preserve">czy wykonawca jest zakładem pracy chronionej, „przedsiębiorstwem </w:t>
            </w:r>
            <w:r w:rsidRPr="0059230B">
              <w:rPr>
                <w:rFonts w:ascii="Arial" w:hAnsi="Arial" w:cs="Arial"/>
                <w:sz w:val="20"/>
                <w:szCs w:val="20"/>
              </w:rPr>
              <w:lastRenderedPageBreak/>
              <w:t>społecznym”</w:t>
            </w:r>
            <w:r w:rsidRPr="0059230B">
              <w:rPr>
                <w:rStyle w:val="Odwoanieprzypisudolnego"/>
                <w:rFonts w:ascii="Arial" w:hAnsi="Arial" w:cs="Arial"/>
                <w:sz w:val="20"/>
              </w:rPr>
              <w:footnoteReference w:id="9"/>
            </w:r>
            <w:r w:rsidRPr="0059230B">
              <w:rPr>
                <w:rFonts w:ascii="Arial" w:hAnsi="Arial" w:cs="Arial"/>
                <w:sz w:val="20"/>
                <w:szCs w:val="20"/>
              </w:rPr>
              <w:t xml:space="preserve"> lub czy będzie realizował zamówienie w ramach programów zatrudnienia chronionego?</w:t>
            </w:r>
            <w:r w:rsidRPr="0059230B">
              <w:rPr>
                <w:rFonts w:ascii="Arial" w:hAnsi="Arial" w:cs="Arial"/>
                <w:sz w:val="20"/>
                <w:szCs w:val="20"/>
              </w:rPr>
              <w:br/>
            </w:r>
            <w:r w:rsidRPr="0059230B">
              <w:rPr>
                <w:rFonts w:ascii="Arial" w:hAnsi="Arial" w:cs="Arial"/>
                <w:b/>
                <w:sz w:val="20"/>
                <w:szCs w:val="20"/>
              </w:rPr>
              <w:t>Jeżeli tak,</w:t>
            </w:r>
            <w:r w:rsidRPr="0059230B">
              <w:rPr>
                <w:rFonts w:ascii="Arial" w:hAnsi="Arial" w:cs="Arial"/>
                <w:sz w:val="20"/>
                <w:szCs w:val="20"/>
              </w:rPr>
              <w:br/>
              <w:t xml:space="preserve">jaki jest odpowiedni odsetek pracowników niepełnosprawnych lub </w:t>
            </w:r>
            <w:proofErr w:type="spellStart"/>
            <w:r w:rsidRPr="0059230B">
              <w:rPr>
                <w:rFonts w:ascii="Arial" w:hAnsi="Arial" w:cs="Arial"/>
                <w:sz w:val="20"/>
                <w:szCs w:val="20"/>
              </w:rPr>
              <w:t>defaworyzowanych</w:t>
            </w:r>
            <w:proofErr w:type="spellEnd"/>
            <w:r w:rsidRPr="0059230B">
              <w:rPr>
                <w:rFonts w:ascii="Arial" w:hAnsi="Arial" w:cs="Arial"/>
                <w:sz w:val="20"/>
                <w:szCs w:val="20"/>
              </w:rPr>
              <w:t>?</w:t>
            </w:r>
            <w:r w:rsidRPr="0059230B">
              <w:rPr>
                <w:rFonts w:ascii="Arial" w:hAnsi="Arial" w:cs="Arial"/>
                <w:sz w:val="20"/>
                <w:szCs w:val="20"/>
              </w:rPr>
              <w:br/>
              <w:t xml:space="preserve">Jeżeli jest to wymagane, proszę określić, do której kategorii lub których kategorii pracowników niepełnosprawnych lub </w:t>
            </w:r>
            <w:proofErr w:type="spellStart"/>
            <w:r w:rsidRPr="0059230B">
              <w:rPr>
                <w:rFonts w:ascii="Arial" w:hAnsi="Arial" w:cs="Arial"/>
                <w:sz w:val="20"/>
                <w:szCs w:val="20"/>
              </w:rPr>
              <w:t>defaworyzowanych</w:t>
            </w:r>
            <w:proofErr w:type="spellEnd"/>
            <w:r w:rsidRPr="0059230B">
              <w:rPr>
                <w:rFonts w:ascii="Arial" w:hAnsi="Arial" w:cs="Arial"/>
                <w:sz w:val="20"/>
                <w:szCs w:val="20"/>
              </w:rPr>
              <w:t xml:space="preserve"> należą dani pracownicy.</w:t>
            </w:r>
          </w:p>
        </w:tc>
        <w:tc>
          <w:tcPr>
            <w:tcW w:w="4645" w:type="dxa"/>
          </w:tcPr>
          <w:p w14:paraId="068B194C" w14:textId="77777777" w:rsidR="007C5B96" w:rsidRPr="0059230B" w:rsidRDefault="007C5B96" w:rsidP="00776F0D">
            <w:pPr>
              <w:pStyle w:val="Text1"/>
              <w:ind w:left="0"/>
              <w:jc w:val="left"/>
              <w:rPr>
                <w:rFonts w:ascii="Arial" w:hAnsi="Arial" w:cs="Arial"/>
                <w:sz w:val="20"/>
                <w:szCs w:val="20"/>
              </w:rPr>
            </w:pPr>
            <w:r w:rsidRPr="0059230B">
              <w:rPr>
                <w:rFonts w:ascii="Arial" w:hAnsi="Arial" w:cs="Arial"/>
                <w:sz w:val="20"/>
                <w:szCs w:val="20"/>
              </w:rPr>
              <w:lastRenderedPageBreak/>
              <w:t>[] Tak [] Nie</w:t>
            </w:r>
            <w:r w:rsidRPr="0059230B">
              <w:rPr>
                <w:rFonts w:ascii="Arial" w:hAnsi="Arial" w:cs="Arial"/>
                <w:sz w:val="20"/>
                <w:szCs w:val="20"/>
              </w:rPr>
              <w:br/>
            </w:r>
            <w:r w:rsidRPr="0059230B">
              <w:rPr>
                <w:rFonts w:ascii="Arial" w:hAnsi="Arial" w:cs="Arial"/>
                <w:sz w:val="20"/>
                <w:szCs w:val="20"/>
              </w:rPr>
              <w:br/>
            </w:r>
            <w:r w:rsidRPr="0059230B">
              <w:rPr>
                <w:rFonts w:ascii="Arial" w:hAnsi="Arial" w:cs="Arial"/>
                <w:sz w:val="20"/>
                <w:szCs w:val="20"/>
              </w:rPr>
              <w:br/>
            </w:r>
            <w:r w:rsidRPr="0059230B">
              <w:rPr>
                <w:rFonts w:ascii="Arial" w:hAnsi="Arial" w:cs="Arial"/>
                <w:sz w:val="20"/>
                <w:szCs w:val="20"/>
              </w:rPr>
              <w:br/>
            </w:r>
            <w:r w:rsidRPr="0059230B">
              <w:rPr>
                <w:rFonts w:ascii="Arial" w:hAnsi="Arial" w:cs="Arial"/>
                <w:sz w:val="20"/>
                <w:szCs w:val="20"/>
              </w:rPr>
              <w:br/>
            </w:r>
            <w:r w:rsidRPr="0059230B">
              <w:rPr>
                <w:rFonts w:ascii="Arial" w:hAnsi="Arial" w:cs="Arial"/>
                <w:sz w:val="20"/>
                <w:szCs w:val="20"/>
              </w:rPr>
              <w:lastRenderedPageBreak/>
              <w:br/>
              <w:t>[…]</w:t>
            </w:r>
            <w:r w:rsidRPr="0059230B">
              <w:rPr>
                <w:rFonts w:ascii="Arial" w:hAnsi="Arial" w:cs="Arial"/>
                <w:sz w:val="20"/>
                <w:szCs w:val="20"/>
              </w:rPr>
              <w:br/>
            </w:r>
            <w:r w:rsidRPr="0059230B">
              <w:rPr>
                <w:rFonts w:ascii="Arial" w:hAnsi="Arial" w:cs="Arial"/>
                <w:sz w:val="20"/>
                <w:szCs w:val="20"/>
              </w:rPr>
              <w:br/>
            </w:r>
            <w:r w:rsidRPr="0059230B">
              <w:rPr>
                <w:rFonts w:ascii="Arial" w:hAnsi="Arial" w:cs="Arial"/>
                <w:sz w:val="20"/>
                <w:szCs w:val="20"/>
              </w:rPr>
              <w:br/>
              <w:t>[….]</w:t>
            </w:r>
            <w:r w:rsidRPr="0059230B">
              <w:rPr>
                <w:rFonts w:ascii="Arial" w:hAnsi="Arial" w:cs="Arial"/>
                <w:sz w:val="20"/>
                <w:szCs w:val="20"/>
              </w:rPr>
              <w:br/>
            </w:r>
          </w:p>
        </w:tc>
      </w:tr>
      <w:tr w:rsidR="0059230B" w:rsidRPr="0059230B" w14:paraId="35485841" w14:textId="77777777" w:rsidTr="00776F0D">
        <w:tc>
          <w:tcPr>
            <w:tcW w:w="4644" w:type="dxa"/>
          </w:tcPr>
          <w:p w14:paraId="02CC0F52"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lastRenderedPageBreak/>
              <w:t>Jeżeli dotyczy, czy wykonawca jest wpisany do urzędowego wykazu zatwierdzonych wykonawców lub posiada równoważne zaświadczenie (np. w ramach krajowego systemu (wstępnego) kwalifikowania)?</w:t>
            </w:r>
          </w:p>
        </w:tc>
        <w:tc>
          <w:tcPr>
            <w:tcW w:w="4645" w:type="dxa"/>
          </w:tcPr>
          <w:p w14:paraId="69747F66" w14:textId="77777777" w:rsidR="007C5B96" w:rsidRPr="0059230B" w:rsidRDefault="007C5B96" w:rsidP="00776F0D">
            <w:pPr>
              <w:pStyle w:val="Text1"/>
              <w:ind w:left="0"/>
              <w:rPr>
                <w:rFonts w:ascii="Arial" w:hAnsi="Arial" w:cs="Arial"/>
                <w:sz w:val="20"/>
                <w:szCs w:val="20"/>
              </w:rPr>
            </w:pPr>
            <w:r w:rsidRPr="0059230B">
              <w:rPr>
                <w:rFonts w:ascii="Arial" w:hAnsi="Arial" w:cs="Arial"/>
                <w:sz w:val="20"/>
                <w:szCs w:val="20"/>
              </w:rPr>
              <w:t>[] Tak [] Nie [] Nie dotyczy</w:t>
            </w:r>
          </w:p>
        </w:tc>
      </w:tr>
      <w:tr w:rsidR="003B4577" w:rsidRPr="003B4577" w14:paraId="15D281C6" w14:textId="77777777" w:rsidTr="00776F0D">
        <w:tc>
          <w:tcPr>
            <w:tcW w:w="4644" w:type="dxa"/>
          </w:tcPr>
          <w:p w14:paraId="336E8B2F" w14:textId="77777777" w:rsidR="007C5B96" w:rsidRPr="003B4577" w:rsidRDefault="007C5B96" w:rsidP="00776F0D">
            <w:pPr>
              <w:pStyle w:val="Text1"/>
              <w:ind w:left="0"/>
              <w:rPr>
                <w:rFonts w:ascii="Arial" w:hAnsi="Arial" w:cs="Arial"/>
                <w:sz w:val="20"/>
                <w:szCs w:val="20"/>
              </w:rPr>
            </w:pPr>
            <w:r w:rsidRPr="003B4577">
              <w:rPr>
                <w:rFonts w:ascii="Arial" w:hAnsi="Arial" w:cs="Arial"/>
                <w:b/>
                <w:sz w:val="20"/>
                <w:szCs w:val="20"/>
              </w:rPr>
              <w:t>Jeżeli tak</w:t>
            </w:r>
            <w:r w:rsidRPr="003B4577">
              <w:rPr>
                <w:rFonts w:ascii="Arial" w:hAnsi="Arial" w:cs="Arial"/>
                <w:sz w:val="20"/>
                <w:szCs w:val="20"/>
              </w:rPr>
              <w:t>:</w:t>
            </w:r>
          </w:p>
          <w:p w14:paraId="32DE4E2F" w14:textId="77777777" w:rsidR="007C5B96" w:rsidRPr="003B4577" w:rsidRDefault="007C5B96" w:rsidP="00776F0D">
            <w:pPr>
              <w:pStyle w:val="Text1"/>
              <w:ind w:left="0"/>
              <w:rPr>
                <w:rFonts w:ascii="Arial" w:hAnsi="Arial" w:cs="Arial"/>
                <w:b/>
                <w:sz w:val="20"/>
                <w:szCs w:val="20"/>
              </w:rPr>
            </w:pPr>
            <w:r w:rsidRPr="003B4577">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6A3F30" w14:textId="77777777" w:rsidR="007C5B96" w:rsidRPr="003B4577" w:rsidRDefault="007C5B96" w:rsidP="00776F0D">
            <w:pPr>
              <w:pStyle w:val="Text1"/>
              <w:ind w:left="0"/>
              <w:jc w:val="left"/>
              <w:rPr>
                <w:rFonts w:ascii="Arial" w:hAnsi="Arial" w:cs="Arial"/>
                <w:sz w:val="20"/>
                <w:szCs w:val="20"/>
              </w:rPr>
            </w:pPr>
            <w:r w:rsidRPr="003B4577">
              <w:rPr>
                <w:rFonts w:ascii="Arial" w:hAnsi="Arial" w:cs="Arial"/>
                <w:sz w:val="20"/>
                <w:szCs w:val="20"/>
              </w:rPr>
              <w:t>a) Proszę podać nazwę wykazu lub zaświadczenia i odpowiedni numer rejestracyjny lub numer zaświadczenia, jeżeli dotyczy:</w:t>
            </w:r>
            <w:r w:rsidRPr="003B4577">
              <w:rPr>
                <w:rFonts w:ascii="Arial" w:hAnsi="Arial" w:cs="Arial"/>
                <w:sz w:val="20"/>
                <w:szCs w:val="20"/>
              </w:rPr>
              <w:br/>
              <w:t>b) Jeżeli poświadczenie wpisu do wykazu lub wydania zaświadczenia jest dostępne w formie elektronicznej, proszę podać:</w:t>
            </w:r>
            <w:r w:rsidRPr="003B4577">
              <w:rPr>
                <w:rFonts w:ascii="Arial" w:hAnsi="Arial" w:cs="Arial"/>
                <w:sz w:val="20"/>
                <w:szCs w:val="20"/>
              </w:rPr>
              <w:br/>
            </w:r>
            <w:r w:rsidRPr="003B4577">
              <w:rPr>
                <w:rFonts w:ascii="Arial" w:hAnsi="Arial" w:cs="Arial"/>
                <w:sz w:val="20"/>
                <w:szCs w:val="20"/>
              </w:rPr>
              <w:br/>
              <w:t>c) Proszę podać dane referencyjne stanowiące podstawę wpisu do wykazu lub wydania zaświadczenia oraz, w stosownych przypadkach, klasyfikację nadaną w urzędowym wykazie</w:t>
            </w:r>
            <w:r w:rsidRPr="003B4577">
              <w:rPr>
                <w:rStyle w:val="Odwoanieprzypisudolnego"/>
                <w:rFonts w:ascii="Arial" w:hAnsi="Arial" w:cs="Arial"/>
                <w:sz w:val="20"/>
              </w:rPr>
              <w:footnoteReference w:id="10"/>
            </w:r>
            <w:r w:rsidRPr="003B4577">
              <w:rPr>
                <w:rFonts w:ascii="Arial" w:hAnsi="Arial" w:cs="Arial"/>
                <w:sz w:val="20"/>
                <w:szCs w:val="20"/>
              </w:rPr>
              <w:t>:</w:t>
            </w:r>
            <w:r w:rsidRPr="003B4577">
              <w:rPr>
                <w:rFonts w:ascii="Arial" w:hAnsi="Arial" w:cs="Arial"/>
                <w:sz w:val="20"/>
                <w:szCs w:val="20"/>
              </w:rPr>
              <w:br/>
              <w:t>d) Czy wpis do wykazu lub wydane zaświadczenie obejmują wszystkie wymagane kryteria kwalifikacji?</w:t>
            </w:r>
            <w:r w:rsidRPr="003B4577">
              <w:rPr>
                <w:rFonts w:ascii="Arial" w:hAnsi="Arial" w:cs="Arial"/>
                <w:sz w:val="20"/>
                <w:szCs w:val="20"/>
              </w:rPr>
              <w:br/>
            </w:r>
            <w:r w:rsidRPr="003B4577">
              <w:rPr>
                <w:rFonts w:ascii="Arial" w:hAnsi="Arial" w:cs="Arial"/>
                <w:b/>
                <w:w w:val="0"/>
                <w:sz w:val="20"/>
                <w:szCs w:val="20"/>
              </w:rPr>
              <w:t>Jeżeli nie:</w:t>
            </w:r>
            <w:r w:rsidRPr="003B4577">
              <w:rPr>
                <w:rFonts w:ascii="Arial" w:hAnsi="Arial" w:cs="Arial"/>
                <w:sz w:val="20"/>
                <w:szCs w:val="20"/>
              </w:rPr>
              <w:br/>
            </w:r>
            <w:r w:rsidRPr="003B4577">
              <w:rPr>
                <w:rFonts w:ascii="Arial" w:hAnsi="Arial" w:cs="Arial"/>
                <w:b/>
                <w:w w:val="0"/>
                <w:sz w:val="20"/>
                <w:szCs w:val="20"/>
              </w:rPr>
              <w:t>Proszę dodatkowo uzupełnić brakujące informacje w części IV w sekcjach A, B, C lub D, w zależności od przypadku.</w:t>
            </w:r>
            <w:r w:rsidRPr="003B4577">
              <w:rPr>
                <w:rFonts w:ascii="Arial" w:hAnsi="Arial" w:cs="Arial"/>
                <w:sz w:val="20"/>
                <w:szCs w:val="20"/>
              </w:rPr>
              <w:t xml:space="preserve"> </w:t>
            </w:r>
            <w:r w:rsidRPr="003B4577">
              <w:rPr>
                <w:rFonts w:ascii="Arial" w:hAnsi="Arial" w:cs="Arial"/>
                <w:sz w:val="20"/>
                <w:szCs w:val="20"/>
              </w:rPr>
              <w:br/>
            </w:r>
            <w:r w:rsidRPr="003B4577">
              <w:rPr>
                <w:rFonts w:ascii="Arial" w:hAnsi="Arial" w:cs="Arial"/>
                <w:b/>
                <w:sz w:val="20"/>
                <w:szCs w:val="20"/>
              </w:rPr>
              <w:t>WYŁĄCZNIE jeżeli jest to wymagane w stosownym ogłoszeniu lub dokumentach zamówienia:</w:t>
            </w:r>
            <w:r w:rsidRPr="003B4577">
              <w:rPr>
                <w:rFonts w:ascii="Arial" w:hAnsi="Arial" w:cs="Arial"/>
                <w:b/>
                <w:i/>
                <w:sz w:val="20"/>
                <w:szCs w:val="20"/>
              </w:rPr>
              <w:br/>
            </w:r>
            <w:r w:rsidRPr="003B4577">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3B4577">
              <w:rPr>
                <w:rFonts w:ascii="Arial" w:hAnsi="Arial" w:cs="Arial"/>
                <w:sz w:val="20"/>
                <w:szCs w:val="20"/>
              </w:rPr>
              <w:br/>
            </w:r>
            <w:r w:rsidRPr="003B4577">
              <w:rPr>
                <w:rFonts w:ascii="Arial" w:hAnsi="Arial" w:cs="Arial"/>
                <w:sz w:val="20"/>
                <w:szCs w:val="20"/>
              </w:rPr>
              <w:lastRenderedPageBreak/>
              <w:t xml:space="preserve">Jeżeli odnośna dokumentacja jest dostępna w formie elektronicznej, proszę wskazać: </w:t>
            </w:r>
          </w:p>
        </w:tc>
        <w:tc>
          <w:tcPr>
            <w:tcW w:w="4645" w:type="dxa"/>
          </w:tcPr>
          <w:p w14:paraId="2806CD4F" w14:textId="77777777" w:rsidR="007C5B96" w:rsidRPr="003B4577" w:rsidRDefault="007C5B96" w:rsidP="00776F0D">
            <w:pPr>
              <w:pStyle w:val="Text1"/>
              <w:ind w:left="0"/>
              <w:jc w:val="left"/>
              <w:rPr>
                <w:rFonts w:ascii="Arial" w:hAnsi="Arial" w:cs="Arial"/>
                <w:sz w:val="20"/>
                <w:szCs w:val="20"/>
              </w:rPr>
            </w:pPr>
            <w:r w:rsidRPr="003B4577">
              <w:rPr>
                <w:rFonts w:ascii="Arial" w:hAnsi="Arial" w:cs="Arial"/>
                <w:sz w:val="20"/>
                <w:szCs w:val="20"/>
              </w:rPr>
              <w:lastRenderedPageBreak/>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p>
          <w:p w14:paraId="27FF245F" w14:textId="77777777" w:rsidR="007C5B96" w:rsidRPr="003B4577" w:rsidRDefault="007C5B96" w:rsidP="00776F0D">
            <w:pPr>
              <w:pStyle w:val="Text1"/>
              <w:ind w:left="0"/>
              <w:jc w:val="left"/>
              <w:rPr>
                <w:rFonts w:ascii="Arial" w:hAnsi="Arial" w:cs="Arial"/>
                <w:i/>
                <w:sz w:val="20"/>
                <w:szCs w:val="20"/>
              </w:rPr>
            </w:pPr>
            <w:r w:rsidRPr="003B4577">
              <w:rPr>
                <w:rFonts w:ascii="Arial" w:hAnsi="Arial" w:cs="Arial"/>
                <w:sz w:val="20"/>
                <w:szCs w:val="20"/>
              </w:rPr>
              <w:t>a) [……]</w:t>
            </w:r>
            <w:r w:rsidRPr="003B4577">
              <w:rPr>
                <w:rFonts w:ascii="Arial" w:hAnsi="Arial" w:cs="Arial"/>
                <w:sz w:val="20"/>
                <w:szCs w:val="20"/>
              </w:rPr>
              <w:br/>
            </w:r>
            <w:r w:rsidRPr="003B4577">
              <w:rPr>
                <w:rFonts w:ascii="Arial" w:hAnsi="Arial" w:cs="Arial"/>
                <w:sz w:val="20"/>
                <w:szCs w:val="20"/>
              </w:rPr>
              <w:br/>
            </w:r>
          </w:p>
          <w:p w14:paraId="02230DBB" w14:textId="77777777" w:rsidR="007C5B96" w:rsidRPr="003B4577" w:rsidRDefault="007C5B96" w:rsidP="00776F0D">
            <w:pPr>
              <w:pStyle w:val="Text1"/>
              <w:ind w:left="0"/>
              <w:jc w:val="left"/>
              <w:rPr>
                <w:rFonts w:ascii="Arial" w:hAnsi="Arial" w:cs="Arial"/>
                <w:sz w:val="20"/>
                <w:szCs w:val="20"/>
              </w:rPr>
            </w:pPr>
            <w:r w:rsidRPr="003B4577">
              <w:rPr>
                <w:rFonts w:ascii="Arial" w:hAnsi="Arial" w:cs="Arial"/>
                <w:sz w:val="20"/>
                <w:szCs w:val="20"/>
              </w:rPr>
              <w:t>b) (adres internetowy, wydający urząd lub organ, dokładne dane referencyjne dokumentacji):</w:t>
            </w:r>
            <w:r w:rsidRPr="003B4577">
              <w:rPr>
                <w:rFonts w:ascii="Arial" w:hAnsi="Arial" w:cs="Arial"/>
                <w:sz w:val="20"/>
                <w:szCs w:val="20"/>
              </w:rPr>
              <w:br/>
              <w:t>[……][……][……][……]</w:t>
            </w:r>
            <w:r w:rsidRPr="003B4577">
              <w:rPr>
                <w:rFonts w:ascii="Arial" w:hAnsi="Arial" w:cs="Arial"/>
                <w:sz w:val="20"/>
                <w:szCs w:val="20"/>
              </w:rPr>
              <w:br/>
              <w:t>c) [……]</w:t>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t>d) [] Tak [] Nie</w:t>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t>e) [] Tak [] Nie</w:t>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t xml:space="preserve">(adres internetowy, wydający urząd lub organ, </w:t>
            </w:r>
            <w:r w:rsidRPr="003B4577">
              <w:rPr>
                <w:rFonts w:ascii="Arial" w:hAnsi="Arial" w:cs="Arial"/>
                <w:sz w:val="20"/>
                <w:szCs w:val="20"/>
              </w:rPr>
              <w:lastRenderedPageBreak/>
              <w:t>dokładne dane referencyjne dokumentacji):</w:t>
            </w:r>
            <w:r w:rsidRPr="003B4577">
              <w:rPr>
                <w:rFonts w:ascii="Arial" w:hAnsi="Arial" w:cs="Arial"/>
                <w:sz w:val="20"/>
                <w:szCs w:val="20"/>
              </w:rPr>
              <w:br/>
              <w:t>[……][……][……][……]</w:t>
            </w:r>
          </w:p>
        </w:tc>
      </w:tr>
      <w:tr w:rsidR="003B4577" w:rsidRPr="003B4577" w14:paraId="0CC53185" w14:textId="77777777" w:rsidTr="00776F0D">
        <w:tc>
          <w:tcPr>
            <w:tcW w:w="4644" w:type="dxa"/>
          </w:tcPr>
          <w:p w14:paraId="47C93D4F" w14:textId="77777777" w:rsidR="007C5B96" w:rsidRPr="003B4577" w:rsidRDefault="007C5B96" w:rsidP="00776F0D">
            <w:pPr>
              <w:rPr>
                <w:rFonts w:ascii="Arial" w:hAnsi="Arial" w:cs="Arial"/>
                <w:b/>
                <w:sz w:val="20"/>
                <w:szCs w:val="20"/>
              </w:rPr>
            </w:pPr>
            <w:r w:rsidRPr="003B4577">
              <w:rPr>
                <w:rFonts w:ascii="Arial" w:hAnsi="Arial" w:cs="Arial"/>
                <w:b/>
                <w:sz w:val="20"/>
                <w:szCs w:val="20"/>
              </w:rPr>
              <w:lastRenderedPageBreak/>
              <w:t>Rodzaj uczestnictwa:</w:t>
            </w:r>
          </w:p>
        </w:tc>
        <w:tc>
          <w:tcPr>
            <w:tcW w:w="4645" w:type="dxa"/>
          </w:tcPr>
          <w:p w14:paraId="0E41C8E8" w14:textId="77777777" w:rsidR="007C5B96" w:rsidRPr="003B4577" w:rsidRDefault="007C5B96" w:rsidP="00776F0D">
            <w:pPr>
              <w:pStyle w:val="Text1"/>
              <w:ind w:left="0"/>
              <w:rPr>
                <w:rFonts w:ascii="Arial" w:hAnsi="Arial" w:cs="Arial"/>
                <w:b/>
                <w:sz w:val="20"/>
                <w:szCs w:val="20"/>
              </w:rPr>
            </w:pPr>
            <w:r w:rsidRPr="003B4577">
              <w:rPr>
                <w:rFonts w:ascii="Arial" w:hAnsi="Arial" w:cs="Arial"/>
                <w:b/>
                <w:sz w:val="20"/>
                <w:szCs w:val="20"/>
              </w:rPr>
              <w:t>Odpowiedź:</w:t>
            </w:r>
          </w:p>
        </w:tc>
      </w:tr>
      <w:tr w:rsidR="003B4577" w:rsidRPr="003B4577" w14:paraId="6962AA71" w14:textId="77777777" w:rsidTr="00776F0D">
        <w:tc>
          <w:tcPr>
            <w:tcW w:w="4644" w:type="dxa"/>
          </w:tcPr>
          <w:p w14:paraId="04096881" w14:textId="77777777" w:rsidR="007C5B96" w:rsidRPr="003B4577" w:rsidRDefault="007C5B96" w:rsidP="00776F0D">
            <w:pPr>
              <w:pStyle w:val="Text1"/>
              <w:ind w:left="0"/>
              <w:rPr>
                <w:rFonts w:ascii="Arial" w:hAnsi="Arial" w:cs="Arial"/>
                <w:sz w:val="20"/>
                <w:szCs w:val="20"/>
              </w:rPr>
            </w:pPr>
            <w:r w:rsidRPr="003B4577">
              <w:rPr>
                <w:rFonts w:ascii="Arial" w:hAnsi="Arial" w:cs="Arial"/>
                <w:sz w:val="20"/>
                <w:szCs w:val="20"/>
              </w:rPr>
              <w:t>Czy wykonawca bierze udział w postępowaniu o udzielenie zamówienia wspólnie z innymi wykonawcami</w:t>
            </w:r>
            <w:r w:rsidRPr="003B4577">
              <w:rPr>
                <w:rStyle w:val="Odwoanieprzypisudolnego"/>
                <w:rFonts w:ascii="Arial" w:hAnsi="Arial" w:cs="Arial"/>
                <w:sz w:val="20"/>
              </w:rPr>
              <w:footnoteReference w:id="11"/>
            </w:r>
            <w:r w:rsidRPr="003B4577">
              <w:rPr>
                <w:rFonts w:ascii="Arial" w:hAnsi="Arial" w:cs="Arial"/>
                <w:sz w:val="20"/>
                <w:szCs w:val="20"/>
              </w:rPr>
              <w:t>?</w:t>
            </w:r>
          </w:p>
        </w:tc>
        <w:tc>
          <w:tcPr>
            <w:tcW w:w="4645" w:type="dxa"/>
          </w:tcPr>
          <w:p w14:paraId="77FABE47" w14:textId="77777777" w:rsidR="007C5B96" w:rsidRPr="003B4577" w:rsidRDefault="007C5B96" w:rsidP="00776F0D">
            <w:pPr>
              <w:pStyle w:val="Text1"/>
              <w:ind w:left="0"/>
              <w:rPr>
                <w:rFonts w:ascii="Arial" w:hAnsi="Arial" w:cs="Arial"/>
                <w:sz w:val="20"/>
                <w:szCs w:val="20"/>
              </w:rPr>
            </w:pPr>
            <w:r w:rsidRPr="003B4577">
              <w:rPr>
                <w:rFonts w:ascii="Arial" w:hAnsi="Arial" w:cs="Arial"/>
                <w:sz w:val="20"/>
                <w:szCs w:val="20"/>
              </w:rPr>
              <w:t>[] Tak [] Nie</w:t>
            </w:r>
          </w:p>
        </w:tc>
      </w:tr>
      <w:tr w:rsidR="003B4577" w:rsidRPr="003B4577" w14:paraId="51B7A44D" w14:textId="77777777" w:rsidTr="00776F0D">
        <w:tc>
          <w:tcPr>
            <w:tcW w:w="9289" w:type="dxa"/>
            <w:gridSpan w:val="2"/>
            <w:shd w:val="clear" w:color="auto" w:fill="BFBFBF"/>
          </w:tcPr>
          <w:p w14:paraId="0931AC9C" w14:textId="77777777" w:rsidR="007C5B96" w:rsidRPr="003B4577" w:rsidRDefault="007C5B96" w:rsidP="00776F0D">
            <w:pPr>
              <w:pStyle w:val="Text1"/>
              <w:ind w:left="0"/>
              <w:rPr>
                <w:rFonts w:ascii="Arial" w:hAnsi="Arial" w:cs="Arial"/>
                <w:sz w:val="20"/>
                <w:szCs w:val="20"/>
              </w:rPr>
            </w:pPr>
            <w:r w:rsidRPr="003B4577">
              <w:rPr>
                <w:rFonts w:ascii="Arial" w:hAnsi="Arial" w:cs="Arial"/>
                <w:sz w:val="20"/>
                <w:szCs w:val="20"/>
              </w:rPr>
              <w:t>Jeżeli tak, proszę dopilnować, aby pozostali uczestnicy przedstawili odrębne jednolite europejskie dokumenty zamówienia.</w:t>
            </w:r>
          </w:p>
        </w:tc>
      </w:tr>
      <w:tr w:rsidR="003B4577" w:rsidRPr="003B4577" w14:paraId="65E302E2" w14:textId="77777777" w:rsidTr="00776F0D">
        <w:tc>
          <w:tcPr>
            <w:tcW w:w="4644" w:type="dxa"/>
          </w:tcPr>
          <w:p w14:paraId="0D2710B1" w14:textId="77777777" w:rsidR="007C5B96" w:rsidRPr="003B4577" w:rsidRDefault="007C5B96" w:rsidP="00776F0D">
            <w:pPr>
              <w:pStyle w:val="Text1"/>
              <w:ind w:left="0"/>
              <w:jc w:val="left"/>
              <w:rPr>
                <w:rFonts w:ascii="Arial" w:hAnsi="Arial" w:cs="Arial"/>
                <w:sz w:val="20"/>
                <w:szCs w:val="20"/>
              </w:rPr>
            </w:pPr>
            <w:r w:rsidRPr="003B4577">
              <w:rPr>
                <w:rFonts w:ascii="Arial" w:hAnsi="Arial" w:cs="Arial"/>
                <w:b/>
                <w:sz w:val="20"/>
                <w:szCs w:val="20"/>
              </w:rPr>
              <w:t>Jeżeli tak</w:t>
            </w:r>
            <w:r w:rsidRPr="003B4577">
              <w:rPr>
                <w:rFonts w:ascii="Arial" w:hAnsi="Arial" w:cs="Arial"/>
                <w:sz w:val="20"/>
                <w:szCs w:val="20"/>
              </w:rPr>
              <w:t>:</w:t>
            </w:r>
            <w:r w:rsidRPr="003B4577">
              <w:rPr>
                <w:rFonts w:ascii="Arial" w:hAnsi="Arial" w:cs="Arial"/>
                <w:sz w:val="20"/>
                <w:szCs w:val="20"/>
              </w:rPr>
              <w:br/>
              <w:t>a) Proszę wskazać rolę wykonawcy w grupie (lider, odpowiedzialny za określone zadania itd.):</w:t>
            </w:r>
            <w:r w:rsidRPr="003B4577">
              <w:rPr>
                <w:rFonts w:ascii="Arial" w:hAnsi="Arial" w:cs="Arial"/>
                <w:sz w:val="20"/>
                <w:szCs w:val="20"/>
              </w:rPr>
              <w:br/>
              <w:t>b) Proszę wskazać pozostałych wykonawców biorących wspólnie udział w postępowaniu o udzielenie zamówienia:</w:t>
            </w:r>
            <w:r w:rsidRPr="003B4577">
              <w:rPr>
                <w:rFonts w:ascii="Arial" w:hAnsi="Arial" w:cs="Arial"/>
                <w:sz w:val="20"/>
                <w:szCs w:val="20"/>
              </w:rPr>
              <w:br/>
              <w:t>c) W stosownych przypadkach nazwa grupy biorącej udział:</w:t>
            </w:r>
          </w:p>
        </w:tc>
        <w:tc>
          <w:tcPr>
            <w:tcW w:w="4645" w:type="dxa"/>
          </w:tcPr>
          <w:p w14:paraId="2EB80D4D" w14:textId="77777777" w:rsidR="007C5B96" w:rsidRPr="003B4577" w:rsidRDefault="007C5B96" w:rsidP="00776F0D">
            <w:pPr>
              <w:pStyle w:val="Text1"/>
              <w:ind w:left="0"/>
              <w:jc w:val="left"/>
              <w:rPr>
                <w:rFonts w:ascii="Arial" w:hAnsi="Arial" w:cs="Arial"/>
                <w:sz w:val="20"/>
                <w:szCs w:val="20"/>
              </w:rPr>
            </w:pPr>
            <w:r w:rsidRPr="003B4577">
              <w:rPr>
                <w:rFonts w:ascii="Arial" w:hAnsi="Arial" w:cs="Arial"/>
                <w:sz w:val="20"/>
                <w:szCs w:val="20"/>
              </w:rPr>
              <w:br/>
              <w:t>a): [……]</w:t>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t>b): [……]</w:t>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t>c): [……]</w:t>
            </w:r>
          </w:p>
        </w:tc>
      </w:tr>
      <w:tr w:rsidR="003B4577" w:rsidRPr="003B4577" w14:paraId="4C6AE581" w14:textId="77777777" w:rsidTr="00776F0D">
        <w:tc>
          <w:tcPr>
            <w:tcW w:w="4644" w:type="dxa"/>
          </w:tcPr>
          <w:p w14:paraId="50F295FB" w14:textId="77777777" w:rsidR="007C5B96" w:rsidRPr="003B4577" w:rsidRDefault="007C5B96" w:rsidP="00776F0D">
            <w:pPr>
              <w:pStyle w:val="Text1"/>
              <w:ind w:left="0"/>
              <w:jc w:val="left"/>
              <w:rPr>
                <w:rFonts w:ascii="Arial" w:hAnsi="Arial" w:cs="Arial"/>
                <w:b/>
                <w:sz w:val="20"/>
                <w:szCs w:val="20"/>
              </w:rPr>
            </w:pPr>
            <w:r w:rsidRPr="003B4577">
              <w:rPr>
                <w:rFonts w:ascii="Arial" w:hAnsi="Arial" w:cs="Arial"/>
                <w:b/>
                <w:sz w:val="20"/>
                <w:szCs w:val="20"/>
              </w:rPr>
              <w:t>Części</w:t>
            </w:r>
          </w:p>
        </w:tc>
        <w:tc>
          <w:tcPr>
            <w:tcW w:w="4645" w:type="dxa"/>
          </w:tcPr>
          <w:p w14:paraId="05709E05" w14:textId="77777777" w:rsidR="007C5B96" w:rsidRPr="003B4577" w:rsidRDefault="007C5B96" w:rsidP="00776F0D">
            <w:pPr>
              <w:pStyle w:val="Text1"/>
              <w:ind w:left="0"/>
              <w:jc w:val="left"/>
              <w:rPr>
                <w:rFonts w:ascii="Arial" w:hAnsi="Arial" w:cs="Arial"/>
                <w:b/>
                <w:sz w:val="20"/>
                <w:szCs w:val="20"/>
              </w:rPr>
            </w:pPr>
            <w:r w:rsidRPr="003B4577">
              <w:rPr>
                <w:rFonts w:ascii="Arial" w:hAnsi="Arial" w:cs="Arial"/>
                <w:b/>
                <w:sz w:val="20"/>
                <w:szCs w:val="20"/>
              </w:rPr>
              <w:t>Odpowiedź:</w:t>
            </w:r>
          </w:p>
        </w:tc>
      </w:tr>
      <w:tr w:rsidR="003B4577" w:rsidRPr="003B4577" w14:paraId="046E231F" w14:textId="77777777" w:rsidTr="00776F0D">
        <w:tc>
          <w:tcPr>
            <w:tcW w:w="4644" w:type="dxa"/>
          </w:tcPr>
          <w:p w14:paraId="3BF36ED7" w14:textId="77777777" w:rsidR="007C5B96" w:rsidRPr="003B4577" w:rsidRDefault="007C5B96" w:rsidP="00776F0D">
            <w:pPr>
              <w:pStyle w:val="Text1"/>
              <w:ind w:left="0"/>
              <w:jc w:val="left"/>
              <w:rPr>
                <w:rFonts w:ascii="Arial" w:hAnsi="Arial" w:cs="Arial"/>
                <w:b/>
                <w:i/>
                <w:sz w:val="20"/>
                <w:szCs w:val="20"/>
              </w:rPr>
            </w:pPr>
            <w:r w:rsidRPr="003B4577">
              <w:rPr>
                <w:rFonts w:ascii="Arial" w:hAnsi="Arial" w:cs="Arial"/>
                <w:sz w:val="20"/>
                <w:szCs w:val="20"/>
              </w:rPr>
              <w:t>W stosownych przypadkach wskazanie części zamówienia, w odniesieniu do której (których) wykonawca zamierza złożyć ofertę.</w:t>
            </w:r>
          </w:p>
        </w:tc>
        <w:tc>
          <w:tcPr>
            <w:tcW w:w="4645" w:type="dxa"/>
          </w:tcPr>
          <w:p w14:paraId="04EFF3F1" w14:textId="77777777" w:rsidR="007C5B96" w:rsidRPr="003B4577" w:rsidRDefault="007C5B96" w:rsidP="00776F0D">
            <w:pPr>
              <w:pStyle w:val="Text1"/>
              <w:ind w:left="0"/>
              <w:jc w:val="left"/>
              <w:rPr>
                <w:rFonts w:ascii="Arial" w:hAnsi="Arial" w:cs="Arial"/>
                <w:b/>
                <w:i/>
                <w:sz w:val="20"/>
                <w:szCs w:val="20"/>
              </w:rPr>
            </w:pPr>
            <w:r w:rsidRPr="003B4577">
              <w:rPr>
                <w:rFonts w:ascii="Arial" w:hAnsi="Arial" w:cs="Arial"/>
                <w:sz w:val="20"/>
                <w:szCs w:val="20"/>
              </w:rPr>
              <w:t>[   ]</w:t>
            </w:r>
          </w:p>
        </w:tc>
      </w:tr>
    </w:tbl>
    <w:p w14:paraId="10460314" w14:textId="77777777" w:rsidR="007C5B96" w:rsidRPr="003B4577" w:rsidRDefault="007C5B96" w:rsidP="007C5B96">
      <w:pPr>
        <w:pStyle w:val="SectionTitle"/>
        <w:rPr>
          <w:rFonts w:ascii="Arial" w:hAnsi="Arial" w:cs="Arial"/>
          <w:b w:val="0"/>
          <w:sz w:val="20"/>
          <w:szCs w:val="20"/>
        </w:rPr>
      </w:pPr>
      <w:r w:rsidRPr="003B4577">
        <w:rPr>
          <w:rFonts w:ascii="Arial" w:hAnsi="Arial" w:cs="Arial"/>
          <w:b w:val="0"/>
          <w:sz w:val="20"/>
          <w:szCs w:val="20"/>
        </w:rPr>
        <w:t>B: Informacje na temat przedstawicieli wykonawcy</w:t>
      </w:r>
    </w:p>
    <w:p w14:paraId="68F0CD30" w14:textId="77777777" w:rsidR="007C5B96" w:rsidRPr="003B4577" w:rsidRDefault="007C5B96" w:rsidP="007C5B96">
      <w:pPr>
        <w:pBdr>
          <w:top w:val="single" w:sz="4" w:space="1" w:color="auto"/>
          <w:left w:val="single" w:sz="4" w:space="4" w:color="auto"/>
          <w:bottom w:val="single" w:sz="4" w:space="1" w:color="auto"/>
          <w:right w:val="single" w:sz="4" w:space="0" w:color="auto"/>
        </w:pBdr>
        <w:rPr>
          <w:rFonts w:ascii="Arial" w:hAnsi="Arial" w:cs="Arial"/>
          <w:i/>
          <w:sz w:val="20"/>
          <w:szCs w:val="20"/>
        </w:rPr>
      </w:pPr>
      <w:r w:rsidRPr="003B4577">
        <w:rPr>
          <w:rFonts w:ascii="Arial" w:hAnsi="Arial" w:cs="Arial"/>
          <w:i/>
          <w:sz w:val="20"/>
          <w:szCs w:val="20"/>
        </w:rPr>
        <w:t>W stosownych przypadkach proszę podać imię i nazwisko (imiona i nazwiska) oraz adres(-y) osoby (osób) upoważnionej(-</w:t>
      </w:r>
      <w:proofErr w:type="spellStart"/>
      <w:r w:rsidRPr="003B4577">
        <w:rPr>
          <w:rFonts w:ascii="Arial" w:hAnsi="Arial" w:cs="Arial"/>
          <w:i/>
          <w:sz w:val="20"/>
          <w:szCs w:val="20"/>
        </w:rPr>
        <w:t>ych</w:t>
      </w:r>
      <w:proofErr w:type="spellEnd"/>
      <w:r w:rsidRPr="003B4577">
        <w:rPr>
          <w:rFonts w:ascii="Arial" w:hAnsi="Arial" w:cs="Arial"/>
          <w:i/>
          <w:sz w:val="20"/>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4511"/>
      </w:tblGrid>
      <w:tr w:rsidR="003B4577" w:rsidRPr="003B4577" w14:paraId="47CE05B7" w14:textId="77777777" w:rsidTr="00776F0D">
        <w:tc>
          <w:tcPr>
            <w:tcW w:w="4644" w:type="dxa"/>
          </w:tcPr>
          <w:p w14:paraId="78FC89BE" w14:textId="77777777" w:rsidR="007C5B96" w:rsidRPr="003B4577" w:rsidRDefault="007C5B96" w:rsidP="00776F0D">
            <w:pPr>
              <w:rPr>
                <w:rFonts w:ascii="Arial" w:hAnsi="Arial" w:cs="Arial"/>
                <w:b/>
                <w:sz w:val="20"/>
                <w:szCs w:val="20"/>
              </w:rPr>
            </w:pPr>
            <w:r w:rsidRPr="003B4577">
              <w:rPr>
                <w:rFonts w:ascii="Arial" w:hAnsi="Arial" w:cs="Arial"/>
                <w:b/>
                <w:sz w:val="20"/>
                <w:szCs w:val="20"/>
              </w:rPr>
              <w:t>Osoby upoważnione do reprezentowania, o ile istnieją:</w:t>
            </w:r>
          </w:p>
        </w:tc>
        <w:tc>
          <w:tcPr>
            <w:tcW w:w="4645" w:type="dxa"/>
          </w:tcPr>
          <w:p w14:paraId="0B3D4007" w14:textId="77777777" w:rsidR="007C5B96" w:rsidRPr="003B4577" w:rsidRDefault="007C5B96" w:rsidP="00776F0D">
            <w:pPr>
              <w:rPr>
                <w:rFonts w:ascii="Arial" w:hAnsi="Arial" w:cs="Arial"/>
                <w:b/>
                <w:sz w:val="20"/>
                <w:szCs w:val="20"/>
              </w:rPr>
            </w:pPr>
            <w:r w:rsidRPr="003B4577">
              <w:rPr>
                <w:rFonts w:ascii="Arial" w:hAnsi="Arial" w:cs="Arial"/>
                <w:b/>
                <w:sz w:val="20"/>
                <w:szCs w:val="20"/>
              </w:rPr>
              <w:t>Odpowiedź:</w:t>
            </w:r>
          </w:p>
        </w:tc>
      </w:tr>
      <w:tr w:rsidR="003B4577" w:rsidRPr="003B4577" w14:paraId="67FDF31B" w14:textId="77777777" w:rsidTr="00776F0D">
        <w:tc>
          <w:tcPr>
            <w:tcW w:w="4644" w:type="dxa"/>
          </w:tcPr>
          <w:p w14:paraId="45BE07A9" w14:textId="77777777" w:rsidR="007C5B96" w:rsidRPr="003B4577" w:rsidRDefault="007C5B96" w:rsidP="00776F0D">
            <w:pPr>
              <w:rPr>
                <w:rFonts w:ascii="Arial" w:hAnsi="Arial" w:cs="Arial"/>
                <w:sz w:val="20"/>
                <w:szCs w:val="20"/>
              </w:rPr>
            </w:pPr>
            <w:r w:rsidRPr="003B4577">
              <w:rPr>
                <w:rFonts w:ascii="Arial" w:hAnsi="Arial" w:cs="Arial"/>
                <w:sz w:val="20"/>
                <w:szCs w:val="20"/>
              </w:rPr>
              <w:t xml:space="preserve">Imię i nazwisko, </w:t>
            </w:r>
            <w:r w:rsidRPr="003B4577">
              <w:rPr>
                <w:rFonts w:ascii="Arial" w:hAnsi="Arial" w:cs="Arial"/>
                <w:sz w:val="20"/>
                <w:szCs w:val="20"/>
              </w:rPr>
              <w:br/>
              <w:t xml:space="preserve">wraz z datą i miejscem urodzenia, jeżeli są wymagane: </w:t>
            </w:r>
          </w:p>
        </w:tc>
        <w:tc>
          <w:tcPr>
            <w:tcW w:w="4645" w:type="dxa"/>
          </w:tcPr>
          <w:p w14:paraId="2638B17E" w14:textId="77777777" w:rsidR="007C5B96" w:rsidRPr="003B4577" w:rsidRDefault="007C5B96" w:rsidP="00776F0D">
            <w:pPr>
              <w:rPr>
                <w:rFonts w:ascii="Arial" w:hAnsi="Arial" w:cs="Arial"/>
                <w:sz w:val="20"/>
                <w:szCs w:val="20"/>
              </w:rPr>
            </w:pPr>
            <w:r w:rsidRPr="003B4577">
              <w:rPr>
                <w:rFonts w:ascii="Arial" w:hAnsi="Arial" w:cs="Arial"/>
                <w:sz w:val="20"/>
                <w:szCs w:val="20"/>
              </w:rPr>
              <w:t>[……],</w:t>
            </w:r>
            <w:r w:rsidRPr="003B4577">
              <w:rPr>
                <w:rFonts w:ascii="Arial" w:hAnsi="Arial" w:cs="Arial"/>
                <w:sz w:val="20"/>
                <w:szCs w:val="20"/>
              </w:rPr>
              <w:br/>
              <w:t>[……]</w:t>
            </w:r>
          </w:p>
        </w:tc>
      </w:tr>
      <w:tr w:rsidR="003B4577" w:rsidRPr="003B4577" w14:paraId="17B7247A" w14:textId="77777777" w:rsidTr="00776F0D">
        <w:tc>
          <w:tcPr>
            <w:tcW w:w="4644" w:type="dxa"/>
          </w:tcPr>
          <w:p w14:paraId="146445D4" w14:textId="77777777" w:rsidR="007C5B96" w:rsidRPr="003B4577" w:rsidRDefault="007C5B96" w:rsidP="00776F0D">
            <w:pPr>
              <w:rPr>
                <w:rFonts w:ascii="Arial" w:hAnsi="Arial" w:cs="Arial"/>
                <w:sz w:val="20"/>
                <w:szCs w:val="20"/>
              </w:rPr>
            </w:pPr>
            <w:r w:rsidRPr="003B4577">
              <w:rPr>
                <w:rFonts w:ascii="Arial" w:hAnsi="Arial" w:cs="Arial"/>
                <w:sz w:val="20"/>
                <w:szCs w:val="20"/>
              </w:rPr>
              <w:t>Stanowisko/Działający(-a) jako:</w:t>
            </w:r>
          </w:p>
        </w:tc>
        <w:tc>
          <w:tcPr>
            <w:tcW w:w="4645" w:type="dxa"/>
          </w:tcPr>
          <w:p w14:paraId="65D78285" w14:textId="77777777" w:rsidR="007C5B96" w:rsidRPr="003B4577" w:rsidRDefault="007C5B96" w:rsidP="00776F0D">
            <w:pPr>
              <w:rPr>
                <w:rFonts w:ascii="Arial" w:hAnsi="Arial" w:cs="Arial"/>
                <w:sz w:val="20"/>
                <w:szCs w:val="20"/>
              </w:rPr>
            </w:pPr>
            <w:r w:rsidRPr="003B4577">
              <w:rPr>
                <w:rFonts w:ascii="Arial" w:hAnsi="Arial" w:cs="Arial"/>
                <w:sz w:val="20"/>
                <w:szCs w:val="20"/>
              </w:rPr>
              <w:t>[……]</w:t>
            </w:r>
          </w:p>
        </w:tc>
      </w:tr>
      <w:tr w:rsidR="003B4577" w:rsidRPr="003B4577" w14:paraId="53EF033F" w14:textId="77777777" w:rsidTr="00776F0D">
        <w:tc>
          <w:tcPr>
            <w:tcW w:w="4644" w:type="dxa"/>
          </w:tcPr>
          <w:p w14:paraId="67FF0EF8" w14:textId="77777777" w:rsidR="007C5B96" w:rsidRPr="003B4577" w:rsidRDefault="007C5B96" w:rsidP="00776F0D">
            <w:pPr>
              <w:rPr>
                <w:rFonts w:ascii="Arial" w:hAnsi="Arial" w:cs="Arial"/>
                <w:sz w:val="20"/>
                <w:szCs w:val="20"/>
              </w:rPr>
            </w:pPr>
            <w:r w:rsidRPr="003B4577">
              <w:rPr>
                <w:rFonts w:ascii="Arial" w:hAnsi="Arial" w:cs="Arial"/>
                <w:sz w:val="20"/>
                <w:szCs w:val="20"/>
              </w:rPr>
              <w:t>Adres pocztowy:</w:t>
            </w:r>
          </w:p>
        </w:tc>
        <w:tc>
          <w:tcPr>
            <w:tcW w:w="4645" w:type="dxa"/>
          </w:tcPr>
          <w:p w14:paraId="3EEE3834" w14:textId="77777777" w:rsidR="007C5B96" w:rsidRPr="003B4577" w:rsidRDefault="007C5B96" w:rsidP="00776F0D">
            <w:pPr>
              <w:rPr>
                <w:rFonts w:ascii="Arial" w:hAnsi="Arial" w:cs="Arial"/>
                <w:sz w:val="20"/>
                <w:szCs w:val="20"/>
              </w:rPr>
            </w:pPr>
            <w:r w:rsidRPr="003B4577">
              <w:rPr>
                <w:rFonts w:ascii="Arial" w:hAnsi="Arial" w:cs="Arial"/>
                <w:sz w:val="20"/>
                <w:szCs w:val="20"/>
              </w:rPr>
              <w:t>[……]</w:t>
            </w:r>
          </w:p>
        </w:tc>
      </w:tr>
      <w:tr w:rsidR="003B4577" w:rsidRPr="003B4577" w14:paraId="605A84E4" w14:textId="77777777" w:rsidTr="00776F0D">
        <w:tc>
          <w:tcPr>
            <w:tcW w:w="4644" w:type="dxa"/>
          </w:tcPr>
          <w:p w14:paraId="135C785B" w14:textId="77777777" w:rsidR="007C5B96" w:rsidRPr="003B4577" w:rsidRDefault="007C5B96" w:rsidP="00776F0D">
            <w:pPr>
              <w:rPr>
                <w:rFonts w:ascii="Arial" w:hAnsi="Arial" w:cs="Arial"/>
                <w:sz w:val="20"/>
                <w:szCs w:val="20"/>
              </w:rPr>
            </w:pPr>
            <w:r w:rsidRPr="003B4577">
              <w:rPr>
                <w:rFonts w:ascii="Arial" w:hAnsi="Arial" w:cs="Arial"/>
                <w:sz w:val="20"/>
                <w:szCs w:val="20"/>
              </w:rPr>
              <w:t>Telefon:</w:t>
            </w:r>
          </w:p>
        </w:tc>
        <w:tc>
          <w:tcPr>
            <w:tcW w:w="4645" w:type="dxa"/>
          </w:tcPr>
          <w:p w14:paraId="5D82072F" w14:textId="77777777" w:rsidR="007C5B96" w:rsidRPr="003B4577" w:rsidRDefault="007C5B96" w:rsidP="00776F0D">
            <w:pPr>
              <w:rPr>
                <w:rFonts w:ascii="Arial" w:hAnsi="Arial" w:cs="Arial"/>
                <w:sz w:val="20"/>
                <w:szCs w:val="20"/>
              </w:rPr>
            </w:pPr>
            <w:r w:rsidRPr="003B4577">
              <w:rPr>
                <w:rFonts w:ascii="Arial" w:hAnsi="Arial" w:cs="Arial"/>
                <w:sz w:val="20"/>
                <w:szCs w:val="20"/>
              </w:rPr>
              <w:t>[……]</w:t>
            </w:r>
          </w:p>
        </w:tc>
      </w:tr>
      <w:tr w:rsidR="003B4577" w:rsidRPr="003B4577" w14:paraId="30B5F3F2" w14:textId="77777777" w:rsidTr="00776F0D">
        <w:tc>
          <w:tcPr>
            <w:tcW w:w="4644" w:type="dxa"/>
          </w:tcPr>
          <w:p w14:paraId="0BA91179" w14:textId="77777777" w:rsidR="007C5B96" w:rsidRPr="003B4577" w:rsidRDefault="007C5B96" w:rsidP="00776F0D">
            <w:pPr>
              <w:rPr>
                <w:rFonts w:ascii="Arial" w:hAnsi="Arial" w:cs="Arial"/>
                <w:sz w:val="20"/>
                <w:szCs w:val="20"/>
              </w:rPr>
            </w:pPr>
            <w:r w:rsidRPr="003B4577">
              <w:rPr>
                <w:rFonts w:ascii="Arial" w:hAnsi="Arial" w:cs="Arial"/>
                <w:sz w:val="20"/>
                <w:szCs w:val="20"/>
              </w:rPr>
              <w:t>Adres e-mail:</w:t>
            </w:r>
          </w:p>
        </w:tc>
        <w:tc>
          <w:tcPr>
            <w:tcW w:w="4645" w:type="dxa"/>
          </w:tcPr>
          <w:p w14:paraId="700FFEFC" w14:textId="77777777" w:rsidR="007C5B96" w:rsidRPr="003B4577" w:rsidRDefault="007C5B96" w:rsidP="00776F0D">
            <w:pPr>
              <w:rPr>
                <w:rFonts w:ascii="Arial" w:hAnsi="Arial" w:cs="Arial"/>
                <w:sz w:val="20"/>
                <w:szCs w:val="20"/>
              </w:rPr>
            </w:pPr>
            <w:r w:rsidRPr="003B4577">
              <w:rPr>
                <w:rFonts w:ascii="Arial" w:hAnsi="Arial" w:cs="Arial"/>
                <w:sz w:val="20"/>
                <w:szCs w:val="20"/>
              </w:rPr>
              <w:t>[……]</w:t>
            </w:r>
          </w:p>
        </w:tc>
      </w:tr>
      <w:tr w:rsidR="003B4577" w:rsidRPr="003B4577" w14:paraId="4ADA4158" w14:textId="77777777" w:rsidTr="00776F0D">
        <w:tc>
          <w:tcPr>
            <w:tcW w:w="4644" w:type="dxa"/>
          </w:tcPr>
          <w:p w14:paraId="4F5C620E" w14:textId="77777777" w:rsidR="007C5B96" w:rsidRPr="003B4577" w:rsidRDefault="007C5B96" w:rsidP="00776F0D">
            <w:pPr>
              <w:rPr>
                <w:rFonts w:ascii="Arial" w:hAnsi="Arial" w:cs="Arial"/>
                <w:sz w:val="20"/>
                <w:szCs w:val="20"/>
              </w:rPr>
            </w:pPr>
            <w:r w:rsidRPr="003B4577">
              <w:rPr>
                <w:rFonts w:ascii="Arial" w:hAnsi="Arial" w:cs="Arial"/>
                <w:sz w:val="20"/>
                <w:szCs w:val="20"/>
              </w:rPr>
              <w:t>W razie potrzeby proszę podać szczegółowe informacje dotyczące przedstawicielstwa (jego form, zakresu, celu itd.):</w:t>
            </w:r>
          </w:p>
        </w:tc>
        <w:tc>
          <w:tcPr>
            <w:tcW w:w="4645" w:type="dxa"/>
          </w:tcPr>
          <w:p w14:paraId="262A9671" w14:textId="77777777" w:rsidR="007C5B96" w:rsidRPr="003B4577" w:rsidRDefault="007C5B96" w:rsidP="00776F0D">
            <w:pPr>
              <w:rPr>
                <w:rFonts w:ascii="Arial" w:hAnsi="Arial" w:cs="Arial"/>
                <w:sz w:val="20"/>
                <w:szCs w:val="20"/>
              </w:rPr>
            </w:pPr>
            <w:r w:rsidRPr="003B4577">
              <w:rPr>
                <w:rFonts w:ascii="Arial" w:hAnsi="Arial" w:cs="Arial"/>
                <w:sz w:val="20"/>
                <w:szCs w:val="20"/>
              </w:rPr>
              <w:t>[……]</w:t>
            </w:r>
          </w:p>
        </w:tc>
      </w:tr>
    </w:tbl>
    <w:p w14:paraId="3209B412" w14:textId="77777777" w:rsidR="007C5B96" w:rsidRPr="003B4577" w:rsidRDefault="007C5B96" w:rsidP="007C5B96">
      <w:pPr>
        <w:pStyle w:val="SectionTitle"/>
        <w:rPr>
          <w:rFonts w:ascii="Arial" w:hAnsi="Arial" w:cs="Arial"/>
          <w:b w:val="0"/>
          <w:sz w:val="20"/>
          <w:szCs w:val="20"/>
        </w:rPr>
      </w:pPr>
      <w:r w:rsidRPr="003B4577">
        <w:rPr>
          <w:rFonts w:ascii="Arial" w:hAnsi="Arial" w:cs="Arial"/>
          <w:b w:val="0"/>
          <w:sz w:val="20"/>
          <w:szCs w:val="20"/>
        </w:rPr>
        <w:lastRenderedPageBreak/>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3B4577" w:rsidRPr="003B4577" w14:paraId="530FA988" w14:textId="77777777" w:rsidTr="00776F0D">
        <w:tc>
          <w:tcPr>
            <w:tcW w:w="4644" w:type="dxa"/>
          </w:tcPr>
          <w:p w14:paraId="394DEDFB" w14:textId="77777777" w:rsidR="007C5B96" w:rsidRPr="003B4577" w:rsidRDefault="007C5B96" w:rsidP="00776F0D">
            <w:pPr>
              <w:rPr>
                <w:rFonts w:ascii="Arial" w:hAnsi="Arial" w:cs="Arial"/>
                <w:b/>
                <w:sz w:val="20"/>
                <w:szCs w:val="20"/>
              </w:rPr>
            </w:pPr>
            <w:r w:rsidRPr="003B4577">
              <w:rPr>
                <w:rFonts w:ascii="Arial" w:hAnsi="Arial" w:cs="Arial"/>
                <w:b/>
                <w:sz w:val="20"/>
                <w:szCs w:val="20"/>
              </w:rPr>
              <w:t>Zależność od innych podmiotów:</w:t>
            </w:r>
          </w:p>
        </w:tc>
        <w:tc>
          <w:tcPr>
            <w:tcW w:w="4645" w:type="dxa"/>
          </w:tcPr>
          <w:p w14:paraId="7DAF8F0C" w14:textId="77777777" w:rsidR="007C5B96" w:rsidRPr="003B4577" w:rsidRDefault="007C5B96" w:rsidP="00776F0D">
            <w:pPr>
              <w:rPr>
                <w:rFonts w:ascii="Arial" w:hAnsi="Arial" w:cs="Arial"/>
                <w:b/>
                <w:sz w:val="20"/>
                <w:szCs w:val="20"/>
              </w:rPr>
            </w:pPr>
            <w:r w:rsidRPr="003B4577">
              <w:rPr>
                <w:rFonts w:ascii="Arial" w:hAnsi="Arial" w:cs="Arial"/>
                <w:b/>
                <w:sz w:val="20"/>
                <w:szCs w:val="20"/>
              </w:rPr>
              <w:t>Odpowiedź:</w:t>
            </w:r>
          </w:p>
        </w:tc>
      </w:tr>
      <w:tr w:rsidR="003B4577" w:rsidRPr="003B4577" w14:paraId="0B76C7B2" w14:textId="77777777" w:rsidTr="00776F0D">
        <w:tc>
          <w:tcPr>
            <w:tcW w:w="4644" w:type="dxa"/>
          </w:tcPr>
          <w:p w14:paraId="1AE7AF15" w14:textId="77777777" w:rsidR="007C5B96" w:rsidRPr="003B4577" w:rsidRDefault="007C5B96" w:rsidP="00776F0D">
            <w:pPr>
              <w:rPr>
                <w:rFonts w:ascii="Arial" w:hAnsi="Arial" w:cs="Arial"/>
                <w:sz w:val="20"/>
                <w:szCs w:val="20"/>
              </w:rPr>
            </w:pPr>
            <w:r w:rsidRPr="003B4577">
              <w:rPr>
                <w:rFonts w:ascii="Arial" w:hAnsi="Arial" w:cs="Arial"/>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tcPr>
          <w:p w14:paraId="453488F4" w14:textId="77777777" w:rsidR="007C5B96" w:rsidRPr="003B4577" w:rsidRDefault="007C5B96" w:rsidP="00776F0D">
            <w:pPr>
              <w:rPr>
                <w:rFonts w:ascii="Arial" w:hAnsi="Arial" w:cs="Arial"/>
                <w:sz w:val="20"/>
                <w:szCs w:val="20"/>
              </w:rPr>
            </w:pPr>
            <w:r w:rsidRPr="003B4577">
              <w:rPr>
                <w:rFonts w:ascii="Arial" w:hAnsi="Arial" w:cs="Arial"/>
                <w:sz w:val="20"/>
                <w:szCs w:val="20"/>
              </w:rPr>
              <w:t>[] Tak [] Nie</w:t>
            </w:r>
          </w:p>
        </w:tc>
      </w:tr>
    </w:tbl>
    <w:p w14:paraId="66D79CFA" w14:textId="77777777" w:rsidR="007C5B96" w:rsidRPr="003B457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3B4577">
        <w:rPr>
          <w:rFonts w:ascii="Arial" w:hAnsi="Arial" w:cs="Arial"/>
          <w:b/>
          <w:sz w:val="20"/>
          <w:szCs w:val="20"/>
        </w:rPr>
        <w:t>Jeżeli tak</w:t>
      </w:r>
      <w:r w:rsidRPr="003B4577">
        <w:rPr>
          <w:rFonts w:ascii="Arial" w:hAnsi="Arial" w:cs="Arial"/>
          <w:sz w:val="20"/>
          <w:szCs w:val="20"/>
        </w:rPr>
        <w:t xml:space="preserve">, proszę przedstawić – </w:t>
      </w:r>
      <w:r w:rsidRPr="003B4577">
        <w:rPr>
          <w:rFonts w:ascii="Arial" w:hAnsi="Arial" w:cs="Arial"/>
          <w:b/>
          <w:sz w:val="20"/>
          <w:szCs w:val="20"/>
        </w:rPr>
        <w:t>dla każdego</w:t>
      </w:r>
      <w:r w:rsidRPr="003B4577">
        <w:rPr>
          <w:rFonts w:ascii="Arial" w:hAnsi="Arial" w:cs="Arial"/>
          <w:sz w:val="20"/>
          <w:szCs w:val="20"/>
        </w:rPr>
        <w:t xml:space="preserve"> z podmiotów, których to dotyczy – odrębny formularz jednolitego europejskiego dokumentu zamówienia zawierający informacje wymagane w </w:t>
      </w:r>
      <w:r w:rsidRPr="003B4577">
        <w:rPr>
          <w:rFonts w:ascii="Arial" w:hAnsi="Arial" w:cs="Arial"/>
          <w:b/>
          <w:sz w:val="20"/>
          <w:szCs w:val="20"/>
        </w:rPr>
        <w:t>niniejszej części sekcja A i B oraz w części III</w:t>
      </w:r>
      <w:r w:rsidRPr="003B4577">
        <w:rPr>
          <w:rFonts w:ascii="Arial" w:hAnsi="Arial" w:cs="Arial"/>
          <w:sz w:val="20"/>
          <w:szCs w:val="20"/>
        </w:rPr>
        <w:t xml:space="preserve">, należycie wypełniony i podpisany przez dane podmioty. </w:t>
      </w:r>
      <w:r w:rsidRPr="003B4577">
        <w:rPr>
          <w:rFonts w:ascii="Arial" w:hAnsi="Arial" w:cs="Arial"/>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3B4577">
        <w:rPr>
          <w:rFonts w:ascii="Arial" w:hAnsi="Arial" w:cs="Arial"/>
          <w:sz w:val="20"/>
          <w:szCs w:val="20"/>
        </w:rPr>
        <w:br/>
        <w:t>O ile ma to znaczenie dla określonych zdolności, na których polega wykonawca, proszę dołączyć – dla każdego z podmiotów, których to dotyczy – informacje wymagane w częściach IV i V</w:t>
      </w:r>
      <w:r w:rsidRPr="003B4577">
        <w:rPr>
          <w:rStyle w:val="Odwoanieprzypisudolnego"/>
          <w:rFonts w:ascii="Arial" w:hAnsi="Arial" w:cs="Arial"/>
          <w:sz w:val="20"/>
        </w:rPr>
        <w:footnoteReference w:id="12"/>
      </w:r>
      <w:r w:rsidRPr="003B4577">
        <w:rPr>
          <w:rFonts w:ascii="Arial" w:hAnsi="Arial" w:cs="Arial"/>
          <w:sz w:val="20"/>
          <w:szCs w:val="20"/>
        </w:rPr>
        <w:t>.</w:t>
      </w:r>
    </w:p>
    <w:p w14:paraId="78AE0E30" w14:textId="77777777" w:rsidR="007C5B96" w:rsidRPr="003B4577" w:rsidRDefault="007C5B96" w:rsidP="007C5B96">
      <w:pPr>
        <w:pStyle w:val="ChapterTitle"/>
        <w:rPr>
          <w:rFonts w:ascii="Arial" w:hAnsi="Arial" w:cs="Arial"/>
          <w:b w:val="0"/>
          <w:smallCaps/>
          <w:sz w:val="20"/>
          <w:szCs w:val="20"/>
          <w:u w:val="single"/>
        </w:rPr>
      </w:pPr>
      <w:r w:rsidRPr="003B4577">
        <w:rPr>
          <w:rFonts w:ascii="Arial" w:hAnsi="Arial" w:cs="Arial"/>
          <w:b w:val="0"/>
          <w:smallCaps/>
          <w:sz w:val="20"/>
          <w:szCs w:val="20"/>
        </w:rPr>
        <w:t>D: Informacje dotyczące podwykonawców, na których zdolności wykonawca nie polega</w:t>
      </w:r>
    </w:p>
    <w:p w14:paraId="486352CE" w14:textId="77777777" w:rsidR="007C5B96" w:rsidRPr="003B4577" w:rsidRDefault="007C5B96" w:rsidP="007C5B9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3B4577">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3B4577" w:rsidRPr="003B4577" w14:paraId="77AC7003" w14:textId="77777777" w:rsidTr="00776F0D">
        <w:tc>
          <w:tcPr>
            <w:tcW w:w="4644" w:type="dxa"/>
          </w:tcPr>
          <w:p w14:paraId="256C7CFB" w14:textId="77777777" w:rsidR="007C5B96" w:rsidRPr="003B4577" w:rsidRDefault="007C5B96" w:rsidP="00776F0D">
            <w:pPr>
              <w:rPr>
                <w:rFonts w:ascii="Arial" w:hAnsi="Arial" w:cs="Arial"/>
                <w:b/>
                <w:sz w:val="20"/>
                <w:szCs w:val="20"/>
              </w:rPr>
            </w:pPr>
            <w:r w:rsidRPr="003B4577">
              <w:rPr>
                <w:rFonts w:ascii="Arial" w:hAnsi="Arial" w:cs="Arial"/>
                <w:b/>
                <w:sz w:val="20"/>
                <w:szCs w:val="20"/>
              </w:rPr>
              <w:t>Podwykonawstwo:</w:t>
            </w:r>
          </w:p>
        </w:tc>
        <w:tc>
          <w:tcPr>
            <w:tcW w:w="4645" w:type="dxa"/>
          </w:tcPr>
          <w:p w14:paraId="4E038259" w14:textId="77777777" w:rsidR="007C5B96" w:rsidRPr="003B4577" w:rsidRDefault="007C5B96" w:rsidP="00776F0D">
            <w:pPr>
              <w:rPr>
                <w:rFonts w:ascii="Arial" w:hAnsi="Arial" w:cs="Arial"/>
                <w:b/>
                <w:sz w:val="20"/>
                <w:szCs w:val="20"/>
              </w:rPr>
            </w:pPr>
            <w:r w:rsidRPr="003B4577">
              <w:rPr>
                <w:rFonts w:ascii="Arial" w:hAnsi="Arial" w:cs="Arial"/>
                <w:b/>
                <w:sz w:val="20"/>
                <w:szCs w:val="20"/>
              </w:rPr>
              <w:t>Odpowiedź:</w:t>
            </w:r>
          </w:p>
        </w:tc>
      </w:tr>
      <w:tr w:rsidR="003B4577" w:rsidRPr="003B4577" w14:paraId="33504F67" w14:textId="77777777" w:rsidTr="00776F0D">
        <w:tc>
          <w:tcPr>
            <w:tcW w:w="4644" w:type="dxa"/>
          </w:tcPr>
          <w:p w14:paraId="2D522192" w14:textId="77777777" w:rsidR="007C5B96" w:rsidRPr="003B4577" w:rsidRDefault="007C5B96" w:rsidP="00776F0D">
            <w:pPr>
              <w:rPr>
                <w:rFonts w:ascii="Arial" w:hAnsi="Arial" w:cs="Arial"/>
                <w:sz w:val="20"/>
                <w:szCs w:val="20"/>
              </w:rPr>
            </w:pPr>
            <w:r w:rsidRPr="003B4577">
              <w:rPr>
                <w:rFonts w:ascii="Arial" w:hAnsi="Arial" w:cs="Arial"/>
                <w:sz w:val="20"/>
                <w:szCs w:val="20"/>
              </w:rPr>
              <w:t>Czy wykonawca zamierza zlecić osobom trzecim podwykonawstwo jakiejkolwiek części zamówienia?</w:t>
            </w:r>
          </w:p>
        </w:tc>
        <w:tc>
          <w:tcPr>
            <w:tcW w:w="4645" w:type="dxa"/>
          </w:tcPr>
          <w:p w14:paraId="42DEA8E5" w14:textId="77777777" w:rsidR="007C5B96" w:rsidRPr="003B4577" w:rsidRDefault="007C5B96" w:rsidP="00776F0D">
            <w:pPr>
              <w:rPr>
                <w:rFonts w:ascii="Arial" w:hAnsi="Arial" w:cs="Arial"/>
                <w:sz w:val="20"/>
                <w:szCs w:val="20"/>
              </w:rPr>
            </w:pPr>
            <w:r w:rsidRPr="003B4577">
              <w:rPr>
                <w:rFonts w:ascii="Arial" w:hAnsi="Arial" w:cs="Arial"/>
                <w:sz w:val="20"/>
                <w:szCs w:val="20"/>
              </w:rPr>
              <w:t>[] Tak [] Nie</w:t>
            </w:r>
            <w:r w:rsidRPr="003B4577">
              <w:rPr>
                <w:rFonts w:ascii="Arial" w:hAnsi="Arial" w:cs="Arial"/>
                <w:sz w:val="20"/>
                <w:szCs w:val="20"/>
              </w:rPr>
              <w:br/>
              <w:t xml:space="preserve">Jeżeli </w:t>
            </w:r>
            <w:r w:rsidRPr="003B4577">
              <w:rPr>
                <w:rFonts w:ascii="Arial" w:hAnsi="Arial" w:cs="Arial"/>
                <w:b/>
                <w:sz w:val="20"/>
                <w:szCs w:val="20"/>
              </w:rPr>
              <w:t>tak i o ile jest to wiadome</w:t>
            </w:r>
            <w:r w:rsidRPr="003B4577">
              <w:rPr>
                <w:rFonts w:ascii="Arial" w:hAnsi="Arial" w:cs="Arial"/>
                <w:sz w:val="20"/>
                <w:szCs w:val="20"/>
              </w:rPr>
              <w:t xml:space="preserve">, proszę podać wykaz proponowanych podwykonawców: </w:t>
            </w:r>
          </w:p>
          <w:p w14:paraId="73021E46" w14:textId="77777777" w:rsidR="007C5B96" w:rsidRPr="003B4577" w:rsidRDefault="007C5B96" w:rsidP="00776F0D">
            <w:pPr>
              <w:rPr>
                <w:rFonts w:ascii="Arial" w:hAnsi="Arial" w:cs="Arial"/>
                <w:sz w:val="20"/>
                <w:szCs w:val="20"/>
              </w:rPr>
            </w:pPr>
            <w:r w:rsidRPr="003B4577">
              <w:rPr>
                <w:rFonts w:ascii="Arial" w:hAnsi="Arial" w:cs="Arial"/>
                <w:sz w:val="20"/>
                <w:szCs w:val="20"/>
              </w:rPr>
              <w:t>[…]</w:t>
            </w:r>
          </w:p>
        </w:tc>
      </w:tr>
    </w:tbl>
    <w:p w14:paraId="2B02F285" w14:textId="77777777" w:rsidR="007C5B96" w:rsidRPr="003B4577" w:rsidRDefault="007C5B96" w:rsidP="007C5B9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3B4577">
        <w:rPr>
          <w:rFonts w:ascii="Arial" w:hAnsi="Arial" w:cs="Arial"/>
          <w:sz w:val="20"/>
          <w:szCs w:val="20"/>
        </w:rPr>
        <w:t xml:space="preserve">Jeżeli instytucja zamawiająca lub podmiot zamawiający wyraźnie żąda przedstawienia tych informacji </w:t>
      </w:r>
      <w:r w:rsidRPr="003B4577">
        <w:rPr>
          <w:rFonts w:ascii="Arial" w:hAnsi="Arial" w:cs="Arial"/>
          <w:b w:val="0"/>
          <w:sz w:val="20"/>
          <w:szCs w:val="20"/>
        </w:rPr>
        <w:t xml:space="preserve">oprócz informacji </w:t>
      </w:r>
      <w:r w:rsidRPr="003B457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14:paraId="2B1E9276" w14:textId="77777777" w:rsidR="007C5B96" w:rsidRPr="003B4577" w:rsidRDefault="007C5B96" w:rsidP="007C5B96">
      <w:pPr>
        <w:spacing w:after="160" w:line="259" w:lineRule="auto"/>
        <w:rPr>
          <w:rFonts w:ascii="Arial" w:hAnsi="Arial" w:cs="Arial"/>
          <w:b/>
          <w:sz w:val="20"/>
          <w:szCs w:val="20"/>
        </w:rPr>
      </w:pPr>
      <w:r w:rsidRPr="003B4577">
        <w:rPr>
          <w:rFonts w:ascii="Arial" w:hAnsi="Arial" w:cs="Arial"/>
          <w:sz w:val="20"/>
          <w:szCs w:val="20"/>
        </w:rPr>
        <w:br w:type="page"/>
      </w:r>
    </w:p>
    <w:p w14:paraId="4EE590E8" w14:textId="77777777" w:rsidR="007C5B96" w:rsidRPr="003B4577" w:rsidRDefault="007C5B96" w:rsidP="007C5B96">
      <w:pPr>
        <w:pStyle w:val="ChapterTitle"/>
        <w:rPr>
          <w:rFonts w:ascii="Arial" w:hAnsi="Arial" w:cs="Arial"/>
          <w:sz w:val="20"/>
          <w:szCs w:val="20"/>
        </w:rPr>
      </w:pPr>
      <w:r w:rsidRPr="003B4577">
        <w:rPr>
          <w:rFonts w:ascii="Arial" w:hAnsi="Arial" w:cs="Arial"/>
          <w:sz w:val="20"/>
          <w:szCs w:val="20"/>
        </w:rPr>
        <w:lastRenderedPageBreak/>
        <w:t>Część III: Podstawy wykluczenia</w:t>
      </w:r>
    </w:p>
    <w:p w14:paraId="57F4FE87" w14:textId="77777777" w:rsidR="007C5B96" w:rsidRPr="003B4577" w:rsidRDefault="007C5B96" w:rsidP="007C5B96">
      <w:pPr>
        <w:pStyle w:val="SectionTitle"/>
        <w:rPr>
          <w:rFonts w:ascii="Arial" w:hAnsi="Arial" w:cs="Arial"/>
          <w:b w:val="0"/>
          <w:sz w:val="20"/>
          <w:szCs w:val="20"/>
        </w:rPr>
      </w:pPr>
      <w:r w:rsidRPr="003B4577">
        <w:rPr>
          <w:rFonts w:ascii="Arial" w:hAnsi="Arial" w:cs="Arial"/>
          <w:b w:val="0"/>
          <w:sz w:val="20"/>
          <w:szCs w:val="20"/>
        </w:rPr>
        <w:t>A: Podstawy związane z wyrokami skazującymi za przestępstwo</w:t>
      </w:r>
    </w:p>
    <w:p w14:paraId="6CD5709C" w14:textId="77777777" w:rsidR="007C5B96" w:rsidRPr="003B457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3B4577">
        <w:rPr>
          <w:rFonts w:ascii="Arial" w:hAnsi="Arial" w:cs="Arial"/>
          <w:sz w:val="20"/>
          <w:szCs w:val="20"/>
        </w:rPr>
        <w:t>W art. 57 ust. 1 dyrektywy 2014/24/UE określono następujące powody wykluczenia:</w:t>
      </w:r>
    </w:p>
    <w:p w14:paraId="534DFC45" w14:textId="77777777" w:rsidR="007C5B96" w:rsidRPr="003B4577" w:rsidRDefault="007C5B96" w:rsidP="00697DF4">
      <w:pPr>
        <w:pStyle w:val="NumPar1"/>
        <w:numPr>
          <w:ilvl w:val="0"/>
          <w:numId w:val="42"/>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B4577">
        <w:rPr>
          <w:rFonts w:ascii="Arial" w:hAnsi="Arial" w:cs="Arial"/>
          <w:sz w:val="20"/>
          <w:szCs w:val="20"/>
        </w:rPr>
        <w:t xml:space="preserve">udział w </w:t>
      </w:r>
      <w:r w:rsidRPr="003B4577">
        <w:rPr>
          <w:rFonts w:ascii="Arial" w:hAnsi="Arial" w:cs="Arial"/>
          <w:b/>
          <w:sz w:val="20"/>
          <w:szCs w:val="20"/>
        </w:rPr>
        <w:t>organizacji przestępczej</w:t>
      </w:r>
      <w:r w:rsidRPr="003B4577">
        <w:rPr>
          <w:rStyle w:val="Odwoanieprzypisudolnego"/>
          <w:rFonts w:ascii="Arial" w:hAnsi="Arial" w:cs="Arial"/>
          <w:sz w:val="20"/>
        </w:rPr>
        <w:footnoteReference w:id="13"/>
      </w:r>
      <w:r w:rsidRPr="003B4577">
        <w:rPr>
          <w:rFonts w:ascii="Arial" w:hAnsi="Arial" w:cs="Arial"/>
          <w:sz w:val="20"/>
          <w:szCs w:val="20"/>
        </w:rPr>
        <w:t>;</w:t>
      </w:r>
    </w:p>
    <w:p w14:paraId="71D3B69C" w14:textId="77777777" w:rsidR="007C5B96" w:rsidRPr="003B4577"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B4577">
        <w:rPr>
          <w:rFonts w:ascii="Arial" w:hAnsi="Arial" w:cs="Arial"/>
          <w:b/>
          <w:sz w:val="20"/>
          <w:szCs w:val="20"/>
        </w:rPr>
        <w:t>korupcja</w:t>
      </w:r>
      <w:r w:rsidRPr="003B4577">
        <w:rPr>
          <w:rStyle w:val="Odwoanieprzypisudolnego"/>
          <w:rFonts w:ascii="Arial" w:hAnsi="Arial" w:cs="Arial"/>
          <w:sz w:val="20"/>
        </w:rPr>
        <w:footnoteReference w:id="14"/>
      </w:r>
      <w:r w:rsidRPr="003B4577">
        <w:rPr>
          <w:rFonts w:ascii="Arial" w:hAnsi="Arial" w:cs="Arial"/>
          <w:sz w:val="20"/>
          <w:szCs w:val="20"/>
        </w:rPr>
        <w:t>;</w:t>
      </w:r>
    </w:p>
    <w:p w14:paraId="62116CD1" w14:textId="77777777" w:rsidR="007C5B96" w:rsidRPr="003B4577"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0" w:name="_DV_M1264"/>
      <w:bookmarkEnd w:id="20"/>
      <w:r w:rsidRPr="003B4577">
        <w:rPr>
          <w:rFonts w:ascii="Arial" w:hAnsi="Arial" w:cs="Arial"/>
          <w:b/>
          <w:w w:val="0"/>
          <w:sz w:val="20"/>
          <w:szCs w:val="20"/>
        </w:rPr>
        <w:t>nadużycie finansowe</w:t>
      </w:r>
      <w:r w:rsidRPr="003B4577">
        <w:rPr>
          <w:rStyle w:val="Odwoanieprzypisudolnego"/>
          <w:rFonts w:ascii="Arial" w:hAnsi="Arial" w:cs="Arial"/>
          <w:w w:val="0"/>
          <w:sz w:val="20"/>
        </w:rPr>
        <w:footnoteReference w:id="15"/>
      </w:r>
      <w:r w:rsidRPr="003B4577">
        <w:rPr>
          <w:rFonts w:ascii="Arial" w:hAnsi="Arial" w:cs="Arial"/>
          <w:w w:val="0"/>
          <w:sz w:val="20"/>
          <w:szCs w:val="20"/>
        </w:rPr>
        <w:t>;</w:t>
      </w:r>
      <w:bookmarkStart w:id="21" w:name="_DV_M1266"/>
      <w:bookmarkEnd w:id="21"/>
    </w:p>
    <w:p w14:paraId="5188685D" w14:textId="77777777" w:rsidR="007C5B96" w:rsidRPr="003B4577"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B4577">
        <w:rPr>
          <w:rFonts w:ascii="Arial" w:hAnsi="Arial" w:cs="Arial"/>
          <w:b/>
          <w:w w:val="0"/>
          <w:sz w:val="20"/>
          <w:szCs w:val="20"/>
        </w:rPr>
        <w:t>przestępstwa terrorystyczne lub przestępstwa związane z działalnością terrorystyczną</w:t>
      </w:r>
      <w:bookmarkStart w:id="22" w:name="_DV_M1268"/>
      <w:bookmarkEnd w:id="22"/>
      <w:r w:rsidRPr="003B4577">
        <w:rPr>
          <w:rStyle w:val="Odwoanieprzypisudolnego"/>
          <w:rFonts w:ascii="Arial" w:hAnsi="Arial" w:cs="Arial"/>
          <w:w w:val="0"/>
          <w:sz w:val="20"/>
        </w:rPr>
        <w:footnoteReference w:id="16"/>
      </w:r>
    </w:p>
    <w:p w14:paraId="79189AD6" w14:textId="77777777" w:rsidR="007C5B96" w:rsidRPr="003B4577"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B4577">
        <w:rPr>
          <w:rFonts w:ascii="Arial" w:hAnsi="Arial" w:cs="Arial"/>
          <w:b/>
          <w:w w:val="0"/>
          <w:sz w:val="20"/>
          <w:szCs w:val="20"/>
        </w:rPr>
        <w:t>pranie pieniędzy lub finansowanie terroryzmu</w:t>
      </w:r>
      <w:r w:rsidRPr="003B4577">
        <w:rPr>
          <w:rStyle w:val="Odwoanieprzypisudolnego"/>
          <w:rFonts w:ascii="Arial" w:hAnsi="Arial" w:cs="Arial"/>
          <w:w w:val="0"/>
          <w:sz w:val="20"/>
        </w:rPr>
        <w:footnoteReference w:id="17"/>
      </w:r>
    </w:p>
    <w:p w14:paraId="3FF908E4" w14:textId="77777777" w:rsidR="007C5B96" w:rsidRPr="003B4577"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B4577">
        <w:rPr>
          <w:rFonts w:ascii="Arial" w:hAnsi="Arial" w:cs="Arial"/>
          <w:b/>
          <w:sz w:val="20"/>
          <w:szCs w:val="20"/>
        </w:rPr>
        <w:t>praca dzieci</w:t>
      </w:r>
      <w:r w:rsidRPr="003B4577">
        <w:rPr>
          <w:rFonts w:ascii="Arial" w:hAnsi="Arial" w:cs="Arial"/>
          <w:sz w:val="20"/>
          <w:szCs w:val="20"/>
        </w:rPr>
        <w:t xml:space="preserve"> i inne formy </w:t>
      </w:r>
      <w:r w:rsidRPr="003B4577">
        <w:rPr>
          <w:rFonts w:ascii="Arial" w:hAnsi="Arial" w:cs="Arial"/>
          <w:b/>
          <w:sz w:val="20"/>
          <w:szCs w:val="20"/>
        </w:rPr>
        <w:t>handlu ludźmi</w:t>
      </w:r>
      <w:r w:rsidRPr="003B4577">
        <w:rPr>
          <w:rStyle w:val="Odwoanieprzypisudolnego"/>
          <w:rFonts w:ascii="Arial" w:hAnsi="Arial" w:cs="Arial"/>
          <w:sz w:val="20"/>
        </w:rPr>
        <w:footnoteReference w:id="18"/>
      </w:r>
      <w:r w:rsidRPr="003B4577">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B4577" w:rsidRPr="003B4577" w14:paraId="0188769B" w14:textId="77777777" w:rsidTr="00776F0D">
        <w:tc>
          <w:tcPr>
            <w:tcW w:w="4644" w:type="dxa"/>
          </w:tcPr>
          <w:p w14:paraId="4FD6E420" w14:textId="77777777" w:rsidR="007C5B96" w:rsidRPr="003B4577" w:rsidRDefault="007C5B96" w:rsidP="00776F0D">
            <w:pPr>
              <w:rPr>
                <w:rFonts w:ascii="Arial" w:hAnsi="Arial" w:cs="Arial"/>
                <w:b/>
                <w:sz w:val="20"/>
                <w:szCs w:val="20"/>
              </w:rPr>
            </w:pPr>
            <w:r w:rsidRPr="003B4577">
              <w:rPr>
                <w:rFonts w:ascii="Arial" w:hAnsi="Arial" w:cs="Arial"/>
                <w:b/>
                <w:sz w:val="20"/>
                <w:szCs w:val="20"/>
              </w:rPr>
              <w:t>Podstawy związane z wyrokami skazującymi za przestępstwo na podstawie przepisów krajowych stanowiących wdrożenie podstaw określonych w art. 57 ust. 1 wspomnianej dyrektywy:</w:t>
            </w:r>
          </w:p>
        </w:tc>
        <w:tc>
          <w:tcPr>
            <w:tcW w:w="4645" w:type="dxa"/>
          </w:tcPr>
          <w:p w14:paraId="01FA7C8A" w14:textId="77777777" w:rsidR="007C5B96" w:rsidRPr="003B4577" w:rsidRDefault="007C5B96" w:rsidP="00776F0D">
            <w:pPr>
              <w:rPr>
                <w:rFonts w:ascii="Arial" w:hAnsi="Arial" w:cs="Arial"/>
                <w:b/>
                <w:sz w:val="20"/>
                <w:szCs w:val="20"/>
              </w:rPr>
            </w:pPr>
            <w:r w:rsidRPr="003B4577">
              <w:rPr>
                <w:rFonts w:ascii="Arial" w:hAnsi="Arial" w:cs="Arial"/>
                <w:b/>
                <w:sz w:val="20"/>
                <w:szCs w:val="20"/>
              </w:rPr>
              <w:t>Odpowiedź:</w:t>
            </w:r>
          </w:p>
        </w:tc>
      </w:tr>
      <w:tr w:rsidR="003B4577" w:rsidRPr="003B4577" w14:paraId="378BA2D6" w14:textId="77777777" w:rsidTr="00776F0D">
        <w:tc>
          <w:tcPr>
            <w:tcW w:w="4644" w:type="dxa"/>
          </w:tcPr>
          <w:p w14:paraId="6B3ABBD3" w14:textId="77777777" w:rsidR="007C5B96" w:rsidRPr="003B4577" w:rsidRDefault="007C5B96" w:rsidP="00776F0D">
            <w:pPr>
              <w:rPr>
                <w:rFonts w:ascii="Arial" w:hAnsi="Arial" w:cs="Arial"/>
                <w:sz w:val="20"/>
                <w:szCs w:val="20"/>
              </w:rPr>
            </w:pPr>
            <w:r w:rsidRPr="003B4577">
              <w:rPr>
                <w:rFonts w:ascii="Arial" w:hAnsi="Arial" w:cs="Arial"/>
                <w:sz w:val="20"/>
                <w:szCs w:val="20"/>
              </w:rPr>
              <w:t xml:space="preserve">Czy w stosunku do </w:t>
            </w:r>
            <w:r w:rsidRPr="003B4577">
              <w:rPr>
                <w:rFonts w:ascii="Arial" w:hAnsi="Arial" w:cs="Arial"/>
                <w:b/>
                <w:sz w:val="20"/>
                <w:szCs w:val="20"/>
              </w:rPr>
              <w:t>samego wykonawcy</w:t>
            </w:r>
            <w:r w:rsidRPr="003B4577">
              <w:rPr>
                <w:rFonts w:ascii="Arial" w:hAnsi="Arial" w:cs="Arial"/>
                <w:sz w:val="20"/>
                <w:szCs w:val="20"/>
              </w:rPr>
              <w:t xml:space="preserve"> bądź </w:t>
            </w:r>
            <w:r w:rsidRPr="003B4577">
              <w:rPr>
                <w:rFonts w:ascii="Arial" w:hAnsi="Arial" w:cs="Arial"/>
                <w:b/>
                <w:sz w:val="20"/>
                <w:szCs w:val="20"/>
              </w:rPr>
              <w:t>jakiejkolwiek</w:t>
            </w:r>
            <w:r w:rsidRPr="003B457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3B4577">
              <w:rPr>
                <w:rFonts w:ascii="Arial" w:hAnsi="Arial" w:cs="Arial"/>
                <w:b/>
                <w:sz w:val="20"/>
                <w:szCs w:val="20"/>
              </w:rPr>
              <w:t>wydany został prawomocny wyrok</w:t>
            </w:r>
            <w:r w:rsidRPr="003B457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14:paraId="4744823C" w14:textId="77777777" w:rsidR="007C5B96" w:rsidRPr="003B4577" w:rsidRDefault="007C5B96" w:rsidP="00776F0D">
            <w:pPr>
              <w:rPr>
                <w:rFonts w:ascii="Arial" w:hAnsi="Arial" w:cs="Arial"/>
                <w:sz w:val="20"/>
                <w:szCs w:val="20"/>
              </w:rPr>
            </w:pPr>
            <w:r w:rsidRPr="003B4577">
              <w:rPr>
                <w:rFonts w:ascii="Arial" w:hAnsi="Arial" w:cs="Arial"/>
                <w:sz w:val="20"/>
                <w:szCs w:val="20"/>
              </w:rPr>
              <w:t>[] Tak [] Nie</w:t>
            </w:r>
          </w:p>
          <w:p w14:paraId="2A4516E2" w14:textId="77777777" w:rsidR="007C5B96" w:rsidRPr="003B4577" w:rsidRDefault="007C5B96" w:rsidP="00776F0D">
            <w:pPr>
              <w:rPr>
                <w:rFonts w:ascii="Arial" w:hAnsi="Arial" w:cs="Arial"/>
                <w:sz w:val="20"/>
                <w:szCs w:val="20"/>
              </w:rPr>
            </w:pPr>
            <w:r w:rsidRPr="003B4577">
              <w:rPr>
                <w:rFonts w:ascii="Arial" w:hAnsi="Arial" w:cs="Arial"/>
                <w:sz w:val="20"/>
                <w:szCs w:val="20"/>
              </w:rPr>
              <w:t>Jeżeli odnośna dokumentacja jest dostępna w formie elektronicznej, proszę wskazać: (adres internetowy, wydający urząd lub organ, dokładne dane referencyjne dokumentacji):</w:t>
            </w:r>
            <w:r w:rsidRPr="003B4577">
              <w:rPr>
                <w:rFonts w:ascii="Arial" w:hAnsi="Arial" w:cs="Arial"/>
                <w:sz w:val="20"/>
                <w:szCs w:val="20"/>
              </w:rPr>
              <w:br/>
              <w:t>[……][……][……][……]</w:t>
            </w:r>
            <w:r w:rsidRPr="003B4577">
              <w:rPr>
                <w:rStyle w:val="Odwoanieprzypisudolnego"/>
                <w:rFonts w:ascii="Arial" w:hAnsi="Arial" w:cs="Arial"/>
                <w:sz w:val="20"/>
              </w:rPr>
              <w:footnoteReference w:id="19"/>
            </w:r>
          </w:p>
        </w:tc>
      </w:tr>
      <w:tr w:rsidR="003B4577" w:rsidRPr="003B4577" w14:paraId="64015F5C" w14:textId="77777777" w:rsidTr="00776F0D">
        <w:tc>
          <w:tcPr>
            <w:tcW w:w="4644" w:type="dxa"/>
          </w:tcPr>
          <w:p w14:paraId="02F2B134" w14:textId="77777777" w:rsidR="007C5B96" w:rsidRPr="003B4577" w:rsidRDefault="007C5B96" w:rsidP="00776F0D">
            <w:pPr>
              <w:rPr>
                <w:rFonts w:ascii="Arial" w:hAnsi="Arial" w:cs="Arial"/>
                <w:sz w:val="20"/>
                <w:szCs w:val="20"/>
              </w:rPr>
            </w:pPr>
            <w:r w:rsidRPr="003B4577">
              <w:rPr>
                <w:rFonts w:ascii="Arial" w:hAnsi="Arial" w:cs="Arial"/>
                <w:b/>
                <w:sz w:val="20"/>
                <w:szCs w:val="20"/>
              </w:rPr>
              <w:t>Jeżeli tak</w:t>
            </w:r>
            <w:r w:rsidRPr="003B4577">
              <w:rPr>
                <w:rFonts w:ascii="Arial" w:hAnsi="Arial" w:cs="Arial"/>
                <w:sz w:val="20"/>
                <w:szCs w:val="20"/>
              </w:rPr>
              <w:t>, proszę podać</w:t>
            </w:r>
            <w:r w:rsidRPr="003B4577">
              <w:rPr>
                <w:rStyle w:val="Odwoanieprzypisudolnego"/>
                <w:rFonts w:ascii="Arial" w:hAnsi="Arial" w:cs="Arial"/>
                <w:sz w:val="20"/>
              </w:rPr>
              <w:footnoteReference w:id="20"/>
            </w:r>
            <w:r w:rsidRPr="003B4577">
              <w:rPr>
                <w:rFonts w:ascii="Arial" w:hAnsi="Arial" w:cs="Arial"/>
                <w:sz w:val="20"/>
                <w:szCs w:val="20"/>
              </w:rPr>
              <w:t>:</w:t>
            </w:r>
            <w:r w:rsidRPr="003B4577">
              <w:rPr>
                <w:rFonts w:ascii="Arial" w:hAnsi="Arial" w:cs="Arial"/>
                <w:sz w:val="20"/>
                <w:szCs w:val="20"/>
              </w:rPr>
              <w:br/>
              <w:t>a) datę wyroku, określić, których spośród punktów 1–6 on dotyczy, oraz podać powód(-ody) skazania;</w:t>
            </w:r>
            <w:r w:rsidRPr="003B4577">
              <w:rPr>
                <w:rFonts w:ascii="Arial" w:hAnsi="Arial" w:cs="Arial"/>
                <w:sz w:val="20"/>
                <w:szCs w:val="20"/>
              </w:rPr>
              <w:br/>
            </w:r>
            <w:r w:rsidRPr="003B4577">
              <w:rPr>
                <w:rFonts w:ascii="Arial" w:hAnsi="Arial" w:cs="Arial"/>
                <w:sz w:val="20"/>
                <w:szCs w:val="20"/>
              </w:rPr>
              <w:lastRenderedPageBreak/>
              <w:t>b) wskazać, kto został skazany [ ];</w:t>
            </w:r>
            <w:r w:rsidRPr="003B4577">
              <w:rPr>
                <w:rFonts w:ascii="Arial" w:hAnsi="Arial" w:cs="Arial"/>
                <w:sz w:val="20"/>
                <w:szCs w:val="20"/>
              </w:rPr>
              <w:br/>
            </w:r>
            <w:r w:rsidRPr="003B4577">
              <w:rPr>
                <w:rFonts w:ascii="Arial" w:hAnsi="Arial" w:cs="Arial"/>
                <w:b/>
                <w:sz w:val="20"/>
                <w:szCs w:val="20"/>
              </w:rPr>
              <w:t>c) w zakresie, w jakim zostało to bezpośrednio ustalone w wyroku:</w:t>
            </w:r>
          </w:p>
        </w:tc>
        <w:tc>
          <w:tcPr>
            <w:tcW w:w="4645" w:type="dxa"/>
          </w:tcPr>
          <w:p w14:paraId="3384D9FA" w14:textId="77777777" w:rsidR="007C5B96" w:rsidRPr="003B4577" w:rsidRDefault="007C5B96" w:rsidP="00776F0D">
            <w:pPr>
              <w:rPr>
                <w:rFonts w:ascii="Arial" w:hAnsi="Arial" w:cs="Arial"/>
                <w:sz w:val="20"/>
                <w:szCs w:val="20"/>
              </w:rPr>
            </w:pPr>
            <w:r w:rsidRPr="003B4577">
              <w:rPr>
                <w:rFonts w:ascii="Arial" w:hAnsi="Arial" w:cs="Arial"/>
                <w:sz w:val="20"/>
                <w:szCs w:val="20"/>
              </w:rPr>
              <w:lastRenderedPageBreak/>
              <w:br/>
              <w:t>a) data: [   ], punkt(-y): [   ], powód(-ody): [   ]</w:t>
            </w:r>
            <w:r w:rsidRPr="003B4577">
              <w:rPr>
                <w:rFonts w:ascii="Arial" w:hAnsi="Arial" w:cs="Arial"/>
                <w:i/>
                <w:sz w:val="20"/>
                <w:szCs w:val="20"/>
                <w:vertAlign w:val="superscript"/>
              </w:rPr>
              <w:t xml:space="preserve"> </w:t>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br/>
            </w:r>
            <w:r w:rsidRPr="003B4577">
              <w:rPr>
                <w:rFonts w:ascii="Arial" w:hAnsi="Arial" w:cs="Arial"/>
                <w:sz w:val="20"/>
                <w:szCs w:val="20"/>
              </w:rPr>
              <w:lastRenderedPageBreak/>
              <w:t>b) [……]</w:t>
            </w:r>
            <w:r w:rsidRPr="003B4577">
              <w:rPr>
                <w:rFonts w:ascii="Arial" w:hAnsi="Arial" w:cs="Arial"/>
                <w:sz w:val="20"/>
                <w:szCs w:val="20"/>
              </w:rPr>
              <w:br/>
              <w:t>c) długość okresu wykluczenia [……] oraz punkt(-y), którego(-</w:t>
            </w:r>
            <w:proofErr w:type="spellStart"/>
            <w:r w:rsidRPr="003B4577">
              <w:rPr>
                <w:rFonts w:ascii="Arial" w:hAnsi="Arial" w:cs="Arial"/>
                <w:sz w:val="20"/>
                <w:szCs w:val="20"/>
              </w:rPr>
              <w:t>ych</w:t>
            </w:r>
            <w:proofErr w:type="spellEnd"/>
            <w:r w:rsidRPr="003B4577">
              <w:rPr>
                <w:rFonts w:ascii="Arial" w:hAnsi="Arial" w:cs="Arial"/>
                <w:sz w:val="20"/>
                <w:szCs w:val="20"/>
              </w:rPr>
              <w:t>) to dotyczy.</w:t>
            </w:r>
          </w:p>
          <w:p w14:paraId="0AAB2D9C" w14:textId="77777777" w:rsidR="007C5B96" w:rsidRPr="003B4577" w:rsidRDefault="007C5B96" w:rsidP="00776F0D">
            <w:pPr>
              <w:rPr>
                <w:rFonts w:ascii="Arial" w:hAnsi="Arial" w:cs="Arial"/>
                <w:sz w:val="20"/>
                <w:szCs w:val="20"/>
              </w:rPr>
            </w:pPr>
            <w:r w:rsidRPr="003B4577">
              <w:rPr>
                <w:rFonts w:ascii="Arial" w:hAnsi="Arial" w:cs="Arial"/>
                <w:sz w:val="20"/>
                <w:szCs w:val="20"/>
              </w:rPr>
              <w:t>Jeżeli odnośna dokumentacja jest dostępna w formie elektronicznej, proszę wskazać: (adres internetowy, wydający urząd lub organ, dokładne dane referencyjne dokumentacji): [……][……][……][……]</w:t>
            </w:r>
            <w:r w:rsidRPr="003B4577">
              <w:rPr>
                <w:rStyle w:val="Odwoanieprzypisudolnego"/>
                <w:rFonts w:ascii="Arial" w:hAnsi="Arial" w:cs="Arial"/>
                <w:sz w:val="20"/>
              </w:rPr>
              <w:footnoteReference w:id="21"/>
            </w:r>
          </w:p>
        </w:tc>
      </w:tr>
      <w:tr w:rsidR="002B5FBA" w:rsidRPr="002B5FBA" w14:paraId="46F26809" w14:textId="77777777" w:rsidTr="00776F0D">
        <w:tc>
          <w:tcPr>
            <w:tcW w:w="4644" w:type="dxa"/>
          </w:tcPr>
          <w:p w14:paraId="23B43446" w14:textId="77777777" w:rsidR="007C5B96" w:rsidRPr="002B5FBA" w:rsidRDefault="007C5B96" w:rsidP="00776F0D">
            <w:pPr>
              <w:rPr>
                <w:rFonts w:ascii="Arial" w:hAnsi="Arial" w:cs="Arial"/>
                <w:sz w:val="20"/>
                <w:szCs w:val="20"/>
              </w:rPr>
            </w:pPr>
            <w:r w:rsidRPr="002B5FBA">
              <w:rPr>
                <w:rFonts w:ascii="Arial" w:hAnsi="Arial" w:cs="Arial"/>
                <w:sz w:val="20"/>
                <w:szCs w:val="20"/>
              </w:rPr>
              <w:lastRenderedPageBreak/>
              <w:t>W przypadku skazania, czy wykonawca przedsięwziął środki w celu wykazania swojej rzetelności pomimo istnienia odpowiedniej podstawy wykluczenia</w:t>
            </w:r>
            <w:r w:rsidRPr="002B5FBA">
              <w:rPr>
                <w:rStyle w:val="Odwoanieprzypisudolnego"/>
                <w:rFonts w:ascii="Arial" w:hAnsi="Arial" w:cs="Arial"/>
                <w:sz w:val="20"/>
              </w:rPr>
              <w:footnoteReference w:id="22"/>
            </w:r>
            <w:r w:rsidRPr="002B5FBA">
              <w:rPr>
                <w:rFonts w:ascii="Arial" w:hAnsi="Arial" w:cs="Arial"/>
                <w:sz w:val="20"/>
                <w:szCs w:val="20"/>
              </w:rPr>
              <w:t xml:space="preserve"> („</w:t>
            </w:r>
            <w:r w:rsidRPr="002B5FBA">
              <w:rPr>
                <w:rStyle w:val="NormalBoldChar"/>
                <w:rFonts w:ascii="Arial" w:eastAsia="Calibri" w:hAnsi="Arial" w:cs="Arial"/>
                <w:sz w:val="20"/>
              </w:rPr>
              <w:t>samooczyszczenie”)</w:t>
            </w:r>
            <w:r w:rsidRPr="002B5FBA">
              <w:rPr>
                <w:rFonts w:ascii="Arial" w:hAnsi="Arial" w:cs="Arial"/>
                <w:sz w:val="20"/>
                <w:szCs w:val="20"/>
              </w:rPr>
              <w:t>?</w:t>
            </w:r>
          </w:p>
        </w:tc>
        <w:tc>
          <w:tcPr>
            <w:tcW w:w="4645" w:type="dxa"/>
          </w:tcPr>
          <w:p w14:paraId="534631D4" w14:textId="77777777" w:rsidR="007C5B96" w:rsidRPr="002B5FBA" w:rsidRDefault="007C5B96" w:rsidP="00776F0D">
            <w:pPr>
              <w:rPr>
                <w:rFonts w:ascii="Arial" w:hAnsi="Arial" w:cs="Arial"/>
                <w:sz w:val="20"/>
                <w:szCs w:val="20"/>
              </w:rPr>
            </w:pPr>
            <w:r w:rsidRPr="002B5FBA">
              <w:rPr>
                <w:rFonts w:ascii="Arial" w:hAnsi="Arial" w:cs="Arial"/>
                <w:sz w:val="20"/>
                <w:szCs w:val="20"/>
              </w:rPr>
              <w:t xml:space="preserve">[] Tak [] Nie </w:t>
            </w:r>
          </w:p>
        </w:tc>
      </w:tr>
      <w:tr w:rsidR="002B5FBA" w:rsidRPr="002B5FBA" w14:paraId="1E79748A" w14:textId="77777777" w:rsidTr="00776F0D">
        <w:tc>
          <w:tcPr>
            <w:tcW w:w="4644" w:type="dxa"/>
          </w:tcPr>
          <w:p w14:paraId="5C8DE8D3" w14:textId="77777777" w:rsidR="007C5B96" w:rsidRPr="002B5FBA" w:rsidRDefault="007C5B96" w:rsidP="00776F0D">
            <w:pPr>
              <w:rPr>
                <w:rFonts w:ascii="Arial" w:hAnsi="Arial" w:cs="Arial"/>
                <w:sz w:val="20"/>
                <w:szCs w:val="20"/>
              </w:rPr>
            </w:pPr>
            <w:r w:rsidRPr="002B5FBA">
              <w:rPr>
                <w:rFonts w:ascii="Arial" w:hAnsi="Arial" w:cs="Arial"/>
                <w:b/>
                <w:sz w:val="20"/>
                <w:szCs w:val="20"/>
              </w:rPr>
              <w:t>Jeżeli tak</w:t>
            </w:r>
            <w:r w:rsidRPr="002B5FBA">
              <w:rPr>
                <w:rFonts w:ascii="Arial" w:hAnsi="Arial" w:cs="Arial"/>
                <w:w w:val="0"/>
                <w:sz w:val="20"/>
                <w:szCs w:val="20"/>
              </w:rPr>
              <w:t>, proszę opisać przedsięwzięte środki</w:t>
            </w:r>
            <w:r w:rsidRPr="002B5FBA">
              <w:rPr>
                <w:rStyle w:val="Odwoanieprzypisudolnego"/>
                <w:rFonts w:ascii="Arial" w:hAnsi="Arial" w:cs="Arial"/>
                <w:w w:val="0"/>
                <w:sz w:val="20"/>
              </w:rPr>
              <w:footnoteReference w:id="23"/>
            </w:r>
            <w:r w:rsidRPr="002B5FBA">
              <w:rPr>
                <w:rFonts w:ascii="Arial" w:hAnsi="Arial" w:cs="Arial"/>
                <w:w w:val="0"/>
                <w:sz w:val="20"/>
                <w:szCs w:val="20"/>
              </w:rPr>
              <w:t>:</w:t>
            </w:r>
          </w:p>
        </w:tc>
        <w:tc>
          <w:tcPr>
            <w:tcW w:w="4645" w:type="dxa"/>
          </w:tcPr>
          <w:p w14:paraId="4B29D266" w14:textId="77777777" w:rsidR="007C5B96" w:rsidRPr="002B5FBA" w:rsidRDefault="007C5B96" w:rsidP="00776F0D">
            <w:pPr>
              <w:rPr>
                <w:rFonts w:ascii="Arial" w:hAnsi="Arial" w:cs="Arial"/>
                <w:sz w:val="20"/>
                <w:szCs w:val="20"/>
              </w:rPr>
            </w:pPr>
            <w:r w:rsidRPr="002B5FBA">
              <w:rPr>
                <w:rFonts w:ascii="Arial" w:hAnsi="Arial" w:cs="Arial"/>
                <w:sz w:val="20"/>
                <w:szCs w:val="20"/>
              </w:rPr>
              <w:t>[……]</w:t>
            </w:r>
          </w:p>
        </w:tc>
      </w:tr>
    </w:tbl>
    <w:p w14:paraId="347891AC" w14:textId="77777777" w:rsidR="007C5B96" w:rsidRPr="002B5FBA" w:rsidRDefault="007C5B96" w:rsidP="007C5B96">
      <w:pPr>
        <w:pStyle w:val="SectionTitle"/>
        <w:rPr>
          <w:rFonts w:ascii="Arial" w:hAnsi="Arial" w:cs="Arial"/>
          <w:b w:val="0"/>
          <w:w w:val="0"/>
          <w:sz w:val="20"/>
          <w:szCs w:val="20"/>
        </w:rPr>
      </w:pPr>
      <w:r w:rsidRPr="002B5FBA">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2269"/>
        <w:gridCol w:w="2270"/>
      </w:tblGrid>
      <w:tr w:rsidR="002B5FBA" w:rsidRPr="002B5FBA" w14:paraId="077C284C" w14:textId="77777777" w:rsidTr="00776F0D">
        <w:tc>
          <w:tcPr>
            <w:tcW w:w="4644" w:type="dxa"/>
          </w:tcPr>
          <w:p w14:paraId="10794E87" w14:textId="77777777" w:rsidR="007C5B96" w:rsidRPr="002B5FBA" w:rsidRDefault="007C5B96" w:rsidP="00776F0D">
            <w:pPr>
              <w:rPr>
                <w:rFonts w:ascii="Arial" w:hAnsi="Arial" w:cs="Arial"/>
                <w:b/>
                <w:sz w:val="20"/>
                <w:szCs w:val="20"/>
              </w:rPr>
            </w:pPr>
            <w:r w:rsidRPr="002B5FBA">
              <w:rPr>
                <w:rFonts w:ascii="Arial" w:hAnsi="Arial" w:cs="Arial"/>
                <w:b/>
                <w:sz w:val="20"/>
                <w:szCs w:val="20"/>
              </w:rPr>
              <w:t>Płatność podatków lub składek na ubezpieczenie społeczne:</w:t>
            </w:r>
          </w:p>
        </w:tc>
        <w:tc>
          <w:tcPr>
            <w:tcW w:w="4645" w:type="dxa"/>
            <w:gridSpan w:val="2"/>
          </w:tcPr>
          <w:p w14:paraId="18C638C2" w14:textId="77777777" w:rsidR="007C5B96" w:rsidRPr="002B5FBA" w:rsidRDefault="007C5B96" w:rsidP="00776F0D">
            <w:pPr>
              <w:rPr>
                <w:rFonts w:ascii="Arial" w:hAnsi="Arial" w:cs="Arial"/>
                <w:b/>
                <w:sz w:val="20"/>
                <w:szCs w:val="20"/>
              </w:rPr>
            </w:pPr>
            <w:r w:rsidRPr="002B5FBA">
              <w:rPr>
                <w:rFonts w:ascii="Arial" w:hAnsi="Arial" w:cs="Arial"/>
                <w:b/>
                <w:sz w:val="20"/>
                <w:szCs w:val="20"/>
              </w:rPr>
              <w:t>Odpowiedź:</w:t>
            </w:r>
          </w:p>
        </w:tc>
      </w:tr>
      <w:tr w:rsidR="00D5348B" w:rsidRPr="00D5348B" w14:paraId="5A3FAD59" w14:textId="77777777" w:rsidTr="00776F0D">
        <w:tc>
          <w:tcPr>
            <w:tcW w:w="4644" w:type="dxa"/>
          </w:tcPr>
          <w:p w14:paraId="41229977" w14:textId="77777777" w:rsidR="007C5B96" w:rsidRPr="00D5348B" w:rsidRDefault="007C5B96" w:rsidP="00776F0D">
            <w:pPr>
              <w:rPr>
                <w:rFonts w:ascii="Arial" w:hAnsi="Arial" w:cs="Arial"/>
                <w:sz w:val="20"/>
                <w:szCs w:val="20"/>
              </w:rPr>
            </w:pPr>
            <w:r w:rsidRPr="00D5348B">
              <w:rPr>
                <w:rFonts w:ascii="Arial" w:hAnsi="Arial" w:cs="Arial"/>
                <w:sz w:val="20"/>
                <w:szCs w:val="20"/>
              </w:rPr>
              <w:t xml:space="preserve">Czy wykonawca wywiązał się ze wszystkich </w:t>
            </w:r>
            <w:r w:rsidRPr="00D5348B">
              <w:rPr>
                <w:rFonts w:ascii="Arial" w:hAnsi="Arial" w:cs="Arial"/>
                <w:b/>
                <w:sz w:val="20"/>
                <w:szCs w:val="20"/>
              </w:rPr>
              <w:t>obowiązków dotyczących płatności podatków lub składek na ubezpieczenie społeczne</w:t>
            </w:r>
            <w:r w:rsidRPr="00D5348B">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14:paraId="67664A5D" w14:textId="77777777" w:rsidR="007C5B96" w:rsidRPr="00D5348B" w:rsidRDefault="007C5B96" w:rsidP="00776F0D">
            <w:pPr>
              <w:rPr>
                <w:rFonts w:ascii="Arial" w:hAnsi="Arial" w:cs="Arial"/>
                <w:sz w:val="20"/>
                <w:szCs w:val="20"/>
              </w:rPr>
            </w:pPr>
            <w:r w:rsidRPr="00D5348B">
              <w:rPr>
                <w:rFonts w:ascii="Arial" w:hAnsi="Arial" w:cs="Arial"/>
                <w:sz w:val="20"/>
                <w:szCs w:val="20"/>
              </w:rPr>
              <w:t>[] Tak [] Nie</w:t>
            </w:r>
          </w:p>
        </w:tc>
      </w:tr>
      <w:tr w:rsidR="00D5348B" w:rsidRPr="00D5348B" w14:paraId="7DBE609A" w14:textId="77777777" w:rsidTr="00776F0D">
        <w:trPr>
          <w:trHeight w:val="470"/>
        </w:trPr>
        <w:tc>
          <w:tcPr>
            <w:tcW w:w="4644" w:type="dxa"/>
            <w:vMerge w:val="restart"/>
          </w:tcPr>
          <w:p w14:paraId="57EA07D2" w14:textId="77777777" w:rsidR="007C5B96" w:rsidRPr="00D5348B" w:rsidRDefault="007C5B96" w:rsidP="00776F0D">
            <w:pPr>
              <w:rPr>
                <w:rFonts w:ascii="Arial" w:hAnsi="Arial" w:cs="Arial"/>
                <w:sz w:val="20"/>
                <w:szCs w:val="20"/>
              </w:rPr>
            </w:pPr>
            <w:r w:rsidRPr="00D5348B">
              <w:rPr>
                <w:rFonts w:ascii="Arial" w:hAnsi="Arial" w:cs="Arial"/>
                <w:b/>
                <w:sz w:val="20"/>
                <w:szCs w:val="20"/>
              </w:rPr>
              <w:br/>
            </w:r>
            <w:r w:rsidRPr="00D5348B">
              <w:rPr>
                <w:rFonts w:ascii="Arial" w:hAnsi="Arial" w:cs="Arial"/>
                <w:b/>
                <w:sz w:val="20"/>
                <w:szCs w:val="20"/>
              </w:rPr>
              <w:br/>
            </w:r>
            <w:r w:rsidRPr="00D5348B">
              <w:rPr>
                <w:rFonts w:ascii="Arial" w:hAnsi="Arial" w:cs="Arial"/>
                <w:b/>
                <w:sz w:val="20"/>
                <w:szCs w:val="20"/>
              </w:rPr>
              <w:br/>
            </w:r>
            <w:r w:rsidRPr="00D5348B">
              <w:rPr>
                <w:rFonts w:ascii="Arial" w:hAnsi="Arial" w:cs="Arial"/>
                <w:b/>
                <w:sz w:val="20"/>
                <w:szCs w:val="20"/>
              </w:rPr>
              <w:br/>
              <w:t>Jeżeli nie</w:t>
            </w:r>
            <w:r w:rsidRPr="00D5348B">
              <w:rPr>
                <w:rFonts w:ascii="Arial" w:hAnsi="Arial" w:cs="Arial"/>
                <w:sz w:val="20"/>
                <w:szCs w:val="20"/>
              </w:rPr>
              <w:t>, proszę wskazać:</w:t>
            </w:r>
            <w:r w:rsidRPr="00D5348B">
              <w:rPr>
                <w:rFonts w:ascii="Arial" w:hAnsi="Arial" w:cs="Arial"/>
                <w:sz w:val="20"/>
                <w:szCs w:val="20"/>
              </w:rPr>
              <w:br/>
              <w:t>a) państwo lub państwo członkowskie, którego to dotyczy;</w:t>
            </w:r>
            <w:r w:rsidRPr="00D5348B">
              <w:rPr>
                <w:rFonts w:ascii="Arial" w:hAnsi="Arial" w:cs="Arial"/>
                <w:sz w:val="20"/>
                <w:szCs w:val="20"/>
              </w:rPr>
              <w:br/>
              <w:t>b) jakiej kwoty to dotyczy?</w:t>
            </w:r>
            <w:r w:rsidRPr="00D5348B">
              <w:rPr>
                <w:rFonts w:ascii="Arial" w:hAnsi="Arial" w:cs="Arial"/>
                <w:sz w:val="20"/>
                <w:szCs w:val="20"/>
              </w:rPr>
              <w:br/>
              <w:t>c) w jaki sposób zostało ustalone to naruszenie obowiązków:</w:t>
            </w:r>
            <w:r w:rsidRPr="00D5348B">
              <w:rPr>
                <w:rFonts w:ascii="Arial" w:hAnsi="Arial" w:cs="Arial"/>
                <w:sz w:val="20"/>
                <w:szCs w:val="20"/>
              </w:rPr>
              <w:br/>
              <w:t xml:space="preserve">1) w trybie </w:t>
            </w:r>
            <w:r w:rsidRPr="00D5348B">
              <w:rPr>
                <w:rFonts w:ascii="Arial" w:hAnsi="Arial" w:cs="Arial"/>
                <w:b/>
                <w:sz w:val="20"/>
                <w:szCs w:val="20"/>
              </w:rPr>
              <w:t>decyzji</w:t>
            </w:r>
            <w:r w:rsidRPr="00D5348B">
              <w:rPr>
                <w:rFonts w:ascii="Arial" w:hAnsi="Arial" w:cs="Arial"/>
                <w:sz w:val="20"/>
                <w:szCs w:val="20"/>
              </w:rPr>
              <w:t xml:space="preserve"> sądowej lub administracyjnej:</w:t>
            </w:r>
          </w:p>
          <w:p w14:paraId="483AF0FC" w14:textId="77777777" w:rsidR="007C5B96" w:rsidRPr="00D5348B" w:rsidRDefault="007C5B96" w:rsidP="00776F0D">
            <w:pPr>
              <w:pStyle w:val="Tiret1"/>
              <w:rPr>
                <w:rFonts w:ascii="Arial" w:hAnsi="Arial" w:cs="Arial"/>
                <w:sz w:val="20"/>
                <w:szCs w:val="20"/>
              </w:rPr>
            </w:pPr>
            <w:r w:rsidRPr="00D5348B">
              <w:rPr>
                <w:rFonts w:ascii="Arial" w:hAnsi="Arial" w:cs="Arial"/>
                <w:sz w:val="20"/>
                <w:szCs w:val="20"/>
              </w:rPr>
              <w:t>Czy ta decyzja jest ostateczna i wiążąca?</w:t>
            </w:r>
          </w:p>
          <w:p w14:paraId="183BCA64" w14:textId="77777777" w:rsidR="007C5B96" w:rsidRPr="00D5348B" w:rsidRDefault="007C5B96" w:rsidP="00697DF4">
            <w:pPr>
              <w:pStyle w:val="Tiret1"/>
              <w:numPr>
                <w:ilvl w:val="0"/>
                <w:numId w:val="40"/>
              </w:numPr>
              <w:rPr>
                <w:rFonts w:ascii="Arial" w:hAnsi="Arial" w:cs="Arial"/>
                <w:sz w:val="20"/>
                <w:szCs w:val="20"/>
              </w:rPr>
            </w:pPr>
            <w:r w:rsidRPr="00D5348B">
              <w:rPr>
                <w:rFonts w:ascii="Arial" w:hAnsi="Arial" w:cs="Arial"/>
                <w:sz w:val="20"/>
                <w:szCs w:val="20"/>
              </w:rPr>
              <w:t>Proszę podać datę wyroku lub decyzji.</w:t>
            </w:r>
          </w:p>
          <w:p w14:paraId="48D025CF" w14:textId="77777777" w:rsidR="007C5B96" w:rsidRPr="00D5348B" w:rsidRDefault="007C5B96" w:rsidP="00697DF4">
            <w:pPr>
              <w:pStyle w:val="Tiret1"/>
              <w:numPr>
                <w:ilvl w:val="0"/>
                <w:numId w:val="40"/>
              </w:numPr>
              <w:rPr>
                <w:rFonts w:ascii="Arial" w:hAnsi="Arial" w:cs="Arial"/>
                <w:sz w:val="20"/>
                <w:szCs w:val="20"/>
              </w:rPr>
            </w:pPr>
            <w:r w:rsidRPr="00D5348B">
              <w:rPr>
                <w:rFonts w:ascii="Arial" w:hAnsi="Arial" w:cs="Arial"/>
                <w:sz w:val="20"/>
                <w:szCs w:val="20"/>
              </w:rPr>
              <w:lastRenderedPageBreak/>
              <w:t xml:space="preserve">W przypadku wyroku, </w:t>
            </w:r>
            <w:r w:rsidRPr="00D5348B">
              <w:rPr>
                <w:rFonts w:ascii="Arial" w:hAnsi="Arial" w:cs="Arial"/>
                <w:b/>
                <w:sz w:val="20"/>
                <w:szCs w:val="20"/>
              </w:rPr>
              <w:t>o ile została w nim bezpośrednio określona</w:t>
            </w:r>
            <w:r w:rsidRPr="00D5348B">
              <w:rPr>
                <w:rFonts w:ascii="Arial" w:hAnsi="Arial" w:cs="Arial"/>
                <w:sz w:val="20"/>
                <w:szCs w:val="20"/>
              </w:rPr>
              <w:t>, długość okresu wykluczenia:</w:t>
            </w:r>
          </w:p>
          <w:p w14:paraId="74475AFA" w14:textId="77777777" w:rsidR="007C5B96" w:rsidRPr="00D5348B" w:rsidRDefault="007C5B96" w:rsidP="00776F0D">
            <w:pPr>
              <w:rPr>
                <w:rFonts w:ascii="Arial" w:hAnsi="Arial" w:cs="Arial"/>
                <w:w w:val="0"/>
                <w:sz w:val="20"/>
                <w:szCs w:val="20"/>
              </w:rPr>
            </w:pPr>
            <w:r w:rsidRPr="00D5348B">
              <w:rPr>
                <w:rFonts w:ascii="Arial" w:hAnsi="Arial" w:cs="Arial"/>
                <w:sz w:val="20"/>
                <w:szCs w:val="20"/>
              </w:rPr>
              <w:t xml:space="preserve">2) w </w:t>
            </w:r>
            <w:r w:rsidRPr="00D5348B">
              <w:rPr>
                <w:rFonts w:ascii="Arial" w:hAnsi="Arial" w:cs="Arial"/>
                <w:b/>
                <w:sz w:val="20"/>
                <w:szCs w:val="20"/>
              </w:rPr>
              <w:t>inny sposób</w:t>
            </w:r>
            <w:r w:rsidRPr="00D5348B">
              <w:rPr>
                <w:rFonts w:ascii="Arial" w:hAnsi="Arial" w:cs="Arial"/>
                <w:sz w:val="20"/>
                <w:szCs w:val="20"/>
              </w:rPr>
              <w:t>? Proszę sprecyzować, w jaki:</w:t>
            </w:r>
          </w:p>
          <w:p w14:paraId="707A0E6C" w14:textId="77777777" w:rsidR="007C5B96" w:rsidRPr="00D5348B" w:rsidRDefault="007C5B96" w:rsidP="00776F0D">
            <w:pPr>
              <w:rPr>
                <w:rFonts w:ascii="Arial" w:hAnsi="Arial" w:cs="Arial"/>
                <w:sz w:val="20"/>
                <w:szCs w:val="20"/>
              </w:rPr>
            </w:pPr>
            <w:r w:rsidRPr="00D5348B">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14:paraId="15882AC4" w14:textId="77777777" w:rsidR="007C5B96" w:rsidRPr="00D5348B" w:rsidRDefault="007C5B96" w:rsidP="00776F0D">
            <w:pPr>
              <w:pStyle w:val="Tiret1"/>
              <w:numPr>
                <w:ilvl w:val="0"/>
                <w:numId w:val="0"/>
              </w:numPr>
              <w:jc w:val="left"/>
              <w:rPr>
                <w:rFonts w:ascii="Arial" w:hAnsi="Arial" w:cs="Arial"/>
                <w:b/>
                <w:sz w:val="20"/>
                <w:szCs w:val="20"/>
              </w:rPr>
            </w:pPr>
            <w:r w:rsidRPr="00D5348B">
              <w:rPr>
                <w:rFonts w:ascii="Arial" w:hAnsi="Arial" w:cs="Arial"/>
                <w:b/>
                <w:sz w:val="20"/>
                <w:szCs w:val="20"/>
              </w:rPr>
              <w:lastRenderedPageBreak/>
              <w:t>Podatki</w:t>
            </w:r>
          </w:p>
        </w:tc>
        <w:tc>
          <w:tcPr>
            <w:tcW w:w="2323" w:type="dxa"/>
          </w:tcPr>
          <w:p w14:paraId="23DD597A" w14:textId="77777777" w:rsidR="007C5B96" w:rsidRPr="00D5348B" w:rsidRDefault="007C5B96" w:rsidP="00776F0D">
            <w:pPr>
              <w:rPr>
                <w:rFonts w:ascii="Arial" w:hAnsi="Arial" w:cs="Arial"/>
                <w:b/>
                <w:sz w:val="20"/>
                <w:szCs w:val="20"/>
              </w:rPr>
            </w:pPr>
            <w:r w:rsidRPr="00D5348B">
              <w:rPr>
                <w:rFonts w:ascii="Arial" w:hAnsi="Arial" w:cs="Arial"/>
                <w:b/>
                <w:sz w:val="20"/>
                <w:szCs w:val="20"/>
              </w:rPr>
              <w:t>Składki na ubezpieczenia społeczne</w:t>
            </w:r>
          </w:p>
        </w:tc>
      </w:tr>
      <w:tr w:rsidR="00D5348B" w:rsidRPr="00D5348B" w14:paraId="2677DF9F" w14:textId="77777777" w:rsidTr="00776F0D">
        <w:trPr>
          <w:trHeight w:val="1977"/>
        </w:trPr>
        <w:tc>
          <w:tcPr>
            <w:tcW w:w="4644" w:type="dxa"/>
            <w:vMerge/>
          </w:tcPr>
          <w:p w14:paraId="0B8CF87F" w14:textId="77777777" w:rsidR="007C5B96" w:rsidRPr="00D5348B" w:rsidRDefault="007C5B96" w:rsidP="00776F0D">
            <w:pPr>
              <w:rPr>
                <w:rFonts w:ascii="Arial" w:hAnsi="Arial" w:cs="Arial"/>
                <w:b/>
                <w:sz w:val="20"/>
                <w:szCs w:val="20"/>
              </w:rPr>
            </w:pPr>
          </w:p>
        </w:tc>
        <w:tc>
          <w:tcPr>
            <w:tcW w:w="2322" w:type="dxa"/>
          </w:tcPr>
          <w:p w14:paraId="3A25E00D" w14:textId="77777777" w:rsidR="007C5B96" w:rsidRPr="00D5348B" w:rsidRDefault="007C5B96" w:rsidP="00776F0D">
            <w:pPr>
              <w:rPr>
                <w:rFonts w:ascii="Arial" w:hAnsi="Arial" w:cs="Arial"/>
                <w:sz w:val="20"/>
                <w:szCs w:val="20"/>
              </w:rPr>
            </w:pPr>
            <w:r w:rsidRPr="00D5348B">
              <w:rPr>
                <w:rFonts w:ascii="Arial" w:hAnsi="Arial" w:cs="Arial"/>
                <w:sz w:val="20"/>
                <w:szCs w:val="20"/>
              </w:rPr>
              <w:br/>
              <w:t>a) [……]</w:t>
            </w:r>
            <w:r w:rsidRPr="00D5348B">
              <w:rPr>
                <w:rFonts w:ascii="Arial" w:hAnsi="Arial" w:cs="Arial"/>
                <w:sz w:val="20"/>
                <w:szCs w:val="20"/>
              </w:rPr>
              <w:br/>
            </w:r>
            <w:r w:rsidRPr="00D5348B">
              <w:rPr>
                <w:rFonts w:ascii="Arial" w:hAnsi="Arial" w:cs="Arial"/>
                <w:sz w:val="20"/>
                <w:szCs w:val="20"/>
              </w:rPr>
              <w:br/>
              <w:t>b) [……]</w:t>
            </w:r>
            <w:r w:rsidRPr="00D5348B">
              <w:rPr>
                <w:rFonts w:ascii="Arial" w:hAnsi="Arial" w:cs="Arial"/>
                <w:sz w:val="20"/>
                <w:szCs w:val="20"/>
              </w:rPr>
              <w:br/>
            </w:r>
            <w:r w:rsidRPr="00D5348B">
              <w:rPr>
                <w:rFonts w:ascii="Arial" w:hAnsi="Arial" w:cs="Arial"/>
                <w:sz w:val="20"/>
                <w:szCs w:val="20"/>
              </w:rPr>
              <w:br/>
            </w:r>
            <w:r w:rsidRPr="00D5348B">
              <w:rPr>
                <w:rFonts w:ascii="Arial" w:hAnsi="Arial" w:cs="Arial"/>
                <w:sz w:val="20"/>
                <w:szCs w:val="20"/>
              </w:rPr>
              <w:br/>
              <w:t>c1) [] Tak [] Nie</w:t>
            </w:r>
          </w:p>
          <w:p w14:paraId="5A112A3D" w14:textId="77777777" w:rsidR="007C5B96" w:rsidRPr="00D5348B" w:rsidRDefault="007C5B96" w:rsidP="00776F0D">
            <w:pPr>
              <w:pStyle w:val="Tiret0"/>
              <w:rPr>
                <w:rFonts w:ascii="Arial" w:hAnsi="Arial" w:cs="Arial"/>
                <w:sz w:val="20"/>
                <w:szCs w:val="20"/>
              </w:rPr>
            </w:pPr>
            <w:r w:rsidRPr="00D5348B">
              <w:rPr>
                <w:rFonts w:ascii="Arial" w:hAnsi="Arial" w:cs="Arial"/>
                <w:sz w:val="20"/>
                <w:szCs w:val="20"/>
              </w:rPr>
              <w:t>[] Tak [] Nie</w:t>
            </w:r>
          </w:p>
          <w:p w14:paraId="5F8E45FE" w14:textId="77777777" w:rsidR="007C5B96" w:rsidRPr="00D5348B" w:rsidRDefault="007C5B96" w:rsidP="00697DF4">
            <w:pPr>
              <w:pStyle w:val="Tiret0"/>
              <w:numPr>
                <w:ilvl w:val="0"/>
                <w:numId w:val="39"/>
              </w:numPr>
              <w:rPr>
                <w:rFonts w:ascii="Arial" w:hAnsi="Arial" w:cs="Arial"/>
                <w:sz w:val="20"/>
                <w:szCs w:val="20"/>
              </w:rPr>
            </w:pPr>
            <w:r w:rsidRPr="00D5348B">
              <w:rPr>
                <w:rFonts w:ascii="Arial" w:hAnsi="Arial" w:cs="Arial"/>
                <w:sz w:val="20"/>
                <w:szCs w:val="20"/>
              </w:rPr>
              <w:t>[……]</w:t>
            </w:r>
            <w:r w:rsidRPr="00D5348B">
              <w:rPr>
                <w:rFonts w:ascii="Arial" w:hAnsi="Arial" w:cs="Arial"/>
                <w:sz w:val="20"/>
                <w:szCs w:val="20"/>
              </w:rPr>
              <w:br/>
            </w:r>
          </w:p>
          <w:p w14:paraId="70200753" w14:textId="77777777" w:rsidR="007C5B96" w:rsidRPr="00D5348B" w:rsidRDefault="007C5B96" w:rsidP="00697DF4">
            <w:pPr>
              <w:pStyle w:val="Tiret0"/>
              <w:numPr>
                <w:ilvl w:val="0"/>
                <w:numId w:val="39"/>
              </w:numPr>
              <w:rPr>
                <w:rFonts w:ascii="Arial" w:hAnsi="Arial" w:cs="Arial"/>
                <w:sz w:val="20"/>
                <w:szCs w:val="20"/>
              </w:rPr>
            </w:pPr>
            <w:r w:rsidRPr="00D5348B">
              <w:rPr>
                <w:rFonts w:ascii="Arial" w:hAnsi="Arial" w:cs="Arial"/>
                <w:sz w:val="20"/>
                <w:szCs w:val="20"/>
              </w:rPr>
              <w:lastRenderedPageBreak/>
              <w:t>[……]</w:t>
            </w:r>
            <w:r w:rsidRPr="00D5348B">
              <w:rPr>
                <w:rFonts w:ascii="Arial" w:hAnsi="Arial" w:cs="Arial"/>
                <w:sz w:val="20"/>
                <w:szCs w:val="20"/>
              </w:rPr>
              <w:br/>
            </w:r>
            <w:r w:rsidRPr="00D5348B">
              <w:rPr>
                <w:rFonts w:ascii="Arial" w:hAnsi="Arial" w:cs="Arial"/>
                <w:sz w:val="20"/>
                <w:szCs w:val="20"/>
              </w:rPr>
              <w:br/>
            </w:r>
          </w:p>
          <w:p w14:paraId="17C5E421" w14:textId="77777777" w:rsidR="007C5B96" w:rsidRPr="00D5348B" w:rsidRDefault="007C5B96" w:rsidP="00776F0D">
            <w:pPr>
              <w:pStyle w:val="Tiret0"/>
              <w:numPr>
                <w:ilvl w:val="0"/>
                <w:numId w:val="0"/>
              </w:numPr>
              <w:rPr>
                <w:rFonts w:ascii="Arial" w:hAnsi="Arial" w:cs="Arial"/>
                <w:sz w:val="20"/>
                <w:szCs w:val="20"/>
              </w:rPr>
            </w:pPr>
          </w:p>
          <w:p w14:paraId="1DCD8BE6" w14:textId="77777777" w:rsidR="007C5B96" w:rsidRPr="00D5348B" w:rsidRDefault="007C5B96" w:rsidP="00776F0D">
            <w:pPr>
              <w:rPr>
                <w:rFonts w:ascii="Arial" w:hAnsi="Arial" w:cs="Arial"/>
                <w:sz w:val="20"/>
                <w:szCs w:val="20"/>
              </w:rPr>
            </w:pPr>
            <w:r w:rsidRPr="00D5348B">
              <w:rPr>
                <w:rFonts w:ascii="Arial" w:hAnsi="Arial" w:cs="Arial"/>
                <w:w w:val="0"/>
                <w:sz w:val="20"/>
                <w:szCs w:val="20"/>
              </w:rPr>
              <w:t>c2) [ …]</w:t>
            </w:r>
            <w:r w:rsidRPr="00D5348B">
              <w:rPr>
                <w:rFonts w:ascii="Arial" w:hAnsi="Arial" w:cs="Arial"/>
                <w:w w:val="0"/>
                <w:sz w:val="20"/>
                <w:szCs w:val="20"/>
              </w:rPr>
              <w:br/>
            </w:r>
            <w:r w:rsidRPr="00D5348B">
              <w:rPr>
                <w:rFonts w:ascii="Arial" w:hAnsi="Arial" w:cs="Arial"/>
                <w:w w:val="0"/>
                <w:sz w:val="20"/>
                <w:szCs w:val="20"/>
              </w:rPr>
              <w:br/>
              <w:t>d) [] Tak [] Nie</w:t>
            </w:r>
            <w:r w:rsidRPr="00D5348B">
              <w:rPr>
                <w:rFonts w:ascii="Arial" w:hAnsi="Arial" w:cs="Arial"/>
                <w:w w:val="0"/>
                <w:sz w:val="20"/>
                <w:szCs w:val="20"/>
              </w:rPr>
              <w:br/>
            </w:r>
            <w:r w:rsidRPr="00D5348B">
              <w:rPr>
                <w:rFonts w:ascii="Arial" w:hAnsi="Arial" w:cs="Arial"/>
                <w:b/>
                <w:w w:val="0"/>
                <w:sz w:val="20"/>
                <w:szCs w:val="20"/>
              </w:rPr>
              <w:t>Jeżeli tak</w:t>
            </w:r>
            <w:r w:rsidRPr="00D5348B">
              <w:rPr>
                <w:rFonts w:ascii="Arial" w:hAnsi="Arial" w:cs="Arial"/>
                <w:w w:val="0"/>
                <w:sz w:val="20"/>
                <w:szCs w:val="20"/>
              </w:rPr>
              <w:t>, proszę podać szczegółowe informacje na ten temat: [……]</w:t>
            </w:r>
          </w:p>
        </w:tc>
        <w:tc>
          <w:tcPr>
            <w:tcW w:w="2323" w:type="dxa"/>
          </w:tcPr>
          <w:p w14:paraId="717CBC16" w14:textId="77777777" w:rsidR="007C5B96" w:rsidRPr="00D5348B" w:rsidRDefault="007C5B96" w:rsidP="00776F0D">
            <w:pPr>
              <w:rPr>
                <w:rFonts w:ascii="Arial" w:hAnsi="Arial" w:cs="Arial"/>
                <w:sz w:val="20"/>
                <w:szCs w:val="20"/>
              </w:rPr>
            </w:pPr>
            <w:r w:rsidRPr="00D5348B">
              <w:rPr>
                <w:rFonts w:ascii="Arial" w:hAnsi="Arial" w:cs="Arial"/>
                <w:sz w:val="20"/>
                <w:szCs w:val="20"/>
              </w:rPr>
              <w:lastRenderedPageBreak/>
              <w:br/>
              <w:t>a) [……]</w:t>
            </w:r>
            <w:r w:rsidRPr="00D5348B">
              <w:rPr>
                <w:rFonts w:ascii="Arial" w:hAnsi="Arial" w:cs="Arial"/>
                <w:sz w:val="20"/>
                <w:szCs w:val="20"/>
              </w:rPr>
              <w:br/>
            </w:r>
            <w:r w:rsidRPr="00D5348B">
              <w:rPr>
                <w:rFonts w:ascii="Arial" w:hAnsi="Arial" w:cs="Arial"/>
                <w:sz w:val="20"/>
                <w:szCs w:val="20"/>
              </w:rPr>
              <w:br/>
              <w:t>b) [……]</w:t>
            </w:r>
            <w:r w:rsidRPr="00D5348B">
              <w:rPr>
                <w:rFonts w:ascii="Arial" w:hAnsi="Arial" w:cs="Arial"/>
                <w:sz w:val="20"/>
                <w:szCs w:val="20"/>
              </w:rPr>
              <w:br/>
            </w:r>
            <w:r w:rsidRPr="00D5348B">
              <w:rPr>
                <w:rFonts w:ascii="Arial" w:hAnsi="Arial" w:cs="Arial"/>
                <w:sz w:val="20"/>
                <w:szCs w:val="20"/>
              </w:rPr>
              <w:br/>
            </w:r>
            <w:r w:rsidRPr="00D5348B">
              <w:rPr>
                <w:rFonts w:ascii="Arial" w:hAnsi="Arial" w:cs="Arial"/>
                <w:sz w:val="20"/>
                <w:szCs w:val="20"/>
              </w:rPr>
              <w:br/>
              <w:t>c1) [] Tak [] Nie</w:t>
            </w:r>
          </w:p>
          <w:p w14:paraId="59488769" w14:textId="77777777" w:rsidR="007C5B96" w:rsidRPr="00D5348B" w:rsidRDefault="007C5B96" w:rsidP="00697DF4">
            <w:pPr>
              <w:pStyle w:val="Tiret0"/>
              <w:numPr>
                <w:ilvl w:val="0"/>
                <w:numId w:val="39"/>
              </w:numPr>
              <w:rPr>
                <w:rFonts w:ascii="Arial" w:hAnsi="Arial" w:cs="Arial"/>
                <w:sz w:val="20"/>
                <w:szCs w:val="20"/>
              </w:rPr>
            </w:pPr>
            <w:r w:rsidRPr="00D5348B">
              <w:rPr>
                <w:rFonts w:ascii="Arial" w:hAnsi="Arial" w:cs="Arial"/>
                <w:sz w:val="20"/>
                <w:szCs w:val="20"/>
              </w:rPr>
              <w:t>[] Tak [] Nie</w:t>
            </w:r>
          </w:p>
          <w:p w14:paraId="4E7FA4E1" w14:textId="77777777" w:rsidR="007C5B96" w:rsidRPr="00D5348B" w:rsidRDefault="007C5B96" w:rsidP="00697DF4">
            <w:pPr>
              <w:pStyle w:val="Tiret0"/>
              <w:numPr>
                <w:ilvl w:val="0"/>
                <w:numId w:val="39"/>
              </w:numPr>
              <w:rPr>
                <w:rFonts w:ascii="Arial" w:hAnsi="Arial" w:cs="Arial"/>
                <w:sz w:val="20"/>
                <w:szCs w:val="20"/>
              </w:rPr>
            </w:pPr>
            <w:r w:rsidRPr="00D5348B">
              <w:rPr>
                <w:rFonts w:ascii="Arial" w:hAnsi="Arial" w:cs="Arial"/>
                <w:sz w:val="20"/>
                <w:szCs w:val="20"/>
              </w:rPr>
              <w:t>[……]</w:t>
            </w:r>
            <w:r w:rsidRPr="00D5348B">
              <w:rPr>
                <w:rFonts w:ascii="Arial" w:hAnsi="Arial" w:cs="Arial"/>
                <w:sz w:val="20"/>
                <w:szCs w:val="20"/>
              </w:rPr>
              <w:br/>
            </w:r>
          </w:p>
          <w:p w14:paraId="11E52E7F" w14:textId="77777777" w:rsidR="007C5B96" w:rsidRPr="00D5348B" w:rsidRDefault="007C5B96" w:rsidP="00697DF4">
            <w:pPr>
              <w:pStyle w:val="Tiret0"/>
              <w:numPr>
                <w:ilvl w:val="0"/>
                <w:numId w:val="39"/>
              </w:numPr>
              <w:rPr>
                <w:rFonts w:ascii="Arial" w:hAnsi="Arial" w:cs="Arial"/>
                <w:sz w:val="20"/>
                <w:szCs w:val="20"/>
              </w:rPr>
            </w:pPr>
            <w:r w:rsidRPr="00D5348B">
              <w:rPr>
                <w:rFonts w:ascii="Arial" w:hAnsi="Arial" w:cs="Arial"/>
                <w:sz w:val="20"/>
                <w:szCs w:val="20"/>
              </w:rPr>
              <w:lastRenderedPageBreak/>
              <w:t>[……]</w:t>
            </w:r>
            <w:r w:rsidRPr="00D5348B">
              <w:rPr>
                <w:rFonts w:ascii="Arial" w:hAnsi="Arial" w:cs="Arial"/>
                <w:sz w:val="20"/>
                <w:szCs w:val="20"/>
              </w:rPr>
              <w:br/>
            </w:r>
            <w:r w:rsidRPr="00D5348B">
              <w:rPr>
                <w:rFonts w:ascii="Arial" w:hAnsi="Arial" w:cs="Arial"/>
                <w:sz w:val="20"/>
                <w:szCs w:val="20"/>
              </w:rPr>
              <w:br/>
            </w:r>
          </w:p>
          <w:p w14:paraId="2035810D" w14:textId="77777777" w:rsidR="007C5B96" w:rsidRPr="00D5348B" w:rsidRDefault="007C5B96" w:rsidP="00776F0D">
            <w:pPr>
              <w:rPr>
                <w:rFonts w:ascii="Arial" w:hAnsi="Arial" w:cs="Arial"/>
                <w:w w:val="0"/>
                <w:sz w:val="20"/>
                <w:szCs w:val="20"/>
              </w:rPr>
            </w:pPr>
          </w:p>
          <w:p w14:paraId="3FA48B11" w14:textId="77777777" w:rsidR="007C5B96" w:rsidRPr="00D5348B" w:rsidRDefault="007C5B96" w:rsidP="00776F0D">
            <w:pPr>
              <w:rPr>
                <w:rFonts w:ascii="Arial" w:hAnsi="Arial" w:cs="Arial"/>
                <w:sz w:val="20"/>
                <w:szCs w:val="20"/>
              </w:rPr>
            </w:pPr>
            <w:r w:rsidRPr="00D5348B">
              <w:rPr>
                <w:rFonts w:ascii="Arial" w:hAnsi="Arial" w:cs="Arial"/>
                <w:w w:val="0"/>
                <w:sz w:val="20"/>
                <w:szCs w:val="20"/>
              </w:rPr>
              <w:t>c2) [ …]</w:t>
            </w:r>
            <w:r w:rsidRPr="00D5348B">
              <w:rPr>
                <w:rFonts w:ascii="Arial" w:hAnsi="Arial" w:cs="Arial"/>
                <w:w w:val="0"/>
                <w:sz w:val="20"/>
                <w:szCs w:val="20"/>
              </w:rPr>
              <w:br/>
            </w:r>
            <w:r w:rsidRPr="00D5348B">
              <w:rPr>
                <w:rFonts w:ascii="Arial" w:hAnsi="Arial" w:cs="Arial"/>
                <w:w w:val="0"/>
                <w:sz w:val="20"/>
                <w:szCs w:val="20"/>
              </w:rPr>
              <w:br/>
              <w:t>d) [] Tak [] Nie</w:t>
            </w:r>
            <w:r w:rsidRPr="00D5348B">
              <w:rPr>
                <w:rFonts w:ascii="Arial" w:hAnsi="Arial" w:cs="Arial"/>
                <w:w w:val="0"/>
                <w:sz w:val="20"/>
                <w:szCs w:val="20"/>
              </w:rPr>
              <w:br/>
            </w:r>
            <w:r w:rsidRPr="00D5348B">
              <w:rPr>
                <w:rFonts w:ascii="Arial" w:hAnsi="Arial" w:cs="Arial"/>
                <w:b/>
                <w:w w:val="0"/>
                <w:sz w:val="20"/>
                <w:szCs w:val="20"/>
              </w:rPr>
              <w:t>Jeżeli tak</w:t>
            </w:r>
            <w:r w:rsidRPr="00D5348B">
              <w:rPr>
                <w:rFonts w:ascii="Arial" w:hAnsi="Arial" w:cs="Arial"/>
                <w:w w:val="0"/>
                <w:sz w:val="20"/>
                <w:szCs w:val="20"/>
              </w:rPr>
              <w:t>, proszę podać szczegółowe informacje na ten temat: [……]</w:t>
            </w:r>
          </w:p>
        </w:tc>
      </w:tr>
      <w:tr w:rsidR="00D5348B" w:rsidRPr="00D5348B" w14:paraId="46454614" w14:textId="77777777" w:rsidTr="00776F0D">
        <w:tc>
          <w:tcPr>
            <w:tcW w:w="4644" w:type="dxa"/>
          </w:tcPr>
          <w:p w14:paraId="5FCAA56F" w14:textId="77777777" w:rsidR="007C5B96" w:rsidRPr="00D5348B" w:rsidRDefault="007C5B96" w:rsidP="00776F0D">
            <w:pPr>
              <w:rPr>
                <w:rFonts w:ascii="Arial" w:hAnsi="Arial" w:cs="Arial"/>
                <w:sz w:val="20"/>
                <w:szCs w:val="20"/>
              </w:rPr>
            </w:pPr>
            <w:r w:rsidRPr="00D5348B">
              <w:rPr>
                <w:rFonts w:ascii="Arial" w:hAnsi="Arial" w:cs="Arial"/>
                <w:sz w:val="20"/>
                <w:szCs w:val="20"/>
              </w:rPr>
              <w:lastRenderedPageBreak/>
              <w:t>Jeżeli odnośna dokumentacja dotycząca płatności podatków lub składek na ubezpieczenie społeczne jest dostępna w formie elektronicznej, proszę wskazać:</w:t>
            </w:r>
          </w:p>
        </w:tc>
        <w:tc>
          <w:tcPr>
            <w:tcW w:w="4645" w:type="dxa"/>
            <w:gridSpan w:val="2"/>
          </w:tcPr>
          <w:p w14:paraId="7C3988E2" w14:textId="77777777" w:rsidR="007C5B96" w:rsidRPr="00D5348B" w:rsidRDefault="007C5B96" w:rsidP="00776F0D">
            <w:pPr>
              <w:rPr>
                <w:rFonts w:ascii="Arial" w:hAnsi="Arial" w:cs="Arial"/>
                <w:sz w:val="20"/>
                <w:szCs w:val="20"/>
              </w:rPr>
            </w:pPr>
            <w:r w:rsidRPr="00D5348B">
              <w:rPr>
                <w:rFonts w:ascii="Arial" w:hAnsi="Arial" w:cs="Arial"/>
                <w:sz w:val="20"/>
                <w:szCs w:val="20"/>
              </w:rPr>
              <w:t>(adres internetowy, wydający urząd lub organ, dokładne dane referencyjne dokumentacji):</w:t>
            </w:r>
            <w:r w:rsidRPr="00D5348B">
              <w:rPr>
                <w:rStyle w:val="Odwoanieprzypisudolnego"/>
                <w:rFonts w:ascii="Arial" w:hAnsi="Arial" w:cs="Arial"/>
                <w:sz w:val="20"/>
              </w:rPr>
              <w:t xml:space="preserve"> </w:t>
            </w:r>
            <w:r w:rsidRPr="00D5348B">
              <w:rPr>
                <w:rStyle w:val="Odwoanieprzypisudolnego"/>
                <w:rFonts w:ascii="Arial" w:hAnsi="Arial" w:cs="Arial"/>
                <w:sz w:val="20"/>
              </w:rPr>
              <w:footnoteReference w:id="24"/>
            </w:r>
            <w:r w:rsidRPr="00D5348B">
              <w:rPr>
                <w:rStyle w:val="Odwoanieprzypisudolnego"/>
                <w:rFonts w:ascii="Arial" w:hAnsi="Arial" w:cs="Arial"/>
                <w:sz w:val="20"/>
              </w:rPr>
              <w:br/>
            </w:r>
            <w:r w:rsidRPr="00D5348B">
              <w:rPr>
                <w:rFonts w:ascii="Arial" w:hAnsi="Arial" w:cs="Arial"/>
                <w:sz w:val="20"/>
                <w:szCs w:val="20"/>
              </w:rPr>
              <w:t>[……][……][……]</w:t>
            </w:r>
          </w:p>
        </w:tc>
      </w:tr>
    </w:tbl>
    <w:p w14:paraId="6A9E5065" w14:textId="77777777" w:rsidR="007C5B96" w:rsidRPr="00D5348B" w:rsidRDefault="007C5B96" w:rsidP="007C5B96">
      <w:pPr>
        <w:pStyle w:val="SectionTitle"/>
        <w:rPr>
          <w:rFonts w:ascii="Arial" w:hAnsi="Arial" w:cs="Arial"/>
          <w:b w:val="0"/>
          <w:sz w:val="20"/>
          <w:szCs w:val="20"/>
        </w:rPr>
      </w:pPr>
      <w:r w:rsidRPr="00D5348B">
        <w:rPr>
          <w:rFonts w:ascii="Arial" w:hAnsi="Arial" w:cs="Arial"/>
          <w:b w:val="0"/>
          <w:sz w:val="20"/>
          <w:szCs w:val="20"/>
        </w:rPr>
        <w:t>C: Podstawy związane z niewypłacalnością, konfliktem interesów lub wykroczeniami zawodowymi</w:t>
      </w:r>
      <w:r w:rsidRPr="00D5348B">
        <w:rPr>
          <w:rStyle w:val="Odwoanieprzypisudolnego"/>
          <w:rFonts w:ascii="Arial" w:hAnsi="Arial" w:cs="Arial"/>
          <w:sz w:val="20"/>
        </w:rPr>
        <w:footnoteReference w:id="25"/>
      </w:r>
    </w:p>
    <w:p w14:paraId="567F1871" w14:textId="77777777" w:rsidR="007C5B96" w:rsidRPr="00D5348B"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D5348B">
        <w:rPr>
          <w:rFonts w:ascii="Arial" w:hAnsi="Arial" w:cs="Arial"/>
          <w:b/>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807C27" w:rsidRPr="00807C27" w14:paraId="08F08A80" w14:textId="77777777" w:rsidTr="00776F0D">
        <w:tc>
          <w:tcPr>
            <w:tcW w:w="4644" w:type="dxa"/>
          </w:tcPr>
          <w:p w14:paraId="64D99A83" w14:textId="77777777" w:rsidR="007C5B96" w:rsidRPr="00807C27" w:rsidRDefault="007C5B96" w:rsidP="00776F0D">
            <w:pPr>
              <w:rPr>
                <w:rFonts w:ascii="Arial" w:hAnsi="Arial" w:cs="Arial"/>
                <w:b/>
                <w:sz w:val="20"/>
                <w:szCs w:val="20"/>
              </w:rPr>
            </w:pPr>
            <w:r w:rsidRPr="00807C27">
              <w:rPr>
                <w:rFonts w:ascii="Arial" w:hAnsi="Arial" w:cs="Arial"/>
                <w:b/>
                <w:sz w:val="20"/>
                <w:szCs w:val="20"/>
              </w:rPr>
              <w:t>Informacje dotyczące ewentualnej niewypłacalności, konfliktu interesów lub wykroczeń zawodowych</w:t>
            </w:r>
          </w:p>
        </w:tc>
        <w:tc>
          <w:tcPr>
            <w:tcW w:w="4645" w:type="dxa"/>
          </w:tcPr>
          <w:p w14:paraId="0B099046" w14:textId="77777777" w:rsidR="007C5B96" w:rsidRPr="00807C27" w:rsidRDefault="007C5B96" w:rsidP="00776F0D">
            <w:pPr>
              <w:rPr>
                <w:rFonts w:ascii="Arial" w:hAnsi="Arial" w:cs="Arial"/>
                <w:b/>
                <w:sz w:val="20"/>
                <w:szCs w:val="20"/>
              </w:rPr>
            </w:pPr>
            <w:r w:rsidRPr="00807C27">
              <w:rPr>
                <w:rFonts w:ascii="Arial" w:hAnsi="Arial" w:cs="Arial"/>
                <w:b/>
                <w:sz w:val="20"/>
                <w:szCs w:val="20"/>
              </w:rPr>
              <w:t>Odpowiedź:</w:t>
            </w:r>
          </w:p>
        </w:tc>
      </w:tr>
      <w:tr w:rsidR="00807C27" w:rsidRPr="00807C27" w14:paraId="2CF51A16" w14:textId="77777777" w:rsidTr="00776F0D">
        <w:trPr>
          <w:trHeight w:val="406"/>
        </w:trPr>
        <w:tc>
          <w:tcPr>
            <w:tcW w:w="4644" w:type="dxa"/>
            <w:vMerge w:val="restart"/>
          </w:tcPr>
          <w:p w14:paraId="0EFE0567" w14:textId="77777777" w:rsidR="007C5B96" w:rsidRPr="00807C27" w:rsidRDefault="007C5B96" w:rsidP="00776F0D">
            <w:pPr>
              <w:rPr>
                <w:rFonts w:ascii="Arial" w:hAnsi="Arial" w:cs="Arial"/>
                <w:sz w:val="20"/>
                <w:szCs w:val="20"/>
              </w:rPr>
            </w:pPr>
            <w:r w:rsidRPr="00807C27">
              <w:rPr>
                <w:rFonts w:ascii="Arial" w:hAnsi="Arial" w:cs="Arial"/>
                <w:sz w:val="20"/>
                <w:szCs w:val="20"/>
              </w:rPr>
              <w:t xml:space="preserve">Czy wykonawca, </w:t>
            </w:r>
            <w:r w:rsidRPr="00807C27">
              <w:rPr>
                <w:rFonts w:ascii="Arial" w:hAnsi="Arial" w:cs="Arial"/>
                <w:b/>
                <w:sz w:val="20"/>
                <w:szCs w:val="20"/>
              </w:rPr>
              <w:t>wedle własnej wiedzy</w:t>
            </w:r>
            <w:r w:rsidRPr="00807C27">
              <w:rPr>
                <w:rFonts w:ascii="Arial" w:hAnsi="Arial" w:cs="Arial"/>
                <w:sz w:val="20"/>
                <w:szCs w:val="20"/>
              </w:rPr>
              <w:t xml:space="preserve">, naruszył </w:t>
            </w:r>
            <w:r w:rsidRPr="00807C27">
              <w:rPr>
                <w:rFonts w:ascii="Arial" w:hAnsi="Arial" w:cs="Arial"/>
                <w:b/>
                <w:sz w:val="20"/>
                <w:szCs w:val="20"/>
              </w:rPr>
              <w:t>swoje obowiązki</w:t>
            </w:r>
            <w:r w:rsidRPr="00807C27">
              <w:rPr>
                <w:rFonts w:ascii="Arial" w:hAnsi="Arial" w:cs="Arial"/>
                <w:sz w:val="20"/>
                <w:szCs w:val="20"/>
              </w:rPr>
              <w:t xml:space="preserve"> w dziedzinie </w:t>
            </w:r>
            <w:r w:rsidRPr="00807C27">
              <w:rPr>
                <w:rFonts w:ascii="Arial" w:hAnsi="Arial" w:cs="Arial"/>
                <w:b/>
                <w:sz w:val="20"/>
                <w:szCs w:val="20"/>
              </w:rPr>
              <w:t>prawa środowiska, prawa socjalnego i prawa pracy</w:t>
            </w:r>
            <w:r w:rsidRPr="00807C27">
              <w:rPr>
                <w:rStyle w:val="Odwoanieprzypisudolnego"/>
                <w:rFonts w:ascii="Arial" w:hAnsi="Arial" w:cs="Arial"/>
                <w:sz w:val="20"/>
              </w:rPr>
              <w:footnoteReference w:id="26"/>
            </w:r>
            <w:r w:rsidRPr="00807C27">
              <w:rPr>
                <w:rFonts w:ascii="Arial" w:hAnsi="Arial" w:cs="Arial"/>
                <w:sz w:val="20"/>
                <w:szCs w:val="20"/>
              </w:rPr>
              <w:t>?</w:t>
            </w:r>
          </w:p>
        </w:tc>
        <w:tc>
          <w:tcPr>
            <w:tcW w:w="4645" w:type="dxa"/>
          </w:tcPr>
          <w:p w14:paraId="4221FD09"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p>
        </w:tc>
      </w:tr>
      <w:tr w:rsidR="00807C27" w:rsidRPr="00807C27" w14:paraId="56F432AC" w14:textId="77777777" w:rsidTr="00776F0D">
        <w:trPr>
          <w:trHeight w:val="405"/>
        </w:trPr>
        <w:tc>
          <w:tcPr>
            <w:tcW w:w="4644" w:type="dxa"/>
            <w:vMerge/>
          </w:tcPr>
          <w:p w14:paraId="51F69356" w14:textId="77777777" w:rsidR="007C5B96" w:rsidRPr="00807C27" w:rsidRDefault="007C5B96" w:rsidP="00776F0D">
            <w:pPr>
              <w:rPr>
                <w:rFonts w:ascii="Arial" w:hAnsi="Arial" w:cs="Arial"/>
                <w:sz w:val="20"/>
                <w:szCs w:val="20"/>
              </w:rPr>
            </w:pPr>
          </w:p>
        </w:tc>
        <w:tc>
          <w:tcPr>
            <w:tcW w:w="4645" w:type="dxa"/>
          </w:tcPr>
          <w:p w14:paraId="7B7F1FCF" w14:textId="77777777" w:rsidR="007C5B96" w:rsidRPr="00807C27" w:rsidRDefault="007C5B96" w:rsidP="00776F0D">
            <w:pPr>
              <w:rPr>
                <w:rFonts w:ascii="Arial" w:hAnsi="Arial" w:cs="Arial"/>
                <w:sz w:val="20"/>
                <w:szCs w:val="20"/>
              </w:rPr>
            </w:pPr>
            <w:r w:rsidRPr="00807C27">
              <w:rPr>
                <w:rFonts w:ascii="Arial" w:hAnsi="Arial" w:cs="Arial"/>
                <w:b/>
                <w:sz w:val="20"/>
                <w:szCs w:val="20"/>
              </w:rPr>
              <w:t>Jeżeli tak</w:t>
            </w:r>
            <w:r w:rsidRPr="00807C27">
              <w:rPr>
                <w:rFonts w:ascii="Arial" w:hAnsi="Arial" w:cs="Arial"/>
                <w:sz w:val="20"/>
                <w:szCs w:val="20"/>
              </w:rPr>
              <w:t>, czy wykonawca przedsięwziął środki w celu wykazania swojej rzetelności pomimo istnienia odpowiedniej podstawy wykluczenia („samooczyszczenie”)?</w:t>
            </w:r>
            <w:r w:rsidRPr="00807C27">
              <w:rPr>
                <w:rFonts w:ascii="Arial" w:hAnsi="Arial" w:cs="Arial"/>
                <w:sz w:val="20"/>
                <w:szCs w:val="20"/>
              </w:rPr>
              <w:br/>
              <w:t>[] Tak [] Nie</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opisać przedsięwzięte środki: [……]</w:t>
            </w:r>
          </w:p>
        </w:tc>
      </w:tr>
      <w:tr w:rsidR="00807C27" w:rsidRPr="00807C27" w14:paraId="03480237" w14:textId="77777777" w:rsidTr="00776F0D">
        <w:tc>
          <w:tcPr>
            <w:tcW w:w="4644" w:type="dxa"/>
          </w:tcPr>
          <w:p w14:paraId="7148CEAB" w14:textId="77777777" w:rsidR="007C5B96" w:rsidRPr="00807C27" w:rsidRDefault="007C5B96" w:rsidP="00776F0D">
            <w:pPr>
              <w:pStyle w:val="NormalLeft"/>
              <w:rPr>
                <w:rFonts w:ascii="Arial" w:hAnsi="Arial" w:cs="Arial"/>
                <w:b/>
                <w:sz w:val="20"/>
                <w:szCs w:val="20"/>
              </w:rPr>
            </w:pPr>
            <w:r w:rsidRPr="00807C27">
              <w:rPr>
                <w:rFonts w:ascii="Arial" w:hAnsi="Arial" w:cs="Arial"/>
                <w:sz w:val="20"/>
                <w:szCs w:val="20"/>
              </w:rPr>
              <w:t>Czy wykonawca znajduje się w jednej z następujących sytuacji:</w:t>
            </w:r>
            <w:r w:rsidRPr="00807C27">
              <w:rPr>
                <w:rFonts w:ascii="Arial" w:hAnsi="Arial" w:cs="Arial"/>
                <w:sz w:val="20"/>
                <w:szCs w:val="20"/>
              </w:rPr>
              <w:br/>
              <w:t xml:space="preserve">a) </w:t>
            </w:r>
            <w:r w:rsidRPr="00807C27">
              <w:rPr>
                <w:rFonts w:ascii="Arial" w:hAnsi="Arial" w:cs="Arial"/>
                <w:b/>
                <w:sz w:val="20"/>
                <w:szCs w:val="20"/>
              </w:rPr>
              <w:t>zbankrutował</w:t>
            </w:r>
            <w:r w:rsidRPr="00807C27">
              <w:rPr>
                <w:rFonts w:ascii="Arial" w:hAnsi="Arial" w:cs="Arial"/>
                <w:sz w:val="20"/>
                <w:szCs w:val="20"/>
              </w:rPr>
              <w:t>; lub</w:t>
            </w:r>
            <w:r w:rsidRPr="00807C27">
              <w:rPr>
                <w:rFonts w:ascii="Arial" w:hAnsi="Arial" w:cs="Arial"/>
                <w:sz w:val="20"/>
                <w:szCs w:val="20"/>
              </w:rPr>
              <w:br/>
              <w:t xml:space="preserve">b) </w:t>
            </w:r>
            <w:r w:rsidRPr="00807C27">
              <w:rPr>
                <w:rFonts w:ascii="Arial" w:hAnsi="Arial" w:cs="Arial"/>
                <w:b/>
                <w:sz w:val="20"/>
                <w:szCs w:val="20"/>
              </w:rPr>
              <w:t>prowadzone jest wobec niego postępowanie upadłościowe</w:t>
            </w:r>
            <w:r w:rsidRPr="00807C27">
              <w:rPr>
                <w:rFonts w:ascii="Arial" w:hAnsi="Arial" w:cs="Arial"/>
                <w:sz w:val="20"/>
                <w:szCs w:val="20"/>
              </w:rPr>
              <w:t xml:space="preserve"> lub likwidacyjne; lub</w:t>
            </w:r>
            <w:r w:rsidRPr="00807C27">
              <w:rPr>
                <w:rFonts w:ascii="Arial" w:hAnsi="Arial" w:cs="Arial"/>
                <w:sz w:val="20"/>
                <w:szCs w:val="20"/>
              </w:rPr>
              <w:br/>
              <w:t xml:space="preserve">c) zawarł </w:t>
            </w:r>
            <w:r w:rsidRPr="00807C27">
              <w:rPr>
                <w:rFonts w:ascii="Arial" w:hAnsi="Arial" w:cs="Arial"/>
                <w:b/>
                <w:sz w:val="20"/>
                <w:szCs w:val="20"/>
              </w:rPr>
              <w:t>układ z wierzycielami</w:t>
            </w:r>
            <w:r w:rsidRPr="00807C27">
              <w:rPr>
                <w:rFonts w:ascii="Arial" w:hAnsi="Arial" w:cs="Arial"/>
                <w:sz w:val="20"/>
                <w:szCs w:val="20"/>
              </w:rPr>
              <w:t>; lub</w:t>
            </w:r>
            <w:r w:rsidRPr="00807C27">
              <w:rPr>
                <w:rFonts w:ascii="Arial" w:hAnsi="Arial" w:cs="Arial"/>
                <w:sz w:val="20"/>
                <w:szCs w:val="20"/>
              </w:rPr>
              <w:br/>
              <w:t xml:space="preserve">d) znajduje się w innej tego rodzaju sytuacji </w:t>
            </w:r>
            <w:r w:rsidRPr="00807C27">
              <w:rPr>
                <w:rFonts w:ascii="Arial" w:hAnsi="Arial" w:cs="Arial"/>
                <w:sz w:val="20"/>
                <w:szCs w:val="20"/>
              </w:rPr>
              <w:lastRenderedPageBreak/>
              <w:t>wynikającej z podobnej procedury przewidzianej w krajowych przepisach ustawowych i wykonawczych</w:t>
            </w:r>
            <w:r w:rsidRPr="00807C27">
              <w:rPr>
                <w:rStyle w:val="Odwoanieprzypisudolnego"/>
                <w:rFonts w:ascii="Arial" w:hAnsi="Arial" w:cs="Arial"/>
                <w:sz w:val="20"/>
              </w:rPr>
              <w:footnoteReference w:id="27"/>
            </w:r>
            <w:r w:rsidRPr="00807C27">
              <w:rPr>
                <w:rFonts w:ascii="Arial" w:hAnsi="Arial" w:cs="Arial"/>
                <w:sz w:val="20"/>
                <w:szCs w:val="20"/>
              </w:rPr>
              <w:t>; lub</w:t>
            </w:r>
            <w:r w:rsidRPr="00807C27">
              <w:rPr>
                <w:rFonts w:ascii="Arial" w:hAnsi="Arial" w:cs="Arial"/>
                <w:sz w:val="20"/>
                <w:szCs w:val="20"/>
              </w:rPr>
              <w:br/>
              <w:t>e) jego aktywami zarządza likwidator lub sąd; lub</w:t>
            </w:r>
            <w:r w:rsidRPr="00807C27">
              <w:rPr>
                <w:rFonts w:ascii="Arial" w:hAnsi="Arial" w:cs="Arial"/>
                <w:sz w:val="20"/>
                <w:szCs w:val="20"/>
              </w:rPr>
              <w:br/>
              <w:t>f) jego działalność gospodarcza jest zawieszona?</w:t>
            </w:r>
            <w:r w:rsidRPr="00807C27">
              <w:rPr>
                <w:rFonts w:ascii="Arial" w:hAnsi="Arial" w:cs="Arial"/>
                <w:sz w:val="20"/>
                <w:szCs w:val="20"/>
              </w:rPr>
              <w:br/>
            </w:r>
            <w:r w:rsidRPr="00807C27">
              <w:rPr>
                <w:rFonts w:ascii="Arial" w:hAnsi="Arial" w:cs="Arial"/>
                <w:b/>
                <w:sz w:val="20"/>
                <w:szCs w:val="20"/>
              </w:rPr>
              <w:t>Jeżeli tak:</w:t>
            </w:r>
          </w:p>
          <w:p w14:paraId="112D5C54" w14:textId="77777777" w:rsidR="007C5B96" w:rsidRPr="00807C27" w:rsidRDefault="007C5B96" w:rsidP="00697DF4">
            <w:pPr>
              <w:pStyle w:val="Tiret0"/>
              <w:numPr>
                <w:ilvl w:val="0"/>
                <w:numId w:val="39"/>
              </w:numPr>
              <w:rPr>
                <w:rFonts w:ascii="Arial" w:hAnsi="Arial" w:cs="Arial"/>
                <w:sz w:val="20"/>
                <w:szCs w:val="20"/>
              </w:rPr>
            </w:pPr>
            <w:r w:rsidRPr="00807C27">
              <w:rPr>
                <w:rFonts w:ascii="Arial" w:hAnsi="Arial" w:cs="Arial"/>
                <w:sz w:val="20"/>
                <w:szCs w:val="20"/>
              </w:rPr>
              <w:t>Proszę podać szczegółowe informacje:</w:t>
            </w:r>
          </w:p>
          <w:p w14:paraId="143BACB4" w14:textId="77777777" w:rsidR="007C5B96" w:rsidRPr="00807C27" w:rsidRDefault="007C5B96" w:rsidP="00697DF4">
            <w:pPr>
              <w:pStyle w:val="Tiret0"/>
              <w:numPr>
                <w:ilvl w:val="0"/>
                <w:numId w:val="39"/>
              </w:numPr>
              <w:rPr>
                <w:rFonts w:ascii="Arial" w:hAnsi="Arial" w:cs="Arial"/>
                <w:sz w:val="20"/>
                <w:szCs w:val="20"/>
              </w:rPr>
            </w:pPr>
            <w:r w:rsidRPr="00807C27">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807C27">
              <w:rPr>
                <w:rStyle w:val="Odwoanieprzypisudolnego"/>
                <w:rFonts w:ascii="Arial" w:hAnsi="Arial" w:cs="Arial"/>
                <w:sz w:val="20"/>
              </w:rPr>
              <w:footnoteReference w:id="28"/>
            </w:r>
            <w:r w:rsidRPr="00807C27">
              <w:rPr>
                <w:rFonts w:ascii="Arial" w:hAnsi="Arial" w:cs="Arial"/>
                <w:sz w:val="20"/>
                <w:szCs w:val="20"/>
              </w:rPr>
              <w:t>.</w:t>
            </w:r>
          </w:p>
          <w:p w14:paraId="505D32FB" w14:textId="77777777" w:rsidR="007C5B96" w:rsidRPr="00807C27" w:rsidRDefault="007C5B96" w:rsidP="00776F0D">
            <w:pPr>
              <w:pStyle w:val="NormalLeft"/>
              <w:rPr>
                <w:rFonts w:ascii="Arial" w:hAnsi="Arial" w:cs="Arial"/>
                <w:sz w:val="20"/>
                <w:szCs w:val="20"/>
              </w:rPr>
            </w:pPr>
            <w:r w:rsidRPr="00807C27">
              <w:rPr>
                <w:rFonts w:ascii="Arial" w:hAnsi="Arial" w:cs="Arial"/>
                <w:sz w:val="20"/>
                <w:szCs w:val="20"/>
              </w:rPr>
              <w:t>Jeżeli odnośna dokumentacja jest dostępna w formie elektronicznej, proszę wskazać:</w:t>
            </w:r>
          </w:p>
        </w:tc>
        <w:tc>
          <w:tcPr>
            <w:tcW w:w="4645" w:type="dxa"/>
          </w:tcPr>
          <w:p w14:paraId="2279ACDD" w14:textId="77777777" w:rsidR="007C5B96" w:rsidRPr="00807C27" w:rsidRDefault="007C5B96" w:rsidP="00776F0D">
            <w:pPr>
              <w:rPr>
                <w:rFonts w:ascii="Arial" w:hAnsi="Arial" w:cs="Arial"/>
                <w:sz w:val="20"/>
                <w:szCs w:val="20"/>
              </w:rPr>
            </w:pPr>
            <w:r w:rsidRPr="00807C27">
              <w:rPr>
                <w:rFonts w:ascii="Arial" w:hAnsi="Arial" w:cs="Arial"/>
                <w:sz w:val="20"/>
                <w:szCs w:val="20"/>
              </w:rPr>
              <w:lastRenderedPageBreak/>
              <w:t>[] Tak [] Nie</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lastRenderedPageBreak/>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p>
          <w:p w14:paraId="30E9606B" w14:textId="77777777" w:rsidR="007C5B96" w:rsidRPr="00807C27" w:rsidRDefault="007C5B96" w:rsidP="00776F0D">
            <w:pPr>
              <w:rPr>
                <w:rFonts w:ascii="Arial" w:hAnsi="Arial" w:cs="Arial"/>
                <w:sz w:val="20"/>
                <w:szCs w:val="20"/>
              </w:rPr>
            </w:pPr>
          </w:p>
          <w:p w14:paraId="0424C350" w14:textId="77777777" w:rsidR="007C5B96" w:rsidRPr="00807C27" w:rsidRDefault="007C5B96" w:rsidP="00776F0D">
            <w:pPr>
              <w:rPr>
                <w:rFonts w:ascii="Arial" w:hAnsi="Arial" w:cs="Arial"/>
                <w:sz w:val="20"/>
                <w:szCs w:val="20"/>
              </w:rPr>
            </w:pPr>
          </w:p>
          <w:p w14:paraId="116590C2" w14:textId="77777777" w:rsidR="007C5B96" w:rsidRPr="00807C27" w:rsidRDefault="007C5B96" w:rsidP="00697DF4">
            <w:pPr>
              <w:pStyle w:val="Tiret0"/>
              <w:numPr>
                <w:ilvl w:val="0"/>
                <w:numId w:val="39"/>
              </w:numPr>
              <w:rPr>
                <w:rFonts w:ascii="Arial" w:hAnsi="Arial" w:cs="Arial"/>
                <w:sz w:val="20"/>
                <w:szCs w:val="20"/>
              </w:rPr>
            </w:pPr>
            <w:r w:rsidRPr="00807C27">
              <w:rPr>
                <w:rFonts w:ascii="Arial" w:hAnsi="Arial" w:cs="Arial"/>
                <w:sz w:val="20"/>
                <w:szCs w:val="20"/>
              </w:rPr>
              <w:t>[……]</w:t>
            </w:r>
          </w:p>
          <w:p w14:paraId="006F1AE7" w14:textId="77777777" w:rsidR="007C5B96" w:rsidRPr="00807C27" w:rsidRDefault="007C5B96" w:rsidP="00697DF4">
            <w:pPr>
              <w:pStyle w:val="Tiret0"/>
              <w:numPr>
                <w:ilvl w:val="0"/>
                <w:numId w:val="39"/>
              </w:numPr>
              <w:rPr>
                <w:rFonts w:ascii="Arial" w:hAnsi="Arial" w:cs="Arial"/>
                <w:sz w:val="20"/>
                <w:szCs w:val="20"/>
              </w:rPr>
            </w:pPr>
            <w:r w:rsidRPr="00807C27">
              <w:rPr>
                <w:rFonts w:ascii="Arial" w:hAnsi="Arial" w:cs="Arial"/>
                <w:sz w:val="20"/>
                <w:szCs w:val="20"/>
              </w:rPr>
              <w:t>[……]</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p>
          <w:p w14:paraId="4167BAC7" w14:textId="77777777" w:rsidR="007C5B96" w:rsidRPr="00807C27" w:rsidRDefault="007C5B96" w:rsidP="00776F0D">
            <w:pPr>
              <w:pStyle w:val="Tiret0"/>
              <w:numPr>
                <w:ilvl w:val="0"/>
                <w:numId w:val="0"/>
              </w:numPr>
              <w:ind w:left="850"/>
              <w:rPr>
                <w:rFonts w:ascii="Arial" w:hAnsi="Arial" w:cs="Arial"/>
                <w:sz w:val="20"/>
                <w:szCs w:val="20"/>
              </w:rPr>
            </w:pPr>
          </w:p>
          <w:p w14:paraId="43753A3D" w14:textId="77777777" w:rsidR="007C5B96" w:rsidRPr="00807C27" w:rsidRDefault="007C5B96" w:rsidP="00776F0D">
            <w:pPr>
              <w:rPr>
                <w:rFonts w:ascii="Arial" w:hAnsi="Arial" w:cs="Arial"/>
                <w:sz w:val="20"/>
                <w:szCs w:val="20"/>
              </w:rPr>
            </w:pPr>
            <w:r w:rsidRPr="00807C27">
              <w:rPr>
                <w:rFonts w:ascii="Arial" w:hAnsi="Arial" w:cs="Arial"/>
                <w:sz w:val="20"/>
                <w:szCs w:val="20"/>
              </w:rPr>
              <w:t>(adres internetowy, wydający urząd lub organ, dokładne dane referencyjne dokumentacji): [……][……][……]</w:t>
            </w:r>
          </w:p>
        </w:tc>
      </w:tr>
      <w:tr w:rsidR="00807C27" w:rsidRPr="00807C27" w14:paraId="043BFD4C" w14:textId="77777777" w:rsidTr="00776F0D">
        <w:trPr>
          <w:trHeight w:val="303"/>
        </w:trPr>
        <w:tc>
          <w:tcPr>
            <w:tcW w:w="4644" w:type="dxa"/>
            <w:vMerge w:val="restart"/>
          </w:tcPr>
          <w:p w14:paraId="7C89B977" w14:textId="77777777" w:rsidR="007C5B96" w:rsidRPr="00807C27" w:rsidRDefault="007C5B96" w:rsidP="00776F0D">
            <w:pPr>
              <w:pStyle w:val="NormalLeft"/>
              <w:rPr>
                <w:rFonts w:ascii="Arial" w:hAnsi="Arial" w:cs="Arial"/>
                <w:sz w:val="20"/>
                <w:szCs w:val="20"/>
              </w:rPr>
            </w:pPr>
            <w:r w:rsidRPr="00807C27">
              <w:rPr>
                <w:rFonts w:ascii="Arial" w:hAnsi="Arial" w:cs="Arial"/>
                <w:sz w:val="20"/>
                <w:szCs w:val="20"/>
              </w:rPr>
              <w:lastRenderedPageBreak/>
              <w:t xml:space="preserve">Czy wykonawca jest winien </w:t>
            </w:r>
            <w:r w:rsidRPr="00807C27">
              <w:rPr>
                <w:rFonts w:ascii="Arial" w:hAnsi="Arial" w:cs="Arial"/>
                <w:b/>
                <w:sz w:val="20"/>
                <w:szCs w:val="20"/>
              </w:rPr>
              <w:t>poważnego wykroczenia zawodowego</w:t>
            </w:r>
            <w:r w:rsidRPr="00807C27">
              <w:rPr>
                <w:rStyle w:val="Odwoanieprzypisudolnego"/>
                <w:rFonts w:ascii="Arial" w:hAnsi="Arial" w:cs="Arial"/>
                <w:sz w:val="20"/>
              </w:rPr>
              <w:footnoteReference w:id="29"/>
            </w:r>
            <w:r w:rsidRPr="00807C27">
              <w:rPr>
                <w:rFonts w:ascii="Arial" w:hAnsi="Arial" w:cs="Arial"/>
                <w:sz w:val="20"/>
                <w:szCs w:val="20"/>
              </w:rPr>
              <w:t xml:space="preserve">? </w:t>
            </w:r>
            <w:r w:rsidRPr="00807C27">
              <w:rPr>
                <w:rFonts w:ascii="Arial" w:hAnsi="Arial" w:cs="Arial"/>
                <w:sz w:val="20"/>
                <w:szCs w:val="20"/>
              </w:rPr>
              <w:br/>
              <w:t>Jeżeli tak, proszę podać szczegółowe informacje na ten temat:</w:t>
            </w:r>
          </w:p>
        </w:tc>
        <w:tc>
          <w:tcPr>
            <w:tcW w:w="4645" w:type="dxa"/>
          </w:tcPr>
          <w:p w14:paraId="4A9D00FE"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r w:rsidRPr="00807C27">
              <w:rPr>
                <w:rFonts w:ascii="Arial" w:hAnsi="Arial" w:cs="Arial"/>
                <w:sz w:val="20"/>
                <w:szCs w:val="20"/>
              </w:rPr>
              <w:br/>
            </w:r>
            <w:r w:rsidRPr="00807C27">
              <w:rPr>
                <w:rFonts w:ascii="Arial" w:hAnsi="Arial" w:cs="Arial"/>
                <w:sz w:val="20"/>
                <w:szCs w:val="20"/>
              </w:rPr>
              <w:br/>
              <w:t xml:space="preserve"> [……]</w:t>
            </w:r>
          </w:p>
        </w:tc>
      </w:tr>
      <w:tr w:rsidR="00807C27" w:rsidRPr="00807C27" w14:paraId="5876AA13" w14:textId="77777777" w:rsidTr="00776F0D">
        <w:trPr>
          <w:trHeight w:val="303"/>
        </w:trPr>
        <w:tc>
          <w:tcPr>
            <w:tcW w:w="4644" w:type="dxa"/>
            <w:vMerge/>
          </w:tcPr>
          <w:p w14:paraId="0C710B1A" w14:textId="77777777" w:rsidR="007C5B96" w:rsidRPr="00807C27" w:rsidRDefault="007C5B96" w:rsidP="00776F0D">
            <w:pPr>
              <w:pStyle w:val="NormalLeft"/>
              <w:rPr>
                <w:rFonts w:ascii="Arial" w:hAnsi="Arial" w:cs="Arial"/>
                <w:sz w:val="20"/>
                <w:szCs w:val="20"/>
              </w:rPr>
            </w:pPr>
          </w:p>
        </w:tc>
        <w:tc>
          <w:tcPr>
            <w:tcW w:w="4645" w:type="dxa"/>
          </w:tcPr>
          <w:p w14:paraId="67C3AAA7" w14:textId="77777777" w:rsidR="007C5B96" w:rsidRPr="00807C27" w:rsidRDefault="007C5B96" w:rsidP="00776F0D">
            <w:pPr>
              <w:rPr>
                <w:rFonts w:ascii="Arial" w:hAnsi="Arial" w:cs="Arial"/>
                <w:sz w:val="20"/>
                <w:szCs w:val="20"/>
              </w:rPr>
            </w:pPr>
            <w:r w:rsidRPr="00807C27">
              <w:rPr>
                <w:rFonts w:ascii="Arial" w:hAnsi="Arial" w:cs="Arial"/>
                <w:b/>
                <w:sz w:val="20"/>
                <w:szCs w:val="20"/>
              </w:rPr>
              <w:t>Jeżeli tak</w:t>
            </w:r>
            <w:r w:rsidRPr="00807C27">
              <w:rPr>
                <w:rFonts w:ascii="Arial" w:hAnsi="Arial" w:cs="Arial"/>
                <w:sz w:val="20"/>
                <w:szCs w:val="20"/>
              </w:rPr>
              <w:t>, czy wykonawca przedsięwziął środki w celu samooczyszczenia? [] Tak [] Nie</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opisać przedsięwzięte środki: [……]</w:t>
            </w:r>
          </w:p>
        </w:tc>
      </w:tr>
      <w:tr w:rsidR="00807C27" w:rsidRPr="00807C27" w14:paraId="15B59C9F" w14:textId="77777777" w:rsidTr="00776F0D">
        <w:trPr>
          <w:trHeight w:val="515"/>
        </w:trPr>
        <w:tc>
          <w:tcPr>
            <w:tcW w:w="4644" w:type="dxa"/>
            <w:vMerge w:val="restart"/>
          </w:tcPr>
          <w:p w14:paraId="5B6779D6" w14:textId="77777777" w:rsidR="007C5B96" w:rsidRPr="00807C27" w:rsidRDefault="007C5B96" w:rsidP="00776F0D">
            <w:pPr>
              <w:pStyle w:val="NormalLeft"/>
              <w:rPr>
                <w:rFonts w:ascii="Arial" w:hAnsi="Arial" w:cs="Arial"/>
                <w:sz w:val="20"/>
                <w:szCs w:val="20"/>
              </w:rPr>
            </w:pPr>
            <w:r w:rsidRPr="00807C27">
              <w:rPr>
                <w:rStyle w:val="NormalBoldChar"/>
                <w:rFonts w:ascii="Arial" w:eastAsia="Calibri" w:hAnsi="Arial" w:cs="Arial"/>
                <w:w w:val="0"/>
                <w:sz w:val="20"/>
              </w:rPr>
              <w:t>Czy wykonawca</w:t>
            </w:r>
            <w:r w:rsidRPr="00807C27">
              <w:rPr>
                <w:rFonts w:ascii="Arial" w:hAnsi="Arial" w:cs="Arial"/>
                <w:sz w:val="20"/>
                <w:szCs w:val="20"/>
              </w:rPr>
              <w:t xml:space="preserve"> zawarł z innymi wykonawcami </w:t>
            </w:r>
            <w:r w:rsidRPr="00807C27">
              <w:rPr>
                <w:rFonts w:ascii="Arial" w:hAnsi="Arial" w:cs="Arial"/>
                <w:b/>
                <w:sz w:val="20"/>
                <w:szCs w:val="20"/>
              </w:rPr>
              <w:t>porozumienia mające na celu zakłócenie konkurencji</w:t>
            </w:r>
            <w:r w:rsidRPr="00807C27">
              <w:rPr>
                <w:rFonts w:ascii="Arial" w:hAnsi="Arial" w:cs="Arial"/>
                <w:sz w:val="20"/>
                <w:szCs w:val="20"/>
              </w:rPr>
              <w:t>?</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podać szczegółowe informacje na ten temat:</w:t>
            </w:r>
          </w:p>
        </w:tc>
        <w:tc>
          <w:tcPr>
            <w:tcW w:w="4645" w:type="dxa"/>
          </w:tcPr>
          <w:p w14:paraId="2BB9E5E7"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t>[…]</w:t>
            </w:r>
          </w:p>
        </w:tc>
      </w:tr>
      <w:tr w:rsidR="00807C27" w:rsidRPr="00807C27" w14:paraId="482C569E" w14:textId="77777777" w:rsidTr="00776F0D">
        <w:trPr>
          <w:trHeight w:val="514"/>
        </w:trPr>
        <w:tc>
          <w:tcPr>
            <w:tcW w:w="4644" w:type="dxa"/>
            <w:vMerge/>
          </w:tcPr>
          <w:p w14:paraId="73464119" w14:textId="77777777" w:rsidR="007C5B96" w:rsidRPr="00807C27" w:rsidRDefault="007C5B96" w:rsidP="00776F0D">
            <w:pPr>
              <w:pStyle w:val="NormalLeft"/>
              <w:rPr>
                <w:rStyle w:val="NormalBoldChar"/>
                <w:rFonts w:ascii="Arial" w:eastAsia="Calibri" w:hAnsi="Arial" w:cs="Arial"/>
                <w:b w:val="0"/>
                <w:w w:val="0"/>
                <w:sz w:val="20"/>
              </w:rPr>
            </w:pPr>
          </w:p>
        </w:tc>
        <w:tc>
          <w:tcPr>
            <w:tcW w:w="4645" w:type="dxa"/>
          </w:tcPr>
          <w:p w14:paraId="693C44E8" w14:textId="77777777" w:rsidR="007C5B96" w:rsidRPr="00807C27" w:rsidRDefault="007C5B96" w:rsidP="00776F0D">
            <w:pPr>
              <w:rPr>
                <w:rFonts w:ascii="Arial" w:hAnsi="Arial" w:cs="Arial"/>
                <w:sz w:val="20"/>
                <w:szCs w:val="20"/>
              </w:rPr>
            </w:pPr>
            <w:r w:rsidRPr="00807C27">
              <w:rPr>
                <w:rFonts w:ascii="Arial" w:hAnsi="Arial" w:cs="Arial"/>
                <w:b/>
                <w:sz w:val="20"/>
                <w:szCs w:val="20"/>
              </w:rPr>
              <w:t>Jeżeli tak</w:t>
            </w:r>
            <w:r w:rsidRPr="00807C27">
              <w:rPr>
                <w:rFonts w:ascii="Arial" w:hAnsi="Arial" w:cs="Arial"/>
                <w:sz w:val="20"/>
                <w:szCs w:val="20"/>
              </w:rPr>
              <w:t>, czy wykonawca przedsięwziął środki w celu samooczyszczenia? [] Tak [] Nie</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opisać przedsięwzięte środki: [……]</w:t>
            </w:r>
          </w:p>
        </w:tc>
      </w:tr>
      <w:tr w:rsidR="00807C27" w:rsidRPr="00807C27" w14:paraId="48A2DA5F" w14:textId="77777777" w:rsidTr="00776F0D">
        <w:trPr>
          <w:trHeight w:val="1316"/>
        </w:trPr>
        <w:tc>
          <w:tcPr>
            <w:tcW w:w="4644" w:type="dxa"/>
          </w:tcPr>
          <w:p w14:paraId="6803B92C" w14:textId="77777777" w:rsidR="007C5B96" w:rsidRPr="00807C27" w:rsidRDefault="007C5B96" w:rsidP="00776F0D">
            <w:pPr>
              <w:pStyle w:val="NormalLeft"/>
              <w:rPr>
                <w:rStyle w:val="NormalBoldChar"/>
                <w:rFonts w:ascii="Arial" w:eastAsia="Calibri" w:hAnsi="Arial" w:cs="Arial"/>
                <w:b w:val="0"/>
                <w:w w:val="0"/>
                <w:sz w:val="20"/>
              </w:rPr>
            </w:pPr>
            <w:r w:rsidRPr="00807C27">
              <w:rPr>
                <w:rStyle w:val="NormalBoldChar"/>
                <w:rFonts w:ascii="Arial" w:eastAsia="Calibri" w:hAnsi="Arial" w:cs="Arial"/>
                <w:w w:val="0"/>
                <w:sz w:val="20"/>
              </w:rPr>
              <w:t xml:space="preserve">Czy wykonawca wie o jakimkolwiek </w:t>
            </w:r>
            <w:r w:rsidRPr="00807C27">
              <w:rPr>
                <w:rFonts w:ascii="Arial" w:hAnsi="Arial" w:cs="Arial"/>
                <w:b/>
                <w:sz w:val="20"/>
                <w:szCs w:val="20"/>
              </w:rPr>
              <w:t>konflikcie interesów</w:t>
            </w:r>
            <w:r w:rsidRPr="00807C27">
              <w:rPr>
                <w:rStyle w:val="Odwoanieprzypisudolnego"/>
                <w:rFonts w:ascii="Arial" w:hAnsi="Arial" w:cs="Arial"/>
                <w:sz w:val="20"/>
              </w:rPr>
              <w:footnoteReference w:id="30"/>
            </w:r>
            <w:r w:rsidRPr="00807C27">
              <w:rPr>
                <w:rFonts w:ascii="Arial" w:hAnsi="Arial" w:cs="Arial"/>
                <w:sz w:val="20"/>
                <w:szCs w:val="20"/>
              </w:rPr>
              <w:t xml:space="preserve"> spowodowanym jego udziałem w postępowaniu o udzielenie zamówienia?</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podać szczegółowe informacje na ten temat:</w:t>
            </w:r>
          </w:p>
        </w:tc>
        <w:tc>
          <w:tcPr>
            <w:tcW w:w="4645" w:type="dxa"/>
          </w:tcPr>
          <w:p w14:paraId="71E3BBA7"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t>[…]</w:t>
            </w:r>
          </w:p>
        </w:tc>
      </w:tr>
      <w:tr w:rsidR="00807C27" w:rsidRPr="00807C27" w14:paraId="71D8468A" w14:textId="77777777" w:rsidTr="00776F0D">
        <w:trPr>
          <w:trHeight w:val="1544"/>
        </w:trPr>
        <w:tc>
          <w:tcPr>
            <w:tcW w:w="4644" w:type="dxa"/>
          </w:tcPr>
          <w:p w14:paraId="2AA04D26" w14:textId="77777777" w:rsidR="007C5B96" w:rsidRPr="00807C27" w:rsidRDefault="007C5B96" w:rsidP="00776F0D">
            <w:pPr>
              <w:pStyle w:val="NormalLeft"/>
              <w:rPr>
                <w:rStyle w:val="NormalBoldChar"/>
                <w:rFonts w:ascii="Arial" w:eastAsia="Calibri" w:hAnsi="Arial" w:cs="Arial"/>
                <w:b w:val="0"/>
                <w:w w:val="0"/>
                <w:sz w:val="20"/>
              </w:rPr>
            </w:pPr>
            <w:r w:rsidRPr="00807C27">
              <w:rPr>
                <w:rStyle w:val="NormalBoldChar"/>
                <w:rFonts w:ascii="Arial" w:eastAsia="Calibri" w:hAnsi="Arial" w:cs="Arial"/>
                <w:w w:val="0"/>
                <w:sz w:val="20"/>
              </w:rPr>
              <w:lastRenderedPageBreak/>
              <w:t xml:space="preserve">Czy wykonawca lub </w:t>
            </w:r>
            <w:r w:rsidRPr="00807C27">
              <w:rPr>
                <w:rFonts w:ascii="Arial" w:hAnsi="Arial" w:cs="Arial"/>
                <w:sz w:val="20"/>
                <w:szCs w:val="20"/>
              </w:rPr>
              <w:t xml:space="preserve">przedsiębiorstwo związane z wykonawcą </w:t>
            </w:r>
            <w:r w:rsidRPr="00807C27">
              <w:rPr>
                <w:rFonts w:ascii="Arial" w:hAnsi="Arial" w:cs="Arial"/>
                <w:b/>
                <w:sz w:val="20"/>
                <w:szCs w:val="20"/>
              </w:rPr>
              <w:t>doradzał(-o)</w:t>
            </w:r>
            <w:r w:rsidRPr="00807C27">
              <w:rPr>
                <w:rFonts w:ascii="Arial" w:hAnsi="Arial" w:cs="Arial"/>
                <w:sz w:val="20"/>
                <w:szCs w:val="20"/>
              </w:rPr>
              <w:t xml:space="preserve"> instytucji zamawiającej lub podmiotowi zamawiającemu bądź był(-o) w inny sposób </w:t>
            </w:r>
            <w:r w:rsidRPr="00807C27">
              <w:rPr>
                <w:rFonts w:ascii="Arial" w:hAnsi="Arial" w:cs="Arial"/>
                <w:b/>
                <w:sz w:val="20"/>
                <w:szCs w:val="20"/>
              </w:rPr>
              <w:t>zaangażowany(-e) w przygotowanie</w:t>
            </w:r>
            <w:r w:rsidRPr="00807C27">
              <w:rPr>
                <w:rFonts w:ascii="Arial" w:hAnsi="Arial" w:cs="Arial"/>
                <w:sz w:val="20"/>
                <w:szCs w:val="20"/>
              </w:rPr>
              <w:t xml:space="preserve"> postępowania o udzielenie zamówienia?</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podać szczegółowe informacje na ten temat:</w:t>
            </w:r>
          </w:p>
        </w:tc>
        <w:tc>
          <w:tcPr>
            <w:tcW w:w="4645" w:type="dxa"/>
          </w:tcPr>
          <w:p w14:paraId="62BC6E17"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t>[…]</w:t>
            </w:r>
          </w:p>
        </w:tc>
      </w:tr>
      <w:tr w:rsidR="00807C27" w:rsidRPr="00807C27" w14:paraId="299DC257" w14:textId="77777777" w:rsidTr="00776F0D">
        <w:trPr>
          <w:trHeight w:val="932"/>
        </w:trPr>
        <w:tc>
          <w:tcPr>
            <w:tcW w:w="4644" w:type="dxa"/>
            <w:vMerge w:val="restart"/>
          </w:tcPr>
          <w:p w14:paraId="11170257" w14:textId="77777777" w:rsidR="007C5B96" w:rsidRPr="00807C27" w:rsidRDefault="007C5B96" w:rsidP="00776F0D">
            <w:pPr>
              <w:pStyle w:val="NormalLeft"/>
              <w:rPr>
                <w:rStyle w:val="NormalBoldChar"/>
                <w:rFonts w:ascii="Arial" w:eastAsia="Calibri" w:hAnsi="Arial" w:cs="Arial"/>
                <w:b w:val="0"/>
                <w:w w:val="0"/>
                <w:sz w:val="20"/>
              </w:rPr>
            </w:pPr>
            <w:r w:rsidRPr="00807C27">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807C27">
              <w:rPr>
                <w:rFonts w:ascii="Arial" w:hAnsi="Arial" w:cs="Arial"/>
                <w:b/>
                <w:sz w:val="20"/>
                <w:szCs w:val="20"/>
              </w:rPr>
              <w:t>rozwiązana przed czasem</w:t>
            </w:r>
            <w:r w:rsidRPr="00807C27">
              <w:rPr>
                <w:rFonts w:ascii="Arial" w:hAnsi="Arial" w:cs="Arial"/>
                <w:sz w:val="20"/>
                <w:szCs w:val="20"/>
              </w:rPr>
              <w:t>, lub w której nałożone zostało odszkodowanie bądź inne porównywalne sankcje w związku z tą wcześniejszą umową?</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podać szczegółowe informacje na ten temat:</w:t>
            </w:r>
          </w:p>
        </w:tc>
        <w:tc>
          <w:tcPr>
            <w:tcW w:w="4645" w:type="dxa"/>
          </w:tcPr>
          <w:p w14:paraId="3AC16DCA"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t>[…]</w:t>
            </w:r>
          </w:p>
        </w:tc>
      </w:tr>
      <w:tr w:rsidR="00807C27" w:rsidRPr="00807C27" w14:paraId="1E67A817" w14:textId="77777777" w:rsidTr="00776F0D">
        <w:trPr>
          <w:trHeight w:val="931"/>
        </w:trPr>
        <w:tc>
          <w:tcPr>
            <w:tcW w:w="4644" w:type="dxa"/>
            <w:vMerge/>
          </w:tcPr>
          <w:p w14:paraId="243542EC" w14:textId="77777777" w:rsidR="007C5B96" w:rsidRPr="00807C27" w:rsidRDefault="007C5B96" w:rsidP="00776F0D">
            <w:pPr>
              <w:pStyle w:val="NormalLeft"/>
              <w:rPr>
                <w:rFonts w:ascii="Arial" w:hAnsi="Arial" w:cs="Arial"/>
                <w:sz w:val="20"/>
                <w:szCs w:val="20"/>
              </w:rPr>
            </w:pPr>
          </w:p>
        </w:tc>
        <w:tc>
          <w:tcPr>
            <w:tcW w:w="4645" w:type="dxa"/>
          </w:tcPr>
          <w:p w14:paraId="2A551DDE" w14:textId="77777777" w:rsidR="007C5B96" w:rsidRPr="00807C27" w:rsidRDefault="007C5B96" w:rsidP="00776F0D">
            <w:pPr>
              <w:rPr>
                <w:rFonts w:ascii="Arial" w:hAnsi="Arial" w:cs="Arial"/>
                <w:sz w:val="20"/>
                <w:szCs w:val="20"/>
              </w:rPr>
            </w:pPr>
            <w:r w:rsidRPr="00807C27">
              <w:rPr>
                <w:rFonts w:ascii="Arial" w:hAnsi="Arial" w:cs="Arial"/>
                <w:b/>
                <w:sz w:val="20"/>
                <w:szCs w:val="20"/>
              </w:rPr>
              <w:t>Jeżeli tak</w:t>
            </w:r>
            <w:r w:rsidRPr="00807C27">
              <w:rPr>
                <w:rFonts w:ascii="Arial" w:hAnsi="Arial" w:cs="Arial"/>
                <w:sz w:val="20"/>
                <w:szCs w:val="20"/>
              </w:rPr>
              <w:t>, czy wykonawca przedsięwziął środki w celu samooczyszczenia? [] Tak [] Nie</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proszę opisać przedsięwzięte środki: [……]</w:t>
            </w:r>
          </w:p>
        </w:tc>
      </w:tr>
      <w:tr w:rsidR="00807C27" w:rsidRPr="00807C27" w14:paraId="6B76AAA9" w14:textId="77777777" w:rsidTr="00776F0D">
        <w:tc>
          <w:tcPr>
            <w:tcW w:w="4644" w:type="dxa"/>
          </w:tcPr>
          <w:p w14:paraId="09A8370D" w14:textId="77777777" w:rsidR="007C5B96" w:rsidRPr="00807C27" w:rsidRDefault="007C5B96" w:rsidP="00776F0D">
            <w:pPr>
              <w:pStyle w:val="NormalLeft"/>
              <w:rPr>
                <w:rFonts w:ascii="Arial" w:hAnsi="Arial" w:cs="Arial"/>
                <w:sz w:val="20"/>
                <w:szCs w:val="20"/>
              </w:rPr>
            </w:pPr>
            <w:r w:rsidRPr="00807C27">
              <w:rPr>
                <w:rFonts w:ascii="Arial" w:hAnsi="Arial" w:cs="Arial"/>
                <w:sz w:val="20"/>
                <w:szCs w:val="20"/>
              </w:rPr>
              <w:t>Czy wykonawca może potwierdzić, że:</w:t>
            </w:r>
            <w:r w:rsidRPr="00807C27">
              <w:rPr>
                <w:rFonts w:ascii="Arial" w:hAnsi="Arial" w:cs="Arial"/>
                <w:sz w:val="20"/>
                <w:szCs w:val="20"/>
              </w:rPr>
              <w:br/>
            </w:r>
            <w:r w:rsidRPr="00807C27">
              <w:rPr>
                <w:rStyle w:val="NormalBoldChar"/>
                <w:rFonts w:ascii="Arial" w:eastAsia="Calibri" w:hAnsi="Arial" w:cs="Arial"/>
                <w:w w:val="0"/>
                <w:sz w:val="20"/>
              </w:rPr>
              <w:t>nie jest</w:t>
            </w:r>
            <w:r w:rsidRPr="00807C27">
              <w:rPr>
                <w:rFonts w:ascii="Arial" w:hAnsi="Arial" w:cs="Arial"/>
                <w:sz w:val="20"/>
                <w:szCs w:val="20"/>
              </w:rPr>
              <w:t xml:space="preserve"> winny poważnego </w:t>
            </w:r>
            <w:r w:rsidRPr="00807C27">
              <w:rPr>
                <w:rFonts w:ascii="Arial" w:hAnsi="Arial" w:cs="Arial"/>
                <w:b/>
                <w:sz w:val="20"/>
                <w:szCs w:val="20"/>
              </w:rPr>
              <w:t>wprowadzenia w błąd</w:t>
            </w:r>
            <w:r w:rsidRPr="00807C27">
              <w:rPr>
                <w:rFonts w:ascii="Arial" w:hAnsi="Arial" w:cs="Arial"/>
                <w:sz w:val="20"/>
                <w:szCs w:val="20"/>
              </w:rPr>
              <w:t xml:space="preserve"> przy dostarczaniu informacji wymaganych do weryfikacji braku podstaw wykluczenia lub do weryfikacji spełnienia kryteriów kwalifikacji;</w:t>
            </w:r>
            <w:r w:rsidRPr="00807C27">
              <w:rPr>
                <w:rFonts w:ascii="Arial" w:hAnsi="Arial" w:cs="Arial"/>
                <w:sz w:val="20"/>
                <w:szCs w:val="20"/>
              </w:rPr>
              <w:br/>
              <w:t xml:space="preserve">b) </w:t>
            </w:r>
            <w:r w:rsidRPr="00807C27">
              <w:rPr>
                <w:rStyle w:val="NormalBoldChar"/>
                <w:rFonts w:ascii="Arial" w:eastAsia="Calibri" w:hAnsi="Arial" w:cs="Arial"/>
                <w:w w:val="0"/>
                <w:sz w:val="20"/>
              </w:rPr>
              <w:t xml:space="preserve">nie </w:t>
            </w:r>
            <w:r w:rsidRPr="00807C27">
              <w:rPr>
                <w:rFonts w:ascii="Arial" w:hAnsi="Arial" w:cs="Arial"/>
                <w:b/>
                <w:sz w:val="20"/>
                <w:szCs w:val="20"/>
              </w:rPr>
              <w:t>zataił</w:t>
            </w:r>
            <w:r w:rsidRPr="00807C27">
              <w:rPr>
                <w:rFonts w:ascii="Arial" w:hAnsi="Arial" w:cs="Arial"/>
                <w:sz w:val="20"/>
                <w:szCs w:val="20"/>
              </w:rPr>
              <w:t xml:space="preserve"> tych informacji;</w:t>
            </w:r>
            <w:r w:rsidRPr="00807C27">
              <w:rPr>
                <w:rFonts w:ascii="Arial" w:hAnsi="Arial" w:cs="Arial"/>
                <w:sz w:val="20"/>
                <w:szCs w:val="20"/>
              </w:rPr>
              <w:br/>
              <w:t>c) jest w stanie niezwłocznie przedstawić dokumenty potwierdzające wymagane przez instytucję zamawiającą lub podmiot zamawiający; oraz</w:t>
            </w:r>
            <w:r w:rsidRPr="00807C27">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tcPr>
          <w:p w14:paraId="1554A626"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p>
        </w:tc>
      </w:tr>
    </w:tbl>
    <w:p w14:paraId="427E11B3" w14:textId="77777777" w:rsidR="007C5B96" w:rsidRPr="00807C27" w:rsidRDefault="007C5B96" w:rsidP="007C5B96">
      <w:pPr>
        <w:pStyle w:val="SectionTitle"/>
        <w:rPr>
          <w:rFonts w:ascii="Arial" w:hAnsi="Arial" w:cs="Arial"/>
          <w:b w:val="0"/>
          <w:sz w:val="20"/>
          <w:szCs w:val="20"/>
        </w:rPr>
      </w:pPr>
      <w:r w:rsidRPr="00807C27">
        <w:rPr>
          <w:rFonts w:ascii="Arial" w:hAnsi="Arial"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807C27" w:rsidRPr="00807C27" w14:paraId="5F644F15" w14:textId="77777777" w:rsidTr="00776F0D">
        <w:tc>
          <w:tcPr>
            <w:tcW w:w="4644" w:type="dxa"/>
          </w:tcPr>
          <w:p w14:paraId="7979E70D" w14:textId="77777777" w:rsidR="007C5B96" w:rsidRPr="00807C27" w:rsidRDefault="007C5B96" w:rsidP="00776F0D">
            <w:pPr>
              <w:rPr>
                <w:rFonts w:ascii="Arial" w:hAnsi="Arial" w:cs="Arial"/>
                <w:b/>
                <w:sz w:val="20"/>
                <w:szCs w:val="20"/>
              </w:rPr>
            </w:pPr>
            <w:r w:rsidRPr="00807C27">
              <w:rPr>
                <w:rFonts w:ascii="Arial" w:hAnsi="Arial" w:cs="Arial"/>
                <w:b/>
                <w:sz w:val="20"/>
                <w:szCs w:val="20"/>
              </w:rPr>
              <w:t>Podstawy wykluczenia o charakterze wyłącznie krajowym</w:t>
            </w:r>
          </w:p>
        </w:tc>
        <w:tc>
          <w:tcPr>
            <w:tcW w:w="4645" w:type="dxa"/>
          </w:tcPr>
          <w:p w14:paraId="54A1D48F" w14:textId="77777777" w:rsidR="007C5B96" w:rsidRPr="00807C27" w:rsidRDefault="007C5B96" w:rsidP="00776F0D">
            <w:pPr>
              <w:rPr>
                <w:rFonts w:ascii="Arial" w:hAnsi="Arial" w:cs="Arial"/>
                <w:b/>
                <w:sz w:val="20"/>
                <w:szCs w:val="20"/>
              </w:rPr>
            </w:pPr>
            <w:r w:rsidRPr="00807C27">
              <w:rPr>
                <w:rFonts w:ascii="Arial" w:hAnsi="Arial" w:cs="Arial"/>
                <w:b/>
                <w:sz w:val="20"/>
                <w:szCs w:val="20"/>
              </w:rPr>
              <w:t>Odpowiedź:</w:t>
            </w:r>
          </w:p>
        </w:tc>
      </w:tr>
      <w:tr w:rsidR="00807C27" w:rsidRPr="00807C27" w14:paraId="0EF44F78" w14:textId="77777777" w:rsidTr="00776F0D">
        <w:tc>
          <w:tcPr>
            <w:tcW w:w="4644" w:type="dxa"/>
          </w:tcPr>
          <w:p w14:paraId="263AD05E" w14:textId="77777777" w:rsidR="007C5B96" w:rsidRPr="00807C27" w:rsidRDefault="007C5B96" w:rsidP="00776F0D">
            <w:pPr>
              <w:rPr>
                <w:rFonts w:ascii="Arial" w:hAnsi="Arial" w:cs="Arial"/>
                <w:sz w:val="20"/>
                <w:szCs w:val="20"/>
              </w:rPr>
            </w:pPr>
            <w:r w:rsidRPr="00807C27">
              <w:rPr>
                <w:rFonts w:ascii="Arial" w:hAnsi="Arial" w:cs="Arial"/>
                <w:sz w:val="20"/>
                <w:szCs w:val="20"/>
              </w:rPr>
              <w:t xml:space="preserve">Czy mają zastosowanie </w:t>
            </w:r>
            <w:r w:rsidRPr="00807C27">
              <w:rPr>
                <w:rFonts w:ascii="Arial" w:hAnsi="Arial" w:cs="Arial"/>
                <w:b/>
                <w:sz w:val="20"/>
                <w:szCs w:val="20"/>
              </w:rPr>
              <w:t>podstawy wykluczenia o charakterze wyłącznie krajowym</w:t>
            </w:r>
            <w:r w:rsidRPr="00807C27">
              <w:rPr>
                <w:rFonts w:ascii="Arial" w:hAnsi="Arial" w:cs="Arial"/>
                <w:sz w:val="20"/>
                <w:szCs w:val="20"/>
              </w:rPr>
              <w:t xml:space="preserve"> określone w stosownym ogłoszeniu lub w dokumentach zamówienia?</w:t>
            </w:r>
            <w:r w:rsidRPr="00807C27">
              <w:rPr>
                <w:rFonts w:ascii="Arial" w:hAnsi="Arial" w:cs="Arial"/>
                <w:sz w:val="20"/>
                <w:szCs w:val="20"/>
              </w:rPr>
              <w:br/>
              <w:t xml:space="preserve">Jeżeli dokumentacja wymagana w stosownym ogłoszeniu lub w dokumentach zamówienia jest </w:t>
            </w:r>
            <w:r w:rsidRPr="00807C27">
              <w:rPr>
                <w:rFonts w:ascii="Arial" w:hAnsi="Arial" w:cs="Arial"/>
                <w:sz w:val="20"/>
                <w:szCs w:val="20"/>
              </w:rPr>
              <w:lastRenderedPageBreak/>
              <w:t>dostępna w formie elektronicznej, proszę wskazać:</w:t>
            </w:r>
          </w:p>
        </w:tc>
        <w:tc>
          <w:tcPr>
            <w:tcW w:w="4645" w:type="dxa"/>
          </w:tcPr>
          <w:p w14:paraId="395863AA" w14:textId="77777777" w:rsidR="007C5B96" w:rsidRPr="00807C27" w:rsidRDefault="007C5B96" w:rsidP="00776F0D">
            <w:pPr>
              <w:rPr>
                <w:rFonts w:ascii="Arial" w:hAnsi="Arial" w:cs="Arial"/>
                <w:sz w:val="20"/>
                <w:szCs w:val="20"/>
              </w:rPr>
            </w:pPr>
            <w:r w:rsidRPr="00807C27">
              <w:rPr>
                <w:rFonts w:ascii="Arial" w:hAnsi="Arial" w:cs="Arial"/>
                <w:sz w:val="20"/>
                <w:szCs w:val="20"/>
              </w:rPr>
              <w:lastRenderedPageBreak/>
              <w:t>[] Tak [] Nie</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t xml:space="preserve">(adres internetowy, wydający urząd lub organ, </w:t>
            </w:r>
            <w:r w:rsidRPr="00807C27">
              <w:rPr>
                <w:rFonts w:ascii="Arial" w:hAnsi="Arial" w:cs="Arial"/>
                <w:sz w:val="20"/>
                <w:szCs w:val="20"/>
              </w:rPr>
              <w:lastRenderedPageBreak/>
              <w:t>dokładne dane referencyjne dokumentacji):</w:t>
            </w:r>
            <w:r w:rsidRPr="00807C27">
              <w:rPr>
                <w:rFonts w:ascii="Arial" w:hAnsi="Arial" w:cs="Arial"/>
                <w:sz w:val="20"/>
                <w:szCs w:val="20"/>
              </w:rPr>
              <w:br/>
              <w:t>[……][……][……]</w:t>
            </w:r>
            <w:r w:rsidRPr="00807C27">
              <w:rPr>
                <w:rStyle w:val="Odwoanieprzypisudolnego"/>
                <w:rFonts w:ascii="Arial" w:hAnsi="Arial" w:cs="Arial"/>
                <w:sz w:val="20"/>
              </w:rPr>
              <w:footnoteReference w:id="31"/>
            </w:r>
          </w:p>
        </w:tc>
      </w:tr>
      <w:tr w:rsidR="00807C27" w:rsidRPr="00807C27" w14:paraId="79B595C4" w14:textId="77777777" w:rsidTr="00776F0D">
        <w:tc>
          <w:tcPr>
            <w:tcW w:w="4644" w:type="dxa"/>
          </w:tcPr>
          <w:p w14:paraId="4D9978D9" w14:textId="77777777" w:rsidR="007C5B96" w:rsidRPr="00807C27" w:rsidRDefault="007C5B96" w:rsidP="00776F0D">
            <w:pPr>
              <w:rPr>
                <w:rFonts w:ascii="Arial" w:hAnsi="Arial" w:cs="Arial"/>
                <w:sz w:val="20"/>
                <w:szCs w:val="20"/>
              </w:rPr>
            </w:pPr>
            <w:r w:rsidRPr="00807C27">
              <w:rPr>
                <w:rStyle w:val="NormalBoldChar"/>
                <w:rFonts w:ascii="Arial" w:eastAsia="Calibri" w:hAnsi="Arial" w:cs="Arial"/>
                <w:sz w:val="20"/>
              </w:rPr>
              <w:lastRenderedPageBreak/>
              <w:t>W przypadku gdy ma zastosowanie którakolwiek z podstaw wykluczenia o charakterze wyłącznie krajowym</w:t>
            </w:r>
            <w:r w:rsidRPr="00807C27">
              <w:rPr>
                <w:rFonts w:ascii="Arial" w:hAnsi="Arial" w:cs="Arial"/>
                <w:sz w:val="20"/>
                <w:szCs w:val="20"/>
              </w:rPr>
              <w:t xml:space="preserve">, czy wykonawca przedsięwziął środki w celu samooczyszczenia? </w:t>
            </w:r>
            <w:r w:rsidRPr="00807C27">
              <w:rPr>
                <w:rFonts w:ascii="Arial" w:hAnsi="Arial" w:cs="Arial"/>
                <w:sz w:val="20"/>
                <w:szCs w:val="20"/>
              </w:rPr>
              <w:br/>
            </w:r>
            <w:r w:rsidRPr="00807C27">
              <w:rPr>
                <w:rFonts w:ascii="Arial" w:hAnsi="Arial" w:cs="Arial"/>
                <w:b/>
                <w:sz w:val="20"/>
                <w:szCs w:val="20"/>
              </w:rPr>
              <w:t>Jeżeli tak</w:t>
            </w:r>
            <w:r w:rsidRPr="00807C27">
              <w:rPr>
                <w:rFonts w:ascii="Arial" w:hAnsi="Arial" w:cs="Arial"/>
                <w:sz w:val="20"/>
                <w:szCs w:val="20"/>
              </w:rPr>
              <w:t xml:space="preserve">, proszę opisać przedsięwzięte środki: </w:t>
            </w:r>
          </w:p>
        </w:tc>
        <w:tc>
          <w:tcPr>
            <w:tcW w:w="4645" w:type="dxa"/>
          </w:tcPr>
          <w:p w14:paraId="13BDF6E6" w14:textId="77777777" w:rsidR="007C5B96" w:rsidRPr="00807C27" w:rsidRDefault="007C5B96" w:rsidP="00776F0D">
            <w:pPr>
              <w:rPr>
                <w:rFonts w:ascii="Arial" w:hAnsi="Arial" w:cs="Arial"/>
                <w:sz w:val="20"/>
                <w:szCs w:val="20"/>
              </w:rPr>
            </w:pPr>
            <w:r w:rsidRPr="00807C27">
              <w:rPr>
                <w:rFonts w:ascii="Arial" w:hAnsi="Arial" w:cs="Arial"/>
                <w:sz w:val="20"/>
                <w:szCs w:val="20"/>
              </w:rPr>
              <w:t>[] Tak [] Nie</w:t>
            </w:r>
            <w:r w:rsidRPr="00807C27">
              <w:rPr>
                <w:rFonts w:ascii="Arial" w:hAnsi="Arial" w:cs="Arial"/>
                <w:sz w:val="20"/>
                <w:szCs w:val="20"/>
              </w:rPr>
              <w:br/>
            </w:r>
            <w:r w:rsidRPr="00807C27">
              <w:rPr>
                <w:rFonts w:ascii="Arial" w:hAnsi="Arial" w:cs="Arial"/>
                <w:sz w:val="20"/>
                <w:szCs w:val="20"/>
              </w:rPr>
              <w:br/>
            </w:r>
            <w:r w:rsidRPr="00807C27">
              <w:rPr>
                <w:rFonts w:ascii="Arial" w:hAnsi="Arial" w:cs="Arial"/>
                <w:sz w:val="20"/>
                <w:szCs w:val="20"/>
              </w:rPr>
              <w:br/>
              <w:t>[……]</w:t>
            </w:r>
          </w:p>
        </w:tc>
      </w:tr>
    </w:tbl>
    <w:p w14:paraId="463F7398" w14:textId="77777777" w:rsidR="007C5B96" w:rsidRPr="00807C27" w:rsidRDefault="007C5B96" w:rsidP="007C5B96">
      <w:r w:rsidRPr="00807C27">
        <w:br w:type="page"/>
      </w:r>
    </w:p>
    <w:p w14:paraId="0B425D92" w14:textId="77777777" w:rsidR="007C5B96" w:rsidRPr="00807C27" w:rsidRDefault="007C5B96" w:rsidP="007C5B96">
      <w:pPr>
        <w:pStyle w:val="ChapterTitle"/>
        <w:rPr>
          <w:rFonts w:ascii="Arial" w:hAnsi="Arial" w:cs="Arial"/>
          <w:sz w:val="20"/>
          <w:szCs w:val="20"/>
        </w:rPr>
      </w:pPr>
      <w:r w:rsidRPr="00807C27">
        <w:rPr>
          <w:rFonts w:ascii="Arial" w:hAnsi="Arial" w:cs="Arial"/>
          <w:sz w:val="20"/>
          <w:szCs w:val="20"/>
        </w:rPr>
        <w:lastRenderedPageBreak/>
        <w:t>Część IV: Kryteria kwalifikacji</w:t>
      </w:r>
    </w:p>
    <w:p w14:paraId="0C0C6B3B" w14:textId="77777777" w:rsidR="007C5B96" w:rsidRPr="00807C27" w:rsidRDefault="007C5B96" w:rsidP="007C5B96">
      <w:pPr>
        <w:rPr>
          <w:rFonts w:ascii="Arial" w:hAnsi="Arial" w:cs="Arial"/>
          <w:sz w:val="20"/>
          <w:szCs w:val="20"/>
        </w:rPr>
      </w:pPr>
      <w:r w:rsidRPr="00807C27">
        <w:rPr>
          <w:rFonts w:ascii="Arial" w:hAnsi="Arial" w:cs="Arial"/>
          <w:sz w:val="20"/>
          <w:szCs w:val="20"/>
        </w:rPr>
        <w:t xml:space="preserve">W odniesieniu do kryteriów kwalifikacji (sekcja </w:t>
      </w:r>
      <w:r w:rsidRPr="00807C27">
        <w:rPr>
          <w:rFonts w:ascii="Arial" w:hAnsi="Arial" w:cs="Arial"/>
          <w:sz w:val="20"/>
          <w:szCs w:val="20"/>
        </w:rPr>
        <w:sym w:font="Symbol" w:char="F061"/>
      </w:r>
      <w:r w:rsidRPr="00807C27">
        <w:rPr>
          <w:rFonts w:ascii="Arial" w:hAnsi="Arial" w:cs="Arial"/>
          <w:sz w:val="20"/>
          <w:szCs w:val="20"/>
        </w:rPr>
        <w:t xml:space="preserve"> lub sekcje A–D w niniejszej części) wykonawca oświadcza, że:</w:t>
      </w:r>
    </w:p>
    <w:p w14:paraId="537A6AF5" w14:textId="77777777" w:rsidR="007C5B96" w:rsidRPr="00807C27" w:rsidRDefault="007C5B96" w:rsidP="007C5B96">
      <w:pPr>
        <w:pStyle w:val="SectionTitle"/>
        <w:rPr>
          <w:rFonts w:ascii="Arial" w:hAnsi="Arial" w:cs="Arial"/>
          <w:b w:val="0"/>
          <w:sz w:val="20"/>
          <w:szCs w:val="20"/>
        </w:rPr>
      </w:pPr>
      <w:r w:rsidRPr="00807C27">
        <w:rPr>
          <w:rFonts w:ascii="Arial" w:hAnsi="Arial" w:cs="Arial"/>
          <w:b w:val="0"/>
          <w:sz w:val="20"/>
          <w:szCs w:val="20"/>
        </w:rPr>
        <w:sym w:font="Symbol" w:char="F061"/>
      </w:r>
      <w:r w:rsidRPr="00807C27">
        <w:rPr>
          <w:rFonts w:ascii="Arial" w:hAnsi="Arial" w:cs="Arial"/>
          <w:b w:val="0"/>
          <w:sz w:val="20"/>
          <w:szCs w:val="20"/>
        </w:rPr>
        <w:t>: Ogólne oświadczenie dotyczące wszystkich kryteriów kwalifikacji</w:t>
      </w:r>
    </w:p>
    <w:p w14:paraId="1A661F82" w14:textId="77777777" w:rsidR="007C5B96" w:rsidRPr="006670E4"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807C27">
        <w:rPr>
          <w:rFonts w:ascii="Arial" w:hAnsi="Arial" w:cs="Arial"/>
          <w:b/>
          <w:w w:val="0"/>
          <w:sz w:val="20"/>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807C27">
        <w:rPr>
          <w:rFonts w:ascii="Arial" w:hAnsi="Arial" w:cs="Arial"/>
          <w:b/>
          <w:w w:val="0"/>
          <w:sz w:val="20"/>
          <w:szCs w:val="20"/>
        </w:rPr>
        <w:sym w:font="Symbol" w:char="F061"/>
      </w:r>
      <w:r w:rsidRPr="00807C27">
        <w:rPr>
          <w:rFonts w:ascii="Arial" w:hAnsi="Arial" w:cs="Arial"/>
          <w:b/>
          <w:w w:val="0"/>
          <w:sz w:val="20"/>
          <w:szCs w:val="20"/>
        </w:rPr>
        <w:t xml:space="preserve"> w </w:t>
      </w:r>
      <w:r w:rsidRPr="006670E4">
        <w:rPr>
          <w:rFonts w:ascii="Arial" w:hAnsi="Arial" w:cs="Arial"/>
          <w:b/>
          <w:w w:val="0"/>
          <w:sz w:val="20"/>
          <w:szCs w:val="20"/>
        </w:rPr>
        <w:t>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6670E4" w:rsidRPr="006670E4" w14:paraId="6E4D4C15" w14:textId="77777777" w:rsidTr="00776F0D">
        <w:tc>
          <w:tcPr>
            <w:tcW w:w="4606" w:type="dxa"/>
          </w:tcPr>
          <w:p w14:paraId="5AD38449" w14:textId="77777777" w:rsidR="007C5B96" w:rsidRPr="006670E4" w:rsidRDefault="007C5B96" w:rsidP="00776F0D">
            <w:pPr>
              <w:rPr>
                <w:rFonts w:ascii="Arial" w:hAnsi="Arial" w:cs="Arial"/>
                <w:b/>
                <w:sz w:val="20"/>
                <w:szCs w:val="20"/>
              </w:rPr>
            </w:pPr>
            <w:r w:rsidRPr="006670E4">
              <w:rPr>
                <w:rFonts w:ascii="Arial" w:hAnsi="Arial" w:cs="Arial"/>
                <w:b/>
                <w:sz w:val="20"/>
                <w:szCs w:val="20"/>
              </w:rPr>
              <w:t>Spełnienie wszystkich wymaganych kryteriów kwalifikacji</w:t>
            </w:r>
          </w:p>
        </w:tc>
        <w:tc>
          <w:tcPr>
            <w:tcW w:w="4607" w:type="dxa"/>
          </w:tcPr>
          <w:p w14:paraId="7F86B7FC" w14:textId="77777777" w:rsidR="007C5B96" w:rsidRPr="006670E4" w:rsidRDefault="007C5B96" w:rsidP="00776F0D">
            <w:pPr>
              <w:rPr>
                <w:rFonts w:ascii="Arial" w:hAnsi="Arial" w:cs="Arial"/>
                <w:b/>
                <w:sz w:val="20"/>
                <w:szCs w:val="20"/>
              </w:rPr>
            </w:pPr>
            <w:r w:rsidRPr="006670E4">
              <w:rPr>
                <w:rFonts w:ascii="Arial" w:hAnsi="Arial" w:cs="Arial"/>
                <w:b/>
                <w:sz w:val="20"/>
                <w:szCs w:val="20"/>
              </w:rPr>
              <w:t>Odpowiedź</w:t>
            </w:r>
          </w:p>
        </w:tc>
      </w:tr>
      <w:tr w:rsidR="006670E4" w:rsidRPr="006670E4" w14:paraId="484E8334" w14:textId="77777777" w:rsidTr="00776F0D">
        <w:tc>
          <w:tcPr>
            <w:tcW w:w="4606" w:type="dxa"/>
          </w:tcPr>
          <w:p w14:paraId="266CC67B" w14:textId="77777777" w:rsidR="007C5B96" w:rsidRPr="006670E4" w:rsidRDefault="007C5B96" w:rsidP="00776F0D">
            <w:pPr>
              <w:rPr>
                <w:rFonts w:ascii="Arial" w:hAnsi="Arial" w:cs="Arial"/>
                <w:sz w:val="20"/>
                <w:szCs w:val="20"/>
              </w:rPr>
            </w:pPr>
            <w:r w:rsidRPr="006670E4">
              <w:rPr>
                <w:rFonts w:ascii="Arial" w:hAnsi="Arial" w:cs="Arial"/>
                <w:sz w:val="20"/>
                <w:szCs w:val="20"/>
              </w:rPr>
              <w:t>Spełnia wymagane kryteria kwalifikacji:</w:t>
            </w:r>
          </w:p>
        </w:tc>
        <w:tc>
          <w:tcPr>
            <w:tcW w:w="4607" w:type="dxa"/>
          </w:tcPr>
          <w:p w14:paraId="3607121C" w14:textId="77777777" w:rsidR="007C5B96" w:rsidRPr="006670E4" w:rsidRDefault="007C5B96" w:rsidP="00776F0D">
            <w:pPr>
              <w:rPr>
                <w:rFonts w:ascii="Arial" w:hAnsi="Arial" w:cs="Arial"/>
                <w:sz w:val="20"/>
                <w:szCs w:val="20"/>
              </w:rPr>
            </w:pPr>
            <w:r w:rsidRPr="006670E4">
              <w:rPr>
                <w:rFonts w:ascii="Arial" w:hAnsi="Arial" w:cs="Arial"/>
                <w:w w:val="0"/>
                <w:sz w:val="20"/>
                <w:szCs w:val="20"/>
              </w:rPr>
              <w:t>[] Tak [] Nie</w:t>
            </w:r>
          </w:p>
        </w:tc>
      </w:tr>
    </w:tbl>
    <w:p w14:paraId="070C433A" w14:textId="77777777" w:rsidR="007C5B96" w:rsidRPr="006670E4" w:rsidRDefault="007C5B96" w:rsidP="007C5B96">
      <w:pPr>
        <w:pStyle w:val="SectionTitle"/>
        <w:rPr>
          <w:rFonts w:ascii="Arial" w:hAnsi="Arial" w:cs="Arial"/>
          <w:b w:val="0"/>
          <w:sz w:val="20"/>
          <w:szCs w:val="20"/>
        </w:rPr>
      </w:pPr>
      <w:r w:rsidRPr="006670E4">
        <w:rPr>
          <w:rFonts w:ascii="Arial" w:hAnsi="Arial" w:cs="Arial"/>
          <w:b w:val="0"/>
          <w:sz w:val="20"/>
          <w:szCs w:val="20"/>
        </w:rPr>
        <w:t>A: Kompetencje</w:t>
      </w:r>
    </w:p>
    <w:p w14:paraId="7C7BB9AB" w14:textId="77777777" w:rsidR="007C5B96" w:rsidRPr="006670E4"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6670E4">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6670E4" w:rsidRPr="006670E4" w14:paraId="41105023" w14:textId="77777777" w:rsidTr="00776F0D">
        <w:tc>
          <w:tcPr>
            <w:tcW w:w="4644" w:type="dxa"/>
          </w:tcPr>
          <w:p w14:paraId="318EDEC4" w14:textId="77777777" w:rsidR="007C5B96" w:rsidRPr="006670E4" w:rsidRDefault="007C5B96" w:rsidP="00776F0D">
            <w:pPr>
              <w:rPr>
                <w:rFonts w:ascii="Arial" w:hAnsi="Arial" w:cs="Arial"/>
                <w:b/>
                <w:sz w:val="20"/>
                <w:szCs w:val="20"/>
              </w:rPr>
            </w:pPr>
            <w:r w:rsidRPr="006670E4">
              <w:rPr>
                <w:rFonts w:ascii="Arial" w:hAnsi="Arial" w:cs="Arial"/>
                <w:b/>
                <w:sz w:val="20"/>
                <w:szCs w:val="20"/>
              </w:rPr>
              <w:t>Kompetencje</w:t>
            </w:r>
          </w:p>
        </w:tc>
        <w:tc>
          <w:tcPr>
            <w:tcW w:w="4645" w:type="dxa"/>
          </w:tcPr>
          <w:p w14:paraId="5104D29A" w14:textId="77777777" w:rsidR="007C5B96" w:rsidRPr="006670E4" w:rsidRDefault="007C5B96" w:rsidP="00776F0D">
            <w:pPr>
              <w:rPr>
                <w:rFonts w:ascii="Arial" w:hAnsi="Arial" w:cs="Arial"/>
                <w:b/>
                <w:sz w:val="20"/>
                <w:szCs w:val="20"/>
              </w:rPr>
            </w:pPr>
            <w:r w:rsidRPr="006670E4">
              <w:rPr>
                <w:rFonts w:ascii="Arial" w:hAnsi="Arial" w:cs="Arial"/>
                <w:b/>
                <w:sz w:val="20"/>
                <w:szCs w:val="20"/>
              </w:rPr>
              <w:t>Odpowiedź</w:t>
            </w:r>
          </w:p>
        </w:tc>
      </w:tr>
      <w:tr w:rsidR="006670E4" w:rsidRPr="006670E4" w14:paraId="5DA02C6C" w14:textId="77777777" w:rsidTr="00776F0D">
        <w:tc>
          <w:tcPr>
            <w:tcW w:w="4644" w:type="dxa"/>
          </w:tcPr>
          <w:p w14:paraId="29DF21AA" w14:textId="77777777" w:rsidR="007C5B96" w:rsidRPr="006670E4" w:rsidRDefault="007C5B96" w:rsidP="00776F0D">
            <w:pPr>
              <w:rPr>
                <w:rFonts w:ascii="Arial" w:hAnsi="Arial" w:cs="Arial"/>
                <w:sz w:val="20"/>
                <w:szCs w:val="20"/>
              </w:rPr>
            </w:pPr>
            <w:r w:rsidRPr="006670E4">
              <w:rPr>
                <w:rFonts w:ascii="Arial" w:hAnsi="Arial" w:cs="Arial"/>
                <w:b/>
                <w:sz w:val="20"/>
                <w:szCs w:val="20"/>
              </w:rPr>
              <w:t>1) Figuruje w odpowiednim rejestrze zawodowym lub handlowym</w:t>
            </w:r>
            <w:r w:rsidRPr="006670E4">
              <w:rPr>
                <w:rFonts w:ascii="Arial" w:hAnsi="Arial" w:cs="Arial"/>
                <w:sz w:val="20"/>
                <w:szCs w:val="20"/>
              </w:rPr>
              <w:t xml:space="preserve"> prowadzonym w państwie członkowskim siedziby wykonawcy</w:t>
            </w:r>
            <w:r w:rsidRPr="006670E4">
              <w:rPr>
                <w:rStyle w:val="Odwoanieprzypisudolnego"/>
                <w:rFonts w:ascii="Arial" w:hAnsi="Arial" w:cs="Arial"/>
                <w:sz w:val="20"/>
              </w:rPr>
              <w:footnoteReference w:id="32"/>
            </w:r>
            <w:r w:rsidRPr="006670E4">
              <w:rPr>
                <w:rFonts w:ascii="Arial" w:hAnsi="Arial" w:cs="Arial"/>
                <w:sz w:val="20"/>
                <w:szCs w:val="20"/>
              </w:rPr>
              <w:t>:</w:t>
            </w:r>
            <w:r w:rsidRPr="006670E4">
              <w:rPr>
                <w:rFonts w:ascii="Arial" w:hAnsi="Arial" w:cs="Arial"/>
                <w:sz w:val="20"/>
                <w:szCs w:val="20"/>
              </w:rPr>
              <w:br/>
              <w:t>Jeżeli odnośna dokumentacja jest dostępna w formie elektronicznej, proszę wskazać:</w:t>
            </w:r>
          </w:p>
        </w:tc>
        <w:tc>
          <w:tcPr>
            <w:tcW w:w="4645" w:type="dxa"/>
          </w:tcPr>
          <w:p w14:paraId="701B2D27" w14:textId="77777777" w:rsidR="007C5B96" w:rsidRPr="006670E4" w:rsidRDefault="007C5B96" w:rsidP="00776F0D">
            <w:pPr>
              <w:rPr>
                <w:rFonts w:ascii="Arial" w:hAnsi="Arial" w:cs="Arial"/>
                <w:w w:val="0"/>
                <w:sz w:val="20"/>
                <w:szCs w:val="20"/>
              </w:rPr>
            </w:pPr>
            <w:r w:rsidRPr="006670E4">
              <w:rPr>
                <w:rFonts w:ascii="Arial" w:hAnsi="Arial" w:cs="Arial"/>
                <w:w w:val="0"/>
                <w:sz w:val="20"/>
                <w:szCs w:val="20"/>
              </w:rPr>
              <w:t>[…]</w:t>
            </w:r>
            <w:r w:rsidRPr="006670E4">
              <w:rPr>
                <w:rFonts w:ascii="Arial" w:hAnsi="Arial" w:cs="Arial"/>
                <w:w w:val="0"/>
                <w:sz w:val="20"/>
                <w:szCs w:val="20"/>
              </w:rPr>
              <w:br/>
            </w:r>
            <w:r w:rsidRPr="006670E4">
              <w:rPr>
                <w:rFonts w:ascii="Arial" w:hAnsi="Arial" w:cs="Arial"/>
                <w:w w:val="0"/>
                <w:sz w:val="20"/>
                <w:szCs w:val="20"/>
              </w:rPr>
              <w:br/>
            </w:r>
            <w:r w:rsidRPr="006670E4">
              <w:rPr>
                <w:rFonts w:ascii="Arial" w:hAnsi="Arial" w:cs="Arial"/>
                <w:sz w:val="20"/>
                <w:szCs w:val="20"/>
              </w:rPr>
              <w:t>(adres internetowy, wydający urząd lub organ, dokładne dane referencyjne dokumentacji): [……][……][……]</w:t>
            </w:r>
          </w:p>
        </w:tc>
      </w:tr>
      <w:tr w:rsidR="006670E4" w:rsidRPr="006670E4" w14:paraId="0AC726F8" w14:textId="77777777" w:rsidTr="00776F0D">
        <w:tc>
          <w:tcPr>
            <w:tcW w:w="4644" w:type="dxa"/>
          </w:tcPr>
          <w:p w14:paraId="64D523CB" w14:textId="77777777" w:rsidR="007C5B96" w:rsidRPr="006670E4" w:rsidRDefault="007C5B96" w:rsidP="00776F0D">
            <w:pPr>
              <w:rPr>
                <w:rFonts w:ascii="Arial" w:hAnsi="Arial" w:cs="Arial"/>
                <w:b/>
                <w:sz w:val="20"/>
                <w:szCs w:val="20"/>
              </w:rPr>
            </w:pPr>
            <w:r w:rsidRPr="006670E4">
              <w:rPr>
                <w:rFonts w:ascii="Arial" w:hAnsi="Arial" w:cs="Arial"/>
                <w:b/>
                <w:sz w:val="20"/>
                <w:szCs w:val="20"/>
              </w:rPr>
              <w:t>2) W odniesieniu do zamówień publicznych na usługi:</w:t>
            </w:r>
            <w:r w:rsidRPr="006670E4">
              <w:rPr>
                <w:rFonts w:ascii="Arial" w:hAnsi="Arial" w:cs="Arial"/>
                <w:b/>
                <w:sz w:val="20"/>
                <w:szCs w:val="20"/>
              </w:rPr>
              <w:br/>
            </w:r>
            <w:r w:rsidRPr="006670E4">
              <w:rPr>
                <w:rFonts w:ascii="Arial" w:hAnsi="Arial" w:cs="Arial"/>
                <w:sz w:val="20"/>
                <w:szCs w:val="20"/>
              </w:rPr>
              <w:t xml:space="preserve">Czy konieczne jest </w:t>
            </w:r>
            <w:r w:rsidRPr="006670E4">
              <w:rPr>
                <w:rFonts w:ascii="Arial" w:hAnsi="Arial" w:cs="Arial"/>
                <w:b/>
                <w:sz w:val="20"/>
                <w:szCs w:val="20"/>
              </w:rPr>
              <w:t>posiadanie</w:t>
            </w:r>
            <w:r w:rsidRPr="006670E4">
              <w:rPr>
                <w:rFonts w:ascii="Arial" w:hAnsi="Arial" w:cs="Arial"/>
                <w:sz w:val="20"/>
                <w:szCs w:val="20"/>
              </w:rPr>
              <w:t xml:space="preserve"> określonego </w:t>
            </w:r>
            <w:r w:rsidRPr="006670E4">
              <w:rPr>
                <w:rFonts w:ascii="Arial" w:hAnsi="Arial" w:cs="Arial"/>
                <w:b/>
                <w:sz w:val="20"/>
                <w:szCs w:val="20"/>
              </w:rPr>
              <w:t>zezwolenia lub bycie członkiem</w:t>
            </w:r>
            <w:r w:rsidRPr="006670E4">
              <w:rPr>
                <w:rFonts w:ascii="Arial" w:hAnsi="Arial" w:cs="Arial"/>
                <w:sz w:val="20"/>
                <w:szCs w:val="20"/>
              </w:rPr>
              <w:t xml:space="preserve"> określonej organizacji, aby mieć możliwość świadczenia usługi, o której mowa, w państwie siedziby wykonawcy? </w:t>
            </w:r>
            <w:r w:rsidRPr="006670E4">
              <w:rPr>
                <w:rFonts w:ascii="Arial" w:hAnsi="Arial" w:cs="Arial"/>
                <w:sz w:val="20"/>
                <w:szCs w:val="20"/>
              </w:rPr>
              <w:br/>
            </w:r>
            <w:r w:rsidRPr="006670E4">
              <w:rPr>
                <w:rFonts w:ascii="Arial" w:hAnsi="Arial" w:cs="Arial"/>
                <w:sz w:val="20"/>
                <w:szCs w:val="20"/>
              </w:rPr>
              <w:br/>
              <w:t>Jeżeli odnośna dokumentacja jest dostępna w formie elektronicznej, proszę wskazać:</w:t>
            </w:r>
          </w:p>
        </w:tc>
        <w:tc>
          <w:tcPr>
            <w:tcW w:w="4645" w:type="dxa"/>
          </w:tcPr>
          <w:p w14:paraId="5FCB068D" w14:textId="77777777" w:rsidR="007C5B96" w:rsidRPr="006670E4" w:rsidRDefault="007C5B96" w:rsidP="00776F0D">
            <w:pPr>
              <w:rPr>
                <w:rFonts w:ascii="Arial" w:hAnsi="Arial" w:cs="Arial"/>
                <w:w w:val="0"/>
                <w:sz w:val="20"/>
                <w:szCs w:val="20"/>
              </w:rPr>
            </w:pPr>
            <w:r w:rsidRPr="006670E4">
              <w:rPr>
                <w:rFonts w:ascii="Arial" w:hAnsi="Arial" w:cs="Arial"/>
                <w:w w:val="0"/>
                <w:sz w:val="20"/>
                <w:szCs w:val="20"/>
              </w:rPr>
              <w:br/>
              <w:t>[] Tak [] Nie</w:t>
            </w:r>
            <w:r w:rsidRPr="006670E4">
              <w:rPr>
                <w:rFonts w:ascii="Arial" w:hAnsi="Arial" w:cs="Arial"/>
                <w:w w:val="0"/>
                <w:sz w:val="20"/>
                <w:szCs w:val="20"/>
              </w:rPr>
              <w:br/>
            </w:r>
            <w:r w:rsidRPr="006670E4">
              <w:rPr>
                <w:rFonts w:ascii="Arial" w:hAnsi="Arial" w:cs="Arial"/>
                <w:w w:val="0"/>
                <w:sz w:val="20"/>
                <w:szCs w:val="20"/>
              </w:rPr>
              <w:br/>
              <w:t>Jeżeli tak, proszę określić, o jakie zezwolenie lub status członkowski chodzi, i wskazać, czy wykonawca je posiada: [ …] [] Tak [] Nie</w:t>
            </w:r>
            <w:r w:rsidRPr="006670E4">
              <w:rPr>
                <w:rFonts w:ascii="Arial" w:hAnsi="Arial" w:cs="Arial"/>
                <w:w w:val="0"/>
                <w:sz w:val="20"/>
                <w:szCs w:val="20"/>
              </w:rPr>
              <w:br/>
            </w:r>
            <w:r w:rsidRPr="006670E4">
              <w:rPr>
                <w:rFonts w:ascii="Arial" w:hAnsi="Arial" w:cs="Arial"/>
                <w:w w:val="0"/>
                <w:sz w:val="20"/>
                <w:szCs w:val="20"/>
              </w:rPr>
              <w:br/>
            </w:r>
            <w:r w:rsidRPr="006670E4">
              <w:rPr>
                <w:rFonts w:ascii="Arial" w:hAnsi="Arial" w:cs="Arial"/>
                <w:sz w:val="20"/>
                <w:szCs w:val="20"/>
              </w:rPr>
              <w:t>(adres internetowy, wydający urząd lub organ, dokładne dane referencyjne dokumentacji): [……][……][……]</w:t>
            </w:r>
          </w:p>
        </w:tc>
      </w:tr>
    </w:tbl>
    <w:p w14:paraId="152EA01C" w14:textId="77777777" w:rsidR="007C5B96" w:rsidRPr="006670E4" w:rsidRDefault="007C5B96" w:rsidP="007C5B96">
      <w:pPr>
        <w:pStyle w:val="SectionTitle"/>
        <w:rPr>
          <w:rFonts w:ascii="Arial" w:hAnsi="Arial" w:cs="Arial"/>
          <w:b w:val="0"/>
          <w:sz w:val="20"/>
          <w:szCs w:val="20"/>
        </w:rPr>
      </w:pPr>
      <w:r w:rsidRPr="006670E4">
        <w:rPr>
          <w:rFonts w:ascii="Arial" w:hAnsi="Arial" w:cs="Arial"/>
          <w:b w:val="0"/>
          <w:sz w:val="20"/>
          <w:szCs w:val="20"/>
        </w:rPr>
        <w:t>B: Sytuacja ekonomiczna i finansowa</w:t>
      </w:r>
    </w:p>
    <w:p w14:paraId="38C10580" w14:textId="77777777" w:rsidR="007C5B96" w:rsidRPr="006670E4"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6670E4">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6670E4" w:rsidRPr="006670E4" w14:paraId="27956770" w14:textId="77777777" w:rsidTr="00776F0D">
        <w:tc>
          <w:tcPr>
            <w:tcW w:w="4644" w:type="dxa"/>
          </w:tcPr>
          <w:p w14:paraId="5FFCC33C" w14:textId="77777777" w:rsidR="007C5B96" w:rsidRPr="006670E4" w:rsidRDefault="007C5B96" w:rsidP="00776F0D">
            <w:pPr>
              <w:rPr>
                <w:rFonts w:ascii="Arial" w:hAnsi="Arial" w:cs="Arial"/>
                <w:b/>
                <w:sz w:val="20"/>
                <w:szCs w:val="20"/>
              </w:rPr>
            </w:pPr>
            <w:r w:rsidRPr="006670E4">
              <w:rPr>
                <w:rFonts w:ascii="Arial" w:hAnsi="Arial" w:cs="Arial"/>
                <w:b/>
                <w:sz w:val="20"/>
                <w:szCs w:val="20"/>
              </w:rPr>
              <w:lastRenderedPageBreak/>
              <w:t>Sytuacja ekonomiczna i finansowa</w:t>
            </w:r>
          </w:p>
        </w:tc>
        <w:tc>
          <w:tcPr>
            <w:tcW w:w="4645" w:type="dxa"/>
          </w:tcPr>
          <w:p w14:paraId="7EDAB66D" w14:textId="77777777" w:rsidR="007C5B96" w:rsidRPr="006670E4" w:rsidRDefault="007C5B96" w:rsidP="00776F0D">
            <w:pPr>
              <w:rPr>
                <w:rFonts w:ascii="Arial" w:hAnsi="Arial" w:cs="Arial"/>
                <w:b/>
                <w:sz w:val="20"/>
                <w:szCs w:val="20"/>
              </w:rPr>
            </w:pPr>
            <w:r w:rsidRPr="006670E4">
              <w:rPr>
                <w:rFonts w:ascii="Arial" w:hAnsi="Arial" w:cs="Arial"/>
                <w:b/>
                <w:sz w:val="20"/>
                <w:szCs w:val="20"/>
              </w:rPr>
              <w:t>Odpowiedź:</w:t>
            </w:r>
          </w:p>
        </w:tc>
      </w:tr>
      <w:tr w:rsidR="006670E4" w:rsidRPr="006670E4" w14:paraId="6BFD2494" w14:textId="77777777" w:rsidTr="00776F0D">
        <w:tc>
          <w:tcPr>
            <w:tcW w:w="4644" w:type="dxa"/>
          </w:tcPr>
          <w:p w14:paraId="29AE06A3"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1a) Jego („ogólny”) </w:t>
            </w:r>
            <w:r w:rsidRPr="006670E4">
              <w:rPr>
                <w:rFonts w:ascii="Arial" w:hAnsi="Arial" w:cs="Arial"/>
                <w:b/>
                <w:sz w:val="20"/>
                <w:szCs w:val="20"/>
              </w:rPr>
              <w:t>roczny obrót</w:t>
            </w:r>
            <w:r w:rsidRPr="006670E4">
              <w:rPr>
                <w:rFonts w:ascii="Arial" w:hAnsi="Arial" w:cs="Arial"/>
                <w:sz w:val="20"/>
                <w:szCs w:val="20"/>
              </w:rPr>
              <w:t xml:space="preserve"> w ciągu określonej liczby lat obrotowych wymaganej w stosownym ogłoszeniu lub dokumentach zamówienia jest następujący</w:t>
            </w:r>
            <w:r w:rsidRPr="006670E4">
              <w:rPr>
                <w:rFonts w:ascii="Arial" w:hAnsi="Arial" w:cs="Arial"/>
                <w:b/>
                <w:sz w:val="20"/>
                <w:szCs w:val="20"/>
              </w:rPr>
              <w:t>:</w:t>
            </w:r>
            <w:r w:rsidRPr="006670E4">
              <w:rPr>
                <w:rFonts w:ascii="Arial" w:hAnsi="Arial" w:cs="Arial"/>
                <w:b/>
                <w:sz w:val="20"/>
                <w:szCs w:val="20"/>
              </w:rPr>
              <w:br/>
              <w:t>i/lub</w:t>
            </w:r>
            <w:r w:rsidRPr="006670E4">
              <w:rPr>
                <w:rFonts w:ascii="Arial" w:hAnsi="Arial" w:cs="Arial"/>
                <w:sz w:val="20"/>
                <w:szCs w:val="20"/>
              </w:rPr>
              <w:br/>
              <w:t xml:space="preserve">1b) Jego </w:t>
            </w:r>
            <w:r w:rsidRPr="006670E4">
              <w:rPr>
                <w:rFonts w:ascii="Arial" w:hAnsi="Arial" w:cs="Arial"/>
                <w:b/>
                <w:sz w:val="20"/>
                <w:szCs w:val="20"/>
              </w:rPr>
              <w:t>średni</w:t>
            </w:r>
            <w:r w:rsidRPr="006670E4">
              <w:rPr>
                <w:rFonts w:ascii="Arial" w:hAnsi="Arial" w:cs="Arial"/>
                <w:sz w:val="20"/>
                <w:szCs w:val="20"/>
              </w:rPr>
              <w:t xml:space="preserve"> roczny </w:t>
            </w:r>
            <w:r w:rsidRPr="006670E4">
              <w:rPr>
                <w:rFonts w:ascii="Arial" w:hAnsi="Arial" w:cs="Arial"/>
                <w:b/>
                <w:sz w:val="20"/>
                <w:szCs w:val="20"/>
              </w:rPr>
              <w:t>obrót w ciągu określonej liczby lat wymaganej w stosownym ogłoszeniu lub dokumentach zamówienia jest następujący</w:t>
            </w:r>
            <w:r w:rsidRPr="006670E4">
              <w:rPr>
                <w:rStyle w:val="Odwoanieprzypisudolnego"/>
                <w:rFonts w:ascii="Arial" w:hAnsi="Arial" w:cs="Arial"/>
                <w:sz w:val="20"/>
              </w:rPr>
              <w:footnoteReference w:id="33"/>
            </w:r>
            <w:r w:rsidRPr="006670E4">
              <w:rPr>
                <w:rFonts w:ascii="Arial" w:hAnsi="Arial" w:cs="Arial"/>
                <w:b/>
                <w:sz w:val="20"/>
                <w:szCs w:val="20"/>
              </w:rPr>
              <w:t xml:space="preserve"> (</w:t>
            </w:r>
            <w:r w:rsidRPr="006670E4">
              <w:rPr>
                <w:rFonts w:ascii="Arial" w:hAnsi="Arial" w:cs="Arial"/>
                <w:sz w:val="20"/>
                <w:szCs w:val="20"/>
              </w:rPr>
              <w:t>)</w:t>
            </w:r>
            <w:r w:rsidRPr="006670E4">
              <w:rPr>
                <w:rFonts w:ascii="Arial" w:hAnsi="Arial" w:cs="Arial"/>
                <w:b/>
                <w:sz w:val="20"/>
                <w:szCs w:val="20"/>
              </w:rPr>
              <w:t>:</w:t>
            </w:r>
            <w:r w:rsidRPr="006670E4">
              <w:rPr>
                <w:rFonts w:ascii="Arial" w:hAnsi="Arial" w:cs="Arial"/>
                <w:b/>
                <w:sz w:val="20"/>
                <w:szCs w:val="20"/>
              </w:rPr>
              <w:br/>
            </w:r>
            <w:r w:rsidRPr="006670E4">
              <w:rPr>
                <w:rFonts w:ascii="Arial" w:hAnsi="Arial" w:cs="Arial"/>
                <w:sz w:val="20"/>
                <w:szCs w:val="20"/>
              </w:rPr>
              <w:t>Jeżeli odnośna dokumentacja jest dostępna w formie elektronicznej, proszę wskazać:</w:t>
            </w:r>
          </w:p>
        </w:tc>
        <w:tc>
          <w:tcPr>
            <w:tcW w:w="4645" w:type="dxa"/>
          </w:tcPr>
          <w:p w14:paraId="1441519E" w14:textId="77777777" w:rsidR="007C5B96" w:rsidRPr="006670E4" w:rsidRDefault="007C5B96" w:rsidP="00776F0D">
            <w:pPr>
              <w:rPr>
                <w:rFonts w:ascii="Arial" w:hAnsi="Arial" w:cs="Arial"/>
                <w:sz w:val="20"/>
                <w:szCs w:val="20"/>
              </w:rPr>
            </w:pPr>
            <w:r w:rsidRPr="006670E4">
              <w:rPr>
                <w:rFonts w:ascii="Arial" w:hAnsi="Arial" w:cs="Arial"/>
                <w:sz w:val="20"/>
                <w:szCs w:val="20"/>
              </w:rPr>
              <w:t>rok: [……] obrót: [……] […] waluta</w:t>
            </w:r>
            <w:r w:rsidRPr="006670E4">
              <w:rPr>
                <w:rFonts w:ascii="Arial" w:hAnsi="Arial" w:cs="Arial"/>
                <w:sz w:val="20"/>
                <w:szCs w:val="20"/>
              </w:rPr>
              <w:br/>
              <w:t>rok: [……] obrót: [……] […] waluta</w:t>
            </w:r>
            <w:r w:rsidRPr="006670E4">
              <w:rPr>
                <w:rFonts w:ascii="Arial" w:hAnsi="Arial" w:cs="Arial"/>
                <w:sz w:val="20"/>
                <w:szCs w:val="20"/>
              </w:rPr>
              <w:br/>
              <w:t>rok: [……] obrót: [……] […] waluta</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(liczba lat, średni obrót)</w:t>
            </w:r>
            <w:r w:rsidRPr="006670E4">
              <w:rPr>
                <w:rFonts w:ascii="Arial" w:hAnsi="Arial" w:cs="Arial"/>
                <w:b/>
                <w:sz w:val="20"/>
                <w:szCs w:val="20"/>
              </w:rPr>
              <w:t>:</w:t>
            </w:r>
            <w:r w:rsidRPr="006670E4">
              <w:rPr>
                <w:rFonts w:ascii="Arial" w:hAnsi="Arial" w:cs="Arial"/>
                <w:sz w:val="20"/>
                <w:szCs w:val="20"/>
              </w:rPr>
              <w:t xml:space="preserve"> [……], [……] […] waluta</w:t>
            </w:r>
            <w:r w:rsidRPr="006670E4">
              <w:rPr>
                <w:rFonts w:ascii="Arial" w:hAnsi="Arial" w:cs="Arial"/>
                <w:sz w:val="20"/>
                <w:szCs w:val="20"/>
              </w:rPr>
              <w:br/>
            </w:r>
          </w:p>
          <w:p w14:paraId="28E4C8EE" w14:textId="77777777" w:rsidR="007C5B96" w:rsidRPr="006670E4" w:rsidRDefault="007C5B96" w:rsidP="00776F0D">
            <w:pPr>
              <w:rPr>
                <w:rFonts w:ascii="Arial" w:hAnsi="Arial" w:cs="Arial"/>
                <w:sz w:val="20"/>
                <w:szCs w:val="20"/>
              </w:rPr>
            </w:pPr>
            <w:r w:rsidRPr="006670E4">
              <w:rPr>
                <w:rFonts w:ascii="Arial" w:hAnsi="Arial" w:cs="Arial"/>
                <w:sz w:val="20"/>
                <w:szCs w:val="20"/>
              </w:rPr>
              <w:t>(adres internetowy, wydający urząd lub organ, dokładne dane referencyjne dokumentacji): [……][……][……]</w:t>
            </w:r>
          </w:p>
        </w:tc>
      </w:tr>
      <w:tr w:rsidR="006670E4" w:rsidRPr="006670E4" w14:paraId="0880DC18" w14:textId="77777777" w:rsidTr="00776F0D">
        <w:tc>
          <w:tcPr>
            <w:tcW w:w="4644" w:type="dxa"/>
          </w:tcPr>
          <w:p w14:paraId="697144F6"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2a) Jego roczny („specyficzny”) </w:t>
            </w:r>
            <w:r w:rsidRPr="006670E4">
              <w:rPr>
                <w:rFonts w:ascii="Arial" w:hAnsi="Arial" w:cs="Arial"/>
                <w:b/>
                <w:sz w:val="20"/>
                <w:szCs w:val="20"/>
              </w:rPr>
              <w:t>obrót w obszarze działalności gospodarczej objętym zamówieniem</w:t>
            </w:r>
            <w:r w:rsidRPr="006670E4">
              <w:rPr>
                <w:rFonts w:ascii="Arial" w:hAnsi="Arial" w:cs="Arial"/>
                <w:sz w:val="20"/>
                <w:szCs w:val="20"/>
              </w:rPr>
              <w:t xml:space="preserve"> i określonym w stosownym ogłoszeniu lub dokumentach zamówienia w ciągu wymaganej liczby lat obrotowych jest następujący:</w:t>
            </w:r>
            <w:r w:rsidRPr="006670E4">
              <w:rPr>
                <w:rFonts w:ascii="Arial" w:hAnsi="Arial" w:cs="Arial"/>
                <w:sz w:val="20"/>
                <w:szCs w:val="20"/>
              </w:rPr>
              <w:br/>
            </w:r>
            <w:r w:rsidRPr="006670E4">
              <w:rPr>
                <w:rFonts w:ascii="Arial" w:hAnsi="Arial" w:cs="Arial"/>
                <w:b/>
                <w:sz w:val="20"/>
                <w:szCs w:val="20"/>
              </w:rPr>
              <w:t>i/lub</w:t>
            </w:r>
            <w:r w:rsidRPr="006670E4">
              <w:rPr>
                <w:rFonts w:ascii="Arial" w:hAnsi="Arial" w:cs="Arial"/>
                <w:b/>
                <w:sz w:val="20"/>
                <w:szCs w:val="20"/>
              </w:rPr>
              <w:br/>
            </w:r>
            <w:r w:rsidRPr="006670E4">
              <w:rPr>
                <w:rFonts w:ascii="Arial" w:hAnsi="Arial" w:cs="Arial"/>
                <w:sz w:val="20"/>
                <w:szCs w:val="20"/>
              </w:rPr>
              <w:t xml:space="preserve">2b) Jego </w:t>
            </w:r>
            <w:r w:rsidRPr="006670E4">
              <w:rPr>
                <w:rFonts w:ascii="Arial" w:hAnsi="Arial" w:cs="Arial"/>
                <w:b/>
                <w:sz w:val="20"/>
                <w:szCs w:val="20"/>
              </w:rPr>
              <w:t>średni</w:t>
            </w:r>
            <w:r w:rsidRPr="006670E4">
              <w:rPr>
                <w:rFonts w:ascii="Arial" w:hAnsi="Arial" w:cs="Arial"/>
                <w:sz w:val="20"/>
                <w:szCs w:val="20"/>
              </w:rPr>
              <w:t xml:space="preserve"> roczny </w:t>
            </w:r>
            <w:r w:rsidRPr="006670E4">
              <w:rPr>
                <w:rFonts w:ascii="Arial" w:hAnsi="Arial" w:cs="Arial"/>
                <w:b/>
                <w:sz w:val="20"/>
                <w:szCs w:val="20"/>
              </w:rPr>
              <w:t>obrót w przedmiotowym obszarze i w ciągu określonej liczby lat wymaganej w stosownym ogłoszeniu lub dokumentach zamówienia jest następujący</w:t>
            </w:r>
            <w:r w:rsidRPr="006670E4">
              <w:rPr>
                <w:rStyle w:val="Odwoanieprzypisudolnego"/>
                <w:rFonts w:ascii="Arial" w:hAnsi="Arial" w:cs="Arial"/>
                <w:sz w:val="20"/>
              </w:rPr>
              <w:footnoteReference w:id="34"/>
            </w:r>
            <w:r w:rsidRPr="006670E4">
              <w:rPr>
                <w:rFonts w:ascii="Arial" w:hAnsi="Arial" w:cs="Arial"/>
                <w:b/>
                <w:sz w:val="20"/>
                <w:szCs w:val="20"/>
              </w:rPr>
              <w:t>:</w:t>
            </w:r>
            <w:r w:rsidRPr="006670E4">
              <w:rPr>
                <w:rFonts w:ascii="Arial" w:hAnsi="Arial" w:cs="Arial"/>
                <w:b/>
                <w:sz w:val="20"/>
                <w:szCs w:val="20"/>
              </w:rPr>
              <w:br/>
            </w:r>
            <w:r w:rsidRPr="006670E4">
              <w:rPr>
                <w:rFonts w:ascii="Arial" w:hAnsi="Arial" w:cs="Arial"/>
                <w:sz w:val="20"/>
                <w:szCs w:val="20"/>
              </w:rPr>
              <w:t>Jeżeli odnośna dokumentacja jest dostępna w formie elektronicznej, proszę wskazać:</w:t>
            </w:r>
          </w:p>
        </w:tc>
        <w:tc>
          <w:tcPr>
            <w:tcW w:w="4645" w:type="dxa"/>
          </w:tcPr>
          <w:p w14:paraId="396F93AB" w14:textId="77777777" w:rsidR="007C5B96" w:rsidRPr="006670E4" w:rsidRDefault="007C5B96" w:rsidP="00776F0D">
            <w:pPr>
              <w:rPr>
                <w:rFonts w:ascii="Arial" w:hAnsi="Arial" w:cs="Arial"/>
                <w:sz w:val="20"/>
                <w:szCs w:val="20"/>
              </w:rPr>
            </w:pPr>
            <w:r w:rsidRPr="006670E4">
              <w:rPr>
                <w:rFonts w:ascii="Arial" w:hAnsi="Arial" w:cs="Arial"/>
                <w:sz w:val="20"/>
                <w:szCs w:val="20"/>
              </w:rPr>
              <w:t>rok: [……] obrót: [……] […] waluta</w:t>
            </w:r>
            <w:r w:rsidRPr="006670E4">
              <w:rPr>
                <w:rFonts w:ascii="Arial" w:hAnsi="Arial" w:cs="Arial"/>
                <w:sz w:val="20"/>
                <w:szCs w:val="20"/>
              </w:rPr>
              <w:br/>
              <w:t>rok: [……] obrót: [……] […] waluta</w:t>
            </w:r>
            <w:r w:rsidRPr="006670E4">
              <w:rPr>
                <w:rFonts w:ascii="Arial" w:hAnsi="Arial" w:cs="Arial"/>
                <w:sz w:val="20"/>
                <w:szCs w:val="20"/>
              </w:rPr>
              <w:br/>
              <w:t>rok: [……] obrót: [……] […] waluta</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(liczba lat, średni obrót)</w:t>
            </w:r>
            <w:r w:rsidRPr="006670E4">
              <w:rPr>
                <w:rFonts w:ascii="Arial" w:hAnsi="Arial" w:cs="Arial"/>
                <w:b/>
                <w:sz w:val="20"/>
                <w:szCs w:val="20"/>
              </w:rPr>
              <w:t>:</w:t>
            </w:r>
            <w:r w:rsidRPr="006670E4">
              <w:rPr>
                <w:rFonts w:ascii="Arial" w:hAnsi="Arial" w:cs="Arial"/>
                <w:sz w:val="20"/>
                <w:szCs w:val="20"/>
              </w:rPr>
              <w:t xml:space="preserve"> [……], [……] […] waluta</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(adres internetowy, wydający urząd lub organ, dokładne dane referencyjne dokumentacji): [……][……][……]</w:t>
            </w:r>
          </w:p>
        </w:tc>
      </w:tr>
      <w:tr w:rsidR="006670E4" w:rsidRPr="006670E4" w14:paraId="4CD37339" w14:textId="77777777" w:rsidTr="00776F0D">
        <w:tc>
          <w:tcPr>
            <w:tcW w:w="4644" w:type="dxa"/>
          </w:tcPr>
          <w:p w14:paraId="52883772" w14:textId="77777777" w:rsidR="007C5B96" w:rsidRPr="006670E4" w:rsidRDefault="007C5B96" w:rsidP="00776F0D">
            <w:pPr>
              <w:rPr>
                <w:rFonts w:ascii="Arial" w:hAnsi="Arial" w:cs="Arial"/>
                <w:sz w:val="20"/>
                <w:szCs w:val="20"/>
              </w:rPr>
            </w:pPr>
            <w:r w:rsidRPr="006670E4">
              <w:rPr>
                <w:rFonts w:ascii="Arial" w:hAnsi="Arial" w:cs="Arial"/>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14:paraId="4EC3E921" w14:textId="77777777" w:rsidR="007C5B96" w:rsidRPr="006670E4" w:rsidRDefault="007C5B96" w:rsidP="00776F0D">
            <w:pPr>
              <w:rPr>
                <w:rFonts w:ascii="Arial" w:hAnsi="Arial" w:cs="Arial"/>
                <w:sz w:val="20"/>
                <w:szCs w:val="20"/>
              </w:rPr>
            </w:pPr>
            <w:r w:rsidRPr="006670E4">
              <w:rPr>
                <w:rFonts w:ascii="Arial" w:hAnsi="Arial" w:cs="Arial"/>
                <w:sz w:val="20"/>
                <w:szCs w:val="20"/>
              </w:rPr>
              <w:t>[……]</w:t>
            </w:r>
          </w:p>
        </w:tc>
      </w:tr>
      <w:tr w:rsidR="006670E4" w:rsidRPr="006670E4" w14:paraId="5EBA163A" w14:textId="77777777" w:rsidTr="00776F0D">
        <w:tc>
          <w:tcPr>
            <w:tcW w:w="4644" w:type="dxa"/>
          </w:tcPr>
          <w:p w14:paraId="66F8428C"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4) W odniesieniu do </w:t>
            </w:r>
            <w:r w:rsidRPr="006670E4">
              <w:rPr>
                <w:rFonts w:ascii="Arial" w:hAnsi="Arial" w:cs="Arial"/>
                <w:b/>
                <w:sz w:val="20"/>
                <w:szCs w:val="20"/>
              </w:rPr>
              <w:t>wskaźników finansowych</w:t>
            </w:r>
            <w:r w:rsidRPr="006670E4">
              <w:rPr>
                <w:rStyle w:val="Odwoanieprzypisudolnego"/>
                <w:rFonts w:ascii="Arial" w:hAnsi="Arial" w:cs="Arial"/>
                <w:sz w:val="20"/>
              </w:rPr>
              <w:footnoteReference w:id="35"/>
            </w:r>
            <w:r w:rsidRPr="006670E4">
              <w:rPr>
                <w:rFonts w:ascii="Arial" w:hAnsi="Arial" w:cs="Arial"/>
                <w:sz w:val="20"/>
                <w:szCs w:val="20"/>
              </w:rPr>
              <w:t xml:space="preserve"> określonych w stosownym ogłoszeniu lub dokumentach zamówienia wykonawca oświadcza, że aktualna(-e) wartość(-ci) wymaganego(-</w:t>
            </w:r>
            <w:proofErr w:type="spellStart"/>
            <w:r w:rsidRPr="006670E4">
              <w:rPr>
                <w:rFonts w:ascii="Arial" w:hAnsi="Arial" w:cs="Arial"/>
                <w:sz w:val="20"/>
                <w:szCs w:val="20"/>
              </w:rPr>
              <w:t>ych</w:t>
            </w:r>
            <w:proofErr w:type="spellEnd"/>
            <w:r w:rsidRPr="006670E4">
              <w:rPr>
                <w:rFonts w:ascii="Arial" w:hAnsi="Arial" w:cs="Arial"/>
                <w:sz w:val="20"/>
                <w:szCs w:val="20"/>
              </w:rPr>
              <w:t>) wskaźnika(-ów) jest (są) następująca(-e):</w:t>
            </w:r>
            <w:r w:rsidRPr="006670E4">
              <w:rPr>
                <w:rFonts w:ascii="Arial" w:hAnsi="Arial" w:cs="Arial"/>
                <w:sz w:val="20"/>
                <w:szCs w:val="20"/>
              </w:rPr>
              <w:br/>
              <w:t>Jeżeli odnośna dokumentacja jest dostępna w formie elektronicznej, proszę wskazać:</w:t>
            </w:r>
          </w:p>
        </w:tc>
        <w:tc>
          <w:tcPr>
            <w:tcW w:w="4645" w:type="dxa"/>
          </w:tcPr>
          <w:p w14:paraId="5D1DE3D4" w14:textId="77777777" w:rsidR="007C5B96" w:rsidRPr="006670E4" w:rsidRDefault="007C5B96" w:rsidP="00776F0D">
            <w:pPr>
              <w:rPr>
                <w:rFonts w:ascii="Arial" w:hAnsi="Arial" w:cs="Arial"/>
                <w:sz w:val="20"/>
                <w:szCs w:val="20"/>
              </w:rPr>
            </w:pPr>
            <w:r w:rsidRPr="006670E4">
              <w:rPr>
                <w:rFonts w:ascii="Arial" w:hAnsi="Arial" w:cs="Arial"/>
                <w:sz w:val="20"/>
                <w:szCs w:val="20"/>
              </w:rPr>
              <w:t>(określenie wymaganego wskaźnika – stosunek X do Y</w:t>
            </w:r>
            <w:r w:rsidRPr="006670E4">
              <w:rPr>
                <w:rStyle w:val="Odwoanieprzypisudolnego"/>
                <w:rFonts w:ascii="Arial" w:hAnsi="Arial" w:cs="Arial"/>
                <w:sz w:val="20"/>
              </w:rPr>
              <w:footnoteReference w:id="36"/>
            </w:r>
            <w:r w:rsidRPr="006670E4">
              <w:rPr>
                <w:rFonts w:ascii="Arial" w:hAnsi="Arial" w:cs="Arial"/>
                <w:sz w:val="20"/>
                <w:szCs w:val="20"/>
              </w:rPr>
              <w:t xml:space="preserve"> – oraz wartość):</w:t>
            </w:r>
            <w:r w:rsidRPr="006670E4">
              <w:rPr>
                <w:rFonts w:ascii="Arial" w:hAnsi="Arial" w:cs="Arial"/>
                <w:sz w:val="20"/>
                <w:szCs w:val="20"/>
              </w:rPr>
              <w:br/>
              <w:t>[……], [……]</w:t>
            </w:r>
            <w:r w:rsidRPr="006670E4">
              <w:rPr>
                <w:rStyle w:val="Odwoanieprzypisudolnego"/>
                <w:rFonts w:ascii="Arial" w:hAnsi="Arial" w:cs="Arial"/>
                <w:sz w:val="20"/>
              </w:rPr>
              <w:footnoteReference w:id="37"/>
            </w:r>
            <w:r w:rsidRPr="006670E4">
              <w:rPr>
                <w:rFonts w:ascii="Arial" w:hAnsi="Arial" w:cs="Arial"/>
                <w:sz w:val="20"/>
                <w:szCs w:val="20"/>
              </w:rPr>
              <w:br/>
            </w:r>
            <w:r w:rsidRPr="006670E4">
              <w:rPr>
                <w:rFonts w:ascii="Arial" w:hAnsi="Arial" w:cs="Arial"/>
                <w:i/>
                <w:sz w:val="20"/>
                <w:szCs w:val="20"/>
              </w:rPr>
              <w:br/>
            </w:r>
            <w:r w:rsidRPr="006670E4">
              <w:rPr>
                <w:rFonts w:ascii="Arial" w:hAnsi="Arial" w:cs="Arial"/>
                <w:i/>
                <w:sz w:val="20"/>
                <w:szCs w:val="20"/>
              </w:rPr>
              <w:br/>
            </w:r>
            <w:r w:rsidRPr="006670E4">
              <w:rPr>
                <w:rFonts w:ascii="Arial" w:hAnsi="Arial" w:cs="Arial"/>
                <w:sz w:val="20"/>
                <w:szCs w:val="20"/>
              </w:rPr>
              <w:t>(adres internetowy, wydający urząd lub organ, dokładne dane referencyjne dokumentacji): [……][……][……]</w:t>
            </w:r>
          </w:p>
        </w:tc>
      </w:tr>
      <w:tr w:rsidR="006670E4" w:rsidRPr="006670E4" w14:paraId="68E151E4" w14:textId="77777777" w:rsidTr="00776F0D">
        <w:tc>
          <w:tcPr>
            <w:tcW w:w="4644" w:type="dxa"/>
          </w:tcPr>
          <w:p w14:paraId="23F3A396"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5) W ramach </w:t>
            </w:r>
            <w:r w:rsidRPr="006670E4">
              <w:rPr>
                <w:rFonts w:ascii="Arial" w:hAnsi="Arial" w:cs="Arial"/>
                <w:b/>
                <w:sz w:val="20"/>
                <w:szCs w:val="20"/>
              </w:rPr>
              <w:t>ubezpieczenia z tytułu ryzyka zawodowego</w:t>
            </w:r>
            <w:r w:rsidRPr="006670E4">
              <w:rPr>
                <w:rFonts w:ascii="Arial" w:hAnsi="Arial" w:cs="Arial"/>
                <w:sz w:val="20"/>
                <w:szCs w:val="20"/>
              </w:rPr>
              <w:t xml:space="preserve"> wykonawca jest ubezpieczony na następującą kwotę:</w:t>
            </w:r>
            <w:r w:rsidRPr="006670E4">
              <w:rPr>
                <w:rFonts w:ascii="Arial" w:hAnsi="Arial" w:cs="Arial"/>
                <w:sz w:val="20"/>
                <w:szCs w:val="20"/>
              </w:rPr>
              <w:br/>
            </w:r>
            <w:r w:rsidRPr="006670E4">
              <w:rPr>
                <w:rStyle w:val="NormalBoldChar"/>
                <w:rFonts w:ascii="Arial" w:eastAsia="Calibri" w:hAnsi="Arial" w:cs="Arial"/>
                <w:sz w:val="20"/>
              </w:rPr>
              <w:lastRenderedPageBreak/>
              <w:t>Jeżeli t</w:t>
            </w:r>
            <w:r w:rsidRPr="006670E4">
              <w:rPr>
                <w:rFonts w:ascii="Arial" w:hAnsi="Arial" w:cs="Arial"/>
                <w:sz w:val="20"/>
                <w:szCs w:val="20"/>
              </w:rPr>
              <w:t>e informacje są dostępne w formie elektronicznej, proszę wskazać:</w:t>
            </w:r>
          </w:p>
        </w:tc>
        <w:tc>
          <w:tcPr>
            <w:tcW w:w="4645" w:type="dxa"/>
          </w:tcPr>
          <w:p w14:paraId="54D77647" w14:textId="77777777" w:rsidR="007C5B96" w:rsidRPr="006670E4" w:rsidRDefault="007C5B96" w:rsidP="00776F0D">
            <w:pPr>
              <w:rPr>
                <w:rFonts w:ascii="Arial" w:hAnsi="Arial" w:cs="Arial"/>
                <w:sz w:val="20"/>
                <w:szCs w:val="20"/>
              </w:rPr>
            </w:pPr>
            <w:r w:rsidRPr="006670E4">
              <w:rPr>
                <w:rFonts w:ascii="Arial" w:hAnsi="Arial" w:cs="Arial"/>
                <w:sz w:val="20"/>
                <w:szCs w:val="20"/>
              </w:rPr>
              <w:lastRenderedPageBreak/>
              <w:t>[……] […] waluta</w:t>
            </w:r>
            <w:r w:rsidRPr="006670E4">
              <w:rPr>
                <w:rFonts w:ascii="Arial" w:hAnsi="Arial" w:cs="Arial"/>
                <w:sz w:val="20"/>
                <w:szCs w:val="20"/>
              </w:rPr>
              <w:br/>
            </w:r>
            <w:r w:rsidRPr="006670E4">
              <w:rPr>
                <w:rFonts w:ascii="Arial" w:hAnsi="Arial" w:cs="Arial"/>
                <w:sz w:val="20"/>
                <w:szCs w:val="20"/>
              </w:rPr>
              <w:br/>
              <w:t xml:space="preserve">(adres internetowy, wydający urząd lub organ, </w:t>
            </w:r>
            <w:r w:rsidRPr="006670E4">
              <w:rPr>
                <w:rFonts w:ascii="Arial" w:hAnsi="Arial" w:cs="Arial"/>
                <w:sz w:val="20"/>
                <w:szCs w:val="20"/>
              </w:rPr>
              <w:lastRenderedPageBreak/>
              <w:t>dokładne dane referencyjne dokumentacji): [……][……][……]</w:t>
            </w:r>
          </w:p>
        </w:tc>
      </w:tr>
      <w:tr w:rsidR="006670E4" w:rsidRPr="006670E4" w14:paraId="63EFDB67" w14:textId="77777777" w:rsidTr="00776F0D">
        <w:tc>
          <w:tcPr>
            <w:tcW w:w="4644" w:type="dxa"/>
          </w:tcPr>
          <w:p w14:paraId="270F7856" w14:textId="77777777" w:rsidR="007C5B96" w:rsidRPr="006670E4" w:rsidRDefault="007C5B96" w:rsidP="00776F0D">
            <w:pPr>
              <w:rPr>
                <w:rFonts w:ascii="Arial" w:hAnsi="Arial" w:cs="Arial"/>
                <w:sz w:val="20"/>
                <w:szCs w:val="20"/>
              </w:rPr>
            </w:pPr>
            <w:r w:rsidRPr="006670E4">
              <w:rPr>
                <w:rFonts w:ascii="Arial" w:hAnsi="Arial" w:cs="Arial"/>
                <w:sz w:val="20"/>
                <w:szCs w:val="20"/>
              </w:rPr>
              <w:lastRenderedPageBreak/>
              <w:t xml:space="preserve">6) W odniesieniu do </w:t>
            </w:r>
            <w:r w:rsidRPr="006670E4">
              <w:rPr>
                <w:rFonts w:ascii="Arial" w:hAnsi="Arial" w:cs="Arial"/>
                <w:b/>
                <w:sz w:val="20"/>
                <w:szCs w:val="20"/>
              </w:rPr>
              <w:t>innych ewentualnych wymogów ekonomicznych lub finansowych</w:t>
            </w:r>
            <w:r w:rsidRPr="006670E4">
              <w:rPr>
                <w:rFonts w:ascii="Arial" w:hAnsi="Arial" w:cs="Arial"/>
                <w:sz w:val="20"/>
                <w:szCs w:val="20"/>
              </w:rPr>
              <w:t>, które mogły zostać określone w stosownym ogłoszeniu lub dokumentach zamówienia, wykonawca oświadcza, że</w:t>
            </w:r>
            <w:r w:rsidRPr="006670E4">
              <w:rPr>
                <w:rFonts w:ascii="Arial" w:hAnsi="Arial" w:cs="Arial"/>
                <w:sz w:val="20"/>
                <w:szCs w:val="20"/>
              </w:rPr>
              <w:br/>
              <w:t xml:space="preserve">Jeżeli odnośna dokumentacja, która </w:t>
            </w:r>
            <w:r w:rsidRPr="006670E4">
              <w:rPr>
                <w:rFonts w:ascii="Arial" w:hAnsi="Arial" w:cs="Arial"/>
                <w:b/>
                <w:sz w:val="20"/>
                <w:szCs w:val="20"/>
              </w:rPr>
              <w:t>mogła</w:t>
            </w:r>
            <w:r w:rsidRPr="006670E4">
              <w:rPr>
                <w:rFonts w:ascii="Arial" w:hAnsi="Arial" w:cs="Arial"/>
                <w:sz w:val="20"/>
                <w:szCs w:val="20"/>
              </w:rPr>
              <w:t xml:space="preserve"> zostać określona w stosownym ogłoszeniu lub w dokumentach zamówienia, jest dostępna w formie elektronicznej, proszę wskazać:</w:t>
            </w:r>
          </w:p>
        </w:tc>
        <w:tc>
          <w:tcPr>
            <w:tcW w:w="4645" w:type="dxa"/>
          </w:tcPr>
          <w:p w14:paraId="17885349" w14:textId="77777777" w:rsidR="007C5B96" w:rsidRPr="006670E4" w:rsidRDefault="007C5B96" w:rsidP="00776F0D">
            <w:pPr>
              <w:rPr>
                <w:rFonts w:ascii="Arial" w:hAnsi="Arial" w:cs="Arial"/>
                <w:sz w:val="20"/>
                <w:szCs w:val="20"/>
              </w:rPr>
            </w:pPr>
            <w:r w:rsidRPr="006670E4">
              <w:rPr>
                <w:rFonts w:ascii="Arial" w:hAnsi="Arial" w:cs="Arial"/>
                <w:sz w:val="20"/>
                <w:szCs w:val="20"/>
              </w:rPr>
              <w:t>[……]</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(adres internetowy, wydający urząd lub organ, dokładne dane referencyjne dokumentacji): [……][……][……]</w:t>
            </w:r>
          </w:p>
        </w:tc>
      </w:tr>
    </w:tbl>
    <w:p w14:paraId="03C0EDFD" w14:textId="77777777" w:rsidR="007C5B96" w:rsidRPr="006670E4" w:rsidRDefault="007C5B96" w:rsidP="007C5B96">
      <w:pPr>
        <w:pStyle w:val="SectionTitle"/>
        <w:rPr>
          <w:rFonts w:ascii="Arial" w:hAnsi="Arial" w:cs="Arial"/>
          <w:b w:val="0"/>
          <w:sz w:val="20"/>
          <w:szCs w:val="20"/>
        </w:rPr>
      </w:pPr>
      <w:r w:rsidRPr="006670E4">
        <w:rPr>
          <w:rFonts w:ascii="Arial" w:hAnsi="Arial" w:cs="Arial"/>
          <w:b w:val="0"/>
          <w:sz w:val="20"/>
          <w:szCs w:val="20"/>
        </w:rPr>
        <w:t>C: Zdolność techniczna i zawodowa</w:t>
      </w:r>
    </w:p>
    <w:p w14:paraId="1B76C825" w14:textId="77777777" w:rsidR="007C5B96" w:rsidRPr="006670E4"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6670E4">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6"/>
      </w:tblGrid>
      <w:tr w:rsidR="006670E4" w:rsidRPr="006670E4" w14:paraId="233B6397" w14:textId="77777777" w:rsidTr="00776F0D">
        <w:tc>
          <w:tcPr>
            <w:tcW w:w="4644" w:type="dxa"/>
          </w:tcPr>
          <w:p w14:paraId="36E906FD" w14:textId="77777777" w:rsidR="007C5B96" w:rsidRPr="006670E4" w:rsidRDefault="007C5B96" w:rsidP="00776F0D">
            <w:pPr>
              <w:rPr>
                <w:rFonts w:ascii="Arial" w:hAnsi="Arial" w:cs="Arial"/>
                <w:b/>
                <w:sz w:val="20"/>
                <w:szCs w:val="20"/>
              </w:rPr>
            </w:pPr>
            <w:bookmarkStart w:id="23" w:name="_DV_M4300"/>
            <w:bookmarkStart w:id="24" w:name="_DV_M4301"/>
            <w:bookmarkEnd w:id="23"/>
            <w:bookmarkEnd w:id="24"/>
            <w:r w:rsidRPr="006670E4">
              <w:rPr>
                <w:rFonts w:ascii="Arial" w:hAnsi="Arial" w:cs="Arial"/>
                <w:b/>
                <w:sz w:val="20"/>
                <w:szCs w:val="20"/>
              </w:rPr>
              <w:t>Zdolność techniczna i zawodowa</w:t>
            </w:r>
          </w:p>
        </w:tc>
        <w:tc>
          <w:tcPr>
            <w:tcW w:w="4645" w:type="dxa"/>
          </w:tcPr>
          <w:p w14:paraId="24BDDFB2" w14:textId="77777777" w:rsidR="007C5B96" w:rsidRPr="006670E4" w:rsidRDefault="007C5B96" w:rsidP="00776F0D">
            <w:pPr>
              <w:rPr>
                <w:rFonts w:ascii="Arial" w:hAnsi="Arial" w:cs="Arial"/>
                <w:b/>
                <w:sz w:val="20"/>
                <w:szCs w:val="20"/>
              </w:rPr>
            </w:pPr>
            <w:r w:rsidRPr="006670E4">
              <w:rPr>
                <w:rFonts w:ascii="Arial" w:hAnsi="Arial" w:cs="Arial"/>
                <w:b/>
                <w:sz w:val="20"/>
                <w:szCs w:val="20"/>
              </w:rPr>
              <w:t>Odpowiedź:</w:t>
            </w:r>
          </w:p>
        </w:tc>
      </w:tr>
      <w:tr w:rsidR="006670E4" w:rsidRPr="006670E4" w14:paraId="66402C85" w14:textId="77777777" w:rsidTr="00776F0D">
        <w:tc>
          <w:tcPr>
            <w:tcW w:w="4644" w:type="dxa"/>
          </w:tcPr>
          <w:p w14:paraId="38686CFA" w14:textId="77777777" w:rsidR="007C5B96" w:rsidRPr="006670E4" w:rsidRDefault="007C5B96" w:rsidP="00776F0D">
            <w:pPr>
              <w:rPr>
                <w:rFonts w:ascii="Arial" w:hAnsi="Arial" w:cs="Arial"/>
                <w:sz w:val="20"/>
                <w:szCs w:val="20"/>
              </w:rPr>
            </w:pPr>
            <w:r w:rsidRPr="006670E4">
              <w:rPr>
                <w:rFonts w:ascii="Arial" w:hAnsi="Arial" w:cs="Arial"/>
                <w:sz w:val="20"/>
                <w:szCs w:val="20"/>
                <w:shd w:val="clear" w:color="auto" w:fill="FFFFFF"/>
              </w:rPr>
              <w:t xml:space="preserve">1a) Jedynie w odniesieniu do </w:t>
            </w:r>
            <w:r w:rsidRPr="006670E4">
              <w:rPr>
                <w:rFonts w:ascii="Arial" w:hAnsi="Arial" w:cs="Arial"/>
                <w:b/>
                <w:sz w:val="20"/>
                <w:szCs w:val="20"/>
                <w:shd w:val="clear" w:color="auto" w:fill="FFFFFF"/>
              </w:rPr>
              <w:t>zamówień publicznych na roboty budowlane</w:t>
            </w:r>
            <w:r w:rsidRPr="006670E4">
              <w:rPr>
                <w:rFonts w:ascii="Arial" w:hAnsi="Arial" w:cs="Arial"/>
                <w:sz w:val="20"/>
                <w:szCs w:val="20"/>
                <w:shd w:val="clear" w:color="auto" w:fill="FFFFFF"/>
              </w:rPr>
              <w:t>:</w:t>
            </w:r>
            <w:r w:rsidRPr="006670E4">
              <w:rPr>
                <w:rFonts w:ascii="Arial" w:hAnsi="Arial" w:cs="Arial"/>
                <w:sz w:val="20"/>
                <w:szCs w:val="20"/>
                <w:shd w:val="clear" w:color="auto" w:fill="BFBFBF"/>
              </w:rPr>
              <w:br/>
            </w:r>
            <w:r w:rsidRPr="006670E4">
              <w:rPr>
                <w:rFonts w:ascii="Arial" w:hAnsi="Arial" w:cs="Arial"/>
                <w:sz w:val="20"/>
                <w:szCs w:val="20"/>
              </w:rPr>
              <w:t>W okresie odniesienia</w:t>
            </w:r>
            <w:r w:rsidRPr="006670E4">
              <w:rPr>
                <w:rStyle w:val="Odwoanieprzypisudolnego"/>
                <w:rFonts w:ascii="Arial" w:hAnsi="Arial" w:cs="Arial"/>
                <w:sz w:val="20"/>
              </w:rPr>
              <w:footnoteReference w:id="38"/>
            </w:r>
            <w:r w:rsidRPr="006670E4">
              <w:rPr>
                <w:rFonts w:ascii="Arial" w:hAnsi="Arial" w:cs="Arial"/>
                <w:sz w:val="20"/>
                <w:szCs w:val="20"/>
              </w:rPr>
              <w:t xml:space="preserve"> wykonawca </w:t>
            </w:r>
            <w:r w:rsidRPr="006670E4">
              <w:rPr>
                <w:rFonts w:ascii="Arial" w:hAnsi="Arial" w:cs="Arial"/>
                <w:b/>
                <w:sz w:val="20"/>
                <w:szCs w:val="20"/>
              </w:rPr>
              <w:t>wykonał następujące roboty budowlane określonego rodzaju</w:t>
            </w:r>
            <w:r w:rsidRPr="006670E4">
              <w:rPr>
                <w:rFonts w:ascii="Arial" w:hAnsi="Arial" w:cs="Arial"/>
                <w:sz w:val="20"/>
                <w:szCs w:val="20"/>
              </w:rPr>
              <w:t xml:space="preserve">: </w:t>
            </w:r>
            <w:r w:rsidRPr="006670E4">
              <w:rPr>
                <w:rFonts w:ascii="Arial" w:hAnsi="Arial" w:cs="Arial"/>
                <w:sz w:val="20"/>
                <w:szCs w:val="20"/>
              </w:rPr>
              <w:br/>
              <w:t>Jeżeli odnośna dokumentacja dotycząca zadowalającego wykonania i rezultatu w odniesieniu do najważniejszych robót budowlanych jest dostępna w formie elektronicznej, proszę wskazać:</w:t>
            </w:r>
          </w:p>
        </w:tc>
        <w:tc>
          <w:tcPr>
            <w:tcW w:w="4645" w:type="dxa"/>
          </w:tcPr>
          <w:p w14:paraId="1929737C" w14:textId="77777777" w:rsidR="007C5B96" w:rsidRPr="006670E4" w:rsidRDefault="007C5B96" w:rsidP="00776F0D">
            <w:pPr>
              <w:rPr>
                <w:rFonts w:ascii="Arial" w:hAnsi="Arial" w:cs="Arial"/>
                <w:sz w:val="20"/>
                <w:szCs w:val="20"/>
              </w:rPr>
            </w:pPr>
            <w:r w:rsidRPr="006670E4">
              <w:rPr>
                <w:rFonts w:ascii="Arial" w:hAnsi="Arial" w:cs="Arial"/>
                <w:sz w:val="20"/>
                <w:szCs w:val="20"/>
              </w:rPr>
              <w:t>Liczba lat (okres ten został wskazany w stosownym ogłoszeniu lub dokumentach zamówienia): […]</w:t>
            </w:r>
            <w:r w:rsidRPr="006670E4">
              <w:rPr>
                <w:rFonts w:ascii="Arial" w:hAnsi="Arial" w:cs="Arial"/>
                <w:sz w:val="20"/>
                <w:szCs w:val="20"/>
              </w:rPr>
              <w:br/>
              <w:t>Roboty budowlane: [……]</w:t>
            </w:r>
            <w:r w:rsidRPr="006670E4">
              <w:rPr>
                <w:rFonts w:ascii="Arial" w:hAnsi="Arial" w:cs="Arial"/>
                <w:sz w:val="20"/>
                <w:szCs w:val="20"/>
              </w:rPr>
              <w:br/>
            </w:r>
            <w:r w:rsidRPr="006670E4">
              <w:rPr>
                <w:rFonts w:ascii="Arial" w:hAnsi="Arial" w:cs="Arial"/>
                <w:sz w:val="20"/>
                <w:szCs w:val="20"/>
              </w:rPr>
              <w:br/>
              <w:t>(adres internetowy, wydający urząd lub organ, dokładne dane referencyjne dokumentacji): [……][……][……]</w:t>
            </w:r>
          </w:p>
        </w:tc>
      </w:tr>
      <w:tr w:rsidR="006670E4" w:rsidRPr="006670E4" w14:paraId="25A737A4" w14:textId="77777777" w:rsidTr="00776F0D">
        <w:tc>
          <w:tcPr>
            <w:tcW w:w="4644" w:type="dxa"/>
          </w:tcPr>
          <w:p w14:paraId="46F8C74D" w14:textId="77777777" w:rsidR="007C5B96" w:rsidRPr="006670E4" w:rsidRDefault="007C5B96" w:rsidP="00776F0D">
            <w:pPr>
              <w:rPr>
                <w:rFonts w:ascii="Arial" w:hAnsi="Arial" w:cs="Arial"/>
                <w:sz w:val="20"/>
                <w:szCs w:val="20"/>
                <w:shd w:val="clear" w:color="auto" w:fill="BFBFBF"/>
              </w:rPr>
            </w:pPr>
            <w:r w:rsidRPr="006670E4">
              <w:rPr>
                <w:rFonts w:ascii="Arial" w:hAnsi="Arial" w:cs="Arial"/>
                <w:sz w:val="20"/>
                <w:szCs w:val="20"/>
                <w:shd w:val="clear" w:color="auto" w:fill="FFFFFF"/>
              </w:rPr>
              <w:t xml:space="preserve">1b) Jedynie w odniesieniu do </w:t>
            </w:r>
            <w:r w:rsidRPr="006670E4">
              <w:rPr>
                <w:rFonts w:ascii="Arial" w:hAnsi="Arial" w:cs="Arial"/>
                <w:b/>
                <w:sz w:val="20"/>
                <w:szCs w:val="20"/>
                <w:shd w:val="clear" w:color="auto" w:fill="FFFFFF"/>
              </w:rPr>
              <w:t>zamówień publicznych na dostawy i zamówień publicznych na usługi</w:t>
            </w:r>
            <w:r w:rsidRPr="006670E4">
              <w:rPr>
                <w:rFonts w:ascii="Arial" w:hAnsi="Arial" w:cs="Arial"/>
                <w:sz w:val="20"/>
                <w:szCs w:val="20"/>
                <w:shd w:val="clear" w:color="auto" w:fill="FFFFFF"/>
              </w:rPr>
              <w:t>:</w:t>
            </w:r>
            <w:r w:rsidRPr="006670E4">
              <w:rPr>
                <w:rFonts w:ascii="Arial" w:hAnsi="Arial" w:cs="Arial"/>
                <w:sz w:val="20"/>
                <w:szCs w:val="20"/>
                <w:shd w:val="clear" w:color="auto" w:fill="BFBFBF"/>
              </w:rPr>
              <w:br/>
            </w:r>
            <w:r w:rsidRPr="006670E4">
              <w:rPr>
                <w:rFonts w:ascii="Arial" w:hAnsi="Arial" w:cs="Arial"/>
                <w:sz w:val="20"/>
                <w:szCs w:val="20"/>
              </w:rPr>
              <w:t>W okresie odniesienia</w:t>
            </w:r>
            <w:r w:rsidRPr="006670E4">
              <w:rPr>
                <w:rStyle w:val="Odwoanieprzypisudolnego"/>
                <w:rFonts w:ascii="Arial" w:hAnsi="Arial" w:cs="Arial"/>
                <w:sz w:val="20"/>
              </w:rPr>
              <w:footnoteReference w:id="39"/>
            </w:r>
            <w:r w:rsidRPr="006670E4">
              <w:rPr>
                <w:rFonts w:ascii="Arial" w:hAnsi="Arial" w:cs="Arial"/>
                <w:sz w:val="20"/>
                <w:szCs w:val="20"/>
              </w:rPr>
              <w:t xml:space="preserve"> wykonawca </w:t>
            </w:r>
            <w:r w:rsidRPr="006670E4">
              <w:rPr>
                <w:rFonts w:ascii="Arial" w:hAnsi="Arial" w:cs="Arial"/>
                <w:b/>
                <w:sz w:val="20"/>
                <w:szCs w:val="20"/>
              </w:rPr>
              <w:t>zrealizował następujące główne dostawy określonego rodzaju lub wyświadczył następujące główne usługi określonego rodzaju</w:t>
            </w:r>
            <w:r w:rsidRPr="006670E4">
              <w:rPr>
                <w:rFonts w:ascii="Arial" w:hAnsi="Arial" w:cs="Arial"/>
                <w:sz w:val="20"/>
                <w:szCs w:val="20"/>
              </w:rPr>
              <w:t>:</w:t>
            </w:r>
            <w:r w:rsidRPr="006670E4">
              <w:rPr>
                <w:rFonts w:ascii="Arial" w:hAnsi="Arial" w:cs="Arial"/>
                <w:b/>
                <w:sz w:val="20"/>
                <w:szCs w:val="20"/>
              </w:rPr>
              <w:t xml:space="preserve"> </w:t>
            </w:r>
            <w:r w:rsidRPr="006670E4">
              <w:rPr>
                <w:rFonts w:ascii="Arial" w:hAnsi="Arial" w:cs="Arial"/>
                <w:sz w:val="20"/>
                <w:szCs w:val="20"/>
              </w:rPr>
              <w:t>Przy sporządzaniu wykazu proszę podać kwoty, daty i odbiorców, zarówno publicznych, jak i prywatnych</w:t>
            </w:r>
            <w:r w:rsidRPr="006670E4">
              <w:rPr>
                <w:rStyle w:val="Odwoanieprzypisudolnego"/>
                <w:rFonts w:ascii="Arial" w:hAnsi="Arial" w:cs="Arial"/>
                <w:sz w:val="20"/>
              </w:rPr>
              <w:footnoteReference w:id="40"/>
            </w:r>
            <w:r w:rsidRPr="006670E4">
              <w:rPr>
                <w:rFonts w:ascii="Arial" w:hAnsi="Arial" w:cs="Arial"/>
                <w:sz w:val="20"/>
                <w:szCs w:val="20"/>
              </w:rPr>
              <w:t>:</w:t>
            </w:r>
          </w:p>
        </w:tc>
        <w:tc>
          <w:tcPr>
            <w:tcW w:w="4645" w:type="dxa"/>
          </w:tcPr>
          <w:p w14:paraId="5102BEC5" w14:textId="77777777" w:rsidR="007C5B96" w:rsidRPr="006670E4" w:rsidRDefault="007C5B96" w:rsidP="00776F0D">
            <w:pPr>
              <w:rPr>
                <w:rFonts w:ascii="Arial" w:hAnsi="Arial" w:cs="Arial"/>
                <w:sz w:val="20"/>
                <w:szCs w:val="20"/>
              </w:rPr>
            </w:pPr>
            <w:r w:rsidRPr="006670E4">
              <w:rPr>
                <w:rFonts w:ascii="Arial" w:hAnsi="Arial" w:cs="Arial"/>
                <w:sz w:val="20"/>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6670E4" w:rsidRPr="006670E4" w14:paraId="103B0A6C" w14:textId="77777777" w:rsidTr="00776F0D">
              <w:tc>
                <w:tcPr>
                  <w:tcW w:w="1336" w:type="dxa"/>
                </w:tcPr>
                <w:p w14:paraId="715D77AF" w14:textId="77777777" w:rsidR="007C5B96" w:rsidRPr="006670E4" w:rsidRDefault="007C5B96" w:rsidP="00776F0D">
                  <w:pPr>
                    <w:rPr>
                      <w:rFonts w:ascii="Arial" w:hAnsi="Arial" w:cs="Arial"/>
                      <w:sz w:val="20"/>
                      <w:szCs w:val="20"/>
                    </w:rPr>
                  </w:pPr>
                  <w:r w:rsidRPr="006670E4">
                    <w:rPr>
                      <w:rFonts w:ascii="Arial" w:hAnsi="Arial" w:cs="Arial"/>
                      <w:sz w:val="20"/>
                      <w:szCs w:val="20"/>
                    </w:rPr>
                    <w:t>Opis</w:t>
                  </w:r>
                </w:p>
              </w:tc>
              <w:tc>
                <w:tcPr>
                  <w:tcW w:w="936" w:type="dxa"/>
                </w:tcPr>
                <w:p w14:paraId="29C578E6" w14:textId="77777777" w:rsidR="007C5B96" w:rsidRPr="006670E4" w:rsidRDefault="007C5B96" w:rsidP="00776F0D">
                  <w:pPr>
                    <w:rPr>
                      <w:rFonts w:ascii="Arial" w:hAnsi="Arial" w:cs="Arial"/>
                      <w:sz w:val="20"/>
                      <w:szCs w:val="20"/>
                    </w:rPr>
                  </w:pPr>
                  <w:r w:rsidRPr="006670E4">
                    <w:rPr>
                      <w:rFonts w:ascii="Arial" w:hAnsi="Arial" w:cs="Arial"/>
                      <w:sz w:val="20"/>
                      <w:szCs w:val="20"/>
                    </w:rPr>
                    <w:t>Kwoty</w:t>
                  </w:r>
                </w:p>
              </w:tc>
              <w:tc>
                <w:tcPr>
                  <w:tcW w:w="724" w:type="dxa"/>
                </w:tcPr>
                <w:p w14:paraId="17BBE101" w14:textId="77777777" w:rsidR="007C5B96" w:rsidRPr="006670E4" w:rsidRDefault="007C5B96" w:rsidP="00776F0D">
                  <w:pPr>
                    <w:rPr>
                      <w:rFonts w:ascii="Arial" w:hAnsi="Arial" w:cs="Arial"/>
                      <w:sz w:val="20"/>
                      <w:szCs w:val="20"/>
                    </w:rPr>
                  </w:pPr>
                  <w:r w:rsidRPr="006670E4">
                    <w:rPr>
                      <w:rFonts w:ascii="Arial" w:hAnsi="Arial" w:cs="Arial"/>
                      <w:sz w:val="20"/>
                      <w:szCs w:val="20"/>
                    </w:rPr>
                    <w:t>Daty</w:t>
                  </w:r>
                </w:p>
              </w:tc>
              <w:tc>
                <w:tcPr>
                  <w:tcW w:w="1149" w:type="dxa"/>
                </w:tcPr>
                <w:p w14:paraId="1DB3A7DA" w14:textId="77777777" w:rsidR="007C5B96" w:rsidRPr="006670E4" w:rsidRDefault="007C5B96" w:rsidP="00776F0D">
                  <w:pPr>
                    <w:rPr>
                      <w:rFonts w:ascii="Arial" w:hAnsi="Arial" w:cs="Arial"/>
                      <w:sz w:val="20"/>
                      <w:szCs w:val="20"/>
                    </w:rPr>
                  </w:pPr>
                  <w:r w:rsidRPr="006670E4">
                    <w:rPr>
                      <w:rFonts w:ascii="Arial" w:hAnsi="Arial" w:cs="Arial"/>
                      <w:sz w:val="20"/>
                      <w:szCs w:val="20"/>
                    </w:rPr>
                    <w:t>Odbiorcy</w:t>
                  </w:r>
                </w:p>
              </w:tc>
            </w:tr>
            <w:tr w:rsidR="006670E4" w:rsidRPr="006670E4" w14:paraId="5204D661" w14:textId="77777777" w:rsidTr="00776F0D">
              <w:tc>
                <w:tcPr>
                  <w:tcW w:w="1336" w:type="dxa"/>
                </w:tcPr>
                <w:p w14:paraId="440B9BDD" w14:textId="77777777" w:rsidR="007C5B96" w:rsidRPr="006670E4" w:rsidRDefault="007C5B96" w:rsidP="00776F0D">
                  <w:pPr>
                    <w:rPr>
                      <w:rFonts w:ascii="Arial" w:hAnsi="Arial" w:cs="Arial"/>
                      <w:sz w:val="20"/>
                      <w:szCs w:val="20"/>
                    </w:rPr>
                  </w:pPr>
                </w:p>
              </w:tc>
              <w:tc>
                <w:tcPr>
                  <w:tcW w:w="936" w:type="dxa"/>
                </w:tcPr>
                <w:p w14:paraId="0C6743D5" w14:textId="77777777" w:rsidR="007C5B96" w:rsidRPr="006670E4" w:rsidRDefault="007C5B96" w:rsidP="00776F0D">
                  <w:pPr>
                    <w:rPr>
                      <w:rFonts w:ascii="Arial" w:hAnsi="Arial" w:cs="Arial"/>
                      <w:sz w:val="20"/>
                      <w:szCs w:val="20"/>
                    </w:rPr>
                  </w:pPr>
                </w:p>
              </w:tc>
              <w:tc>
                <w:tcPr>
                  <w:tcW w:w="724" w:type="dxa"/>
                </w:tcPr>
                <w:p w14:paraId="70A1EDFC" w14:textId="77777777" w:rsidR="007C5B96" w:rsidRPr="006670E4" w:rsidRDefault="007C5B96" w:rsidP="00776F0D">
                  <w:pPr>
                    <w:rPr>
                      <w:rFonts w:ascii="Arial" w:hAnsi="Arial" w:cs="Arial"/>
                      <w:sz w:val="20"/>
                      <w:szCs w:val="20"/>
                    </w:rPr>
                  </w:pPr>
                </w:p>
              </w:tc>
              <w:tc>
                <w:tcPr>
                  <w:tcW w:w="1149" w:type="dxa"/>
                </w:tcPr>
                <w:p w14:paraId="0F33D1D0" w14:textId="77777777" w:rsidR="007C5B96" w:rsidRPr="006670E4" w:rsidRDefault="007C5B96" w:rsidP="00776F0D">
                  <w:pPr>
                    <w:rPr>
                      <w:rFonts w:ascii="Arial" w:hAnsi="Arial" w:cs="Arial"/>
                      <w:sz w:val="20"/>
                      <w:szCs w:val="20"/>
                    </w:rPr>
                  </w:pPr>
                </w:p>
              </w:tc>
            </w:tr>
          </w:tbl>
          <w:p w14:paraId="1EA11B76" w14:textId="77777777" w:rsidR="007C5B96" w:rsidRPr="006670E4" w:rsidRDefault="007C5B96" w:rsidP="00776F0D">
            <w:pPr>
              <w:rPr>
                <w:rFonts w:ascii="Arial" w:hAnsi="Arial" w:cs="Arial"/>
                <w:sz w:val="20"/>
                <w:szCs w:val="20"/>
              </w:rPr>
            </w:pPr>
          </w:p>
        </w:tc>
      </w:tr>
      <w:tr w:rsidR="006670E4" w:rsidRPr="006670E4" w14:paraId="1190435B" w14:textId="77777777" w:rsidTr="00776F0D">
        <w:tc>
          <w:tcPr>
            <w:tcW w:w="4644" w:type="dxa"/>
          </w:tcPr>
          <w:p w14:paraId="1B0E43C8" w14:textId="77777777" w:rsidR="007C5B96" w:rsidRPr="006670E4" w:rsidRDefault="007C5B96" w:rsidP="00776F0D">
            <w:pPr>
              <w:rPr>
                <w:rFonts w:ascii="Arial" w:hAnsi="Arial" w:cs="Arial"/>
                <w:sz w:val="20"/>
                <w:szCs w:val="20"/>
                <w:shd w:val="clear" w:color="auto" w:fill="BFBFBF"/>
              </w:rPr>
            </w:pPr>
            <w:r w:rsidRPr="006670E4">
              <w:rPr>
                <w:rFonts w:ascii="Arial" w:hAnsi="Arial" w:cs="Arial"/>
                <w:sz w:val="20"/>
                <w:szCs w:val="20"/>
              </w:rPr>
              <w:t xml:space="preserve">2) Może skorzystać z usług następujących </w:t>
            </w:r>
            <w:r w:rsidRPr="006670E4">
              <w:rPr>
                <w:rFonts w:ascii="Arial" w:hAnsi="Arial" w:cs="Arial"/>
                <w:b/>
                <w:sz w:val="20"/>
                <w:szCs w:val="20"/>
              </w:rPr>
              <w:t xml:space="preserve">pracowników technicznych lub służb </w:t>
            </w:r>
            <w:r w:rsidRPr="006670E4">
              <w:rPr>
                <w:rFonts w:ascii="Arial" w:hAnsi="Arial" w:cs="Arial"/>
                <w:b/>
                <w:sz w:val="20"/>
                <w:szCs w:val="20"/>
              </w:rPr>
              <w:lastRenderedPageBreak/>
              <w:t>technicznych</w:t>
            </w:r>
            <w:r w:rsidRPr="006670E4">
              <w:rPr>
                <w:rStyle w:val="Odwoanieprzypisudolnego"/>
                <w:rFonts w:ascii="Arial" w:hAnsi="Arial" w:cs="Arial"/>
                <w:sz w:val="20"/>
              </w:rPr>
              <w:footnoteReference w:id="41"/>
            </w:r>
            <w:r w:rsidRPr="006670E4">
              <w:rPr>
                <w:rFonts w:ascii="Arial" w:hAnsi="Arial" w:cs="Arial"/>
                <w:sz w:val="20"/>
                <w:szCs w:val="20"/>
              </w:rPr>
              <w:t>, w szczególności tych odpowiedzialnych za kontrolę jakości:</w:t>
            </w:r>
            <w:r w:rsidRPr="006670E4">
              <w:rPr>
                <w:rFonts w:ascii="Arial" w:hAnsi="Arial" w:cs="Arial"/>
                <w:sz w:val="20"/>
                <w:szCs w:val="20"/>
              </w:rPr>
              <w:br/>
              <w:t>W przypadku zamówień publicznych na roboty budowlane wykonawca będzie mógł się zwrócić do następujących pracowników technicznych lub służb technicznych o wykonanie robót:</w:t>
            </w:r>
          </w:p>
        </w:tc>
        <w:tc>
          <w:tcPr>
            <w:tcW w:w="4645" w:type="dxa"/>
          </w:tcPr>
          <w:p w14:paraId="0D4B01C9" w14:textId="77777777" w:rsidR="007C5B96" w:rsidRPr="006670E4" w:rsidRDefault="007C5B96" w:rsidP="00776F0D">
            <w:pPr>
              <w:rPr>
                <w:rFonts w:ascii="Arial" w:hAnsi="Arial" w:cs="Arial"/>
                <w:sz w:val="20"/>
                <w:szCs w:val="20"/>
              </w:rPr>
            </w:pPr>
            <w:r w:rsidRPr="006670E4">
              <w:rPr>
                <w:rFonts w:ascii="Arial" w:hAnsi="Arial" w:cs="Arial"/>
                <w:sz w:val="20"/>
                <w:szCs w:val="20"/>
              </w:rPr>
              <w:lastRenderedPageBreak/>
              <w:t>[……]</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w:t>
            </w:r>
          </w:p>
        </w:tc>
      </w:tr>
      <w:tr w:rsidR="006670E4" w:rsidRPr="006670E4" w14:paraId="56C566D0" w14:textId="77777777" w:rsidTr="00776F0D">
        <w:tc>
          <w:tcPr>
            <w:tcW w:w="4644" w:type="dxa"/>
          </w:tcPr>
          <w:p w14:paraId="6674AA89"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3) Korzysta z następujących </w:t>
            </w:r>
            <w:r w:rsidRPr="006670E4">
              <w:rPr>
                <w:rFonts w:ascii="Arial" w:hAnsi="Arial" w:cs="Arial"/>
                <w:b/>
                <w:sz w:val="20"/>
                <w:szCs w:val="20"/>
              </w:rPr>
              <w:t>urządzeń technicznych oraz środków w celu zapewnienia jakości</w:t>
            </w:r>
            <w:r w:rsidRPr="006670E4">
              <w:rPr>
                <w:rFonts w:ascii="Arial" w:hAnsi="Arial" w:cs="Arial"/>
                <w:sz w:val="20"/>
                <w:szCs w:val="20"/>
              </w:rPr>
              <w:t xml:space="preserve">, a jego </w:t>
            </w:r>
            <w:r w:rsidRPr="006670E4">
              <w:rPr>
                <w:rFonts w:ascii="Arial" w:hAnsi="Arial" w:cs="Arial"/>
                <w:b/>
                <w:sz w:val="20"/>
                <w:szCs w:val="20"/>
              </w:rPr>
              <w:t>zaplecze naukowo-badawcze</w:t>
            </w:r>
            <w:r w:rsidRPr="006670E4">
              <w:rPr>
                <w:rFonts w:ascii="Arial" w:hAnsi="Arial" w:cs="Arial"/>
                <w:sz w:val="20"/>
                <w:szCs w:val="20"/>
              </w:rPr>
              <w:t xml:space="preserve"> jest następujące: </w:t>
            </w:r>
          </w:p>
        </w:tc>
        <w:tc>
          <w:tcPr>
            <w:tcW w:w="4645" w:type="dxa"/>
          </w:tcPr>
          <w:p w14:paraId="24BF379E" w14:textId="77777777" w:rsidR="007C5B96" w:rsidRPr="006670E4" w:rsidRDefault="007C5B96" w:rsidP="00776F0D">
            <w:pPr>
              <w:rPr>
                <w:rFonts w:ascii="Arial" w:hAnsi="Arial" w:cs="Arial"/>
                <w:sz w:val="20"/>
                <w:szCs w:val="20"/>
              </w:rPr>
            </w:pPr>
            <w:r w:rsidRPr="006670E4">
              <w:rPr>
                <w:rFonts w:ascii="Arial" w:hAnsi="Arial" w:cs="Arial"/>
                <w:sz w:val="20"/>
                <w:szCs w:val="20"/>
              </w:rPr>
              <w:t>[……]</w:t>
            </w:r>
          </w:p>
        </w:tc>
      </w:tr>
      <w:tr w:rsidR="006670E4" w:rsidRPr="006670E4" w14:paraId="52F4C4A7" w14:textId="77777777" w:rsidTr="00776F0D">
        <w:tc>
          <w:tcPr>
            <w:tcW w:w="4644" w:type="dxa"/>
          </w:tcPr>
          <w:p w14:paraId="6E061F2A"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4) Podczas realizacji zamówienia będzie mógł stosować następujące systemy </w:t>
            </w:r>
            <w:r w:rsidRPr="006670E4">
              <w:rPr>
                <w:rFonts w:ascii="Arial" w:hAnsi="Arial" w:cs="Arial"/>
                <w:b/>
                <w:sz w:val="20"/>
                <w:szCs w:val="20"/>
              </w:rPr>
              <w:t>zarządzania łańcuchem dostaw</w:t>
            </w:r>
            <w:r w:rsidRPr="006670E4">
              <w:rPr>
                <w:rFonts w:ascii="Arial" w:hAnsi="Arial" w:cs="Arial"/>
                <w:sz w:val="20"/>
                <w:szCs w:val="20"/>
              </w:rPr>
              <w:t xml:space="preserve"> i śledzenia łańcucha dostaw:</w:t>
            </w:r>
          </w:p>
        </w:tc>
        <w:tc>
          <w:tcPr>
            <w:tcW w:w="4645" w:type="dxa"/>
          </w:tcPr>
          <w:p w14:paraId="7BE673C8" w14:textId="77777777" w:rsidR="007C5B96" w:rsidRPr="006670E4" w:rsidRDefault="007C5B96" w:rsidP="00776F0D">
            <w:pPr>
              <w:rPr>
                <w:rFonts w:ascii="Arial" w:hAnsi="Arial" w:cs="Arial"/>
                <w:sz w:val="20"/>
                <w:szCs w:val="20"/>
              </w:rPr>
            </w:pPr>
            <w:r w:rsidRPr="006670E4">
              <w:rPr>
                <w:rFonts w:ascii="Arial" w:hAnsi="Arial" w:cs="Arial"/>
                <w:sz w:val="20"/>
                <w:szCs w:val="20"/>
              </w:rPr>
              <w:t>[……]</w:t>
            </w:r>
          </w:p>
        </w:tc>
      </w:tr>
      <w:tr w:rsidR="006670E4" w:rsidRPr="006670E4" w14:paraId="5E8751C3" w14:textId="77777777" w:rsidTr="00776F0D">
        <w:tc>
          <w:tcPr>
            <w:tcW w:w="4644" w:type="dxa"/>
          </w:tcPr>
          <w:p w14:paraId="13292465" w14:textId="77777777" w:rsidR="007C5B96" w:rsidRPr="006670E4" w:rsidRDefault="007C5B96" w:rsidP="00776F0D">
            <w:pPr>
              <w:rPr>
                <w:rFonts w:ascii="Arial" w:hAnsi="Arial" w:cs="Arial"/>
                <w:sz w:val="20"/>
                <w:szCs w:val="20"/>
              </w:rPr>
            </w:pPr>
            <w:r w:rsidRPr="006670E4">
              <w:rPr>
                <w:rFonts w:ascii="Arial" w:hAnsi="Arial" w:cs="Arial"/>
                <w:sz w:val="20"/>
                <w:szCs w:val="20"/>
                <w:shd w:val="clear" w:color="auto" w:fill="FFFFFF"/>
              </w:rPr>
              <w:t>5)</w:t>
            </w:r>
            <w:r w:rsidRPr="006670E4">
              <w:rPr>
                <w:rFonts w:ascii="Arial" w:hAnsi="Arial" w:cs="Arial"/>
                <w:b/>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6670E4">
              <w:rPr>
                <w:rFonts w:ascii="Arial" w:hAnsi="Arial" w:cs="Arial"/>
                <w:b/>
                <w:sz w:val="20"/>
                <w:szCs w:val="20"/>
                <w:shd w:val="clear" w:color="auto" w:fill="BFBFBF"/>
              </w:rPr>
              <w:br/>
            </w:r>
            <w:r w:rsidRPr="006670E4">
              <w:rPr>
                <w:rFonts w:ascii="Arial" w:hAnsi="Arial" w:cs="Arial"/>
                <w:sz w:val="20"/>
                <w:szCs w:val="20"/>
              </w:rPr>
              <w:t xml:space="preserve">Czy wykonawca </w:t>
            </w:r>
            <w:r w:rsidRPr="006670E4">
              <w:rPr>
                <w:rFonts w:ascii="Arial" w:hAnsi="Arial" w:cs="Arial"/>
                <w:b/>
                <w:sz w:val="20"/>
                <w:szCs w:val="20"/>
              </w:rPr>
              <w:t>zezwoli</w:t>
            </w:r>
            <w:r w:rsidRPr="006670E4">
              <w:rPr>
                <w:rFonts w:ascii="Arial" w:hAnsi="Arial" w:cs="Arial"/>
                <w:sz w:val="20"/>
                <w:szCs w:val="20"/>
              </w:rPr>
              <w:t xml:space="preserve"> na przeprowadzenie </w:t>
            </w:r>
            <w:r w:rsidRPr="006670E4">
              <w:rPr>
                <w:rFonts w:ascii="Arial" w:hAnsi="Arial" w:cs="Arial"/>
                <w:b/>
                <w:sz w:val="20"/>
                <w:szCs w:val="20"/>
              </w:rPr>
              <w:t>kontroli</w:t>
            </w:r>
            <w:r w:rsidRPr="006670E4">
              <w:rPr>
                <w:rStyle w:val="Odwoanieprzypisudolnego"/>
                <w:rFonts w:ascii="Arial" w:hAnsi="Arial" w:cs="Arial"/>
                <w:sz w:val="20"/>
              </w:rPr>
              <w:footnoteReference w:id="42"/>
            </w:r>
            <w:r w:rsidRPr="006670E4">
              <w:rPr>
                <w:rFonts w:ascii="Arial" w:hAnsi="Arial" w:cs="Arial"/>
                <w:sz w:val="20"/>
                <w:szCs w:val="20"/>
              </w:rPr>
              <w:t xml:space="preserve"> swoich </w:t>
            </w:r>
            <w:r w:rsidRPr="006670E4">
              <w:rPr>
                <w:rFonts w:ascii="Arial" w:hAnsi="Arial" w:cs="Arial"/>
                <w:b/>
                <w:sz w:val="20"/>
                <w:szCs w:val="20"/>
              </w:rPr>
              <w:t>zdolności produkcyjnych</w:t>
            </w:r>
            <w:r w:rsidRPr="006670E4">
              <w:rPr>
                <w:rFonts w:ascii="Arial" w:hAnsi="Arial" w:cs="Arial"/>
                <w:sz w:val="20"/>
                <w:szCs w:val="20"/>
              </w:rPr>
              <w:t xml:space="preserve"> lub </w:t>
            </w:r>
            <w:r w:rsidRPr="006670E4">
              <w:rPr>
                <w:rFonts w:ascii="Arial" w:hAnsi="Arial" w:cs="Arial"/>
                <w:b/>
                <w:sz w:val="20"/>
                <w:szCs w:val="20"/>
              </w:rPr>
              <w:t>zdolności technicznych</w:t>
            </w:r>
            <w:r w:rsidRPr="006670E4">
              <w:rPr>
                <w:rFonts w:ascii="Arial" w:hAnsi="Arial" w:cs="Arial"/>
                <w:sz w:val="20"/>
                <w:szCs w:val="20"/>
              </w:rPr>
              <w:t xml:space="preserve">, a w razie konieczności także dostępnych mu </w:t>
            </w:r>
            <w:r w:rsidRPr="006670E4">
              <w:rPr>
                <w:rFonts w:ascii="Arial" w:hAnsi="Arial" w:cs="Arial"/>
                <w:b/>
                <w:sz w:val="20"/>
                <w:szCs w:val="20"/>
              </w:rPr>
              <w:t>środków naukowych i badawczych</w:t>
            </w:r>
            <w:r w:rsidRPr="006670E4">
              <w:rPr>
                <w:rFonts w:ascii="Arial" w:hAnsi="Arial" w:cs="Arial"/>
                <w:sz w:val="20"/>
                <w:szCs w:val="20"/>
              </w:rPr>
              <w:t xml:space="preserve">, jak również </w:t>
            </w:r>
            <w:r w:rsidRPr="006670E4">
              <w:rPr>
                <w:rFonts w:ascii="Arial" w:hAnsi="Arial" w:cs="Arial"/>
                <w:b/>
                <w:sz w:val="20"/>
                <w:szCs w:val="20"/>
              </w:rPr>
              <w:t>środków kontroli jakości</w:t>
            </w:r>
            <w:r w:rsidRPr="006670E4">
              <w:rPr>
                <w:rFonts w:ascii="Arial" w:hAnsi="Arial" w:cs="Arial"/>
                <w:sz w:val="20"/>
                <w:szCs w:val="20"/>
              </w:rPr>
              <w:t>?</w:t>
            </w:r>
          </w:p>
        </w:tc>
        <w:tc>
          <w:tcPr>
            <w:tcW w:w="4645" w:type="dxa"/>
          </w:tcPr>
          <w:p w14:paraId="2C65F57C" w14:textId="77777777" w:rsidR="007C5B96" w:rsidRPr="006670E4" w:rsidRDefault="007C5B96" w:rsidP="00776F0D">
            <w:pPr>
              <w:rPr>
                <w:rFonts w:ascii="Arial" w:hAnsi="Arial" w:cs="Arial"/>
                <w:sz w:val="20"/>
                <w:szCs w:val="20"/>
              </w:rPr>
            </w:pP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 Tak [] Nie</w:t>
            </w:r>
          </w:p>
        </w:tc>
      </w:tr>
      <w:tr w:rsidR="006670E4" w:rsidRPr="006670E4" w14:paraId="2C7ED186" w14:textId="77777777" w:rsidTr="00776F0D">
        <w:tc>
          <w:tcPr>
            <w:tcW w:w="4644" w:type="dxa"/>
          </w:tcPr>
          <w:p w14:paraId="08589D21" w14:textId="77777777" w:rsidR="007C5B96" w:rsidRPr="006670E4" w:rsidRDefault="007C5B96" w:rsidP="00776F0D">
            <w:pPr>
              <w:rPr>
                <w:rFonts w:ascii="Arial" w:hAnsi="Arial" w:cs="Arial"/>
                <w:b/>
                <w:sz w:val="20"/>
                <w:szCs w:val="20"/>
                <w:shd w:val="clear" w:color="auto" w:fill="BFBFBF"/>
              </w:rPr>
            </w:pPr>
            <w:r w:rsidRPr="006670E4">
              <w:rPr>
                <w:rFonts w:ascii="Arial" w:hAnsi="Arial" w:cs="Arial"/>
                <w:sz w:val="20"/>
                <w:szCs w:val="20"/>
              </w:rPr>
              <w:t xml:space="preserve">6) Następującym </w:t>
            </w:r>
            <w:r w:rsidRPr="006670E4">
              <w:rPr>
                <w:rFonts w:ascii="Arial" w:hAnsi="Arial" w:cs="Arial"/>
                <w:b/>
                <w:sz w:val="20"/>
                <w:szCs w:val="20"/>
              </w:rPr>
              <w:t>wykształceniem i kwalifikacjami zawodowymi</w:t>
            </w:r>
            <w:r w:rsidRPr="006670E4">
              <w:rPr>
                <w:rFonts w:ascii="Arial" w:hAnsi="Arial" w:cs="Arial"/>
                <w:sz w:val="20"/>
                <w:szCs w:val="20"/>
              </w:rPr>
              <w:t xml:space="preserve"> legitymuje się:</w:t>
            </w:r>
            <w:r w:rsidRPr="006670E4">
              <w:rPr>
                <w:rFonts w:ascii="Arial" w:hAnsi="Arial" w:cs="Arial"/>
                <w:sz w:val="20"/>
                <w:szCs w:val="20"/>
              </w:rPr>
              <w:br/>
              <w:t>a) sam usługodawca lub wykonawca:</w:t>
            </w:r>
            <w:r w:rsidRPr="006670E4">
              <w:rPr>
                <w:rFonts w:ascii="Arial" w:hAnsi="Arial" w:cs="Arial"/>
                <w:sz w:val="20"/>
                <w:szCs w:val="20"/>
              </w:rPr>
              <w:br/>
            </w:r>
            <w:r w:rsidRPr="006670E4">
              <w:rPr>
                <w:rFonts w:ascii="Arial" w:hAnsi="Arial" w:cs="Arial"/>
                <w:b/>
                <w:sz w:val="20"/>
                <w:szCs w:val="20"/>
              </w:rPr>
              <w:t>lub</w:t>
            </w:r>
            <w:r w:rsidRPr="006670E4">
              <w:rPr>
                <w:rFonts w:ascii="Arial" w:hAnsi="Arial" w:cs="Arial"/>
                <w:sz w:val="20"/>
                <w:szCs w:val="20"/>
              </w:rPr>
              <w:t xml:space="preserve"> (w zależności od wymogów określonych w stosownym ogłoszeniu lub dokumentach zamówienia):</w:t>
            </w:r>
            <w:r w:rsidRPr="006670E4">
              <w:rPr>
                <w:rFonts w:ascii="Arial" w:hAnsi="Arial" w:cs="Arial"/>
                <w:sz w:val="20"/>
                <w:szCs w:val="20"/>
              </w:rPr>
              <w:br/>
              <w:t>b) jego kadra kierownicza:</w:t>
            </w:r>
          </w:p>
        </w:tc>
        <w:tc>
          <w:tcPr>
            <w:tcW w:w="4645" w:type="dxa"/>
          </w:tcPr>
          <w:p w14:paraId="4A90B50F" w14:textId="77777777" w:rsidR="007C5B96" w:rsidRPr="006670E4" w:rsidRDefault="007C5B96" w:rsidP="00776F0D">
            <w:pPr>
              <w:rPr>
                <w:rFonts w:ascii="Arial" w:hAnsi="Arial" w:cs="Arial"/>
                <w:sz w:val="20"/>
                <w:szCs w:val="20"/>
              </w:rPr>
            </w:pPr>
            <w:r w:rsidRPr="006670E4">
              <w:rPr>
                <w:rFonts w:ascii="Arial" w:hAnsi="Arial" w:cs="Arial"/>
                <w:sz w:val="20"/>
                <w:szCs w:val="20"/>
              </w:rPr>
              <w:br/>
            </w:r>
            <w:r w:rsidRPr="006670E4">
              <w:rPr>
                <w:rFonts w:ascii="Arial" w:hAnsi="Arial" w:cs="Arial"/>
                <w:sz w:val="20"/>
                <w:szCs w:val="20"/>
              </w:rPr>
              <w:br/>
              <w:t>a) [……]</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b) [……]</w:t>
            </w:r>
          </w:p>
        </w:tc>
      </w:tr>
      <w:tr w:rsidR="006670E4" w:rsidRPr="006670E4" w14:paraId="304EA753" w14:textId="77777777" w:rsidTr="00776F0D">
        <w:tc>
          <w:tcPr>
            <w:tcW w:w="4644" w:type="dxa"/>
          </w:tcPr>
          <w:p w14:paraId="1838C9B0"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7) Podczas realizacji zamówienia wykonawca będzie mógł stosować następujące </w:t>
            </w:r>
            <w:r w:rsidRPr="006670E4">
              <w:rPr>
                <w:rFonts w:ascii="Arial" w:hAnsi="Arial" w:cs="Arial"/>
                <w:b/>
                <w:sz w:val="20"/>
                <w:szCs w:val="20"/>
              </w:rPr>
              <w:t>środki zarządzania środowiskowego</w:t>
            </w:r>
            <w:r w:rsidRPr="006670E4">
              <w:rPr>
                <w:rFonts w:ascii="Arial" w:hAnsi="Arial" w:cs="Arial"/>
                <w:sz w:val="20"/>
                <w:szCs w:val="20"/>
              </w:rPr>
              <w:t>:</w:t>
            </w:r>
          </w:p>
        </w:tc>
        <w:tc>
          <w:tcPr>
            <w:tcW w:w="4645" w:type="dxa"/>
          </w:tcPr>
          <w:p w14:paraId="559E2DC4" w14:textId="77777777" w:rsidR="007C5B96" w:rsidRPr="006670E4" w:rsidRDefault="007C5B96" w:rsidP="00776F0D">
            <w:pPr>
              <w:rPr>
                <w:rFonts w:ascii="Arial" w:hAnsi="Arial" w:cs="Arial"/>
                <w:sz w:val="20"/>
                <w:szCs w:val="20"/>
              </w:rPr>
            </w:pPr>
            <w:r w:rsidRPr="006670E4">
              <w:rPr>
                <w:rFonts w:ascii="Arial" w:hAnsi="Arial" w:cs="Arial"/>
                <w:sz w:val="20"/>
                <w:szCs w:val="20"/>
              </w:rPr>
              <w:t>[……]</w:t>
            </w:r>
          </w:p>
        </w:tc>
      </w:tr>
      <w:tr w:rsidR="006670E4" w:rsidRPr="006670E4" w14:paraId="3588A767" w14:textId="77777777" w:rsidTr="00776F0D">
        <w:tc>
          <w:tcPr>
            <w:tcW w:w="4644" w:type="dxa"/>
          </w:tcPr>
          <w:p w14:paraId="5475DCF0"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8) Wielkość </w:t>
            </w:r>
            <w:r w:rsidRPr="006670E4">
              <w:rPr>
                <w:rFonts w:ascii="Arial" w:hAnsi="Arial" w:cs="Arial"/>
                <w:b/>
                <w:sz w:val="20"/>
                <w:szCs w:val="20"/>
              </w:rPr>
              <w:t>średniego rocznego zatrudnienia</w:t>
            </w:r>
            <w:r w:rsidRPr="006670E4">
              <w:rPr>
                <w:rFonts w:ascii="Arial" w:hAnsi="Arial" w:cs="Arial"/>
                <w:sz w:val="20"/>
                <w:szCs w:val="20"/>
              </w:rPr>
              <w:t xml:space="preserve"> u wykonawcy oraz liczebność kadry kierowniczej w ostatnich trzech latach są następujące</w:t>
            </w:r>
          </w:p>
        </w:tc>
        <w:tc>
          <w:tcPr>
            <w:tcW w:w="4645" w:type="dxa"/>
          </w:tcPr>
          <w:p w14:paraId="48A9CF75" w14:textId="77777777" w:rsidR="007C5B96" w:rsidRPr="006670E4" w:rsidRDefault="007C5B96" w:rsidP="00776F0D">
            <w:pPr>
              <w:rPr>
                <w:rFonts w:ascii="Arial" w:hAnsi="Arial" w:cs="Arial"/>
                <w:sz w:val="20"/>
                <w:szCs w:val="20"/>
              </w:rPr>
            </w:pPr>
            <w:r w:rsidRPr="006670E4">
              <w:rPr>
                <w:rFonts w:ascii="Arial" w:hAnsi="Arial" w:cs="Arial"/>
                <w:sz w:val="20"/>
                <w:szCs w:val="20"/>
              </w:rPr>
              <w:t>Rok, średnie roczne zatrudnienie:</w:t>
            </w:r>
            <w:r w:rsidRPr="006670E4">
              <w:rPr>
                <w:rFonts w:ascii="Arial" w:hAnsi="Arial" w:cs="Arial"/>
                <w:sz w:val="20"/>
                <w:szCs w:val="20"/>
              </w:rPr>
              <w:br/>
              <w:t>[……], [……]</w:t>
            </w:r>
            <w:r w:rsidRPr="006670E4">
              <w:rPr>
                <w:rFonts w:ascii="Arial" w:hAnsi="Arial" w:cs="Arial"/>
                <w:sz w:val="20"/>
                <w:szCs w:val="20"/>
              </w:rPr>
              <w:br/>
              <w:t>[……], [……]</w:t>
            </w:r>
            <w:r w:rsidRPr="006670E4">
              <w:rPr>
                <w:rFonts w:ascii="Arial" w:hAnsi="Arial" w:cs="Arial"/>
                <w:sz w:val="20"/>
                <w:szCs w:val="20"/>
              </w:rPr>
              <w:br/>
              <w:t>[……], [……]</w:t>
            </w:r>
            <w:r w:rsidRPr="006670E4">
              <w:rPr>
                <w:rFonts w:ascii="Arial" w:hAnsi="Arial" w:cs="Arial"/>
                <w:sz w:val="20"/>
                <w:szCs w:val="20"/>
              </w:rPr>
              <w:br/>
              <w:t>Rok, liczebność kadry kierowniczej:</w:t>
            </w:r>
            <w:r w:rsidRPr="006670E4">
              <w:rPr>
                <w:rFonts w:ascii="Arial" w:hAnsi="Arial" w:cs="Arial"/>
                <w:sz w:val="20"/>
                <w:szCs w:val="20"/>
              </w:rPr>
              <w:br/>
              <w:t>[……], [……]</w:t>
            </w:r>
            <w:r w:rsidRPr="006670E4">
              <w:rPr>
                <w:rFonts w:ascii="Arial" w:hAnsi="Arial" w:cs="Arial"/>
                <w:sz w:val="20"/>
                <w:szCs w:val="20"/>
              </w:rPr>
              <w:br/>
            </w:r>
            <w:r w:rsidRPr="006670E4">
              <w:rPr>
                <w:rFonts w:ascii="Arial" w:hAnsi="Arial" w:cs="Arial"/>
                <w:sz w:val="20"/>
                <w:szCs w:val="20"/>
              </w:rPr>
              <w:lastRenderedPageBreak/>
              <w:t>[……], [……]</w:t>
            </w:r>
            <w:r w:rsidRPr="006670E4">
              <w:rPr>
                <w:rFonts w:ascii="Arial" w:hAnsi="Arial" w:cs="Arial"/>
                <w:sz w:val="20"/>
                <w:szCs w:val="20"/>
              </w:rPr>
              <w:br/>
              <w:t>[……], [……]</w:t>
            </w:r>
          </w:p>
        </w:tc>
      </w:tr>
      <w:tr w:rsidR="006670E4" w:rsidRPr="006670E4" w14:paraId="68E4672F" w14:textId="77777777" w:rsidTr="00776F0D">
        <w:tc>
          <w:tcPr>
            <w:tcW w:w="4644" w:type="dxa"/>
          </w:tcPr>
          <w:p w14:paraId="568AE379" w14:textId="77777777" w:rsidR="007C5B96" w:rsidRPr="006670E4" w:rsidRDefault="007C5B96" w:rsidP="00776F0D">
            <w:pPr>
              <w:rPr>
                <w:rFonts w:ascii="Arial" w:hAnsi="Arial" w:cs="Arial"/>
                <w:sz w:val="20"/>
                <w:szCs w:val="20"/>
              </w:rPr>
            </w:pPr>
            <w:r w:rsidRPr="006670E4">
              <w:rPr>
                <w:rFonts w:ascii="Arial" w:hAnsi="Arial" w:cs="Arial"/>
                <w:sz w:val="20"/>
                <w:szCs w:val="20"/>
              </w:rPr>
              <w:lastRenderedPageBreak/>
              <w:t xml:space="preserve">9) Będzie dysponował następującymi </w:t>
            </w:r>
            <w:r w:rsidRPr="006670E4">
              <w:rPr>
                <w:rFonts w:ascii="Arial" w:hAnsi="Arial" w:cs="Arial"/>
                <w:b/>
                <w:sz w:val="20"/>
                <w:szCs w:val="20"/>
              </w:rPr>
              <w:t>narzędziami, wyposażeniem zakładu i urządzeniami technicznymi</w:t>
            </w:r>
            <w:r w:rsidRPr="006670E4">
              <w:rPr>
                <w:rFonts w:ascii="Arial" w:hAnsi="Arial" w:cs="Arial"/>
                <w:sz w:val="20"/>
                <w:szCs w:val="20"/>
              </w:rPr>
              <w:t xml:space="preserve"> na potrzeby realizacji zamówienia:</w:t>
            </w:r>
          </w:p>
        </w:tc>
        <w:tc>
          <w:tcPr>
            <w:tcW w:w="4645" w:type="dxa"/>
          </w:tcPr>
          <w:p w14:paraId="2945769E" w14:textId="77777777" w:rsidR="007C5B96" w:rsidRPr="006670E4" w:rsidRDefault="007C5B96" w:rsidP="00776F0D">
            <w:pPr>
              <w:rPr>
                <w:rFonts w:ascii="Arial" w:hAnsi="Arial" w:cs="Arial"/>
                <w:sz w:val="20"/>
                <w:szCs w:val="20"/>
              </w:rPr>
            </w:pPr>
            <w:r w:rsidRPr="006670E4">
              <w:rPr>
                <w:rFonts w:ascii="Arial" w:hAnsi="Arial" w:cs="Arial"/>
                <w:sz w:val="20"/>
                <w:szCs w:val="20"/>
              </w:rPr>
              <w:t>[……]</w:t>
            </w:r>
          </w:p>
        </w:tc>
      </w:tr>
      <w:tr w:rsidR="006670E4" w:rsidRPr="006670E4" w14:paraId="74C20310" w14:textId="77777777" w:rsidTr="00776F0D">
        <w:tc>
          <w:tcPr>
            <w:tcW w:w="4644" w:type="dxa"/>
          </w:tcPr>
          <w:p w14:paraId="1D576379"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10) Wykonawca </w:t>
            </w:r>
            <w:r w:rsidRPr="006670E4">
              <w:rPr>
                <w:rFonts w:ascii="Arial" w:hAnsi="Arial" w:cs="Arial"/>
                <w:b/>
                <w:sz w:val="20"/>
                <w:szCs w:val="20"/>
              </w:rPr>
              <w:t>zamierza ewentualnie zlecić podwykonawcom</w:t>
            </w:r>
            <w:r w:rsidRPr="006670E4">
              <w:rPr>
                <w:rStyle w:val="Odwoanieprzypisudolnego"/>
                <w:rFonts w:ascii="Arial" w:hAnsi="Arial" w:cs="Arial"/>
                <w:sz w:val="20"/>
              </w:rPr>
              <w:footnoteReference w:id="43"/>
            </w:r>
            <w:r w:rsidRPr="006670E4">
              <w:rPr>
                <w:rFonts w:ascii="Arial" w:hAnsi="Arial" w:cs="Arial"/>
                <w:sz w:val="20"/>
                <w:szCs w:val="20"/>
              </w:rPr>
              <w:t xml:space="preserve"> następującą </w:t>
            </w:r>
            <w:r w:rsidRPr="006670E4">
              <w:rPr>
                <w:rFonts w:ascii="Arial" w:hAnsi="Arial" w:cs="Arial"/>
                <w:b/>
                <w:sz w:val="20"/>
                <w:szCs w:val="20"/>
              </w:rPr>
              <w:t>część (procentową)</w:t>
            </w:r>
            <w:r w:rsidRPr="006670E4">
              <w:rPr>
                <w:rFonts w:ascii="Arial" w:hAnsi="Arial" w:cs="Arial"/>
                <w:sz w:val="20"/>
                <w:szCs w:val="20"/>
              </w:rPr>
              <w:t xml:space="preserve"> zamówienia:</w:t>
            </w:r>
          </w:p>
        </w:tc>
        <w:tc>
          <w:tcPr>
            <w:tcW w:w="4645" w:type="dxa"/>
          </w:tcPr>
          <w:p w14:paraId="3C8FD3ED" w14:textId="77777777" w:rsidR="007C5B96" w:rsidRPr="006670E4" w:rsidRDefault="007C5B96" w:rsidP="00776F0D">
            <w:pPr>
              <w:rPr>
                <w:rFonts w:ascii="Arial" w:hAnsi="Arial" w:cs="Arial"/>
                <w:sz w:val="20"/>
                <w:szCs w:val="20"/>
              </w:rPr>
            </w:pPr>
            <w:r w:rsidRPr="006670E4">
              <w:rPr>
                <w:rFonts w:ascii="Arial" w:hAnsi="Arial" w:cs="Arial"/>
                <w:sz w:val="20"/>
                <w:szCs w:val="20"/>
              </w:rPr>
              <w:t>[……]</w:t>
            </w:r>
          </w:p>
        </w:tc>
      </w:tr>
      <w:tr w:rsidR="006670E4" w:rsidRPr="006670E4" w14:paraId="3131DF17" w14:textId="77777777" w:rsidTr="00776F0D">
        <w:tc>
          <w:tcPr>
            <w:tcW w:w="4644" w:type="dxa"/>
          </w:tcPr>
          <w:p w14:paraId="51FC6017" w14:textId="77777777" w:rsidR="007C5B96" w:rsidRPr="006670E4" w:rsidRDefault="007C5B96" w:rsidP="00776F0D">
            <w:pPr>
              <w:rPr>
                <w:rFonts w:ascii="Arial" w:hAnsi="Arial" w:cs="Arial"/>
                <w:sz w:val="20"/>
                <w:szCs w:val="20"/>
              </w:rPr>
            </w:pPr>
            <w:r w:rsidRPr="006670E4">
              <w:rPr>
                <w:rFonts w:ascii="Arial" w:hAnsi="Arial" w:cs="Arial"/>
                <w:sz w:val="20"/>
                <w:szCs w:val="20"/>
              </w:rPr>
              <w:t xml:space="preserve">11) W odniesieniu do </w:t>
            </w:r>
            <w:r w:rsidRPr="006670E4">
              <w:rPr>
                <w:rFonts w:ascii="Arial" w:hAnsi="Arial" w:cs="Arial"/>
                <w:b/>
                <w:sz w:val="20"/>
                <w:szCs w:val="20"/>
              </w:rPr>
              <w:t>zamówień publicznych na dostawy</w:t>
            </w:r>
            <w:r w:rsidRPr="006670E4">
              <w:rPr>
                <w:rFonts w:ascii="Arial" w:hAnsi="Arial" w:cs="Arial"/>
                <w:sz w:val="20"/>
                <w:szCs w:val="20"/>
              </w:rPr>
              <w:t>:</w:t>
            </w:r>
            <w:r w:rsidRPr="006670E4">
              <w:rPr>
                <w:rFonts w:ascii="Arial" w:hAnsi="Arial" w:cs="Arial"/>
                <w:sz w:val="20"/>
                <w:szCs w:val="20"/>
              </w:rPr>
              <w:br/>
              <w:t>Wykonawca dostarczy wymagane próbki, opisy lub fotografie produktów, które mają być dostarczone i którym nie musi towarzyszyć świadectwo autentyczności.</w:t>
            </w:r>
            <w:r w:rsidRPr="006670E4">
              <w:rPr>
                <w:rFonts w:ascii="Arial" w:hAnsi="Arial" w:cs="Arial"/>
                <w:sz w:val="20"/>
                <w:szCs w:val="20"/>
              </w:rPr>
              <w:br/>
              <w:t>Wykonawca oświadcza ponadto, że w stosownych przypadkach przedstawi wymagane świadectwa autentyczności.</w:t>
            </w:r>
            <w:r w:rsidRPr="006670E4">
              <w:rPr>
                <w:rFonts w:ascii="Arial" w:hAnsi="Arial" w:cs="Arial"/>
                <w:sz w:val="20"/>
                <w:szCs w:val="20"/>
              </w:rPr>
              <w:br/>
              <w:t>Jeżeli odnośna dokumentacja jest dostępna w formie elektronicznej, proszę wskazać:</w:t>
            </w:r>
          </w:p>
        </w:tc>
        <w:tc>
          <w:tcPr>
            <w:tcW w:w="4645" w:type="dxa"/>
          </w:tcPr>
          <w:p w14:paraId="59FF461E" w14:textId="77777777" w:rsidR="007C5B96" w:rsidRPr="006670E4" w:rsidRDefault="007C5B96" w:rsidP="00776F0D">
            <w:pPr>
              <w:rPr>
                <w:rFonts w:ascii="Arial" w:hAnsi="Arial" w:cs="Arial"/>
                <w:sz w:val="20"/>
                <w:szCs w:val="20"/>
              </w:rPr>
            </w:pPr>
            <w:r w:rsidRPr="006670E4">
              <w:rPr>
                <w:rFonts w:ascii="Arial" w:hAnsi="Arial" w:cs="Arial"/>
                <w:sz w:val="20"/>
                <w:szCs w:val="20"/>
              </w:rPr>
              <w:br/>
              <w:t>[] Tak [] Nie</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 Tak [] Nie</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(adres internetowy, wydający urząd lub organ,</w:t>
            </w:r>
            <w:r w:rsidRPr="006670E4">
              <w:rPr>
                <w:rFonts w:ascii="Arial" w:hAnsi="Arial" w:cs="Arial"/>
                <w:i/>
                <w:sz w:val="20"/>
                <w:szCs w:val="20"/>
              </w:rPr>
              <w:t xml:space="preserve"> </w:t>
            </w:r>
            <w:r w:rsidRPr="006670E4">
              <w:rPr>
                <w:rFonts w:ascii="Arial" w:hAnsi="Arial" w:cs="Arial"/>
                <w:sz w:val="20"/>
                <w:szCs w:val="20"/>
              </w:rPr>
              <w:t>dokładne dane referencyjne dokumentacji): [……][……][……]</w:t>
            </w:r>
          </w:p>
        </w:tc>
      </w:tr>
      <w:tr w:rsidR="006670E4" w:rsidRPr="006670E4" w14:paraId="09129732" w14:textId="77777777" w:rsidTr="00776F0D">
        <w:tc>
          <w:tcPr>
            <w:tcW w:w="4644" w:type="dxa"/>
          </w:tcPr>
          <w:p w14:paraId="6148484D" w14:textId="77777777" w:rsidR="007C5B96" w:rsidRPr="006670E4" w:rsidRDefault="007C5B96" w:rsidP="00776F0D">
            <w:pPr>
              <w:rPr>
                <w:rFonts w:ascii="Arial" w:hAnsi="Arial" w:cs="Arial"/>
                <w:sz w:val="20"/>
                <w:szCs w:val="20"/>
                <w:shd w:val="clear" w:color="auto" w:fill="BFBFBF"/>
              </w:rPr>
            </w:pPr>
            <w:r w:rsidRPr="006670E4">
              <w:rPr>
                <w:rFonts w:ascii="Arial" w:hAnsi="Arial" w:cs="Arial"/>
                <w:sz w:val="20"/>
                <w:szCs w:val="20"/>
              </w:rPr>
              <w:t xml:space="preserve">12) W odniesieniu do </w:t>
            </w:r>
            <w:r w:rsidRPr="006670E4">
              <w:rPr>
                <w:rFonts w:ascii="Arial" w:hAnsi="Arial" w:cs="Arial"/>
                <w:b/>
                <w:sz w:val="20"/>
                <w:szCs w:val="20"/>
              </w:rPr>
              <w:t>zamówień publicznych na dostawy</w:t>
            </w:r>
            <w:r w:rsidRPr="006670E4">
              <w:rPr>
                <w:rFonts w:ascii="Arial" w:hAnsi="Arial" w:cs="Arial"/>
                <w:sz w:val="20"/>
                <w:szCs w:val="20"/>
              </w:rPr>
              <w:t>:</w:t>
            </w:r>
            <w:r w:rsidRPr="006670E4">
              <w:rPr>
                <w:rFonts w:ascii="Arial" w:hAnsi="Arial" w:cs="Arial"/>
                <w:sz w:val="20"/>
                <w:szCs w:val="20"/>
              </w:rPr>
              <w:br/>
              <w:t xml:space="preserve">Czy wykonawca może przedstawić wymagane </w:t>
            </w:r>
            <w:r w:rsidRPr="006670E4">
              <w:rPr>
                <w:rFonts w:ascii="Arial" w:hAnsi="Arial" w:cs="Arial"/>
                <w:b/>
                <w:sz w:val="20"/>
                <w:szCs w:val="20"/>
              </w:rPr>
              <w:t>zaświadczenia</w:t>
            </w:r>
            <w:r w:rsidRPr="006670E4">
              <w:rPr>
                <w:rFonts w:ascii="Arial" w:hAnsi="Arial" w:cs="Arial"/>
                <w:sz w:val="20"/>
                <w:szCs w:val="20"/>
              </w:rPr>
              <w:t xml:space="preserve"> sporządzone przez urzędowe </w:t>
            </w:r>
            <w:r w:rsidRPr="006670E4">
              <w:rPr>
                <w:rFonts w:ascii="Arial" w:hAnsi="Arial" w:cs="Arial"/>
                <w:b/>
                <w:sz w:val="20"/>
                <w:szCs w:val="20"/>
              </w:rPr>
              <w:t>instytuty</w:t>
            </w:r>
            <w:r w:rsidRPr="006670E4">
              <w:rPr>
                <w:rFonts w:ascii="Arial" w:hAnsi="Arial" w:cs="Arial"/>
                <w:sz w:val="20"/>
                <w:szCs w:val="20"/>
              </w:rPr>
              <w:t xml:space="preserve"> lub agencje </w:t>
            </w:r>
            <w:r w:rsidRPr="006670E4">
              <w:rPr>
                <w:rFonts w:ascii="Arial" w:hAnsi="Arial" w:cs="Arial"/>
                <w:b/>
                <w:sz w:val="20"/>
                <w:szCs w:val="20"/>
              </w:rPr>
              <w:t>kontroli jakości</w:t>
            </w:r>
            <w:r w:rsidRPr="006670E4">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6670E4">
              <w:rPr>
                <w:rFonts w:ascii="Arial" w:hAnsi="Arial" w:cs="Arial"/>
                <w:sz w:val="20"/>
                <w:szCs w:val="20"/>
              </w:rPr>
              <w:br/>
            </w:r>
            <w:r w:rsidRPr="006670E4">
              <w:rPr>
                <w:rFonts w:ascii="Arial" w:hAnsi="Arial" w:cs="Arial"/>
                <w:b/>
                <w:sz w:val="20"/>
                <w:szCs w:val="20"/>
              </w:rPr>
              <w:t>Jeżeli nie</w:t>
            </w:r>
            <w:r w:rsidRPr="006670E4">
              <w:rPr>
                <w:rFonts w:ascii="Arial" w:hAnsi="Arial" w:cs="Arial"/>
                <w:sz w:val="20"/>
                <w:szCs w:val="20"/>
              </w:rPr>
              <w:t>, proszę wyjaśnić dlaczego, i wskazać, jakie inne środki dowodowe mogą zostać przedstawione:</w:t>
            </w:r>
            <w:r w:rsidRPr="006670E4">
              <w:rPr>
                <w:rFonts w:ascii="Arial" w:hAnsi="Arial" w:cs="Arial"/>
                <w:sz w:val="20"/>
                <w:szCs w:val="20"/>
              </w:rPr>
              <w:br/>
              <w:t>Jeżeli odnośna dokumentacja jest dostępna w formie elektronicznej, proszę wskazać:</w:t>
            </w:r>
          </w:p>
        </w:tc>
        <w:tc>
          <w:tcPr>
            <w:tcW w:w="4645" w:type="dxa"/>
          </w:tcPr>
          <w:p w14:paraId="2D0A8EBC" w14:textId="77777777" w:rsidR="007C5B96" w:rsidRPr="006670E4" w:rsidRDefault="007C5B96" w:rsidP="00776F0D">
            <w:pPr>
              <w:rPr>
                <w:rFonts w:ascii="Arial" w:hAnsi="Arial" w:cs="Arial"/>
                <w:sz w:val="20"/>
                <w:szCs w:val="20"/>
              </w:rPr>
            </w:pPr>
            <w:r w:rsidRPr="006670E4">
              <w:rPr>
                <w:rFonts w:ascii="Arial" w:hAnsi="Arial" w:cs="Arial"/>
                <w:sz w:val="20"/>
                <w:szCs w:val="20"/>
              </w:rPr>
              <w:br/>
              <w:t>[] Tak [] Nie</w:t>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r>
            <w:r w:rsidRPr="006670E4">
              <w:rPr>
                <w:rFonts w:ascii="Arial" w:hAnsi="Arial" w:cs="Arial"/>
                <w:sz w:val="20"/>
                <w:szCs w:val="20"/>
              </w:rPr>
              <w:br/>
              <w:t>[…]</w:t>
            </w:r>
            <w:r w:rsidRPr="006670E4">
              <w:rPr>
                <w:rFonts w:ascii="Arial" w:hAnsi="Arial" w:cs="Arial"/>
                <w:sz w:val="20"/>
                <w:szCs w:val="20"/>
              </w:rPr>
              <w:br/>
            </w:r>
            <w:r w:rsidRPr="006670E4">
              <w:rPr>
                <w:rFonts w:ascii="Arial" w:hAnsi="Arial" w:cs="Arial"/>
                <w:sz w:val="20"/>
                <w:szCs w:val="20"/>
              </w:rPr>
              <w:br/>
              <w:t>(adres internetowy, wydający urząd lub organ, dokładne dane referencyjne dokumentacji): [……][……][……]</w:t>
            </w:r>
          </w:p>
        </w:tc>
      </w:tr>
    </w:tbl>
    <w:p w14:paraId="293F04ED" w14:textId="77777777" w:rsidR="007C5B96" w:rsidRPr="006670E4" w:rsidRDefault="007C5B96" w:rsidP="007C5B96">
      <w:pPr>
        <w:pStyle w:val="SectionTitle"/>
        <w:rPr>
          <w:rFonts w:ascii="Arial" w:hAnsi="Arial" w:cs="Arial"/>
          <w:b w:val="0"/>
          <w:sz w:val="20"/>
          <w:szCs w:val="20"/>
        </w:rPr>
      </w:pPr>
      <w:bookmarkStart w:id="25" w:name="_DV_M4307"/>
      <w:bookmarkStart w:id="26" w:name="_DV_M4308"/>
      <w:bookmarkStart w:id="27" w:name="_DV_M4309"/>
      <w:bookmarkStart w:id="28" w:name="_DV_M4310"/>
      <w:bookmarkStart w:id="29" w:name="_DV_M4311"/>
      <w:bookmarkStart w:id="30" w:name="_DV_M4312"/>
      <w:bookmarkEnd w:id="25"/>
      <w:bookmarkEnd w:id="26"/>
      <w:bookmarkEnd w:id="27"/>
      <w:bookmarkEnd w:id="28"/>
      <w:bookmarkEnd w:id="29"/>
      <w:bookmarkEnd w:id="30"/>
      <w:r w:rsidRPr="006670E4">
        <w:rPr>
          <w:rFonts w:ascii="Arial" w:hAnsi="Arial" w:cs="Arial"/>
          <w:b w:val="0"/>
          <w:sz w:val="20"/>
          <w:szCs w:val="20"/>
        </w:rPr>
        <w:t>D: Systemy zapewniania jakości i normy zarządzania środowiskowego</w:t>
      </w:r>
    </w:p>
    <w:p w14:paraId="71ACAE91" w14:textId="77777777" w:rsidR="007C5B96" w:rsidRPr="006670E4"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6670E4">
        <w:rPr>
          <w:rFonts w:ascii="Arial" w:hAnsi="Arial" w:cs="Arial"/>
          <w:b/>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5"/>
      </w:tblGrid>
      <w:tr w:rsidR="006670E4" w:rsidRPr="006670E4" w14:paraId="46B2B553" w14:textId="77777777" w:rsidTr="00776F0D">
        <w:tc>
          <w:tcPr>
            <w:tcW w:w="4644" w:type="dxa"/>
          </w:tcPr>
          <w:p w14:paraId="08B1F2E8" w14:textId="77777777" w:rsidR="007C5B96" w:rsidRPr="006670E4" w:rsidRDefault="007C5B96" w:rsidP="00776F0D">
            <w:pPr>
              <w:rPr>
                <w:rFonts w:ascii="Arial" w:hAnsi="Arial" w:cs="Arial"/>
                <w:b/>
                <w:w w:val="0"/>
                <w:sz w:val="20"/>
                <w:szCs w:val="20"/>
              </w:rPr>
            </w:pPr>
            <w:r w:rsidRPr="006670E4">
              <w:rPr>
                <w:rFonts w:ascii="Arial" w:hAnsi="Arial" w:cs="Arial"/>
                <w:b/>
                <w:w w:val="0"/>
                <w:sz w:val="20"/>
                <w:szCs w:val="20"/>
              </w:rPr>
              <w:lastRenderedPageBreak/>
              <w:t>Systemy zapewniania jakości i normy zarządzania środowiskowego</w:t>
            </w:r>
          </w:p>
        </w:tc>
        <w:tc>
          <w:tcPr>
            <w:tcW w:w="4645" w:type="dxa"/>
          </w:tcPr>
          <w:p w14:paraId="2DC05612" w14:textId="77777777" w:rsidR="007C5B96" w:rsidRPr="006670E4" w:rsidRDefault="007C5B96" w:rsidP="00776F0D">
            <w:pPr>
              <w:rPr>
                <w:rFonts w:ascii="Arial" w:hAnsi="Arial" w:cs="Arial"/>
                <w:b/>
                <w:w w:val="0"/>
                <w:sz w:val="20"/>
                <w:szCs w:val="20"/>
              </w:rPr>
            </w:pPr>
            <w:r w:rsidRPr="006670E4">
              <w:rPr>
                <w:rFonts w:ascii="Arial" w:hAnsi="Arial" w:cs="Arial"/>
                <w:b/>
                <w:w w:val="0"/>
                <w:sz w:val="20"/>
                <w:szCs w:val="20"/>
              </w:rPr>
              <w:t>Odpowiedź:</w:t>
            </w:r>
          </w:p>
        </w:tc>
      </w:tr>
      <w:tr w:rsidR="00EE46E7" w:rsidRPr="00EE46E7" w14:paraId="20F5EE85" w14:textId="77777777" w:rsidTr="00776F0D">
        <w:tc>
          <w:tcPr>
            <w:tcW w:w="4644" w:type="dxa"/>
          </w:tcPr>
          <w:p w14:paraId="50E30140" w14:textId="77777777" w:rsidR="007C5B96" w:rsidRPr="00EE46E7" w:rsidRDefault="007C5B96" w:rsidP="00776F0D">
            <w:pPr>
              <w:rPr>
                <w:rFonts w:ascii="Arial" w:hAnsi="Arial" w:cs="Arial"/>
                <w:w w:val="0"/>
                <w:sz w:val="20"/>
                <w:szCs w:val="20"/>
              </w:rPr>
            </w:pPr>
            <w:r w:rsidRPr="00EE46E7">
              <w:rPr>
                <w:rFonts w:ascii="Arial" w:hAnsi="Arial" w:cs="Arial"/>
                <w:w w:val="0"/>
                <w:sz w:val="20"/>
                <w:szCs w:val="20"/>
              </w:rPr>
              <w:t xml:space="preserve">Czy wykonawca będzie w stanie przedstawić </w:t>
            </w:r>
            <w:r w:rsidRPr="00EE46E7">
              <w:rPr>
                <w:rFonts w:ascii="Arial" w:hAnsi="Arial" w:cs="Arial"/>
                <w:b/>
                <w:sz w:val="20"/>
                <w:szCs w:val="20"/>
              </w:rPr>
              <w:t>zaświadczenia</w:t>
            </w:r>
            <w:r w:rsidRPr="00EE46E7">
              <w:rPr>
                <w:rFonts w:ascii="Arial" w:hAnsi="Arial" w:cs="Arial"/>
                <w:w w:val="0"/>
                <w:sz w:val="20"/>
                <w:szCs w:val="20"/>
              </w:rPr>
              <w:t xml:space="preserve"> sporządzone przez niezależne jednostki, poświadczające spełnienie przez wykonawcę wymaganych </w:t>
            </w:r>
            <w:r w:rsidRPr="00EE46E7">
              <w:rPr>
                <w:rFonts w:ascii="Arial" w:hAnsi="Arial" w:cs="Arial"/>
                <w:b/>
                <w:sz w:val="20"/>
                <w:szCs w:val="20"/>
              </w:rPr>
              <w:t>norm zapewniania jakości</w:t>
            </w:r>
            <w:r w:rsidRPr="00EE46E7">
              <w:rPr>
                <w:rFonts w:ascii="Arial" w:hAnsi="Arial" w:cs="Arial"/>
                <w:w w:val="0"/>
                <w:sz w:val="20"/>
                <w:szCs w:val="20"/>
              </w:rPr>
              <w:t>, w tym w zakresie dostępności dla osób niepełnosprawnych?</w:t>
            </w:r>
            <w:r w:rsidRPr="00EE46E7">
              <w:rPr>
                <w:rFonts w:ascii="Arial" w:hAnsi="Arial" w:cs="Arial"/>
                <w:w w:val="0"/>
                <w:sz w:val="20"/>
                <w:szCs w:val="20"/>
              </w:rPr>
              <w:br/>
            </w:r>
            <w:r w:rsidRPr="00EE46E7">
              <w:rPr>
                <w:rFonts w:ascii="Arial" w:hAnsi="Arial" w:cs="Arial"/>
                <w:b/>
                <w:w w:val="0"/>
                <w:sz w:val="20"/>
                <w:szCs w:val="20"/>
              </w:rPr>
              <w:t>Jeżeli nie</w:t>
            </w:r>
            <w:r w:rsidRPr="00EE46E7">
              <w:rPr>
                <w:rFonts w:ascii="Arial" w:hAnsi="Arial" w:cs="Arial"/>
                <w:w w:val="0"/>
                <w:sz w:val="20"/>
                <w:szCs w:val="20"/>
              </w:rPr>
              <w:t>, proszę wyjaśnić dlaczego, i określić, jakie inne środki dowodowe dotyczące systemu zapewniania jakości mogą zostać przedstawione:</w:t>
            </w:r>
            <w:r w:rsidRPr="00EE46E7">
              <w:rPr>
                <w:rFonts w:ascii="Arial" w:hAnsi="Arial" w:cs="Arial"/>
                <w:w w:val="0"/>
                <w:sz w:val="20"/>
                <w:szCs w:val="20"/>
              </w:rPr>
              <w:br/>
            </w:r>
            <w:r w:rsidRPr="00EE46E7">
              <w:rPr>
                <w:rFonts w:ascii="Arial" w:hAnsi="Arial" w:cs="Arial"/>
                <w:sz w:val="20"/>
                <w:szCs w:val="20"/>
              </w:rPr>
              <w:t>Jeżeli odnośna dokumentacja jest dostępna w formie elektronicznej, proszę wskazać:</w:t>
            </w:r>
          </w:p>
        </w:tc>
        <w:tc>
          <w:tcPr>
            <w:tcW w:w="4645" w:type="dxa"/>
          </w:tcPr>
          <w:p w14:paraId="2FB3D4C2" w14:textId="77777777" w:rsidR="007C5B96" w:rsidRPr="00EE46E7" w:rsidRDefault="007C5B96" w:rsidP="00776F0D">
            <w:pPr>
              <w:rPr>
                <w:rFonts w:ascii="Arial" w:hAnsi="Arial" w:cs="Arial"/>
                <w:w w:val="0"/>
                <w:sz w:val="20"/>
                <w:szCs w:val="20"/>
              </w:rPr>
            </w:pPr>
            <w:r w:rsidRPr="00EE46E7">
              <w:rPr>
                <w:rFonts w:ascii="Arial" w:hAnsi="Arial" w:cs="Arial"/>
                <w:w w:val="0"/>
                <w:sz w:val="20"/>
                <w:szCs w:val="20"/>
              </w:rPr>
              <w:t>[] Tak [] Nie</w:t>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t>[……] [……]</w:t>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sz w:val="20"/>
                <w:szCs w:val="20"/>
              </w:rPr>
              <w:t>(adres internetowy, wydający urząd lub organ, dokładne dane referencyjne dokumentacji): [……][……][……]</w:t>
            </w:r>
          </w:p>
        </w:tc>
      </w:tr>
      <w:tr w:rsidR="00EE46E7" w:rsidRPr="00EE46E7" w14:paraId="2E55B051" w14:textId="77777777" w:rsidTr="00776F0D">
        <w:tc>
          <w:tcPr>
            <w:tcW w:w="4644" w:type="dxa"/>
          </w:tcPr>
          <w:p w14:paraId="15CC2834" w14:textId="77777777" w:rsidR="007C5B96" w:rsidRPr="00EE46E7" w:rsidRDefault="007C5B96" w:rsidP="00776F0D">
            <w:pPr>
              <w:rPr>
                <w:rFonts w:ascii="Arial" w:hAnsi="Arial" w:cs="Arial"/>
                <w:w w:val="0"/>
                <w:sz w:val="20"/>
                <w:szCs w:val="20"/>
              </w:rPr>
            </w:pPr>
            <w:r w:rsidRPr="00EE46E7">
              <w:rPr>
                <w:rFonts w:ascii="Arial" w:hAnsi="Arial" w:cs="Arial"/>
                <w:w w:val="0"/>
                <w:sz w:val="20"/>
                <w:szCs w:val="20"/>
              </w:rPr>
              <w:t xml:space="preserve">Czy wykonawca będzie w stanie przedstawić </w:t>
            </w:r>
            <w:r w:rsidRPr="00EE46E7">
              <w:rPr>
                <w:rFonts w:ascii="Arial" w:hAnsi="Arial" w:cs="Arial"/>
                <w:b/>
                <w:sz w:val="20"/>
                <w:szCs w:val="20"/>
              </w:rPr>
              <w:t>zaświadczenia</w:t>
            </w:r>
            <w:r w:rsidRPr="00EE46E7">
              <w:rPr>
                <w:rFonts w:ascii="Arial" w:hAnsi="Arial" w:cs="Arial"/>
                <w:w w:val="0"/>
                <w:sz w:val="20"/>
                <w:szCs w:val="20"/>
              </w:rPr>
              <w:t xml:space="preserve"> sporządzone przez niezależne jednostki, poświadczające spełnienie przez wykonawcę wymogów określonych </w:t>
            </w:r>
            <w:r w:rsidRPr="00EE46E7">
              <w:rPr>
                <w:rFonts w:ascii="Arial" w:hAnsi="Arial" w:cs="Arial"/>
                <w:b/>
                <w:sz w:val="20"/>
                <w:szCs w:val="20"/>
              </w:rPr>
              <w:t>systemów lub norm zarządzania środowiskowego</w:t>
            </w:r>
            <w:r w:rsidRPr="00EE46E7">
              <w:rPr>
                <w:rFonts w:ascii="Arial" w:hAnsi="Arial" w:cs="Arial"/>
                <w:w w:val="0"/>
                <w:sz w:val="20"/>
                <w:szCs w:val="20"/>
              </w:rPr>
              <w:t>?</w:t>
            </w:r>
            <w:r w:rsidRPr="00EE46E7">
              <w:rPr>
                <w:rFonts w:ascii="Arial" w:hAnsi="Arial" w:cs="Arial"/>
                <w:w w:val="0"/>
                <w:sz w:val="20"/>
                <w:szCs w:val="20"/>
              </w:rPr>
              <w:br/>
            </w:r>
            <w:r w:rsidRPr="00EE46E7">
              <w:rPr>
                <w:rFonts w:ascii="Arial" w:hAnsi="Arial" w:cs="Arial"/>
                <w:b/>
                <w:w w:val="0"/>
                <w:sz w:val="20"/>
                <w:szCs w:val="20"/>
              </w:rPr>
              <w:t>Jeżeli nie</w:t>
            </w:r>
            <w:r w:rsidRPr="00EE46E7">
              <w:rPr>
                <w:rFonts w:ascii="Arial" w:hAnsi="Arial" w:cs="Arial"/>
                <w:w w:val="0"/>
                <w:sz w:val="20"/>
                <w:szCs w:val="20"/>
              </w:rPr>
              <w:t xml:space="preserve">, proszę wyjaśnić dlaczego, i określić, jakie inne środki dowodowe dotyczące </w:t>
            </w:r>
            <w:r w:rsidRPr="00EE46E7">
              <w:rPr>
                <w:rFonts w:ascii="Arial" w:hAnsi="Arial" w:cs="Arial"/>
                <w:b/>
                <w:w w:val="0"/>
                <w:sz w:val="20"/>
                <w:szCs w:val="20"/>
              </w:rPr>
              <w:t>systemów lub norm zarządzania środowiskowego</w:t>
            </w:r>
            <w:r w:rsidRPr="00EE46E7">
              <w:rPr>
                <w:rFonts w:ascii="Arial" w:hAnsi="Arial" w:cs="Arial"/>
                <w:w w:val="0"/>
                <w:sz w:val="20"/>
                <w:szCs w:val="20"/>
              </w:rPr>
              <w:t xml:space="preserve"> mogą zostać przedstawione:</w:t>
            </w:r>
            <w:r w:rsidRPr="00EE46E7">
              <w:rPr>
                <w:rFonts w:ascii="Arial" w:hAnsi="Arial" w:cs="Arial"/>
                <w:w w:val="0"/>
                <w:sz w:val="20"/>
                <w:szCs w:val="20"/>
              </w:rPr>
              <w:br/>
            </w:r>
            <w:r w:rsidRPr="00EE46E7">
              <w:rPr>
                <w:rFonts w:ascii="Arial" w:hAnsi="Arial" w:cs="Arial"/>
                <w:sz w:val="20"/>
                <w:szCs w:val="20"/>
              </w:rPr>
              <w:t>Jeżeli odnośna dokumentacja jest dostępna w formie elektronicznej, proszę wskazać:</w:t>
            </w:r>
          </w:p>
        </w:tc>
        <w:tc>
          <w:tcPr>
            <w:tcW w:w="4645" w:type="dxa"/>
          </w:tcPr>
          <w:p w14:paraId="542F1C18" w14:textId="77777777" w:rsidR="007C5B96" w:rsidRPr="00EE46E7" w:rsidRDefault="007C5B96" w:rsidP="00776F0D">
            <w:pPr>
              <w:rPr>
                <w:rFonts w:ascii="Arial" w:hAnsi="Arial" w:cs="Arial"/>
                <w:w w:val="0"/>
                <w:sz w:val="20"/>
                <w:szCs w:val="20"/>
              </w:rPr>
            </w:pPr>
            <w:r w:rsidRPr="00EE46E7">
              <w:rPr>
                <w:rFonts w:ascii="Arial" w:hAnsi="Arial" w:cs="Arial"/>
                <w:w w:val="0"/>
                <w:sz w:val="20"/>
                <w:szCs w:val="20"/>
              </w:rPr>
              <w:t>[] Tak [] Nie</w:t>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t>[……] [……]</w:t>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w w:val="0"/>
                <w:sz w:val="20"/>
                <w:szCs w:val="20"/>
              </w:rPr>
              <w:br/>
            </w:r>
            <w:r w:rsidRPr="00EE46E7">
              <w:rPr>
                <w:rFonts w:ascii="Arial" w:hAnsi="Arial" w:cs="Arial"/>
                <w:sz w:val="20"/>
                <w:szCs w:val="20"/>
              </w:rPr>
              <w:t>(adres internetowy, wydający urząd lub organ, dokładne dane referencyjne dokumentacji): [……][……][……]</w:t>
            </w:r>
          </w:p>
        </w:tc>
      </w:tr>
    </w:tbl>
    <w:p w14:paraId="2859E6F9" w14:textId="77777777" w:rsidR="007C5B96" w:rsidRPr="00EE46E7" w:rsidRDefault="007C5B96" w:rsidP="007C5B96">
      <w:r w:rsidRPr="00EE46E7">
        <w:br w:type="page"/>
      </w:r>
    </w:p>
    <w:p w14:paraId="1BFEA63E" w14:textId="77777777" w:rsidR="007C5B96" w:rsidRPr="00EE46E7" w:rsidRDefault="007C5B96" w:rsidP="007C5B96">
      <w:pPr>
        <w:pStyle w:val="ChapterTitle"/>
        <w:rPr>
          <w:rFonts w:ascii="Arial" w:hAnsi="Arial" w:cs="Arial"/>
          <w:sz w:val="20"/>
          <w:szCs w:val="20"/>
        </w:rPr>
      </w:pPr>
      <w:r w:rsidRPr="00EE46E7">
        <w:rPr>
          <w:rFonts w:ascii="Arial" w:hAnsi="Arial" w:cs="Arial"/>
          <w:sz w:val="20"/>
          <w:szCs w:val="20"/>
        </w:rPr>
        <w:lastRenderedPageBreak/>
        <w:t>Część V: Ograniczanie liczby kwalifikujących się kandydatów</w:t>
      </w:r>
    </w:p>
    <w:p w14:paraId="133C4C74" w14:textId="77777777" w:rsidR="007C5B96" w:rsidRPr="00EE46E7"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E46E7">
        <w:rPr>
          <w:rFonts w:ascii="Arial" w:hAnsi="Arial" w:cs="Arial"/>
          <w:b/>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EE46E7">
        <w:rPr>
          <w:rFonts w:ascii="Arial" w:hAnsi="Arial" w:cs="Arial"/>
          <w:b/>
          <w:w w:val="0"/>
          <w:sz w:val="20"/>
          <w:szCs w:val="20"/>
        </w:rPr>
        <w:br/>
        <w:t>Dotyczy jedynie procedury ograniczonej, procedury konkurencyjnej z negocjacjami, dialogu konkurencyjnego i partnerstwa innowacyjnego:</w:t>
      </w:r>
    </w:p>
    <w:p w14:paraId="0B4DACE6" w14:textId="77777777" w:rsidR="007C5B96" w:rsidRPr="00EE46E7" w:rsidRDefault="007C5B96" w:rsidP="007C5B96">
      <w:pPr>
        <w:rPr>
          <w:rFonts w:ascii="Arial" w:hAnsi="Arial" w:cs="Arial"/>
          <w:b/>
          <w:w w:val="0"/>
          <w:sz w:val="20"/>
          <w:szCs w:val="20"/>
        </w:rPr>
      </w:pPr>
      <w:r w:rsidRPr="00EE46E7">
        <w:rPr>
          <w:rFonts w:ascii="Arial" w:hAnsi="Arial" w:cs="Arial"/>
          <w:b/>
          <w:w w:val="0"/>
          <w:sz w:val="20"/>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EE46E7" w:rsidRPr="00EE46E7" w14:paraId="3EE766EA" w14:textId="77777777" w:rsidTr="00776F0D">
        <w:tc>
          <w:tcPr>
            <w:tcW w:w="4644" w:type="dxa"/>
          </w:tcPr>
          <w:p w14:paraId="3DEEB438" w14:textId="77777777" w:rsidR="007C5B96" w:rsidRPr="00EE46E7" w:rsidRDefault="007C5B96" w:rsidP="00776F0D">
            <w:pPr>
              <w:rPr>
                <w:rFonts w:ascii="Arial" w:hAnsi="Arial" w:cs="Arial"/>
                <w:b/>
                <w:w w:val="0"/>
                <w:sz w:val="20"/>
                <w:szCs w:val="20"/>
              </w:rPr>
            </w:pPr>
            <w:r w:rsidRPr="00EE46E7">
              <w:rPr>
                <w:rFonts w:ascii="Arial" w:hAnsi="Arial" w:cs="Arial"/>
                <w:b/>
                <w:w w:val="0"/>
                <w:sz w:val="20"/>
                <w:szCs w:val="20"/>
              </w:rPr>
              <w:t>Ograniczanie liczby kandydatów</w:t>
            </w:r>
          </w:p>
        </w:tc>
        <w:tc>
          <w:tcPr>
            <w:tcW w:w="4645" w:type="dxa"/>
          </w:tcPr>
          <w:p w14:paraId="098498D2" w14:textId="77777777" w:rsidR="007C5B96" w:rsidRPr="00EE46E7" w:rsidRDefault="007C5B96" w:rsidP="00776F0D">
            <w:pPr>
              <w:rPr>
                <w:rFonts w:ascii="Arial" w:hAnsi="Arial" w:cs="Arial"/>
                <w:b/>
                <w:w w:val="0"/>
                <w:sz w:val="20"/>
                <w:szCs w:val="20"/>
              </w:rPr>
            </w:pPr>
            <w:r w:rsidRPr="00EE46E7">
              <w:rPr>
                <w:rFonts w:ascii="Arial" w:hAnsi="Arial" w:cs="Arial"/>
                <w:b/>
                <w:w w:val="0"/>
                <w:sz w:val="20"/>
                <w:szCs w:val="20"/>
              </w:rPr>
              <w:t>Odpowiedź:</w:t>
            </w:r>
          </w:p>
        </w:tc>
      </w:tr>
      <w:tr w:rsidR="00EE46E7" w:rsidRPr="00EE46E7" w14:paraId="4BB476F2" w14:textId="77777777" w:rsidTr="00776F0D">
        <w:tc>
          <w:tcPr>
            <w:tcW w:w="4644" w:type="dxa"/>
          </w:tcPr>
          <w:p w14:paraId="4E63E271" w14:textId="77777777" w:rsidR="007C5B96" w:rsidRPr="00EE46E7" w:rsidRDefault="007C5B96" w:rsidP="00776F0D">
            <w:pPr>
              <w:rPr>
                <w:rFonts w:ascii="Arial" w:hAnsi="Arial" w:cs="Arial"/>
                <w:b/>
                <w:w w:val="0"/>
                <w:sz w:val="20"/>
                <w:szCs w:val="20"/>
              </w:rPr>
            </w:pPr>
            <w:r w:rsidRPr="00EE46E7">
              <w:rPr>
                <w:rFonts w:ascii="Arial" w:hAnsi="Arial" w:cs="Arial"/>
                <w:w w:val="0"/>
                <w:sz w:val="20"/>
                <w:szCs w:val="20"/>
              </w:rPr>
              <w:t xml:space="preserve">W następujący sposób </w:t>
            </w:r>
            <w:r w:rsidRPr="00EE46E7">
              <w:rPr>
                <w:rFonts w:ascii="Arial" w:hAnsi="Arial" w:cs="Arial"/>
                <w:b/>
                <w:w w:val="0"/>
                <w:sz w:val="20"/>
                <w:szCs w:val="20"/>
              </w:rPr>
              <w:t>spełnia</w:t>
            </w:r>
            <w:r w:rsidRPr="00EE46E7">
              <w:rPr>
                <w:rFonts w:ascii="Arial" w:hAnsi="Arial" w:cs="Arial"/>
                <w:w w:val="0"/>
                <w:sz w:val="20"/>
                <w:szCs w:val="20"/>
              </w:rPr>
              <w:t xml:space="preserve"> obiektywne i niedyskryminacyjne kryteria lub zasady, które mają być stosowane w celu ograniczenia liczby kandydatów:</w:t>
            </w:r>
            <w:r w:rsidRPr="00EE46E7">
              <w:rPr>
                <w:rFonts w:ascii="Arial" w:hAnsi="Arial" w:cs="Arial"/>
                <w:w w:val="0"/>
                <w:sz w:val="20"/>
                <w:szCs w:val="20"/>
              </w:rPr>
              <w:br/>
              <w:t xml:space="preserve">W przypadku gdy wymagane są określone zaświadczenia lub inne rodzaje dowodów w formie dokumentów, proszę wskazać dla </w:t>
            </w:r>
            <w:r w:rsidRPr="00EE46E7">
              <w:rPr>
                <w:rFonts w:ascii="Arial" w:hAnsi="Arial" w:cs="Arial"/>
                <w:b/>
                <w:w w:val="0"/>
                <w:sz w:val="20"/>
                <w:szCs w:val="20"/>
              </w:rPr>
              <w:t>każdego</w:t>
            </w:r>
            <w:r w:rsidRPr="00EE46E7">
              <w:rPr>
                <w:rFonts w:ascii="Arial" w:hAnsi="Arial" w:cs="Arial"/>
                <w:w w:val="0"/>
                <w:sz w:val="20"/>
                <w:szCs w:val="20"/>
              </w:rPr>
              <w:t xml:space="preserve"> z nich, czy wykonawca posiada wymagane dokumenty:</w:t>
            </w:r>
            <w:r w:rsidRPr="00EE46E7">
              <w:rPr>
                <w:rFonts w:ascii="Arial" w:hAnsi="Arial" w:cs="Arial"/>
                <w:w w:val="0"/>
                <w:sz w:val="20"/>
                <w:szCs w:val="20"/>
              </w:rPr>
              <w:br/>
            </w:r>
            <w:r w:rsidRPr="00EE46E7">
              <w:rPr>
                <w:rFonts w:ascii="Arial" w:hAnsi="Arial" w:cs="Arial"/>
                <w:sz w:val="20"/>
                <w:szCs w:val="20"/>
              </w:rPr>
              <w:t>Jeżeli niektóre z tych zaświadczeń lub rodzajów dowodów w formie dokumentów są dostępne w postaci elektronicznej</w:t>
            </w:r>
            <w:r w:rsidRPr="00EE46E7">
              <w:rPr>
                <w:rStyle w:val="Odwoanieprzypisudolnego"/>
                <w:rFonts w:ascii="Arial" w:hAnsi="Arial" w:cs="Arial"/>
                <w:sz w:val="20"/>
              </w:rPr>
              <w:footnoteReference w:id="44"/>
            </w:r>
            <w:r w:rsidRPr="00EE46E7">
              <w:rPr>
                <w:rFonts w:ascii="Arial" w:hAnsi="Arial" w:cs="Arial"/>
                <w:sz w:val="20"/>
                <w:szCs w:val="20"/>
              </w:rPr>
              <w:t xml:space="preserve">, proszę wskazać dla </w:t>
            </w:r>
            <w:r w:rsidRPr="00EE46E7">
              <w:rPr>
                <w:rFonts w:ascii="Arial" w:hAnsi="Arial" w:cs="Arial"/>
                <w:b/>
                <w:sz w:val="20"/>
                <w:szCs w:val="20"/>
              </w:rPr>
              <w:t>każdego</w:t>
            </w:r>
            <w:r w:rsidRPr="00EE46E7">
              <w:rPr>
                <w:rFonts w:ascii="Arial" w:hAnsi="Arial" w:cs="Arial"/>
                <w:sz w:val="20"/>
                <w:szCs w:val="20"/>
              </w:rPr>
              <w:t xml:space="preserve"> z nich:</w:t>
            </w:r>
          </w:p>
        </w:tc>
        <w:tc>
          <w:tcPr>
            <w:tcW w:w="4645" w:type="dxa"/>
          </w:tcPr>
          <w:p w14:paraId="68F2F52C" w14:textId="77777777" w:rsidR="007C5B96" w:rsidRPr="00EE46E7" w:rsidRDefault="007C5B96" w:rsidP="00776F0D">
            <w:pPr>
              <w:rPr>
                <w:rFonts w:ascii="Arial" w:hAnsi="Arial" w:cs="Arial"/>
                <w:b/>
                <w:w w:val="0"/>
                <w:sz w:val="20"/>
                <w:szCs w:val="20"/>
              </w:rPr>
            </w:pPr>
            <w:r w:rsidRPr="00EE46E7">
              <w:rPr>
                <w:rFonts w:ascii="Arial" w:hAnsi="Arial" w:cs="Arial"/>
                <w:sz w:val="20"/>
                <w:szCs w:val="20"/>
              </w:rPr>
              <w:t>[….]</w:t>
            </w:r>
            <w:r w:rsidRPr="00EE46E7">
              <w:rPr>
                <w:rFonts w:ascii="Arial" w:hAnsi="Arial" w:cs="Arial"/>
                <w:sz w:val="20"/>
                <w:szCs w:val="20"/>
              </w:rPr>
              <w:br/>
            </w:r>
            <w:r w:rsidRPr="00EE46E7">
              <w:rPr>
                <w:rFonts w:ascii="Arial" w:hAnsi="Arial" w:cs="Arial"/>
                <w:sz w:val="20"/>
                <w:szCs w:val="20"/>
              </w:rPr>
              <w:br/>
            </w:r>
            <w:r w:rsidRPr="00EE46E7">
              <w:rPr>
                <w:rFonts w:ascii="Arial" w:hAnsi="Arial" w:cs="Arial"/>
                <w:sz w:val="20"/>
                <w:szCs w:val="20"/>
              </w:rPr>
              <w:br/>
            </w:r>
            <w:r w:rsidRPr="00EE46E7">
              <w:rPr>
                <w:rFonts w:ascii="Arial" w:hAnsi="Arial" w:cs="Arial"/>
                <w:sz w:val="20"/>
                <w:szCs w:val="20"/>
              </w:rPr>
              <w:br/>
              <w:t>[] Tak [] Nie</w:t>
            </w:r>
            <w:r w:rsidRPr="00EE46E7">
              <w:rPr>
                <w:rStyle w:val="Odwoanieprzypisudolnego"/>
                <w:rFonts w:ascii="Arial" w:hAnsi="Arial" w:cs="Arial"/>
                <w:sz w:val="20"/>
              </w:rPr>
              <w:footnoteReference w:id="45"/>
            </w:r>
            <w:r w:rsidRPr="00EE46E7">
              <w:rPr>
                <w:rFonts w:ascii="Arial" w:hAnsi="Arial" w:cs="Arial"/>
                <w:sz w:val="20"/>
                <w:szCs w:val="20"/>
              </w:rPr>
              <w:br/>
            </w:r>
            <w:r w:rsidRPr="00EE46E7">
              <w:rPr>
                <w:rFonts w:ascii="Arial" w:hAnsi="Arial" w:cs="Arial"/>
                <w:sz w:val="20"/>
                <w:szCs w:val="20"/>
              </w:rPr>
              <w:br/>
            </w:r>
            <w:r w:rsidRPr="00EE46E7">
              <w:rPr>
                <w:rFonts w:ascii="Arial" w:hAnsi="Arial" w:cs="Arial"/>
                <w:sz w:val="20"/>
                <w:szCs w:val="20"/>
              </w:rPr>
              <w:br/>
            </w:r>
            <w:r w:rsidRPr="00EE46E7">
              <w:rPr>
                <w:rFonts w:ascii="Arial" w:hAnsi="Arial" w:cs="Arial"/>
                <w:sz w:val="20"/>
                <w:szCs w:val="20"/>
              </w:rPr>
              <w:br/>
            </w:r>
            <w:r w:rsidRPr="00EE46E7">
              <w:rPr>
                <w:rFonts w:ascii="Arial" w:hAnsi="Arial" w:cs="Arial"/>
                <w:sz w:val="20"/>
                <w:szCs w:val="20"/>
              </w:rPr>
              <w:br/>
            </w:r>
            <w:r w:rsidRPr="00EE46E7">
              <w:rPr>
                <w:rFonts w:ascii="Arial" w:hAnsi="Arial" w:cs="Arial"/>
                <w:sz w:val="20"/>
                <w:szCs w:val="20"/>
              </w:rPr>
              <w:br/>
              <w:t>(adres internetowy, wydający urząd lub organ, dokładne dane referencyjne dokumentacji): [……][……][……]</w:t>
            </w:r>
            <w:r w:rsidRPr="00EE46E7">
              <w:rPr>
                <w:rStyle w:val="Odwoanieprzypisudolnego"/>
                <w:rFonts w:ascii="Arial" w:hAnsi="Arial" w:cs="Arial"/>
                <w:sz w:val="20"/>
              </w:rPr>
              <w:footnoteReference w:id="46"/>
            </w:r>
          </w:p>
        </w:tc>
      </w:tr>
    </w:tbl>
    <w:p w14:paraId="6543F336" w14:textId="77777777" w:rsidR="007C5B96" w:rsidRPr="00EE46E7" w:rsidRDefault="007C5B96" w:rsidP="007C5B96">
      <w:pPr>
        <w:pStyle w:val="ChapterTitle"/>
        <w:rPr>
          <w:rFonts w:ascii="Arial" w:hAnsi="Arial" w:cs="Arial"/>
          <w:sz w:val="20"/>
          <w:szCs w:val="20"/>
        </w:rPr>
      </w:pPr>
      <w:r w:rsidRPr="00EE46E7">
        <w:rPr>
          <w:rFonts w:ascii="Arial" w:hAnsi="Arial" w:cs="Arial"/>
          <w:sz w:val="20"/>
          <w:szCs w:val="20"/>
        </w:rPr>
        <w:t>Część VI: Oświadczenia końcowe</w:t>
      </w:r>
    </w:p>
    <w:p w14:paraId="7AD63B86" w14:textId="77777777" w:rsidR="007C5B96" w:rsidRPr="00EE46E7" w:rsidRDefault="007C5B96" w:rsidP="007C5B96">
      <w:pPr>
        <w:rPr>
          <w:rFonts w:ascii="Arial" w:hAnsi="Arial" w:cs="Arial"/>
          <w:i/>
          <w:sz w:val="20"/>
          <w:szCs w:val="20"/>
        </w:rPr>
      </w:pPr>
      <w:r w:rsidRPr="00EE46E7">
        <w:rPr>
          <w:rFonts w:ascii="Arial" w:hAnsi="Arial" w:cs="Arial"/>
          <w:i/>
          <w:sz w:val="20"/>
          <w:szCs w:val="20"/>
        </w:rPr>
        <w:t>Niżej podpisany(-a)(-i) oficjalnie oświadcza(-ją), że informacje podane powyżej w częściach II–V są dokładne i prawidłowe oraz że zostały przedstawione z pełną świadomością konsekwencji poważnego wprowadzenia w błąd.</w:t>
      </w:r>
    </w:p>
    <w:p w14:paraId="07B68CE1" w14:textId="77777777" w:rsidR="007C5B96" w:rsidRPr="00EE46E7" w:rsidRDefault="007C5B96" w:rsidP="007C5B96">
      <w:pPr>
        <w:rPr>
          <w:rFonts w:ascii="Arial" w:hAnsi="Arial" w:cs="Arial"/>
          <w:i/>
          <w:sz w:val="20"/>
          <w:szCs w:val="20"/>
        </w:rPr>
      </w:pPr>
      <w:r w:rsidRPr="00EE46E7">
        <w:rPr>
          <w:rFonts w:ascii="Arial" w:hAnsi="Arial" w:cs="Arial"/>
          <w:i/>
          <w:sz w:val="20"/>
          <w:szCs w:val="20"/>
        </w:rPr>
        <w:t>Niżej podpisany(-a)(-i) oficjalnie oświadcza(-ją), że jest (są) w stanie, na żądanie i bez zwłoki, przedstawić zaświadczenia i inne rodzaje dowodów w formie dokumentów, z wyjątkiem przypadków, w których:</w:t>
      </w:r>
    </w:p>
    <w:p w14:paraId="01473755" w14:textId="77777777" w:rsidR="007C5B96" w:rsidRPr="00EE46E7" w:rsidRDefault="007C5B96" w:rsidP="007C5B96">
      <w:pPr>
        <w:rPr>
          <w:rFonts w:ascii="Arial" w:hAnsi="Arial" w:cs="Arial"/>
          <w:i/>
          <w:sz w:val="20"/>
          <w:szCs w:val="20"/>
        </w:rPr>
      </w:pPr>
      <w:r w:rsidRPr="00EE46E7">
        <w:rPr>
          <w:rFonts w:ascii="Arial" w:hAnsi="Arial" w:cs="Arial"/>
          <w:i/>
          <w:sz w:val="20"/>
          <w:szCs w:val="20"/>
        </w:rPr>
        <w:t>a) instytucja zamawiająca lub podmiot zamawiający ma możliwość uzyskania odpowiednich dokumentów potwierdzających bezpośrednio za pomocą bezpłatnej krajowej bazy danych w dowolnym państwie członkowskim</w:t>
      </w:r>
      <w:r w:rsidRPr="00EE46E7">
        <w:rPr>
          <w:rStyle w:val="Odwoanieprzypisudolnego"/>
          <w:rFonts w:ascii="Arial" w:hAnsi="Arial" w:cs="Arial"/>
          <w:sz w:val="20"/>
        </w:rPr>
        <w:footnoteReference w:id="47"/>
      </w:r>
      <w:r w:rsidRPr="00EE46E7">
        <w:rPr>
          <w:rFonts w:ascii="Arial" w:hAnsi="Arial" w:cs="Arial"/>
          <w:i/>
          <w:sz w:val="20"/>
          <w:szCs w:val="20"/>
        </w:rPr>
        <w:t xml:space="preserve">, lub </w:t>
      </w:r>
    </w:p>
    <w:p w14:paraId="24227612" w14:textId="77777777" w:rsidR="007C5B96" w:rsidRPr="00EE46E7" w:rsidRDefault="007C5B96" w:rsidP="007C5B96">
      <w:pPr>
        <w:rPr>
          <w:rFonts w:ascii="Arial" w:hAnsi="Arial" w:cs="Arial"/>
          <w:i/>
          <w:sz w:val="20"/>
          <w:szCs w:val="20"/>
        </w:rPr>
      </w:pPr>
      <w:r w:rsidRPr="00EE46E7">
        <w:rPr>
          <w:rFonts w:ascii="Arial" w:hAnsi="Arial" w:cs="Arial"/>
          <w:i/>
          <w:sz w:val="20"/>
          <w:szCs w:val="20"/>
        </w:rPr>
        <w:t>b) najpóźniej od dnia 18 kwietnia 2018 r.</w:t>
      </w:r>
      <w:r w:rsidRPr="00EE46E7">
        <w:rPr>
          <w:rStyle w:val="Odwoanieprzypisudolnego"/>
          <w:rFonts w:ascii="Arial" w:hAnsi="Arial" w:cs="Arial"/>
          <w:sz w:val="20"/>
        </w:rPr>
        <w:footnoteReference w:id="48"/>
      </w:r>
      <w:r w:rsidRPr="00EE46E7">
        <w:rPr>
          <w:rFonts w:ascii="Arial" w:hAnsi="Arial" w:cs="Arial"/>
          <w:i/>
          <w:sz w:val="20"/>
          <w:szCs w:val="20"/>
        </w:rPr>
        <w:t>, instytucja zamawiająca lub podmiot zamawiający już posiada odpowiednią dokumentację</w:t>
      </w:r>
      <w:r w:rsidRPr="00EE46E7">
        <w:rPr>
          <w:rFonts w:ascii="Arial" w:hAnsi="Arial" w:cs="Arial"/>
          <w:sz w:val="20"/>
          <w:szCs w:val="20"/>
        </w:rPr>
        <w:t>.</w:t>
      </w:r>
    </w:p>
    <w:p w14:paraId="5918613D" w14:textId="77777777" w:rsidR="007C5B96" w:rsidRPr="00EE46E7" w:rsidRDefault="007C5B96" w:rsidP="007C5B96">
      <w:pPr>
        <w:rPr>
          <w:rFonts w:ascii="Arial" w:hAnsi="Arial" w:cs="Arial"/>
          <w:i/>
          <w:vanish/>
          <w:sz w:val="20"/>
          <w:szCs w:val="20"/>
          <w:specVanish/>
        </w:rPr>
      </w:pPr>
      <w:r w:rsidRPr="00EE46E7">
        <w:rPr>
          <w:rFonts w:ascii="Arial" w:hAnsi="Arial" w:cs="Arial"/>
          <w:i/>
          <w:sz w:val="20"/>
          <w:szCs w:val="20"/>
        </w:rPr>
        <w:lastRenderedPageBreak/>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EE46E7">
        <w:rPr>
          <w:rFonts w:ascii="Arial" w:hAnsi="Arial" w:cs="Arial"/>
          <w:sz w:val="20"/>
          <w:szCs w:val="20"/>
        </w:rPr>
        <w:t xml:space="preserve">[określić postępowanie o udzielenie zamówienia: (skrócony opis, adres publikacyjny w </w:t>
      </w:r>
      <w:r w:rsidRPr="00EE46E7">
        <w:rPr>
          <w:rFonts w:ascii="Arial" w:hAnsi="Arial" w:cs="Arial"/>
          <w:i/>
          <w:sz w:val="20"/>
          <w:szCs w:val="20"/>
        </w:rPr>
        <w:t>Dzienniku Urzędowym Unii Europejskiej</w:t>
      </w:r>
      <w:r w:rsidRPr="00EE46E7">
        <w:rPr>
          <w:rFonts w:ascii="Arial" w:hAnsi="Arial" w:cs="Arial"/>
          <w:sz w:val="20"/>
          <w:szCs w:val="20"/>
        </w:rPr>
        <w:t>, numer referencyjny)].</w:t>
      </w:r>
    </w:p>
    <w:p w14:paraId="17573831" w14:textId="77777777" w:rsidR="007C5B96" w:rsidRPr="00EE46E7" w:rsidRDefault="007C5B96" w:rsidP="007C5B96">
      <w:pPr>
        <w:rPr>
          <w:rFonts w:ascii="Arial" w:hAnsi="Arial" w:cs="Arial"/>
          <w:i/>
          <w:sz w:val="20"/>
          <w:szCs w:val="20"/>
        </w:rPr>
      </w:pPr>
      <w:r w:rsidRPr="00EE46E7">
        <w:rPr>
          <w:rFonts w:ascii="Arial" w:hAnsi="Arial" w:cs="Arial"/>
          <w:i/>
          <w:sz w:val="20"/>
          <w:szCs w:val="20"/>
        </w:rPr>
        <w:t xml:space="preserve"> </w:t>
      </w:r>
    </w:p>
    <w:p w14:paraId="0813757D" w14:textId="77777777" w:rsidR="007C5B96" w:rsidRPr="00EE46E7" w:rsidRDefault="007C5B96" w:rsidP="007C5B96">
      <w:pPr>
        <w:spacing w:before="240" w:after="0"/>
        <w:rPr>
          <w:rFonts w:ascii="Arial" w:hAnsi="Arial" w:cs="Arial"/>
          <w:sz w:val="20"/>
          <w:szCs w:val="20"/>
        </w:rPr>
      </w:pPr>
      <w:r w:rsidRPr="00EE46E7">
        <w:rPr>
          <w:rFonts w:ascii="Arial" w:hAnsi="Arial" w:cs="Arial"/>
          <w:sz w:val="20"/>
          <w:szCs w:val="20"/>
        </w:rPr>
        <w:t>Data, miejscowość oraz – jeżeli jest to wymagane lub konieczne – podpis(-y): [……]</w:t>
      </w:r>
    </w:p>
    <w:p w14:paraId="6D8EED09" w14:textId="77777777" w:rsidR="007C5B96" w:rsidRPr="00EE46E7" w:rsidRDefault="007C5B96" w:rsidP="007C5B96">
      <w:pPr>
        <w:spacing w:before="240" w:after="0"/>
        <w:rPr>
          <w:rFonts w:ascii="Arial" w:hAnsi="Arial" w:cs="Arial"/>
          <w:sz w:val="20"/>
          <w:szCs w:val="20"/>
        </w:rPr>
      </w:pPr>
      <w:r w:rsidRPr="00EE46E7">
        <w:rPr>
          <w:rFonts w:ascii="Arial" w:hAnsi="Arial" w:cs="Arial"/>
          <w:sz w:val="20"/>
          <w:szCs w:val="20"/>
        </w:rPr>
        <w:t>Data, miejscowość oraz – jeżeli jest to wymagane lub konieczne – podpis(-y): [……]</w:t>
      </w:r>
    </w:p>
    <w:p w14:paraId="1F286E0E" w14:textId="77777777" w:rsidR="007C5B96" w:rsidRDefault="007C5B96" w:rsidP="00EE46E7">
      <w:pPr>
        <w:spacing w:after="0"/>
      </w:pPr>
    </w:p>
    <w:p w14:paraId="4FA948B3" w14:textId="77777777" w:rsidR="00EE46E7" w:rsidRDefault="00EE46E7" w:rsidP="00EE46E7">
      <w:pPr>
        <w:spacing w:after="0"/>
      </w:pPr>
    </w:p>
    <w:p w14:paraId="1B19EFD9" w14:textId="77777777" w:rsidR="00EE46E7" w:rsidRDefault="00EE46E7" w:rsidP="00EE46E7">
      <w:pPr>
        <w:spacing w:after="0"/>
      </w:pPr>
    </w:p>
    <w:p w14:paraId="704C345C" w14:textId="77777777" w:rsidR="00EE46E7" w:rsidRDefault="00EE46E7" w:rsidP="00EE46E7">
      <w:pPr>
        <w:spacing w:after="0"/>
      </w:pPr>
    </w:p>
    <w:p w14:paraId="235139F4" w14:textId="77777777" w:rsidR="00EE46E7" w:rsidRDefault="00EE46E7" w:rsidP="00EE46E7">
      <w:pPr>
        <w:spacing w:after="0"/>
      </w:pPr>
    </w:p>
    <w:p w14:paraId="05B5DC64" w14:textId="77777777" w:rsidR="00EE46E7" w:rsidRDefault="00EE46E7" w:rsidP="00EE46E7">
      <w:pPr>
        <w:spacing w:after="0"/>
      </w:pPr>
    </w:p>
    <w:p w14:paraId="7580A773" w14:textId="77777777" w:rsidR="00EE46E7" w:rsidRDefault="00EE46E7" w:rsidP="00EE46E7">
      <w:pPr>
        <w:spacing w:after="0"/>
      </w:pPr>
    </w:p>
    <w:p w14:paraId="48497C6A" w14:textId="77777777" w:rsidR="00EE46E7" w:rsidRDefault="00EE46E7" w:rsidP="00EE46E7">
      <w:pPr>
        <w:spacing w:after="0"/>
      </w:pPr>
    </w:p>
    <w:p w14:paraId="3D328134" w14:textId="77777777" w:rsidR="00EE46E7" w:rsidRDefault="00EE46E7" w:rsidP="00EE46E7">
      <w:pPr>
        <w:spacing w:after="0"/>
      </w:pPr>
    </w:p>
    <w:p w14:paraId="187A0260" w14:textId="77777777" w:rsidR="00EE46E7" w:rsidRDefault="00EE46E7" w:rsidP="00EE46E7">
      <w:pPr>
        <w:spacing w:after="0"/>
      </w:pPr>
    </w:p>
    <w:p w14:paraId="419208D8" w14:textId="77777777" w:rsidR="00EE46E7" w:rsidRDefault="00EE46E7" w:rsidP="00EE46E7">
      <w:pPr>
        <w:spacing w:after="0"/>
      </w:pPr>
    </w:p>
    <w:p w14:paraId="729D3CEE" w14:textId="77777777" w:rsidR="00EE46E7" w:rsidRDefault="00EE46E7" w:rsidP="00EE46E7">
      <w:pPr>
        <w:spacing w:after="0"/>
      </w:pPr>
    </w:p>
    <w:p w14:paraId="0C34C50E" w14:textId="77777777" w:rsidR="00EE46E7" w:rsidRDefault="00EE46E7" w:rsidP="00EE46E7">
      <w:pPr>
        <w:spacing w:after="0"/>
      </w:pPr>
    </w:p>
    <w:p w14:paraId="2B1127CD" w14:textId="77777777" w:rsidR="00EE46E7" w:rsidRDefault="00EE46E7" w:rsidP="00EE46E7">
      <w:pPr>
        <w:spacing w:after="0"/>
      </w:pPr>
    </w:p>
    <w:p w14:paraId="01A27CDB" w14:textId="77777777" w:rsidR="00EE46E7" w:rsidRDefault="00EE46E7" w:rsidP="00EE46E7">
      <w:pPr>
        <w:spacing w:after="0"/>
      </w:pPr>
    </w:p>
    <w:p w14:paraId="7D6983F7" w14:textId="77777777" w:rsidR="00EE46E7" w:rsidRDefault="00EE46E7" w:rsidP="00EE46E7">
      <w:pPr>
        <w:spacing w:after="0"/>
      </w:pPr>
    </w:p>
    <w:p w14:paraId="04F4C236" w14:textId="77777777" w:rsidR="00EE46E7" w:rsidRDefault="00EE46E7" w:rsidP="00EE46E7">
      <w:pPr>
        <w:spacing w:after="0"/>
      </w:pPr>
    </w:p>
    <w:p w14:paraId="5CAAE0F3" w14:textId="77777777" w:rsidR="00EE46E7" w:rsidRDefault="00EE46E7" w:rsidP="00EE46E7">
      <w:pPr>
        <w:spacing w:after="0"/>
      </w:pPr>
    </w:p>
    <w:p w14:paraId="5916DC59" w14:textId="77777777" w:rsidR="00EE46E7" w:rsidRDefault="00EE46E7" w:rsidP="00EE46E7">
      <w:pPr>
        <w:spacing w:after="0"/>
      </w:pPr>
    </w:p>
    <w:p w14:paraId="516B4F3F" w14:textId="77777777" w:rsidR="00EE46E7" w:rsidRDefault="00EE46E7" w:rsidP="00EE46E7">
      <w:pPr>
        <w:spacing w:after="0"/>
      </w:pPr>
    </w:p>
    <w:p w14:paraId="594D34AE" w14:textId="77777777" w:rsidR="00EE46E7" w:rsidRDefault="00EE46E7" w:rsidP="00EE46E7">
      <w:pPr>
        <w:spacing w:after="0"/>
      </w:pPr>
    </w:p>
    <w:p w14:paraId="2A81F8F4" w14:textId="77777777" w:rsidR="00EE46E7" w:rsidRDefault="00EE46E7" w:rsidP="00EE46E7">
      <w:pPr>
        <w:spacing w:after="0"/>
      </w:pPr>
    </w:p>
    <w:p w14:paraId="2C23C62E" w14:textId="77777777" w:rsidR="00EE46E7" w:rsidRDefault="00EE46E7" w:rsidP="00EE46E7">
      <w:pPr>
        <w:spacing w:after="0"/>
      </w:pPr>
    </w:p>
    <w:p w14:paraId="2B0B6BCB" w14:textId="77777777" w:rsidR="00EE46E7" w:rsidRDefault="00EE46E7" w:rsidP="00EE46E7">
      <w:pPr>
        <w:spacing w:after="0"/>
      </w:pPr>
    </w:p>
    <w:p w14:paraId="71B106F6" w14:textId="77777777" w:rsidR="00EE46E7" w:rsidRDefault="00EE46E7" w:rsidP="00EE46E7">
      <w:pPr>
        <w:spacing w:after="0"/>
      </w:pPr>
    </w:p>
    <w:p w14:paraId="4DFBE584" w14:textId="77777777" w:rsidR="00EE46E7" w:rsidRDefault="00EE46E7" w:rsidP="00EE46E7">
      <w:pPr>
        <w:spacing w:after="0"/>
      </w:pPr>
    </w:p>
    <w:p w14:paraId="5C8F9E3C" w14:textId="77777777" w:rsidR="00EE46E7" w:rsidRDefault="00EE46E7" w:rsidP="00EE46E7">
      <w:pPr>
        <w:spacing w:after="0"/>
      </w:pPr>
    </w:p>
    <w:p w14:paraId="487B2FF6" w14:textId="77777777" w:rsidR="00EE46E7" w:rsidRDefault="00EE46E7" w:rsidP="00EE46E7">
      <w:pPr>
        <w:spacing w:after="0"/>
      </w:pPr>
    </w:p>
    <w:p w14:paraId="4962BD4C" w14:textId="77777777" w:rsidR="00EE46E7" w:rsidRDefault="00EE46E7" w:rsidP="00EE46E7">
      <w:pPr>
        <w:spacing w:after="0"/>
      </w:pPr>
    </w:p>
    <w:p w14:paraId="1107129A" w14:textId="77777777" w:rsidR="00EE46E7" w:rsidRDefault="00EE46E7" w:rsidP="00EE46E7">
      <w:pPr>
        <w:spacing w:after="0"/>
      </w:pPr>
    </w:p>
    <w:p w14:paraId="4CBF5F6C" w14:textId="77777777" w:rsidR="00EE46E7" w:rsidRDefault="00EE46E7" w:rsidP="00EE46E7">
      <w:pPr>
        <w:spacing w:after="0"/>
      </w:pPr>
    </w:p>
    <w:p w14:paraId="3017496C" w14:textId="77777777" w:rsidR="00EE46E7" w:rsidRDefault="00EE46E7" w:rsidP="00EE46E7">
      <w:pPr>
        <w:spacing w:after="0"/>
      </w:pPr>
    </w:p>
    <w:p w14:paraId="2A64EB83" w14:textId="77777777" w:rsidR="00EE46E7" w:rsidRDefault="00EE46E7" w:rsidP="00EE46E7">
      <w:pPr>
        <w:spacing w:after="0"/>
      </w:pPr>
    </w:p>
    <w:p w14:paraId="65E7D6A7" w14:textId="77777777" w:rsidR="00EE46E7" w:rsidRDefault="00EE46E7" w:rsidP="00EE46E7">
      <w:pPr>
        <w:spacing w:after="0"/>
      </w:pPr>
    </w:p>
    <w:p w14:paraId="6DC8ABA7" w14:textId="77777777" w:rsidR="00EE46E7" w:rsidRDefault="00EE46E7" w:rsidP="00EE46E7">
      <w:pPr>
        <w:spacing w:after="0"/>
      </w:pPr>
    </w:p>
    <w:p w14:paraId="0A876F93" w14:textId="77777777" w:rsidR="00EE46E7" w:rsidRDefault="00EE46E7" w:rsidP="00EE46E7">
      <w:pPr>
        <w:spacing w:after="0"/>
      </w:pPr>
    </w:p>
    <w:p w14:paraId="2ED13802" w14:textId="77777777" w:rsidR="00EE46E7" w:rsidRDefault="00EE46E7" w:rsidP="00EE46E7">
      <w:pPr>
        <w:spacing w:after="0"/>
      </w:pPr>
    </w:p>
    <w:p w14:paraId="3C36EAFF" w14:textId="698E8607" w:rsidR="0010103B" w:rsidRPr="00A605A4" w:rsidRDefault="0010103B" w:rsidP="00A605A4">
      <w:pPr>
        <w:pStyle w:val="Stopka"/>
        <w:tabs>
          <w:tab w:val="clear" w:pos="4536"/>
          <w:tab w:val="clear" w:pos="9072"/>
          <w:tab w:val="left" w:pos="9214"/>
        </w:tabs>
        <w:jc w:val="right"/>
        <w:rPr>
          <w:rFonts w:ascii="Calibri" w:hAnsi="Calibri" w:cs="Calibri"/>
          <w:b/>
          <w:bCs/>
          <w:iCs/>
          <w:sz w:val="20"/>
        </w:rPr>
      </w:pPr>
      <w:r w:rsidRPr="00A605A4">
        <w:rPr>
          <w:rFonts w:ascii="Calibri" w:hAnsi="Calibri" w:cs="Calibri"/>
          <w:b/>
          <w:bCs/>
          <w:iCs/>
          <w:sz w:val="20"/>
        </w:rPr>
        <w:lastRenderedPageBreak/>
        <w:t>Z</w:t>
      </w:r>
      <w:r w:rsidR="00D005D1" w:rsidRPr="00A605A4">
        <w:rPr>
          <w:rFonts w:ascii="Calibri" w:hAnsi="Calibri" w:cs="Calibri"/>
          <w:b/>
          <w:bCs/>
          <w:iCs/>
          <w:sz w:val="20"/>
        </w:rPr>
        <w:t>ałącznik</w:t>
      </w:r>
      <w:r w:rsidRPr="00A605A4">
        <w:rPr>
          <w:rFonts w:ascii="Calibri" w:hAnsi="Calibri" w:cs="Calibri"/>
          <w:b/>
          <w:bCs/>
          <w:iCs/>
          <w:sz w:val="20"/>
        </w:rPr>
        <w:t xml:space="preserve"> nr 2</w:t>
      </w:r>
      <w:r w:rsidR="007663E0" w:rsidRPr="00A605A4">
        <w:rPr>
          <w:rFonts w:ascii="Calibri" w:hAnsi="Calibri" w:cs="Calibri"/>
          <w:b/>
          <w:bCs/>
          <w:iCs/>
          <w:sz w:val="20"/>
        </w:rPr>
        <w:t xml:space="preserve"> do SWZ</w:t>
      </w:r>
    </w:p>
    <w:tbl>
      <w:tblPr>
        <w:tblW w:w="0" w:type="auto"/>
        <w:tblInd w:w="3348" w:type="dxa"/>
        <w:tblLook w:val="01E0" w:firstRow="1" w:lastRow="1" w:firstColumn="1" w:lastColumn="1" w:noHBand="0" w:noVBand="0"/>
      </w:tblPr>
      <w:tblGrid>
        <w:gridCol w:w="5724"/>
      </w:tblGrid>
      <w:tr w:rsidR="00EE46E7" w:rsidRPr="000A53C8" w14:paraId="1B65F274" w14:textId="77777777" w:rsidTr="006220DF">
        <w:tc>
          <w:tcPr>
            <w:tcW w:w="5938" w:type="dxa"/>
          </w:tcPr>
          <w:p w14:paraId="3DD196E0" w14:textId="77777777" w:rsidR="002C20EF" w:rsidRPr="000A53C8" w:rsidRDefault="002C20EF" w:rsidP="00A605A4">
            <w:pPr>
              <w:suppressAutoHyphens/>
              <w:spacing w:after="0" w:line="240" w:lineRule="auto"/>
              <w:ind w:hanging="3456"/>
              <w:jc w:val="right"/>
              <w:rPr>
                <w:rFonts w:ascii="Calibri" w:eastAsia="Times New Roman" w:hAnsi="Calibri" w:cs="Calibri"/>
                <w:b/>
                <w:i/>
              </w:rPr>
            </w:pPr>
          </w:p>
          <w:p w14:paraId="33B45149" w14:textId="035A6497" w:rsidR="00ED2DED" w:rsidRPr="000A53C8" w:rsidRDefault="00ED2DED" w:rsidP="00A605A4">
            <w:pPr>
              <w:suppressAutoHyphens/>
              <w:spacing w:after="0" w:line="240" w:lineRule="auto"/>
              <w:jc w:val="right"/>
              <w:rPr>
                <w:rFonts w:ascii="Calibri" w:eastAsia="Times New Roman" w:hAnsi="Calibri" w:cs="Calibri"/>
                <w:b/>
                <w:i/>
              </w:rPr>
            </w:pPr>
            <w:r w:rsidRPr="000A53C8">
              <w:rPr>
                <w:rFonts w:ascii="Calibri" w:eastAsia="Times New Roman" w:hAnsi="Calibri" w:cs="Calibri"/>
                <w:b/>
                <w:i/>
              </w:rPr>
              <w:t>Zamawiający:</w:t>
            </w:r>
          </w:p>
          <w:p w14:paraId="3185C0EA" w14:textId="77777777" w:rsidR="00EE46E7" w:rsidRPr="000A53C8" w:rsidRDefault="000E0B9F" w:rsidP="00A605A4">
            <w:pPr>
              <w:suppressAutoHyphens/>
              <w:spacing w:after="0" w:line="240" w:lineRule="auto"/>
              <w:jc w:val="right"/>
              <w:rPr>
                <w:rFonts w:ascii="Calibri" w:eastAsia="Times New Roman" w:hAnsi="Calibri" w:cs="Calibri"/>
                <w:b/>
                <w:i/>
              </w:rPr>
            </w:pPr>
            <w:r w:rsidRPr="000A53C8">
              <w:rPr>
                <w:rFonts w:ascii="Calibri" w:eastAsia="Times New Roman" w:hAnsi="Calibri" w:cs="Calibri"/>
                <w:b/>
                <w:i/>
              </w:rPr>
              <w:t>Samodzielny Publiczny Zakład Opieki Zdrowotnej MSWiA w Rzeszowie,</w:t>
            </w:r>
          </w:p>
          <w:p w14:paraId="2174DD99" w14:textId="448F711D" w:rsidR="00ED2DED" w:rsidRPr="000A53C8" w:rsidRDefault="00ED2DED" w:rsidP="00A605A4">
            <w:pPr>
              <w:suppressAutoHyphens/>
              <w:spacing w:after="0" w:line="240" w:lineRule="auto"/>
              <w:jc w:val="right"/>
              <w:rPr>
                <w:rFonts w:ascii="Calibri" w:eastAsia="Times New Roman" w:hAnsi="Calibri" w:cs="Calibri"/>
                <w:b/>
                <w:i/>
              </w:rPr>
            </w:pPr>
            <w:r w:rsidRPr="000A53C8">
              <w:rPr>
                <w:rFonts w:ascii="Calibri" w:eastAsia="Times New Roman" w:hAnsi="Calibri" w:cs="Calibri"/>
                <w:b/>
                <w:i/>
              </w:rPr>
              <w:t xml:space="preserve">ul. </w:t>
            </w:r>
            <w:r w:rsidR="000E0B9F" w:rsidRPr="000A53C8">
              <w:rPr>
                <w:rFonts w:ascii="Calibri" w:eastAsia="Times New Roman" w:hAnsi="Calibri" w:cs="Calibri"/>
                <w:b/>
                <w:i/>
              </w:rPr>
              <w:t>Krakowska 16</w:t>
            </w:r>
            <w:r w:rsidRPr="000A53C8">
              <w:rPr>
                <w:rFonts w:ascii="Calibri" w:eastAsia="Times New Roman" w:hAnsi="Calibri" w:cs="Calibri"/>
                <w:b/>
                <w:i/>
              </w:rPr>
              <w:t>,</w:t>
            </w:r>
            <w:r w:rsidR="00EE46E7" w:rsidRPr="000A53C8">
              <w:rPr>
                <w:rFonts w:ascii="Calibri" w:eastAsia="Times New Roman" w:hAnsi="Calibri" w:cs="Calibri"/>
                <w:b/>
                <w:i/>
              </w:rPr>
              <w:t xml:space="preserve"> </w:t>
            </w:r>
            <w:r w:rsidR="000E0B9F" w:rsidRPr="000A53C8">
              <w:rPr>
                <w:rFonts w:ascii="Calibri" w:eastAsia="Times New Roman" w:hAnsi="Calibri" w:cs="Calibri"/>
                <w:b/>
                <w:i/>
              </w:rPr>
              <w:t>35</w:t>
            </w:r>
            <w:r w:rsidRPr="000A53C8">
              <w:rPr>
                <w:rFonts w:ascii="Calibri" w:eastAsia="Times New Roman" w:hAnsi="Calibri" w:cs="Calibri"/>
                <w:b/>
                <w:i/>
              </w:rPr>
              <w:t>-</w:t>
            </w:r>
            <w:r w:rsidR="000E0B9F" w:rsidRPr="000A53C8">
              <w:rPr>
                <w:rFonts w:ascii="Calibri" w:eastAsia="Times New Roman" w:hAnsi="Calibri" w:cs="Calibri"/>
                <w:b/>
                <w:i/>
              </w:rPr>
              <w:t>111</w:t>
            </w:r>
            <w:r w:rsidRPr="000A53C8">
              <w:rPr>
                <w:rFonts w:ascii="Calibri" w:eastAsia="Times New Roman" w:hAnsi="Calibri" w:cs="Calibri"/>
                <w:b/>
                <w:i/>
              </w:rPr>
              <w:t xml:space="preserve"> </w:t>
            </w:r>
            <w:r w:rsidR="000E0B9F" w:rsidRPr="000A53C8">
              <w:rPr>
                <w:rFonts w:ascii="Calibri" w:eastAsia="Times New Roman" w:hAnsi="Calibri" w:cs="Calibri"/>
                <w:b/>
                <w:i/>
              </w:rPr>
              <w:t>Rzeszów</w:t>
            </w:r>
          </w:p>
        </w:tc>
      </w:tr>
    </w:tbl>
    <w:p w14:paraId="311304A3" w14:textId="77777777" w:rsidR="00ED2DED" w:rsidRPr="00EE46E7" w:rsidRDefault="00ED2DED" w:rsidP="00A605A4">
      <w:pPr>
        <w:suppressAutoHyphens/>
        <w:spacing w:after="0" w:line="240" w:lineRule="auto"/>
        <w:rPr>
          <w:rFonts w:ascii="Calibri" w:eastAsia="Times New Roman" w:hAnsi="Calibri" w:cs="Calibri"/>
          <w:b/>
          <w:sz w:val="10"/>
          <w:szCs w:val="10"/>
        </w:rPr>
      </w:pPr>
    </w:p>
    <w:p w14:paraId="41A5B968" w14:textId="77777777" w:rsidR="00ED2DED" w:rsidRPr="00EE46E7" w:rsidRDefault="00ED2DED" w:rsidP="00A605A4">
      <w:pPr>
        <w:suppressAutoHyphens/>
        <w:spacing w:after="0" w:line="240" w:lineRule="auto"/>
        <w:rPr>
          <w:rFonts w:ascii="Calibri" w:eastAsia="Times New Roman" w:hAnsi="Calibri" w:cs="Calibri"/>
          <w:b/>
          <w:sz w:val="16"/>
          <w:szCs w:val="16"/>
        </w:rPr>
      </w:pPr>
    </w:p>
    <w:p w14:paraId="0DC69C9B" w14:textId="77777777" w:rsidR="00ED2DED" w:rsidRPr="00EE46E7" w:rsidRDefault="00ED2DED" w:rsidP="00A605A4">
      <w:pPr>
        <w:keepNext/>
        <w:suppressAutoHyphens/>
        <w:spacing w:after="0" w:line="240" w:lineRule="auto"/>
        <w:jc w:val="center"/>
        <w:outlineLvl w:val="1"/>
        <w:rPr>
          <w:rFonts w:ascii="Calibri" w:eastAsia="Times New Roman" w:hAnsi="Calibri" w:cs="Calibri"/>
          <w:b/>
          <w:sz w:val="28"/>
          <w:szCs w:val="28"/>
        </w:rPr>
      </w:pPr>
      <w:r w:rsidRPr="00EE46E7">
        <w:rPr>
          <w:rFonts w:ascii="Calibri" w:eastAsia="Times New Roman" w:hAnsi="Calibri" w:cs="Calibri"/>
          <w:b/>
          <w:sz w:val="28"/>
          <w:szCs w:val="28"/>
        </w:rPr>
        <w:t xml:space="preserve">FORMULARZ OFERTOWY </w:t>
      </w:r>
    </w:p>
    <w:p w14:paraId="2487EE6A" w14:textId="77777777" w:rsidR="00ED2DED" w:rsidRPr="00A605A4" w:rsidRDefault="00ED2DED" w:rsidP="00A605A4">
      <w:pPr>
        <w:suppressAutoHyphens/>
        <w:spacing w:after="0" w:line="240" w:lineRule="auto"/>
        <w:rPr>
          <w:rFonts w:ascii="Calibri" w:eastAsia="Times New Roman" w:hAnsi="Calibri" w:cs="Calibri"/>
          <w:b/>
        </w:rPr>
      </w:pPr>
      <w:r w:rsidRPr="00A605A4">
        <w:rPr>
          <w:rFonts w:ascii="Calibri" w:eastAsia="Times New Roman" w:hAnsi="Calibri" w:cs="Calibri"/>
          <w:b/>
        </w:rPr>
        <w:t>Wykonawca:</w:t>
      </w:r>
    </w:p>
    <w:p w14:paraId="7F7B2936" w14:textId="0478D9D3" w:rsidR="00ED2DED" w:rsidRPr="00A605A4" w:rsidRDefault="00ED2DED" w:rsidP="00A605A4">
      <w:pPr>
        <w:suppressAutoHyphens/>
        <w:spacing w:before="120" w:after="0" w:line="240" w:lineRule="auto"/>
        <w:ind w:right="-288"/>
        <w:rPr>
          <w:rFonts w:ascii="Calibri" w:eastAsia="Times New Roman" w:hAnsi="Calibri" w:cs="Calibri"/>
          <w:i/>
        </w:rPr>
      </w:pPr>
      <w:r w:rsidRPr="00A605A4">
        <w:rPr>
          <w:rFonts w:ascii="Calibri" w:eastAsia="Times New Roman" w:hAnsi="Calibri" w:cs="Calibri"/>
        </w:rPr>
        <w:t>……………………………………………………..……..........................................................................................................</w:t>
      </w:r>
    </w:p>
    <w:p w14:paraId="2EFB78D4" w14:textId="77777777" w:rsidR="00ED2DED" w:rsidRPr="000A53C8" w:rsidRDefault="00ED2DED" w:rsidP="00A605A4">
      <w:pPr>
        <w:suppressAutoHyphens/>
        <w:spacing w:after="0" w:line="240" w:lineRule="auto"/>
        <w:ind w:right="-288"/>
        <w:jc w:val="center"/>
        <w:rPr>
          <w:rFonts w:ascii="Calibri" w:eastAsia="Times New Roman" w:hAnsi="Calibri" w:cs="Calibri"/>
          <w:i/>
          <w:sz w:val="16"/>
          <w:szCs w:val="16"/>
        </w:rPr>
      </w:pPr>
      <w:r w:rsidRPr="000A53C8">
        <w:rPr>
          <w:rFonts w:ascii="Calibri" w:eastAsia="Times New Roman" w:hAnsi="Calibri" w:cs="Calibri"/>
          <w:i/>
          <w:sz w:val="16"/>
          <w:szCs w:val="16"/>
        </w:rPr>
        <w:t>(pełna nazwa/firma, adres, w zależności od podmiotu: NIP/PESEL, KRS/</w:t>
      </w:r>
      <w:proofErr w:type="spellStart"/>
      <w:r w:rsidRPr="000A53C8">
        <w:rPr>
          <w:rFonts w:ascii="Calibri" w:eastAsia="Times New Roman" w:hAnsi="Calibri" w:cs="Calibri"/>
          <w:i/>
          <w:sz w:val="16"/>
          <w:szCs w:val="16"/>
        </w:rPr>
        <w:t>CEiDG</w:t>
      </w:r>
      <w:proofErr w:type="spellEnd"/>
      <w:r w:rsidRPr="000A53C8">
        <w:rPr>
          <w:rFonts w:ascii="Calibri" w:eastAsia="Times New Roman" w:hAnsi="Calibri" w:cs="Calibri"/>
          <w:i/>
          <w:sz w:val="16"/>
          <w:szCs w:val="16"/>
        </w:rPr>
        <w:t>)</w:t>
      </w:r>
    </w:p>
    <w:p w14:paraId="005727CC" w14:textId="77777777" w:rsidR="00ED2DED" w:rsidRPr="00A605A4" w:rsidRDefault="00ED2DED" w:rsidP="00A605A4">
      <w:pPr>
        <w:suppressAutoHyphens/>
        <w:spacing w:after="0" w:line="240" w:lineRule="auto"/>
        <w:rPr>
          <w:rFonts w:ascii="Calibri" w:eastAsia="Times New Roman" w:hAnsi="Calibri" w:cs="Calibri"/>
          <w:b/>
        </w:rPr>
      </w:pPr>
    </w:p>
    <w:p w14:paraId="2A9E7B3A" w14:textId="77777777" w:rsidR="00ED2DED" w:rsidRPr="00A605A4" w:rsidRDefault="00ED2DED" w:rsidP="00A605A4">
      <w:pPr>
        <w:suppressAutoHyphens/>
        <w:spacing w:after="0" w:line="240" w:lineRule="auto"/>
        <w:rPr>
          <w:rFonts w:ascii="Calibri" w:eastAsia="Times New Roman" w:hAnsi="Calibri" w:cs="Calibri"/>
          <w:b/>
        </w:rPr>
      </w:pPr>
      <w:r w:rsidRPr="00A605A4">
        <w:rPr>
          <w:rFonts w:ascii="Calibri" w:eastAsia="Times New Roman" w:hAnsi="Calibri" w:cs="Calibri"/>
          <w:b/>
        </w:rPr>
        <w:t>reprezentowany przez:</w:t>
      </w:r>
    </w:p>
    <w:p w14:paraId="5E527B82" w14:textId="798F0CC3" w:rsidR="00ED2DED" w:rsidRPr="00A605A4" w:rsidRDefault="00ED2DED" w:rsidP="00A605A4">
      <w:pPr>
        <w:suppressAutoHyphens/>
        <w:spacing w:after="0" w:line="240" w:lineRule="auto"/>
        <w:ind w:right="-288"/>
        <w:rPr>
          <w:rFonts w:ascii="Calibri" w:eastAsia="Times New Roman" w:hAnsi="Calibri" w:cs="Calibri"/>
        </w:rPr>
      </w:pPr>
      <w:r w:rsidRPr="00A605A4">
        <w:rPr>
          <w:rFonts w:ascii="Calibri" w:eastAsia="Times New Roman" w:hAnsi="Calibri" w:cs="Calibri"/>
        </w:rPr>
        <w:t>…………………………………………………………………………….....................................….................................................</w:t>
      </w:r>
    </w:p>
    <w:p w14:paraId="1D59027F" w14:textId="77777777" w:rsidR="00ED2DED" w:rsidRPr="000A53C8" w:rsidRDefault="00ED2DED" w:rsidP="00A605A4">
      <w:pPr>
        <w:suppressAutoHyphens/>
        <w:spacing w:after="0" w:line="240" w:lineRule="auto"/>
        <w:ind w:right="-288"/>
        <w:jc w:val="center"/>
        <w:rPr>
          <w:rFonts w:ascii="Calibri" w:eastAsia="Times New Roman" w:hAnsi="Calibri" w:cs="Calibri"/>
          <w:i/>
          <w:sz w:val="16"/>
          <w:szCs w:val="16"/>
        </w:rPr>
      </w:pPr>
      <w:r w:rsidRPr="000A53C8">
        <w:rPr>
          <w:rFonts w:ascii="Calibri" w:eastAsia="Times New Roman" w:hAnsi="Calibri" w:cs="Calibri"/>
          <w:i/>
          <w:sz w:val="16"/>
          <w:szCs w:val="16"/>
        </w:rPr>
        <w:t>(imię, nazwisko, stanowisko/podstawa do reprezentacji)</w:t>
      </w:r>
    </w:p>
    <w:p w14:paraId="7AC1748F" w14:textId="77777777" w:rsidR="00ED2DED" w:rsidRPr="00A605A4" w:rsidRDefault="00ED2DED" w:rsidP="00A605A4">
      <w:pPr>
        <w:suppressAutoHyphens/>
        <w:spacing w:after="0" w:line="240" w:lineRule="auto"/>
        <w:rPr>
          <w:rFonts w:ascii="Calibri" w:eastAsia="Times New Roman" w:hAnsi="Calibri" w:cs="Times New Roman"/>
          <w:b/>
          <w:i/>
        </w:rPr>
      </w:pPr>
    </w:p>
    <w:p w14:paraId="436E4ACD" w14:textId="6182A5D2" w:rsidR="009864F8" w:rsidRPr="000A53C8" w:rsidRDefault="009F5A3F" w:rsidP="00A605A4">
      <w:pPr>
        <w:suppressAutoHyphens/>
        <w:spacing w:after="0" w:line="240" w:lineRule="auto"/>
        <w:rPr>
          <w:rFonts w:ascii="Calibri" w:eastAsia="Times New Roman" w:hAnsi="Calibri" w:cs="Times New Roman"/>
          <w:b/>
          <w:i/>
        </w:rPr>
      </w:pPr>
      <w:r w:rsidRPr="000A53C8">
        <w:rPr>
          <w:rFonts w:ascii="Calibri" w:eastAsia="Times New Roman" w:hAnsi="Calibri" w:cs="Times New Roman"/>
          <w:b/>
          <w:i/>
        </w:rPr>
        <w:t>Adres poczty elektronicznej (e-mail) wykonawcy: ..........................................</w:t>
      </w:r>
    </w:p>
    <w:p w14:paraId="79387A87" w14:textId="3FB21A74" w:rsidR="009864F8" w:rsidRPr="000A53C8" w:rsidRDefault="009864F8" w:rsidP="00A605A4">
      <w:pPr>
        <w:suppressAutoHyphens/>
        <w:spacing w:before="120" w:after="0" w:line="240" w:lineRule="auto"/>
        <w:rPr>
          <w:rFonts w:ascii="Calibri" w:eastAsia="Times New Roman" w:hAnsi="Calibri" w:cs="Times New Roman"/>
          <w:b/>
        </w:rPr>
      </w:pPr>
      <w:bookmarkStart w:id="31" w:name="_Hlk21942298"/>
      <w:r w:rsidRPr="000A53C8">
        <w:rPr>
          <w:rFonts w:ascii="Calibri" w:eastAsia="Times New Roman" w:hAnsi="Calibri" w:cs="Times New Roman"/>
          <w:b/>
        </w:rPr>
        <w:t>Kryterium – cena</w:t>
      </w:r>
      <w:r w:rsidR="00FC288A" w:rsidRPr="000A53C8">
        <w:rPr>
          <w:rFonts w:ascii="Calibri" w:eastAsia="Times New Roman" w:hAnsi="Calibri" w:cs="Times New Roman"/>
          <w:b/>
        </w:rPr>
        <w:t>:</w:t>
      </w:r>
      <w:r w:rsidRPr="000A53C8">
        <w:rPr>
          <w:rFonts w:ascii="Calibri" w:eastAsia="Times New Roman" w:hAnsi="Calibri" w:cs="Times New Roman"/>
          <w:b/>
        </w:rPr>
        <w:t xml:space="preserve"> </w:t>
      </w:r>
    </w:p>
    <w:tbl>
      <w:tblPr>
        <w:tblW w:w="999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594"/>
        <w:gridCol w:w="1595"/>
        <w:gridCol w:w="1595"/>
        <w:gridCol w:w="2090"/>
      </w:tblGrid>
      <w:tr w:rsidR="00791879" w:rsidRPr="000A53C8" w14:paraId="14A3B188" w14:textId="77777777" w:rsidTr="00FC288A">
        <w:trPr>
          <w:cantSplit/>
          <w:trHeight w:val="458"/>
        </w:trPr>
        <w:tc>
          <w:tcPr>
            <w:tcW w:w="3119" w:type="dxa"/>
            <w:vMerge w:val="restart"/>
            <w:vAlign w:val="center"/>
          </w:tcPr>
          <w:p w14:paraId="498B44B0" w14:textId="171103B5" w:rsidR="009864F8" w:rsidRPr="000A53C8" w:rsidRDefault="00F3535C" w:rsidP="00F3535C">
            <w:pPr>
              <w:keepNext/>
              <w:suppressAutoHyphens/>
              <w:spacing w:after="0" w:line="240" w:lineRule="auto"/>
              <w:jc w:val="center"/>
              <w:outlineLvl w:val="1"/>
              <w:rPr>
                <w:rFonts w:ascii="Calibri" w:eastAsia="Times New Roman" w:hAnsi="Calibri" w:cs="Times New Roman"/>
                <w:b/>
              </w:rPr>
            </w:pPr>
            <w:r w:rsidRPr="000A53C8">
              <w:rPr>
                <w:rFonts w:ascii="Calibri" w:eastAsia="Times New Roman" w:hAnsi="Calibri" w:cs="Times New Roman"/>
                <w:b/>
              </w:rPr>
              <w:t>Nr Zadania</w:t>
            </w:r>
          </w:p>
        </w:tc>
        <w:tc>
          <w:tcPr>
            <w:tcW w:w="6874" w:type="dxa"/>
            <w:gridSpan w:val="4"/>
            <w:vAlign w:val="center"/>
          </w:tcPr>
          <w:p w14:paraId="7ED6E1DC" w14:textId="3141C63F" w:rsidR="009864F8" w:rsidRPr="000A53C8" w:rsidRDefault="00F3535C" w:rsidP="00F3535C">
            <w:pPr>
              <w:keepNext/>
              <w:suppressAutoHyphens/>
              <w:spacing w:after="0" w:line="240" w:lineRule="auto"/>
              <w:jc w:val="center"/>
              <w:outlineLvl w:val="1"/>
              <w:rPr>
                <w:rFonts w:ascii="Calibri" w:eastAsia="Times New Roman" w:hAnsi="Calibri" w:cs="Times New Roman"/>
                <w:b/>
              </w:rPr>
            </w:pPr>
            <w:r w:rsidRPr="000A53C8">
              <w:rPr>
                <w:rFonts w:ascii="Calibri" w:eastAsia="Times New Roman" w:hAnsi="Calibri" w:cs="Times New Roman"/>
                <w:b/>
              </w:rPr>
              <w:t>Wartości wynikające z Formularza cenowego</w:t>
            </w:r>
          </w:p>
        </w:tc>
      </w:tr>
      <w:tr w:rsidR="00791879" w:rsidRPr="000A53C8" w14:paraId="22381BB3" w14:textId="77777777" w:rsidTr="00FC288A">
        <w:trPr>
          <w:cantSplit/>
          <w:trHeight w:val="574"/>
        </w:trPr>
        <w:tc>
          <w:tcPr>
            <w:tcW w:w="3119" w:type="dxa"/>
            <w:vMerge/>
          </w:tcPr>
          <w:p w14:paraId="66DE6494"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rPr>
            </w:pPr>
          </w:p>
        </w:tc>
        <w:tc>
          <w:tcPr>
            <w:tcW w:w="1594" w:type="dxa"/>
            <w:vAlign w:val="center"/>
          </w:tcPr>
          <w:p w14:paraId="7CC5681D"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
              </w:rPr>
            </w:pPr>
            <w:r w:rsidRPr="000A53C8">
              <w:rPr>
                <w:rFonts w:ascii="Calibri" w:eastAsia="Times New Roman" w:hAnsi="Calibri" w:cs="Times New Roman"/>
                <w:b/>
              </w:rPr>
              <w:t xml:space="preserve">Wartość netto </w:t>
            </w:r>
          </w:p>
          <w:p w14:paraId="3C382562"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
              </w:rPr>
            </w:pPr>
            <w:r w:rsidRPr="000A53C8">
              <w:rPr>
                <w:rFonts w:ascii="Calibri" w:eastAsia="Times New Roman" w:hAnsi="Calibri" w:cs="Times New Roman"/>
                <w:b/>
              </w:rPr>
              <w:t>w PLN</w:t>
            </w:r>
          </w:p>
        </w:tc>
        <w:tc>
          <w:tcPr>
            <w:tcW w:w="1595" w:type="dxa"/>
            <w:vAlign w:val="center"/>
          </w:tcPr>
          <w:p w14:paraId="50FEFC63"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
              </w:rPr>
            </w:pPr>
            <w:r w:rsidRPr="000A53C8">
              <w:rPr>
                <w:rFonts w:ascii="Calibri" w:eastAsia="Times New Roman" w:hAnsi="Calibri" w:cs="Times New Roman"/>
                <w:b/>
              </w:rPr>
              <w:t xml:space="preserve">Stawka VAT </w:t>
            </w:r>
          </w:p>
        </w:tc>
        <w:tc>
          <w:tcPr>
            <w:tcW w:w="1595" w:type="dxa"/>
            <w:vAlign w:val="center"/>
          </w:tcPr>
          <w:p w14:paraId="61254F5C"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
              </w:rPr>
            </w:pPr>
            <w:r w:rsidRPr="000A53C8">
              <w:rPr>
                <w:rFonts w:ascii="Calibri" w:eastAsia="Times New Roman" w:hAnsi="Calibri" w:cs="Times New Roman"/>
                <w:b/>
              </w:rPr>
              <w:t xml:space="preserve">Kwota VAT </w:t>
            </w:r>
          </w:p>
        </w:tc>
        <w:tc>
          <w:tcPr>
            <w:tcW w:w="2090" w:type="dxa"/>
            <w:vAlign w:val="center"/>
          </w:tcPr>
          <w:p w14:paraId="6F625DC0"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
              </w:rPr>
            </w:pPr>
            <w:r w:rsidRPr="000A53C8">
              <w:rPr>
                <w:rFonts w:ascii="Calibri" w:eastAsia="Times New Roman" w:hAnsi="Calibri" w:cs="Times New Roman"/>
                <w:b/>
              </w:rPr>
              <w:t xml:space="preserve">Wartość brutto </w:t>
            </w:r>
          </w:p>
          <w:p w14:paraId="2BB38D15" w14:textId="77777777" w:rsidR="009864F8" w:rsidRPr="000A53C8" w:rsidRDefault="009864F8" w:rsidP="009864F8">
            <w:pPr>
              <w:suppressAutoHyphens/>
              <w:spacing w:after="0" w:line="240" w:lineRule="auto"/>
              <w:jc w:val="center"/>
              <w:rPr>
                <w:rFonts w:ascii="Calibri" w:eastAsia="Times New Roman" w:hAnsi="Calibri" w:cs="Times New Roman"/>
                <w:b/>
              </w:rPr>
            </w:pPr>
            <w:r w:rsidRPr="000A53C8">
              <w:rPr>
                <w:rFonts w:ascii="Calibri" w:eastAsia="Times New Roman" w:hAnsi="Calibri" w:cs="Times New Roman"/>
                <w:b/>
              </w:rPr>
              <w:t>w PLN</w:t>
            </w:r>
          </w:p>
        </w:tc>
      </w:tr>
      <w:tr w:rsidR="00791879" w:rsidRPr="000A53C8" w14:paraId="0869D0A8" w14:textId="77777777" w:rsidTr="00A605A4">
        <w:trPr>
          <w:cantSplit/>
          <w:trHeight w:val="213"/>
        </w:trPr>
        <w:tc>
          <w:tcPr>
            <w:tcW w:w="3119" w:type="dxa"/>
            <w:vAlign w:val="center"/>
          </w:tcPr>
          <w:p w14:paraId="5D8B56ED"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w:t>
            </w:r>
          </w:p>
        </w:tc>
        <w:tc>
          <w:tcPr>
            <w:tcW w:w="1594" w:type="dxa"/>
            <w:vAlign w:val="center"/>
          </w:tcPr>
          <w:p w14:paraId="4592A514"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25D3C815"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8AFA2F9"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150C0007"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668006FA" w14:textId="77777777" w:rsidTr="00A605A4">
        <w:trPr>
          <w:cantSplit/>
          <w:trHeight w:val="217"/>
        </w:trPr>
        <w:tc>
          <w:tcPr>
            <w:tcW w:w="3119" w:type="dxa"/>
            <w:vAlign w:val="center"/>
          </w:tcPr>
          <w:p w14:paraId="5E7674C7"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2</w:t>
            </w:r>
          </w:p>
        </w:tc>
        <w:tc>
          <w:tcPr>
            <w:tcW w:w="1594" w:type="dxa"/>
            <w:vAlign w:val="center"/>
          </w:tcPr>
          <w:p w14:paraId="016AD588"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7A8E70B5"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586D9B3"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615A767A"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1E681433" w14:textId="77777777" w:rsidTr="00A605A4">
        <w:trPr>
          <w:cantSplit/>
          <w:trHeight w:val="78"/>
        </w:trPr>
        <w:tc>
          <w:tcPr>
            <w:tcW w:w="3119" w:type="dxa"/>
            <w:vAlign w:val="center"/>
          </w:tcPr>
          <w:p w14:paraId="58988ACC" w14:textId="77777777" w:rsidR="009864F8" w:rsidRPr="000A53C8" w:rsidRDefault="009864F8" w:rsidP="009864F8">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3</w:t>
            </w:r>
          </w:p>
        </w:tc>
        <w:tc>
          <w:tcPr>
            <w:tcW w:w="1594" w:type="dxa"/>
            <w:vAlign w:val="center"/>
          </w:tcPr>
          <w:p w14:paraId="6F11961D"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0B8C6DB"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BB17DD4"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0334DF53" w14:textId="77777777" w:rsidR="009864F8" w:rsidRPr="000A53C8" w:rsidRDefault="009864F8"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1D55B276" w14:textId="77777777" w:rsidTr="00A605A4">
        <w:trPr>
          <w:cantSplit/>
          <w:trHeight w:val="224"/>
        </w:trPr>
        <w:tc>
          <w:tcPr>
            <w:tcW w:w="3119" w:type="dxa"/>
            <w:vAlign w:val="center"/>
          </w:tcPr>
          <w:p w14:paraId="14AD0426" w14:textId="02D20ADA" w:rsidR="008A172A" w:rsidRPr="000A53C8" w:rsidRDefault="008A172A" w:rsidP="008A172A">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 xml:space="preserve">Zadanie nr </w:t>
            </w:r>
            <w:r w:rsidR="006D6717" w:rsidRPr="000A53C8">
              <w:rPr>
                <w:rFonts w:ascii="Calibri" w:eastAsia="Times New Roman" w:hAnsi="Calibri" w:cs="Times New Roman"/>
                <w:bCs/>
              </w:rPr>
              <w:t>4</w:t>
            </w:r>
          </w:p>
        </w:tc>
        <w:tc>
          <w:tcPr>
            <w:tcW w:w="1594" w:type="dxa"/>
            <w:vAlign w:val="center"/>
          </w:tcPr>
          <w:p w14:paraId="4C84D66F"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F2335BF"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24D19690"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1789D24E"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4DF83E54" w14:textId="77777777" w:rsidTr="00A605A4">
        <w:trPr>
          <w:cantSplit/>
          <w:trHeight w:val="228"/>
        </w:trPr>
        <w:tc>
          <w:tcPr>
            <w:tcW w:w="3119" w:type="dxa"/>
            <w:vAlign w:val="center"/>
          </w:tcPr>
          <w:p w14:paraId="19DB9FFB" w14:textId="74C7C7B1" w:rsidR="008A172A" w:rsidRPr="000A53C8" w:rsidRDefault="008A172A" w:rsidP="008A172A">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 xml:space="preserve">Zadanie nr </w:t>
            </w:r>
            <w:r w:rsidR="006D6717" w:rsidRPr="000A53C8">
              <w:rPr>
                <w:rFonts w:ascii="Calibri" w:eastAsia="Times New Roman" w:hAnsi="Calibri" w:cs="Times New Roman"/>
                <w:bCs/>
              </w:rPr>
              <w:t>5</w:t>
            </w:r>
          </w:p>
        </w:tc>
        <w:tc>
          <w:tcPr>
            <w:tcW w:w="1594" w:type="dxa"/>
            <w:vAlign w:val="center"/>
          </w:tcPr>
          <w:p w14:paraId="19951430"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07342B2A"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7768A6CC"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04D3D753"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2D51B54C" w14:textId="77777777" w:rsidTr="00A605A4">
        <w:trPr>
          <w:cantSplit/>
          <w:trHeight w:val="104"/>
        </w:trPr>
        <w:tc>
          <w:tcPr>
            <w:tcW w:w="3119" w:type="dxa"/>
            <w:vAlign w:val="center"/>
          </w:tcPr>
          <w:p w14:paraId="6FFBC9CA" w14:textId="7D2EDEBB" w:rsidR="008A172A" w:rsidRPr="000A53C8" w:rsidRDefault="008A172A" w:rsidP="008A172A">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 xml:space="preserve">Zadanie nr </w:t>
            </w:r>
            <w:r w:rsidR="006D6717" w:rsidRPr="000A53C8">
              <w:rPr>
                <w:rFonts w:ascii="Calibri" w:eastAsia="Times New Roman" w:hAnsi="Calibri" w:cs="Times New Roman"/>
                <w:bCs/>
              </w:rPr>
              <w:t>6</w:t>
            </w:r>
          </w:p>
        </w:tc>
        <w:tc>
          <w:tcPr>
            <w:tcW w:w="1594" w:type="dxa"/>
            <w:vAlign w:val="center"/>
          </w:tcPr>
          <w:p w14:paraId="29794112"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2BC21E97"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511C5288"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469716C7" w14:textId="77777777" w:rsidR="008A172A" w:rsidRPr="000A53C8" w:rsidRDefault="008A172A"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6BF8A39C" w14:textId="77777777" w:rsidTr="00A605A4">
        <w:trPr>
          <w:cantSplit/>
          <w:trHeight w:val="250"/>
        </w:trPr>
        <w:tc>
          <w:tcPr>
            <w:tcW w:w="3119" w:type="dxa"/>
            <w:vAlign w:val="center"/>
          </w:tcPr>
          <w:p w14:paraId="30ACB0B8" w14:textId="248CD4C2"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7</w:t>
            </w:r>
          </w:p>
        </w:tc>
        <w:tc>
          <w:tcPr>
            <w:tcW w:w="1594" w:type="dxa"/>
            <w:vAlign w:val="center"/>
          </w:tcPr>
          <w:p w14:paraId="6C04515E"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7CB26AC5"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63B70FDC"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00E8545A"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10691ADF" w14:textId="77777777" w:rsidTr="00A605A4">
        <w:trPr>
          <w:cantSplit/>
          <w:trHeight w:val="112"/>
        </w:trPr>
        <w:tc>
          <w:tcPr>
            <w:tcW w:w="3119" w:type="dxa"/>
            <w:vAlign w:val="center"/>
          </w:tcPr>
          <w:p w14:paraId="1524C9EA" w14:textId="05EE6D95"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8</w:t>
            </w:r>
          </w:p>
        </w:tc>
        <w:tc>
          <w:tcPr>
            <w:tcW w:w="1594" w:type="dxa"/>
            <w:vAlign w:val="center"/>
          </w:tcPr>
          <w:p w14:paraId="3F62CEF4"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CAA4247"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3ABD7D41"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127AE9D4"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000C867A" w14:textId="77777777" w:rsidTr="00A605A4">
        <w:trPr>
          <w:cantSplit/>
          <w:trHeight w:val="244"/>
        </w:trPr>
        <w:tc>
          <w:tcPr>
            <w:tcW w:w="3119" w:type="dxa"/>
            <w:vAlign w:val="center"/>
          </w:tcPr>
          <w:p w14:paraId="32A4F8C1" w14:textId="295825B8"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9</w:t>
            </w:r>
          </w:p>
        </w:tc>
        <w:tc>
          <w:tcPr>
            <w:tcW w:w="1594" w:type="dxa"/>
            <w:vAlign w:val="center"/>
          </w:tcPr>
          <w:p w14:paraId="7DE7DD46" w14:textId="3C346166"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320CC7A"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5C513C82"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338B3F6A"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606DC981" w14:textId="77777777" w:rsidTr="00A605A4">
        <w:trPr>
          <w:cantSplit/>
          <w:trHeight w:val="106"/>
        </w:trPr>
        <w:tc>
          <w:tcPr>
            <w:tcW w:w="3119" w:type="dxa"/>
            <w:vAlign w:val="center"/>
          </w:tcPr>
          <w:p w14:paraId="7B8F95F0" w14:textId="7D4A1D04"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10</w:t>
            </w:r>
          </w:p>
        </w:tc>
        <w:tc>
          <w:tcPr>
            <w:tcW w:w="1594" w:type="dxa"/>
            <w:vAlign w:val="center"/>
          </w:tcPr>
          <w:p w14:paraId="4E780B0E"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6E4CEABB"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7D5EF30"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0545C39B"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6320E1FD" w14:textId="77777777" w:rsidTr="00A605A4">
        <w:trPr>
          <w:cantSplit/>
          <w:trHeight w:val="110"/>
        </w:trPr>
        <w:tc>
          <w:tcPr>
            <w:tcW w:w="3119" w:type="dxa"/>
            <w:vAlign w:val="center"/>
          </w:tcPr>
          <w:p w14:paraId="631DEB9C" w14:textId="0140F6B4"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11</w:t>
            </w:r>
          </w:p>
        </w:tc>
        <w:tc>
          <w:tcPr>
            <w:tcW w:w="1594" w:type="dxa"/>
            <w:vAlign w:val="center"/>
          </w:tcPr>
          <w:p w14:paraId="0DE49D09"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6692230"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5A513C97"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798E4CB0"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67257232" w14:textId="77777777" w:rsidTr="00A605A4">
        <w:trPr>
          <w:cantSplit/>
          <w:trHeight w:val="114"/>
        </w:trPr>
        <w:tc>
          <w:tcPr>
            <w:tcW w:w="3119" w:type="dxa"/>
            <w:vAlign w:val="center"/>
          </w:tcPr>
          <w:p w14:paraId="3D147861" w14:textId="2925BE87"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12</w:t>
            </w:r>
          </w:p>
        </w:tc>
        <w:tc>
          <w:tcPr>
            <w:tcW w:w="1594" w:type="dxa"/>
            <w:vAlign w:val="center"/>
          </w:tcPr>
          <w:p w14:paraId="555AF5D5"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D95C8FE"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64C7F3C"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0FB9D4CD"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673D43A5" w14:textId="77777777" w:rsidTr="00A605A4">
        <w:trPr>
          <w:cantSplit/>
          <w:trHeight w:val="132"/>
        </w:trPr>
        <w:tc>
          <w:tcPr>
            <w:tcW w:w="3119" w:type="dxa"/>
            <w:vAlign w:val="center"/>
          </w:tcPr>
          <w:p w14:paraId="6ED83C8B" w14:textId="66B9470A"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13</w:t>
            </w:r>
          </w:p>
        </w:tc>
        <w:tc>
          <w:tcPr>
            <w:tcW w:w="1594" w:type="dxa"/>
            <w:vAlign w:val="center"/>
          </w:tcPr>
          <w:p w14:paraId="789782CD"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6781D84C"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7B53D61D"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5A4A1610"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0A053FB9" w14:textId="77777777" w:rsidTr="00A605A4">
        <w:trPr>
          <w:cantSplit/>
          <w:trHeight w:val="136"/>
        </w:trPr>
        <w:tc>
          <w:tcPr>
            <w:tcW w:w="3119" w:type="dxa"/>
            <w:vAlign w:val="center"/>
          </w:tcPr>
          <w:p w14:paraId="68A8733B" w14:textId="46BE5FAC"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14</w:t>
            </w:r>
          </w:p>
        </w:tc>
        <w:tc>
          <w:tcPr>
            <w:tcW w:w="1594" w:type="dxa"/>
            <w:vAlign w:val="center"/>
          </w:tcPr>
          <w:p w14:paraId="21598982"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02FD095C"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05CCCB0"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4325539B"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3C38489E" w14:textId="77777777" w:rsidTr="00A605A4">
        <w:trPr>
          <w:cantSplit/>
          <w:trHeight w:val="140"/>
        </w:trPr>
        <w:tc>
          <w:tcPr>
            <w:tcW w:w="3119" w:type="dxa"/>
            <w:vAlign w:val="center"/>
          </w:tcPr>
          <w:p w14:paraId="76E59D13" w14:textId="232EED14"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15</w:t>
            </w:r>
          </w:p>
        </w:tc>
        <w:tc>
          <w:tcPr>
            <w:tcW w:w="1594" w:type="dxa"/>
            <w:vAlign w:val="center"/>
          </w:tcPr>
          <w:p w14:paraId="61C7DDC2"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B933F0E"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6AE6E548"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36F6FC42"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7D97EB0D" w14:textId="77777777" w:rsidTr="00A605A4">
        <w:trPr>
          <w:cantSplit/>
          <w:trHeight w:val="144"/>
        </w:trPr>
        <w:tc>
          <w:tcPr>
            <w:tcW w:w="3119" w:type="dxa"/>
            <w:vAlign w:val="center"/>
          </w:tcPr>
          <w:p w14:paraId="5646AAAA" w14:textId="615B4D2B"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16</w:t>
            </w:r>
          </w:p>
        </w:tc>
        <w:tc>
          <w:tcPr>
            <w:tcW w:w="1594" w:type="dxa"/>
            <w:vAlign w:val="center"/>
          </w:tcPr>
          <w:p w14:paraId="700E30B8"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6B6FF170"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08E336C"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2A579911"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018ACE67" w14:textId="77777777" w:rsidTr="00A605A4">
        <w:trPr>
          <w:cantSplit/>
          <w:trHeight w:val="243"/>
        </w:trPr>
        <w:tc>
          <w:tcPr>
            <w:tcW w:w="3119" w:type="dxa"/>
            <w:vAlign w:val="center"/>
          </w:tcPr>
          <w:p w14:paraId="5FF01380" w14:textId="391F4D56" w:rsidR="00791879" w:rsidRPr="000A53C8" w:rsidRDefault="00791879"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17</w:t>
            </w:r>
          </w:p>
        </w:tc>
        <w:tc>
          <w:tcPr>
            <w:tcW w:w="1594" w:type="dxa"/>
            <w:vAlign w:val="center"/>
          </w:tcPr>
          <w:p w14:paraId="1828F4F6"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764A4493"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A35B8FC"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1A065F82"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6FF74A18" w14:textId="77777777" w:rsidTr="00A605A4">
        <w:trPr>
          <w:cantSplit/>
          <w:trHeight w:val="104"/>
        </w:trPr>
        <w:tc>
          <w:tcPr>
            <w:tcW w:w="3119" w:type="dxa"/>
            <w:vAlign w:val="center"/>
          </w:tcPr>
          <w:p w14:paraId="4D9FCF73" w14:textId="212E8BEC" w:rsidR="00791879" w:rsidRPr="000A53C8" w:rsidRDefault="00791879"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18</w:t>
            </w:r>
          </w:p>
        </w:tc>
        <w:tc>
          <w:tcPr>
            <w:tcW w:w="1594" w:type="dxa"/>
            <w:vAlign w:val="center"/>
          </w:tcPr>
          <w:p w14:paraId="06E646AC"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4B31EA6F"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54FB75C5"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4DE1F16A"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75150A70" w14:textId="77777777" w:rsidTr="00A605A4">
        <w:trPr>
          <w:cantSplit/>
          <w:trHeight w:val="109"/>
        </w:trPr>
        <w:tc>
          <w:tcPr>
            <w:tcW w:w="3119" w:type="dxa"/>
            <w:vAlign w:val="center"/>
          </w:tcPr>
          <w:p w14:paraId="2D544D3E" w14:textId="3CF07CA7" w:rsidR="00791879" w:rsidRPr="000A53C8" w:rsidRDefault="00791879"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19</w:t>
            </w:r>
          </w:p>
        </w:tc>
        <w:tc>
          <w:tcPr>
            <w:tcW w:w="1594" w:type="dxa"/>
            <w:vAlign w:val="center"/>
          </w:tcPr>
          <w:p w14:paraId="16241978"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01F1D130"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34F2C194"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5FF92BE0" w14:textId="77777777" w:rsidR="00791879" w:rsidRPr="000A53C8" w:rsidRDefault="00791879" w:rsidP="000A53C8">
            <w:pPr>
              <w:keepNext/>
              <w:suppressAutoHyphens/>
              <w:spacing w:after="0" w:line="240" w:lineRule="auto"/>
              <w:jc w:val="center"/>
              <w:outlineLvl w:val="1"/>
              <w:rPr>
                <w:rFonts w:ascii="Calibri" w:eastAsia="Times New Roman" w:hAnsi="Calibri" w:cs="Times New Roman"/>
                <w:bCs/>
                <w:u w:val="single"/>
              </w:rPr>
            </w:pPr>
          </w:p>
        </w:tc>
      </w:tr>
      <w:tr w:rsidR="00791879" w:rsidRPr="000A53C8" w14:paraId="230EC242" w14:textId="77777777" w:rsidTr="00A605A4">
        <w:trPr>
          <w:cantSplit/>
          <w:trHeight w:val="112"/>
        </w:trPr>
        <w:tc>
          <w:tcPr>
            <w:tcW w:w="3119" w:type="dxa"/>
            <w:vAlign w:val="center"/>
          </w:tcPr>
          <w:p w14:paraId="482155AC" w14:textId="2952133F" w:rsidR="006D6717" w:rsidRPr="000A53C8" w:rsidRDefault="006D6717"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 xml:space="preserve">Zadanie nr </w:t>
            </w:r>
            <w:r w:rsidR="00791879" w:rsidRPr="000A53C8">
              <w:rPr>
                <w:rFonts w:ascii="Calibri" w:eastAsia="Times New Roman" w:hAnsi="Calibri" w:cs="Times New Roman"/>
                <w:bCs/>
              </w:rPr>
              <w:t>20</w:t>
            </w:r>
          </w:p>
        </w:tc>
        <w:tc>
          <w:tcPr>
            <w:tcW w:w="1594" w:type="dxa"/>
            <w:vAlign w:val="center"/>
          </w:tcPr>
          <w:p w14:paraId="41E07C61"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5C10675C"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7C5A1141"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2654ECD7" w14:textId="77777777" w:rsidR="006D6717" w:rsidRPr="000A53C8" w:rsidRDefault="006D6717" w:rsidP="000A53C8">
            <w:pPr>
              <w:keepNext/>
              <w:suppressAutoHyphens/>
              <w:spacing w:after="0" w:line="240" w:lineRule="auto"/>
              <w:jc w:val="center"/>
              <w:outlineLvl w:val="1"/>
              <w:rPr>
                <w:rFonts w:ascii="Calibri" w:eastAsia="Times New Roman" w:hAnsi="Calibri" w:cs="Times New Roman"/>
                <w:bCs/>
                <w:u w:val="single"/>
              </w:rPr>
            </w:pPr>
          </w:p>
        </w:tc>
      </w:tr>
      <w:tr w:rsidR="00A605A4" w:rsidRPr="000A53C8" w14:paraId="3507235B" w14:textId="77777777" w:rsidTr="00A605A4">
        <w:trPr>
          <w:cantSplit/>
          <w:trHeight w:val="117"/>
        </w:trPr>
        <w:tc>
          <w:tcPr>
            <w:tcW w:w="3119" w:type="dxa"/>
            <w:vAlign w:val="center"/>
          </w:tcPr>
          <w:p w14:paraId="3856A0CE" w14:textId="775E2563" w:rsidR="00A605A4" w:rsidRPr="000A53C8" w:rsidRDefault="00A605A4"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21</w:t>
            </w:r>
          </w:p>
        </w:tc>
        <w:tc>
          <w:tcPr>
            <w:tcW w:w="1594" w:type="dxa"/>
            <w:vAlign w:val="center"/>
          </w:tcPr>
          <w:p w14:paraId="6E63BDFF"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037CE490"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695924C7"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1BE4D68A"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r>
      <w:tr w:rsidR="00A605A4" w:rsidRPr="000A53C8" w14:paraId="12BB8094" w14:textId="77777777" w:rsidTr="00A605A4">
        <w:trPr>
          <w:cantSplit/>
          <w:trHeight w:val="120"/>
        </w:trPr>
        <w:tc>
          <w:tcPr>
            <w:tcW w:w="3119" w:type="dxa"/>
            <w:vAlign w:val="center"/>
          </w:tcPr>
          <w:p w14:paraId="42432D9D" w14:textId="6A279A43" w:rsidR="00A605A4" w:rsidRPr="000A53C8" w:rsidRDefault="00A605A4"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22</w:t>
            </w:r>
          </w:p>
        </w:tc>
        <w:tc>
          <w:tcPr>
            <w:tcW w:w="1594" w:type="dxa"/>
            <w:vAlign w:val="center"/>
          </w:tcPr>
          <w:p w14:paraId="2639C7E3"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1B61FDE"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12F1374E"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4AE372E4"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r>
      <w:tr w:rsidR="00A605A4" w:rsidRPr="000A53C8" w14:paraId="6224E42E" w14:textId="77777777" w:rsidTr="00A605A4">
        <w:trPr>
          <w:cantSplit/>
          <w:trHeight w:val="125"/>
        </w:trPr>
        <w:tc>
          <w:tcPr>
            <w:tcW w:w="3119" w:type="dxa"/>
            <w:vAlign w:val="center"/>
          </w:tcPr>
          <w:p w14:paraId="6C9F7638" w14:textId="5A16AE8C" w:rsidR="00A605A4" w:rsidRPr="000A53C8" w:rsidRDefault="00A605A4"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23</w:t>
            </w:r>
          </w:p>
        </w:tc>
        <w:tc>
          <w:tcPr>
            <w:tcW w:w="1594" w:type="dxa"/>
            <w:vAlign w:val="center"/>
          </w:tcPr>
          <w:p w14:paraId="3C873A61"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2AD774C7"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26A7D275"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0F419605" w14:textId="77777777" w:rsidR="00A605A4" w:rsidRPr="000A53C8" w:rsidRDefault="00A605A4" w:rsidP="000A53C8">
            <w:pPr>
              <w:keepNext/>
              <w:suppressAutoHyphens/>
              <w:spacing w:after="0" w:line="240" w:lineRule="auto"/>
              <w:jc w:val="center"/>
              <w:outlineLvl w:val="1"/>
              <w:rPr>
                <w:rFonts w:ascii="Calibri" w:eastAsia="Times New Roman" w:hAnsi="Calibri" w:cs="Times New Roman"/>
                <w:bCs/>
                <w:u w:val="single"/>
              </w:rPr>
            </w:pPr>
          </w:p>
        </w:tc>
      </w:tr>
      <w:tr w:rsidR="00C376C8" w:rsidRPr="00A605A4" w14:paraId="319D93C0" w14:textId="77777777" w:rsidTr="00A605A4">
        <w:trPr>
          <w:cantSplit/>
          <w:trHeight w:val="125"/>
        </w:trPr>
        <w:tc>
          <w:tcPr>
            <w:tcW w:w="3119" w:type="dxa"/>
            <w:vAlign w:val="center"/>
          </w:tcPr>
          <w:p w14:paraId="0E880066" w14:textId="6A7C57B8" w:rsidR="00C376C8" w:rsidRPr="000A53C8" w:rsidRDefault="00C376C8" w:rsidP="006D6717">
            <w:pPr>
              <w:keepNext/>
              <w:suppressAutoHyphens/>
              <w:spacing w:after="0" w:line="240" w:lineRule="auto"/>
              <w:jc w:val="center"/>
              <w:outlineLvl w:val="1"/>
              <w:rPr>
                <w:rFonts w:ascii="Calibri" w:eastAsia="Times New Roman" w:hAnsi="Calibri" w:cs="Times New Roman"/>
                <w:bCs/>
              </w:rPr>
            </w:pPr>
            <w:r w:rsidRPr="000A53C8">
              <w:rPr>
                <w:rFonts w:ascii="Calibri" w:eastAsia="Times New Roman" w:hAnsi="Calibri" w:cs="Times New Roman"/>
                <w:bCs/>
              </w:rPr>
              <w:t>Zadanie nr 24</w:t>
            </w:r>
          </w:p>
        </w:tc>
        <w:tc>
          <w:tcPr>
            <w:tcW w:w="1594" w:type="dxa"/>
            <w:vAlign w:val="center"/>
          </w:tcPr>
          <w:p w14:paraId="1283F783" w14:textId="77777777" w:rsidR="00C376C8" w:rsidRPr="000A53C8" w:rsidRDefault="00C376C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6BBB27BE" w14:textId="77777777" w:rsidR="00C376C8" w:rsidRPr="000A53C8" w:rsidRDefault="00C376C8" w:rsidP="000A53C8">
            <w:pPr>
              <w:keepNext/>
              <w:suppressAutoHyphens/>
              <w:spacing w:after="0" w:line="240" w:lineRule="auto"/>
              <w:jc w:val="center"/>
              <w:outlineLvl w:val="1"/>
              <w:rPr>
                <w:rFonts w:ascii="Calibri" w:eastAsia="Times New Roman" w:hAnsi="Calibri" w:cs="Times New Roman"/>
                <w:bCs/>
                <w:u w:val="single"/>
              </w:rPr>
            </w:pPr>
          </w:p>
        </w:tc>
        <w:tc>
          <w:tcPr>
            <w:tcW w:w="1595" w:type="dxa"/>
            <w:vAlign w:val="center"/>
          </w:tcPr>
          <w:p w14:paraId="05F084FC" w14:textId="77777777" w:rsidR="00C376C8" w:rsidRPr="000A53C8" w:rsidRDefault="00C376C8" w:rsidP="000A53C8">
            <w:pPr>
              <w:keepNext/>
              <w:suppressAutoHyphens/>
              <w:spacing w:after="0" w:line="240" w:lineRule="auto"/>
              <w:jc w:val="center"/>
              <w:outlineLvl w:val="1"/>
              <w:rPr>
                <w:rFonts w:ascii="Calibri" w:eastAsia="Times New Roman" w:hAnsi="Calibri" w:cs="Times New Roman"/>
                <w:bCs/>
                <w:u w:val="single"/>
              </w:rPr>
            </w:pPr>
          </w:p>
        </w:tc>
        <w:tc>
          <w:tcPr>
            <w:tcW w:w="2090" w:type="dxa"/>
            <w:vAlign w:val="center"/>
          </w:tcPr>
          <w:p w14:paraId="772A6CD1" w14:textId="77777777" w:rsidR="00C376C8" w:rsidRPr="000A53C8" w:rsidRDefault="00C376C8" w:rsidP="000A53C8">
            <w:pPr>
              <w:keepNext/>
              <w:suppressAutoHyphens/>
              <w:spacing w:after="0" w:line="240" w:lineRule="auto"/>
              <w:jc w:val="center"/>
              <w:outlineLvl w:val="1"/>
              <w:rPr>
                <w:rFonts w:ascii="Calibri" w:eastAsia="Times New Roman" w:hAnsi="Calibri" w:cs="Times New Roman"/>
                <w:bCs/>
                <w:u w:val="single"/>
              </w:rPr>
            </w:pPr>
          </w:p>
        </w:tc>
      </w:tr>
      <w:bookmarkEnd w:id="31"/>
    </w:tbl>
    <w:p w14:paraId="6ACC6132" w14:textId="3DB9A124" w:rsidR="00823362" w:rsidRPr="00A605A4" w:rsidRDefault="00823362" w:rsidP="00ED2DED">
      <w:pPr>
        <w:suppressAutoHyphens/>
        <w:spacing w:after="0" w:line="240" w:lineRule="auto"/>
        <w:ind w:right="197"/>
        <w:rPr>
          <w:rFonts w:ascii="Calibri" w:eastAsia="Times New Roman" w:hAnsi="Calibri" w:cs="Times New Roman"/>
        </w:rPr>
      </w:pPr>
    </w:p>
    <w:p w14:paraId="77C44D0A" w14:textId="77777777" w:rsidR="00EE46E7" w:rsidRDefault="00EE46E7" w:rsidP="00ED2DED">
      <w:pPr>
        <w:suppressAutoHyphens/>
        <w:spacing w:after="0" w:line="240" w:lineRule="auto"/>
        <w:ind w:right="197"/>
        <w:rPr>
          <w:rFonts w:ascii="Calibri" w:eastAsia="Times New Roman" w:hAnsi="Calibri" w:cs="Times New Roman"/>
        </w:rPr>
      </w:pPr>
    </w:p>
    <w:p w14:paraId="696B25D8" w14:textId="77777777" w:rsidR="000A53C8" w:rsidRDefault="000A53C8" w:rsidP="00ED2DED">
      <w:pPr>
        <w:suppressAutoHyphens/>
        <w:spacing w:after="0" w:line="240" w:lineRule="auto"/>
        <w:ind w:right="197"/>
        <w:rPr>
          <w:rFonts w:ascii="Calibri" w:eastAsia="Times New Roman" w:hAnsi="Calibri" w:cs="Times New Roman"/>
        </w:rPr>
      </w:pPr>
    </w:p>
    <w:p w14:paraId="7BC3A3D6" w14:textId="77777777" w:rsidR="00EE46E7" w:rsidRPr="00EE46E7" w:rsidRDefault="00EE46E7" w:rsidP="00ED2DED">
      <w:pPr>
        <w:suppressAutoHyphens/>
        <w:spacing w:after="0" w:line="240" w:lineRule="auto"/>
        <w:ind w:right="197"/>
        <w:rPr>
          <w:rFonts w:ascii="Calibri" w:eastAsia="Times New Roman" w:hAnsi="Calibri" w:cs="Times New Roman"/>
        </w:rPr>
      </w:pPr>
    </w:p>
    <w:p w14:paraId="3E4D6F22" w14:textId="77777777" w:rsidR="00823362" w:rsidRPr="00EE46E7" w:rsidRDefault="00823362" w:rsidP="00823362">
      <w:pPr>
        <w:suppressAutoHyphens/>
        <w:spacing w:after="0" w:line="240" w:lineRule="auto"/>
        <w:ind w:right="197"/>
        <w:rPr>
          <w:rFonts w:ascii="Calibri" w:eastAsia="Times New Roman" w:hAnsi="Calibri" w:cs="Times New Roman"/>
          <w:b/>
          <w:bCs/>
        </w:rPr>
      </w:pPr>
      <w:r w:rsidRPr="00EE46E7">
        <w:rPr>
          <w:rFonts w:ascii="Calibri" w:eastAsia="Times New Roman" w:hAnsi="Calibri" w:cs="Times New Roman"/>
          <w:b/>
          <w:bCs/>
        </w:rPr>
        <w:lastRenderedPageBreak/>
        <w:t>Uwaga:</w:t>
      </w:r>
    </w:p>
    <w:p w14:paraId="3BAD3A7A" w14:textId="219544D4" w:rsidR="00823362" w:rsidRPr="00592C46" w:rsidRDefault="00823362" w:rsidP="00EE46E7">
      <w:pPr>
        <w:suppressAutoHyphens/>
        <w:spacing w:after="0" w:line="240" w:lineRule="auto"/>
        <w:ind w:left="284" w:right="197" w:hanging="284"/>
        <w:jc w:val="both"/>
        <w:rPr>
          <w:rFonts w:ascii="Calibri" w:eastAsia="Times New Roman" w:hAnsi="Calibri" w:cs="Times New Roman"/>
        </w:rPr>
      </w:pPr>
      <w:r w:rsidRPr="00592C46">
        <w:rPr>
          <w:rFonts w:ascii="Calibri" w:eastAsia="Times New Roman" w:hAnsi="Calibri" w:cs="Times New Roman"/>
        </w:rPr>
        <w:t>1.</w:t>
      </w:r>
      <w:r w:rsidR="00EE46E7" w:rsidRPr="00592C46">
        <w:rPr>
          <w:rFonts w:ascii="Calibri" w:eastAsia="Times New Roman" w:hAnsi="Calibri" w:cs="Times New Roman"/>
        </w:rPr>
        <w:tab/>
      </w:r>
      <w:r w:rsidRPr="00592C46">
        <w:rPr>
          <w:rFonts w:ascii="Calibri" w:eastAsia="Times New Roman" w:hAnsi="Calibri" w:cs="Times New Roman"/>
        </w:rPr>
        <w:t xml:space="preserve">Zamawiający dopuszcza, aby ,, Formularz ofertowy” zawierał tylko te </w:t>
      </w:r>
      <w:r w:rsidR="00EE46E7" w:rsidRPr="00592C46">
        <w:rPr>
          <w:rFonts w:ascii="Calibri" w:eastAsia="Times New Roman" w:hAnsi="Calibri" w:cs="Times New Roman"/>
        </w:rPr>
        <w:t>Zadania (</w:t>
      </w:r>
      <w:r w:rsidRPr="00592C46">
        <w:rPr>
          <w:rFonts w:ascii="Calibri" w:eastAsia="Times New Roman" w:hAnsi="Calibri" w:cs="Times New Roman"/>
        </w:rPr>
        <w:t>Pakiety</w:t>
      </w:r>
      <w:r w:rsidR="00EE46E7" w:rsidRPr="00592C46">
        <w:rPr>
          <w:rFonts w:ascii="Calibri" w:eastAsia="Times New Roman" w:hAnsi="Calibri" w:cs="Times New Roman"/>
        </w:rPr>
        <w:t>)</w:t>
      </w:r>
      <w:r w:rsidRPr="00592C46">
        <w:rPr>
          <w:rFonts w:ascii="Calibri" w:eastAsia="Times New Roman" w:hAnsi="Calibri" w:cs="Times New Roman"/>
        </w:rPr>
        <w:t>,</w:t>
      </w:r>
      <w:r w:rsidR="00EE46E7" w:rsidRPr="00592C46">
        <w:rPr>
          <w:rFonts w:ascii="Calibri" w:eastAsia="Times New Roman" w:hAnsi="Calibri" w:cs="Times New Roman"/>
        </w:rPr>
        <w:br/>
      </w:r>
      <w:r w:rsidRPr="00592C46">
        <w:rPr>
          <w:rFonts w:ascii="Calibri" w:eastAsia="Times New Roman" w:hAnsi="Calibri" w:cs="Times New Roman"/>
        </w:rPr>
        <w:t>na które Wykonawca składa ofertę.</w:t>
      </w:r>
    </w:p>
    <w:p w14:paraId="1567C42A" w14:textId="0BC9B6D1" w:rsidR="00823362" w:rsidRPr="00592C46" w:rsidRDefault="00823362" w:rsidP="00EE46E7">
      <w:pPr>
        <w:suppressAutoHyphens/>
        <w:spacing w:after="0" w:line="240" w:lineRule="auto"/>
        <w:ind w:left="284" w:right="197" w:hanging="284"/>
        <w:jc w:val="both"/>
        <w:rPr>
          <w:rFonts w:ascii="Calibri" w:eastAsia="Times New Roman" w:hAnsi="Calibri" w:cs="Times New Roman"/>
        </w:rPr>
      </w:pPr>
      <w:r w:rsidRPr="00592C46">
        <w:rPr>
          <w:rFonts w:ascii="Calibri" w:eastAsia="Times New Roman" w:hAnsi="Calibri" w:cs="Times New Roman"/>
        </w:rPr>
        <w:t>2.</w:t>
      </w:r>
      <w:r w:rsidR="00EE46E7" w:rsidRPr="00592C46">
        <w:rPr>
          <w:rFonts w:ascii="Calibri" w:eastAsia="Times New Roman" w:hAnsi="Calibri" w:cs="Times New Roman"/>
        </w:rPr>
        <w:tab/>
      </w:r>
      <w:r w:rsidRPr="00592C46">
        <w:rPr>
          <w:rFonts w:ascii="Calibri" w:eastAsia="Times New Roman" w:hAnsi="Calibri" w:cs="Times New Roman"/>
        </w:rPr>
        <w:t xml:space="preserve">Zamawiający dopuszcza, aby oferta zawierała tylko formularze cenowe - zestawienie asortymentowo-ilościowe dotyczące </w:t>
      </w:r>
      <w:r w:rsidR="00EE46E7" w:rsidRPr="00592C46">
        <w:rPr>
          <w:rFonts w:ascii="Calibri" w:eastAsia="Times New Roman" w:hAnsi="Calibri" w:cs="Times New Roman"/>
        </w:rPr>
        <w:t>Zadań (</w:t>
      </w:r>
      <w:r w:rsidRPr="00592C46">
        <w:rPr>
          <w:rFonts w:ascii="Calibri" w:eastAsia="Times New Roman" w:hAnsi="Calibri" w:cs="Times New Roman"/>
        </w:rPr>
        <w:t>Pakietów</w:t>
      </w:r>
      <w:r w:rsidR="00EE46E7" w:rsidRPr="00592C46">
        <w:rPr>
          <w:rFonts w:ascii="Calibri" w:eastAsia="Times New Roman" w:hAnsi="Calibri" w:cs="Times New Roman"/>
        </w:rPr>
        <w:t>)</w:t>
      </w:r>
      <w:r w:rsidRPr="00592C46">
        <w:rPr>
          <w:rFonts w:ascii="Calibri" w:eastAsia="Times New Roman" w:hAnsi="Calibri" w:cs="Times New Roman"/>
        </w:rPr>
        <w:t>, na które Wykonawca składa ofertę.</w:t>
      </w:r>
    </w:p>
    <w:p w14:paraId="679A175B" w14:textId="1D7EF57F" w:rsidR="00823362" w:rsidRPr="00EF291A" w:rsidRDefault="00823362" w:rsidP="00ED2DED">
      <w:pPr>
        <w:suppressAutoHyphens/>
        <w:spacing w:after="0" w:line="240" w:lineRule="auto"/>
        <w:ind w:right="197"/>
        <w:rPr>
          <w:rFonts w:ascii="Calibri" w:eastAsia="Times New Roman" w:hAnsi="Calibri" w:cs="Times New Roman"/>
        </w:rPr>
      </w:pPr>
    </w:p>
    <w:p w14:paraId="18D87578" w14:textId="77777777" w:rsidR="00022012" w:rsidRPr="00EF291A" w:rsidRDefault="00022012" w:rsidP="00ED2DED">
      <w:pPr>
        <w:suppressAutoHyphens/>
        <w:spacing w:after="0" w:line="240" w:lineRule="auto"/>
        <w:ind w:right="197"/>
        <w:rPr>
          <w:rFonts w:ascii="Calibri" w:eastAsia="Times New Roman" w:hAnsi="Calibri" w:cs="Times New Roman"/>
        </w:rPr>
      </w:pPr>
    </w:p>
    <w:p w14:paraId="5AFAFCBB" w14:textId="77777777" w:rsidR="00022012" w:rsidRPr="000A53C8" w:rsidRDefault="00022012" w:rsidP="00022012">
      <w:pPr>
        <w:suppressAutoHyphens/>
        <w:spacing w:before="120" w:after="120" w:line="240" w:lineRule="auto"/>
        <w:rPr>
          <w:rFonts w:ascii="Calibri" w:eastAsia="Times New Roman" w:hAnsi="Calibri" w:cs="Times New Roman"/>
          <w:b/>
          <w:sz w:val="26"/>
          <w:szCs w:val="20"/>
        </w:rPr>
      </w:pPr>
      <w:r w:rsidRPr="000A53C8">
        <w:rPr>
          <w:rFonts w:ascii="Calibri" w:eastAsia="Times New Roman" w:hAnsi="Calibri" w:cs="Times New Roman"/>
          <w:b/>
          <w:sz w:val="26"/>
          <w:szCs w:val="20"/>
        </w:rPr>
        <w:t xml:space="preserve">Kryterium – termin dostawy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4"/>
        <w:gridCol w:w="4961"/>
      </w:tblGrid>
      <w:tr w:rsidR="00EF291A" w:rsidRPr="000A53C8" w14:paraId="2C474CF0" w14:textId="77777777" w:rsidTr="00FC288A">
        <w:trPr>
          <w:cantSplit/>
          <w:trHeight w:val="558"/>
        </w:trPr>
        <w:tc>
          <w:tcPr>
            <w:tcW w:w="5104" w:type="dxa"/>
            <w:vAlign w:val="center"/>
          </w:tcPr>
          <w:p w14:paraId="69BE6840" w14:textId="77777777" w:rsidR="00022012" w:rsidRPr="000A53C8" w:rsidRDefault="00022012" w:rsidP="00D0655C">
            <w:pPr>
              <w:suppressAutoHyphens/>
              <w:spacing w:after="0" w:line="240" w:lineRule="auto"/>
              <w:jc w:val="center"/>
              <w:rPr>
                <w:rFonts w:ascii="Calibri" w:eastAsia="Times New Roman" w:hAnsi="Calibri" w:cs="Times New Roman"/>
                <w:b/>
                <w:bCs/>
                <w:szCs w:val="20"/>
              </w:rPr>
            </w:pPr>
            <w:r w:rsidRPr="000A53C8">
              <w:rPr>
                <w:rFonts w:ascii="Calibri" w:eastAsia="Times New Roman" w:hAnsi="Calibri" w:cs="Times New Roman"/>
                <w:b/>
                <w:bCs/>
                <w:szCs w:val="20"/>
              </w:rPr>
              <w:t>Termin dostawy zamówienia od dnia jego złożenia (w dniach)</w:t>
            </w:r>
          </w:p>
        </w:tc>
        <w:tc>
          <w:tcPr>
            <w:tcW w:w="4961" w:type="dxa"/>
            <w:vAlign w:val="center"/>
          </w:tcPr>
          <w:p w14:paraId="48B242AE" w14:textId="77777777" w:rsidR="00022012" w:rsidRPr="000A53C8" w:rsidRDefault="00022012" w:rsidP="00D0655C">
            <w:pPr>
              <w:pStyle w:val="awciety"/>
              <w:spacing w:after="120" w:line="240" w:lineRule="auto"/>
              <w:ind w:left="360" w:firstLine="0"/>
              <w:rPr>
                <w:rFonts w:ascii="Calibri" w:hAnsi="Calibri"/>
                <w:b/>
                <w:color w:val="auto"/>
                <w:sz w:val="22"/>
                <w:szCs w:val="22"/>
              </w:rPr>
            </w:pPr>
            <w:r w:rsidRPr="000A53C8">
              <w:rPr>
                <w:rFonts w:ascii="Calibri" w:hAnsi="Calibri"/>
                <w:b/>
                <w:color w:val="auto"/>
                <w:sz w:val="22"/>
                <w:szCs w:val="22"/>
              </w:rPr>
              <w:t>..….. dni robocze od dnia złożenia zamówienia</w:t>
            </w:r>
          </w:p>
          <w:p w14:paraId="79B4E878" w14:textId="77777777" w:rsidR="00022012" w:rsidRPr="000A53C8" w:rsidRDefault="00022012" w:rsidP="00D0655C">
            <w:pPr>
              <w:pStyle w:val="awciety"/>
              <w:spacing w:after="120" w:line="240" w:lineRule="auto"/>
              <w:ind w:left="360" w:firstLine="0"/>
              <w:jc w:val="center"/>
              <w:rPr>
                <w:rFonts w:asciiTheme="minorHAnsi" w:eastAsia="TimesNewRomanPSMT" w:hAnsiTheme="minorHAnsi" w:cs="Verdana"/>
                <w:i/>
                <w:color w:val="auto"/>
                <w:sz w:val="18"/>
                <w:szCs w:val="18"/>
              </w:rPr>
            </w:pPr>
            <w:r w:rsidRPr="000A53C8">
              <w:rPr>
                <w:rFonts w:asciiTheme="minorHAnsi" w:eastAsia="TimesNewRomanPSMT" w:hAnsiTheme="minorHAnsi" w:cs="Verdana"/>
                <w:color w:val="auto"/>
                <w:sz w:val="18"/>
                <w:szCs w:val="18"/>
              </w:rPr>
              <w:t>*</w:t>
            </w:r>
            <w:r w:rsidRPr="000A53C8">
              <w:rPr>
                <w:rFonts w:asciiTheme="minorHAnsi" w:eastAsia="TimesNewRomanPSMT" w:hAnsiTheme="minorHAnsi" w:cs="Verdana"/>
                <w:i/>
                <w:color w:val="auto"/>
                <w:sz w:val="18"/>
                <w:szCs w:val="18"/>
              </w:rPr>
              <w:t>należy podać</w:t>
            </w:r>
          </w:p>
        </w:tc>
      </w:tr>
    </w:tbl>
    <w:p w14:paraId="465F6B14" w14:textId="77777777" w:rsidR="00022012" w:rsidRPr="000A53C8" w:rsidRDefault="00022012" w:rsidP="00022012">
      <w:pPr>
        <w:suppressAutoHyphens/>
        <w:spacing w:before="120" w:after="120" w:line="240" w:lineRule="auto"/>
        <w:rPr>
          <w:rFonts w:ascii="Calibri" w:eastAsia="Times New Roman" w:hAnsi="Calibri" w:cs="Times New Roman"/>
          <w:b/>
          <w:sz w:val="26"/>
          <w:szCs w:val="20"/>
        </w:rPr>
      </w:pPr>
      <w:r w:rsidRPr="000A53C8">
        <w:rPr>
          <w:rFonts w:ascii="Calibri" w:eastAsia="Times New Roman" w:hAnsi="Calibri" w:cs="Times New Roman"/>
          <w:b/>
          <w:sz w:val="26"/>
          <w:szCs w:val="20"/>
        </w:rPr>
        <w:t xml:space="preserve">Kryterium – termin płatności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4"/>
        <w:gridCol w:w="4961"/>
      </w:tblGrid>
      <w:tr w:rsidR="00EF291A" w:rsidRPr="00EF291A" w14:paraId="192442D2" w14:textId="77777777" w:rsidTr="00FC288A">
        <w:trPr>
          <w:cantSplit/>
          <w:trHeight w:val="658"/>
        </w:trPr>
        <w:tc>
          <w:tcPr>
            <w:tcW w:w="5104" w:type="dxa"/>
            <w:vAlign w:val="center"/>
          </w:tcPr>
          <w:p w14:paraId="559BBA94" w14:textId="77777777" w:rsidR="00022012" w:rsidRPr="000A53C8" w:rsidRDefault="00022012" w:rsidP="00FC288A">
            <w:pPr>
              <w:suppressAutoHyphens/>
              <w:spacing w:after="0" w:line="240" w:lineRule="auto"/>
              <w:jc w:val="center"/>
              <w:rPr>
                <w:rFonts w:ascii="Calibri" w:eastAsia="Times New Roman" w:hAnsi="Calibri" w:cs="Times New Roman"/>
                <w:b/>
                <w:szCs w:val="20"/>
              </w:rPr>
            </w:pPr>
            <w:r w:rsidRPr="000A53C8">
              <w:rPr>
                <w:rFonts w:ascii="Calibri" w:eastAsia="Times New Roman" w:hAnsi="Calibri" w:cs="Times New Roman"/>
                <w:b/>
                <w:szCs w:val="20"/>
              </w:rPr>
              <w:t>Termin płatności (w dniach)</w:t>
            </w:r>
          </w:p>
        </w:tc>
        <w:tc>
          <w:tcPr>
            <w:tcW w:w="4961" w:type="dxa"/>
            <w:vAlign w:val="center"/>
          </w:tcPr>
          <w:p w14:paraId="52519136" w14:textId="77777777" w:rsidR="00022012" w:rsidRPr="000A53C8" w:rsidRDefault="00022012" w:rsidP="00FC288A">
            <w:pPr>
              <w:suppressAutoHyphens/>
              <w:spacing w:after="0" w:line="240" w:lineRule="auto"/>
              <w:jc w:val="center"/>
              <w:rPr>
                <w:rFonts w:ascii="Calibri" w:eastAsia="Times New Roman" w:hAnsi="Calibri" w:cs="Times New Roman"/>
                <w:b/>
                <w:szCs w:val="20"/>
              </w:rPr>
            </w:pPr>
            <w:r w:rsidRPr="000A53C8">
              <w:rPr>
                <w:rFonts w:ascii="Calibri" w:eastAsia="Times New Roman" w:hAnsi="Calibri" w:cs="Times New Roman"/>
                <w:b/>
                <w:szCs w:val="20"/>
              </w:rPr>
              <w:t>……. dni od dnia wystawienia faktury</w:t>
            </w:r>
          </w:p>
          <w:p w14:paraId="1E3CAF78" w14:textId="77777777" w:rsidR="00022012" w:rsidRPr="00EF291A" w:rsidRDefault="00022012" w:rsidP="00FC288A">
            <w:pPr>
              <w:suppressAutoHyphens/>
              <w:spacing w:after="0" w:line="240" w:lineRule="auto"/>
              <w:jc w:val="center"/>
              <w:rPr>
                <w:rFonts w:ascii="Calibri" w:eastAsia="Times New Roman" w:hAnsi="Calibri" w:cs="Times New Roman"/>
                <w:b/>
                <w:szCs w:val="20"/>
              </w:rPr>
            </w:pPr>
            <w:r w:rsidRPr="000A53C8">
              <w:rPr>
                <w:rFonts w:eastAsia="TimesNewRomanPSMT" w:cs="Verdana"/>
                <w:sz w:val="18"/>
                <w:szCs w:val="18"/>
              </w:rPr>
              <w:t>*</w:t>
            </w:r>
            <w:r w:rsidRPr="000A53C8">
              <w:rPr>
                <w:rFonts w:eastAsia="TimesNewRomanPSMT" w:cs="Verdana"/>
                <w:i/>
                <w:sz w:val="18"/>
                <w:szCs w:val="18"/>
              </w:rPr>
              <w:t>należy podać ( nie mniej niż 30 dni, nie więcej niż 60 dni )</w:t>
            </w:r>
          </w:p>
        </w:tc>
      </w:tr>
    </w:tbl>
    <w:p w14:paraId="1F0DEE01" w14:textId="77777777" w:rsidR="00022012" w:rsidRPr="00EF291A" w:rsidRDefault="00022012" w:rsidP="00ED2DED">
      <w:pPr>
        <w:suppressAutoHyphens/>
        <w:spacing w:after="0" w:line="240" w:lineRule="auto"/>
        <w:ind w:right="197"/>
        <w:rPr>
          <w:rFonts w:ascii="Calibri" w:eastAsia="Times New Roman" w:hAnsi="Calibri" w:cs="Times New Roman"/>
        </w:rPr>
      </w:pPr>
    </w:p>
    <w:p w14:paraId="624571FF" w14:textId="77777777" w:rsidR="00515E0F" w:rsidRPr="00EF291A" w:rsidRDefault="00515E0F" w:rsidP="00ED2DED">
      <w:pPr>
        <w:suppressAutoHyphens/>
        <w:spacing w:after="0" w:line="240" w:lineRule="auto"/>
        <w:ind w:right="197"/>
        <w:rPr>
          <w:rFonts w:ascii="Calibri" w:eastAsia="Times New Roman" w:hAnsi="Calibri" w:cs="Times New Roman"/>
        </w:rPr>
      </w:pPr>
    </w:p>
    <w:p w14:paraId="3ECCB101" w14:textId="77777777" w:rsidR="00E9293A" w:rsidRPr="00EF291A" w:rsidRDefault="00E9293A" w:rsidP="00E9293A">
      <w:pPr>
        <w:suppressAutoHyphens/>
        <w:spacing w:after="120" w:line="240" w:lineRule="auto"/>
        <w:ind w:right="197"/>
        <w:jc w:val="center"/>
        <w:rPr>
          <w:rFonts w:ascii="Calibri" w:eastAsia="Times New Roman" w:hAnsi="Calibri" w:cs="Calibri"/>
          <w:b/>
          <w:iCs/>
          <w:sz w:val="28"/>
          <w:szCs w:val="28"/>
        </w:rPr>
      </w:pPr>
      <w:r w:rsidRPr="00EF291A">
        <w:rPr>
          <w:rFonts w:ascii="Calibri" w:eastAsia="Times New Roman" w:hAnsi="Calibri" w:cs="Calibri"/>
          <w:b/>
          <w:iCs/>
          <w:sz w:val="28"/>
          <w:szCs w:val="28"/>
        </w:rPr>
        <w:t>Oświadczenia dotyczące postanowień zawartych w SWZ:</w:t>
      </w:r>
    </w:p>
    <w:p w14:paraId="2FC744B4" w14:textId="77777777" w:rsidR="00E9293A" w:rsidRPr="00592C46" w:rsidRDefault="00E9293A" w:rsidP="00410654">
      <w:pPr>
        <w:suppressAutoHyphens/>
        <w:spacing w:after="0" w:line="240" w:lineRule="auto"/>
        <w:rPr>
          <w:rFonts w:ascii="Calibri" w:eastAsia="Times New Roman" w:hAnsi="Calibri" w:cs="Times New Roman"/>
          <w:iCs/>
          <w:sz w:val="14"/>
          <w:szCs w:val="14"/>
        </w:rPr>
      </w:pPr>
    </w:p>
    <w:p w14:paraId="0958BEFE" w14:textId="0BA24CB1" w:rsidR="00410654" w:rsidRPr="000A53C8" w:rsidRDefault="00592C46" w:rsidP="00697DF4">
      <w:pPr>
        <w:numPr>
          <w:ilvl w:val="0"/>
          <w:numId w:val="31"/>
        </w:numPr>
        <w:tabs>
          <w:tab w:val="clear" w:pos="360"/>
          <w:tab w:val="left" w:pos="284"/>
        </w:tabs>
        <w:suppressAutoHyphens/>
        <w:spacing w:after="0" w:line="240" w:lineRule="auto"/>
        <w:ind w:left="284" w:hanging="284"/>
        <w:jc w:val="both"/>
        <w:rPr>
          <w:rFonts w:ascii="Calibri" w:eastAsia="Times New Roman" w:hAnsi="Calibri" w:cs="Times New Roman"/>
        </w:rPr>
      </w:pPr>
      <w:r w:rsidRPr="000A53C8">
        <w:rPr>
          <w:rFonts w:ascii="Calibri" w:eastAsia="Times New Roman" w:hAnsi="Calibri" w:cs="Times New Roman"/>
        </w:rPr>
        <w:t>Z</w:t>
      </w:r>
      <w:r w:rsidR="00410654" w:rsidRPr="000A53C8">
        <w:rPr>
          <w:rFonts w:ascii="Calibri" w:eastAsia="Times New Roman" w:hAnsi="Calibri" w:cs="Times New Roman"/>
        </w:rPr>
        <w:t xml:space="preserve">apoznałem się z treścią SWZ dot. przetargu nieograniczonego na </w:t>
      </w:r>
      <w:r w:rsidR="00E606D4" w:rsidRPr="000A53C8">
        <w:rPr>
          <w:rFonts w:ascii="Calibri" w:eastAsia="Times New Roman" w:hAnsi="Calibri" w:cs="Times New Roman"/>
          <w:b/>
          <w:bCs/>
        </w:rPr>
        <w:t xml:space="preserve">dostawę </w:t>
      </w:r>
      <w:bookmarkStart w:id="32" w:name="_Hlk181881456"/>
      <w:r w:rsidR="006D6717" w:rsidRPr="000A53C8">
        <w:rPr>
          <w:rFonts w:ascii="Calibri" w:eastAsia="Times New Roman" w:hAnsi="Calibri" w:cs="Times New Roman"/>
          <w:b/>
          <w:bCs/>
        </w:rPr>
        <w:t xml:space="preserve">wyrobów do zabiegów angiograficznych oraz </w:t>
      </w:r>
      <w:proofErr w:type="spellStart"/>
      <w:r w:rsidR="006D6717" w:rsidRPr="000A53C8">
        <w:rPr>
          <w:rFonts w:ascii="Calibri" w:eastAsia="Times New Roman" w:hAnsi="Calibri" w:cs="Times New Roman"/>
          <w:b/>
          <w:bCs/>
        </w:rPr>
        <w:t>angioplastycznych</w:t>
      </w:r>
      <w:bookmarkEnd w:id="32"/>
      <w:proofErr w:type="spellEnd"/>
      <w:r w:rsidR="006D6717" w:rsidRPr="000A53C8">
        <w:rPr>
          <w:rFonts w:ascii="Calibri" w:eastAsia="Times New Roman" w:hAnsi="Calibri" w:cs="Times New Roman"/>
        </w:rPr>
        <w:t xml:space="preserve"> </w:t>
      </w:r>
      <w:r w:rsidR="00A06529" w:rsidRPr="000A53C8">
        <w:rPr>
          <w:rFonts w:ascii="Calibri" w:eastAsia="Times New Roman" w:hAnsi="Calibri" w:cs="Times New Roman"/>
        </w:rPr>
        <w:t>i</w:t>
      </w:r>
      <w:r w:rsidR="00410654" w:rsidRPr="000A53C8">
        <w:rPr>
          <w:rFonts w:ascii="Calibri" w:eastAsia="Times New Roman" w:hAnsi="Calibri" w:cs="Times New Roman"/>
        </w:rPr>
        <w:t xml:space="preserve"> z załączonym do niej projekt</w:t>
      </w:r>
      <w:r w:rsidR="00A06529" w:rsidRPr="000A53C8">
        <w:rPr>
          <w:rFonts w:ascii="Calibri" w:eastAsia="Times New Roman" w:hAnsi="Calibri" w:cs="Times New Roman"/>
        </w:rPr>
        <w:t>em</w:t>
      </w:r>
      <w:r w:rsidR="00410654" w:rsidRPr="000A53C8">
        <w:rPr>
          <w:rFonts w:ascii="Calibri" w:eastAsia="Times New Roman" w:hAnsi="Calibri" w:cs="Times New Roman"/>
        </w:rPr>
        <w:t xml:space="preserve"> um</w:t>
      </w:r>
      <w:r w:rsidR="00A06529" w:rsidRPr="000A53C8">
        <w:rPr>
          <w:rFonts w:ascii="Calibri" w:eastAsia="Times New Roman" w:hAnsi="Calibri" w:cs="Times New Roman"/>
        </w:rPr>
        <w:t>o</w:t>
      </w:r>
      <w:r w:rsidR="00410654" w:rsidRPr="000A53C8">
        <w:rPr>
          <w:rFonts w:ascii="Calibri" w:eastAsia="Times New Roman" w:hAnsi="Calibri" w:cs="Times New Roman"/>
        </w:rPr>
        <w:t>w</w:t>
      </w:r>
      <w:r w:rsidR="00A06529" w:rsidRPr="000A53C8">
        <w:rPr>
          <w:rFonts w:ascii="Calibri" w:eastAsia="Times New Roman" w:hAnsi="Calibri" w:cs="Times New Roman"/>
        </w:rPr>
        <w:t>y</w:t>
      </w:r>
      <w:r w:rsidR="00410654" w:rsidRPr="000A53C8">
        <w:rPr>
          <w:rFonts w:ascii="Calibri" w:eastAsia="Times New Roman" w:hAnsi="Calibri" w:cs="Times New Roman"/>
        </w:rPr>
        <w:t xml:space="preserve"> i akceptuję określone w nich warunki bez zastrzeżeń;</w:t>
      </w:r>
    </w:p>
    <w:p w14:paraId="387EF64A" w14:textId="7F04D342" w:rsidR="00ED2DED" w:rsidRPr="00592C46" w:rsidRDefault="00592C46" w:rsidP="00697DF4">
      <w:pPr>
        <w:numPr>
          <w:ilvl w:val="0"/>
          <w:numId w:val="31"/>
        </w:numPr>
        <w:tabs>
          <w:tab w:val="clear" w:pos="360"/>
          <w:tab w:val="left" w:pos="284"/>
        </w:tabs>
        <w:suppressAutoHyphens/>
        <w:spacing w:after="0" w:line="240" w:lineRule="auto"/>
        <w:ind w:left="284" w:hanging="284"/>
        <w:jc w:val="both"/>
        <w:rPr>
          <w:rFonts w:ascii="Calibri" w:eastAsia="Times New Roman" w:hAnsi="Calibri" w:cs="Times New Roman"/>
        </w:rPr>
      </w:pPr>
      <w:r w:rsidRPr="00592C46">
        <w:rPr>
          <w:rFonts w:ascii="Calibri" w:eastAsia="Times New Roman" w:hAnsi="Calibri" w:cs="Times New Roman"/>
        </w:rPr>
        <w:t>O</w:t>
      </w:r>
      <w:r w:rsidR="00ED2DED" w:rsidRPr="00592C46">
        <w:rPr>
          <w:rFonts w:ascii="Calibri" w:eastAsia="Times New Roman" w:hAnsi="Calibri" w:cs="Times New Roman"/>
        </w:rPr>
        <w:t xml:space="preserve">ferowane przez naszą firmę wyroby spełniają bezwzględnie wymagania określone w SWZ; </w:t>
      </w:r>
    </w:p>
    <w:p w14:paraId="79BB443B" w14:textId="0C8B9AF7" w:rsidR="00ED2DED" w:rsidRPr="00592C46" w:rsidRDefault="00592C46" w:rsidP="00697DF4">
      <w:pPr>
        <w:numPr>
          <w:ilvl w:val="0"/>
          <w:numId w:val="31"/>
        </w:numPr>
        <w:tabs>
          <w:tab w:val="clear" w:pos="360"/>
          <w:tab w:val="left" w:pos="284"/>
        </w:tabs>
        <w:suppressAutoHyphens/>
        <w:spacing w:after="0" w:line="240" w:lineRule="auto"/>
        <w:ind w:left="284" w:hanging="284"/>
        <w:jc w:val="both"/>
        <w:rPr>
          <w:rFonts w:ascii="Calibri" w:eastAsia="Times New Roman" w:hAnsi="Calibri" w:cs="Times New Roman"/>
        </w:rPr>
      </w:pPr>
      <w:r w:rsidRPr="00592C46">
        <w:rPr>
          <w:rFonts w:ascii="Calibri" w:eastAsia="Times New Roman" w:hAnsi="Calibri" w:cs="Times New Roman"/>
        </w:rPr>
        <w:t>W</w:t>
      </w:r>
      <w:r w:rsidR="00ED2DED" w:rsidRPr="00592C46">
        <w:rPr>
          <w:rFonts w:ascii="Calibri" w:eastAsia="Times New Roman" w:hAnsi="Calibri" w:cs="Times New Roman"/>
        </w:rPr>
        <w:t xml:space="preserve"> razie wyboru mojej oferty zobowiązuję się do dostarczania przedmiotu zamówienia zgodnego z jego opisem zawartym w SWZ, za cenę podaną w Formularzu </w:t>
      </w:r>
      <w:r w:rsidR="009015C0" w:rsidRPr="00592C46">
        <w:rPr>
          <w:rFonts w:ascii="Calibri" w:eastAsia="Times New Roman" w:hAnsi="Calibri" w:cs="Times New Roman"/>
        </w:rPr>
        <w:t>asortymentowo-</w:t>
      </w:r>
      <w:r w:rsidR="00B027C5" w:rsidRPr="00592C46">
        <w:rPr>
          <w:rFonts w:ascii="Calibri" w:eastAsia="Times New Roman" w:hAnsi="Calibri" w:cs="Times New Roman"/>
        </w:rPr>
        <w:t>c</w:t>
      </w:r>
      <w:r w:rsidR="00ED2DED" w:rsidRPr="00592C46">
        <w:rPr>
          <w:rFonts w:ascii="Calibri" w:eastAsia="Times New Roman" w:hAnsi="Calibri" w:cs="Times New Roman"/>
        </w:rPr>
        <w:t>enow</w:t>
      </w:r>
      <w:r w:rsidR="00B027C5" w:rsidRPr="00592C46">
        <w:rPr>
          <w:rFonts w:ascii="Calibri" w:eastAsia="Times New Roman" w:hAnsi="Calibri" w:cs="Times New Roman"/>
        </w:rPr>
        <w:t>ym</w:t>
      </w:r>
      <w:r w:rsidR="00ED2DED" w:rsidRPr="00592C46">
        <w:rPr>
          <w:rFonts w:ascii="Calibri" w:eastAsia="Times New Roman" w:hAnsi="Calibri" w:cs="Times New Roman"/>
        </w:rPr>
        <w:t xml:space="preserve"> i w terminie podanym w SWZ i Projekcie umowy;</w:t>
      </w:r>
    </w:p>
    <w:p w14:paraId="203572FD" w14:textId="2F795276" w:rsidR="00ED2DED" w:rsidRPr="00592C46" w:rsidRDefault="00592C46" w:rsidP="00697DF4">
      <w:pPr>
        <w:numPr>
          <w:ilvl w:val="0"/>
          <w:numId w:val="31"/>
        </w:numPr>
        <w:tabs>
          <w:tab w:val="clear" w:pos="360"/>
          <w:tab w:val="left" w:pos="284"/>
        </w:tabs>
        <w:suppressAutoHyphens/>
        <w:spacing w:after="0" w:line="240" w:lineRule="auto"/>
        <w:ind w:left="284" w:hanging="284"/>
        <w:jc w:val="both"/>
        <w:rPr>
          <w:rFonts w:ascii="Calibri" w:eastAsia="Times New Roman" w:hAnsi="Calibri" w:cs="Times New Roman"/>
        </w:rPr>
      </w:pPr>
      <w:r w:rsidRPr="00592C46">
        <w:rPr>
          <w:rFonts w:ascii="Calibri" w:eastAsia="Times New Roman" w:hAnsi="Calibri" w:cs="Times New Roman"/>
        </w:rPr>
        <w:t>O</w:t>
      </w:r>
      <w:r w:rsidR="00ED2DED" w:rsidRPr="00592C46">
        <w:rPr>
          <w:rFonts w:ascii="Calibri" w:eastAsia="Times New Roman" w:hAnsi="Calibri" w:cs="Times New Roman"/>
        </w:rPr>
        <w:t xml:space="preserve">ferowane przez naszą firmę wyroby są dopuszczone do obrotu i stosowania na terytorium Rzeczpospolitej Polskiej zgodnie z obowiązującymi przepisami, a jeśli dotyczy z przepisami ustawy o wyrobach medycznych, </w:t>
      </w:r>
    </w:p>
    <w:p w14:paraId="3D890896" w14:textId="7E60F34B" w:rsidR="00ED2DED" w:rsidRPr="00697DF4" w:rsidRDefault="00592C46" w:rsidP="00697DF4">
      <w:pPr>
        <w:numPr>
          <w:ilvl w:val="0"/>
          <w:numId w:val="31"/>
        </w:numPr>
        <w:tabs>
          <w:tab w:val="clear" w:pos="360"/>
          <w:tab w:val="left" w:pos="284"/>
        </w:tabs>
        <w:suppressAutoHyphens/>
        <w:spacing w:after="0" w:line="240" w:lineRule="auto"/>
        <w:ind w:left="284" w:hanging="284"/>
        <w:jc w:val="both"/>
        <w:rPr>
          <w:rFonts w:ascii="Calibri" w:eastAsia="Times New Roman" w:hAnsi="Calibri" w:cs="Times New Roman"/>
        </w:rPr>
      </w:pPr>
      <w:r w:rsidRPr="00697DF4">
        <w:rPr>
          <w:rFonts w:ascii="Calibri" w:eastAsia="Times New Roman" w:hAnsi="Calibri" w:cs="Times New Roman"/>
        </w:rPr>
        <w:t>W</w:t>
      </w:r>
      <w:r w:rsidR="00ED2DED" w:rsidRPr="00697DF4">
        <w:rPr>
          <w:rFonts w:ascii="Calibri" w:eastAsia="Times New Roman" w:hAnsi="Calibri" w:cs="Times New Roman"/>
        </w:rPr>
        <w:t xml:space="preserve"> cenie oferty zostały uwzględnione wszystkie koszty związane z realizacją przedmiotu zamówienia;</w:t>
      </w:r>
    </w:p>
    <w:p w14:paraId="4D1B3091" w14:textId="65FE72B3" w:rsidR="00ED2DED" w:rsidRPr="00697DF4" w:rsidRDefault="00592C46" w:rsidP="00697DF4">
      <w:pPr>
        <w:numPr>
          <w:ilvl w:val="0"/>
          <w:numId w:val="31"/>
        </w:numPr>
        <w:tabs>
          <w:tab w:val="clear" w:pos="360"/>
          <w:tab w:val="left" w:pos="284"/>
        </w:tabs>
        <w:suppressAutoHyphens/>
        <w:spacing w:after="0" w:line="240" w:lineRule="auto"/>
        <w:ind w:left="284" w:hanging="284"/>
        <w:jc w:val="both"/>
        <w:rPr>
          <w:rFonts w:ascii="Calibri" w:eastAsia="Times New Roman" w:hAnsi="Calibri" w:cs="Times New Roman"/>
        </w:rPr>
      </w:pPr>
      <w:r w:rsidRPr="00697DF4">
        <w:rPr>
          <w:rFonts w:ascii="Calibri" w:eastAsia="Times New Roman" w:hAnsi="Calibri" w:cs="Times New Roman"/>
        </w:rPr>
        <w:t>W</w:t>
      </w:r>
      <w:r w:rsidR="00ED2DED" w:rsidRPr="00697DF4">
        <w:rPr>
          <w:rFonts w:ascii="Calibri" w:eastAsia="Times New Roman" w:hAnsi="Calibri" w:cs="Times New Roman"/>
        </w:rPr>
        <w:t>artość lub procentowa część zamówienia jaka zostanie powierzona podwykonawcy lub podwykonawcom</w:t>
      </w:r>
      <w:r w:rsidR="00697DF4" w:rsidRPr="00697DF4">
        <w:rPr>
          <w:rFonts w:ascii="Calibri" w:eastAsia="Times New Roman" w:hAnsi="Calibri" w:cs="Times New Roman"/>
        </w:rPr>
        <w:t xml:space="preserve">: </w:t>
      </w:r>
      <w:r w:rsidR="00ED2DED" w:rsidRPr="00697DF4">
        <w:rPr>
          <w:rFonts w:ascii="Calibri" w:eastAsia="Times New Roman" w:hAnsi="Calibri" w:cs="Times New Roman"/>
        </w:rPr>
        <w:t>.............................................................................................................................</w:t>
      </w:r>
    </w:p>
    <w:p w14:paraId="5CD12920" w14:textId="22B04321" w:rsidR="00697DF4" w:rsidRPr="00697DF4" w:rsidRDefault="00697DF4" w:rsidP="00697DF4">
      <w:pPr>
        <w:tabs>
          <w:tab w:val="left" w:pos="284"/>
        </w:tabs>
        <w:suppressAutoHyphens/>
        <w:spacing w:after="0" w:line="240" w:lineRule="auto"/>
        <w:ind w:left="284"/>
        <w:jc w:val="both"/>
        <w:rPr>
          <w:rFonts w:ascii="Calibri" w:eastAsia="Times New Roman" w:hAnsi="Calibri" w:cs="Times New Roman"/>
          <w:sz w:val="16"/>
          <w:szCs w:val="16"/>
        </w:rPr>
      </w:pPr>
      <w:r w:rsidRPr="00697DF4">
        <w:rPr>
          <w:rFonts w:ascii="Calibri" w:eastAsia="Times New Roman" w:hAnsi="Calibri" w:cs="Times New Roman"/>
          <w:sz w:val="16"/>
          <w:szCs w:val="16"/>
        </w:rPr>
        <w:t>(należy podać nazwę podwykonawcy, zakres powierzonych prac, wartość lub procentową część zamówienia)</w:t>
      </w:r>
    </w:p>
    <w:p w14:paraId="6281DB66" w14:textId="6C063A33" w:rsidR="005B0837" w:rsidRPr="00697DF4" w:rsidRDefault="00592C46" w:rsidP="00697DF4">
      <w:pPr>
        <w:numPr>
          <w:ilvl w:val="0"/>
          <w:numId w:val="31"/>
        </w:numPr>
        <w:tabs>
          <w:tab w:val="clear" w:pos="360"/>
          <w:tab w:val="left" w:pos="284"/>
        </w:tabs>
        <w:suppressAutoHyphens/>
        <w:spacing w:after="0" w:line="240" w:lineRule="auto"/>
        <w:ind w:left="284" w:hanging="284"/>
        <w:jc w:val="both"/>
        <w:rPr>
          <w:rFonts w:ascii="Calibri" w:eastAsia="Times New Roman" w:hAnsi="Calibri" w:cs="Calibri"/>
        </w:rPr>
      </w:pPr>
      <w:r w:rsidRPr="00697DF4">
        <w:rPr>
          <w:rFonts w:ascii="Calibri" w:eastAsia="Times New Roman" w:hAnsi="Calibri" w:cs="Calibri"/>
        </w:rPr>
        <w:t>Z</w:t>
      </w:r>
      <w:r w:rsidR="00ED2DED" w:rsidRPr="00697DF4">
        <w:rPr>
          <w:rFonts w:ascii="Calibri" w:eastAsia="Times New Roman" w:hAnsi="Calibri" w:cs="Calibri"/>
        </w:rPr>
        <w:t xml:space="preserve">godnie art. 225 ustawy Prawo zamówień publicznych oświadczamy, iż wybór naszej oferty </w:t>
      </w:r>
      <w:r w:rsidR="005B0837" w:rsidRPr="00697DF4">
        <w:rPr>
          <w:rFonts w:eastAsia="TimesNewRomanPSMT" w:cs="Verdana"/>
          <w:b/>
        </w:rPr>
        <w:t>*</w:t>
      </w:r>
      <w:r w:rsidR="00ED2DED" w:rsidRPr="00697DF4">
        <w:rPr>
          <w:rFonts w:ascii="Calibri" w:eastAsia="Times New Roman" w:hAnsi="Calibri" w:cs="Calibri"/>
          <w:b/>
          <w:bCs/>
        </w:rPr>
        <w:t>będzie/</w:t>
      </w:r>
      <w:r w:rsidR="005B0837" w:rsidRPr="00697DF4">
        <w:rPr>
          <w:rFonts w:eastAsia="TimesNewRomanPSMT" w:cs="Verdana"/>
          <w:b/>
        </w:rPr>
        <w:t>*</w:t>
      </w:r>
      <w:r w:rsidR="00ED2DED" w:rsidRPr="00697DF4">
        <w:rPr>
          <w:rFonts w:ascii="Calibri" w:eastAsia="Times New Roman" w:hAnsi="Calibri" w:cs="Calibri"/>
          <w:b/>
          <w:bCs/>
        </w:rPr>
        <w:t>nie będzie</w:t>
      </w:r>
      <w:r w:rsidR="00ED2DED" w:rsidRPr="00697DF4">
        <w:rPr>
          <w:rFonts w:ascii="Calibri" w:eastAsia="Times New Roman" w:hAnsi="Calibri" w:cs="Calibri"/>
        </w:rPr>
        <w:t xml:space="preserve"> prowadził do powstani</w:t>
      </w:r>
      <w:r w:rsidR="00697DF4" w:rsidRPr="00697DF4">
        <w:rPr>
          <w:rFonts w:ascii="Calibri" w:eastAsia="Times New Roman" w:hAnsi="Calibri" w:cs="Calibri"/>
        </w:rPr>
        <w:t>a</w:t>
      </w:r>
      <w:r w:rsidR="00ED2DED" w:rsidRPr="00697DF4">
        <w:rPr>
          <w:rFonts w:ascii="Calibri" w:eastAsia="Times New Roman" w:hAnsi="Calibri" w:cs="Calibri"/>
        </w:rPr>
        <w:t xml:space="preserve"> u Zamawiającego obowiązku podatkowego zgodnie z przepisami ustawy o podatku od towarów i usług.</w:t>
      </w:r>
    </w:p>
    <w:p w14:paraId="27230EDB" w14:textId="5DD858BC" w:rsidR="00ED2DED" w:rsidRPr="00697DF4" w:rsidRDefault="005B0837" w:rsidP="00F739BD">
      <w:pPr>
        <w:pStyle w:val="awciety"/>
        <w:spacing w:line="240" w:lineRule="auto"/>
        <w:ind w:left="284" w:firstLine="0"/>
        <w:rPr>
          <w:rFonts w:asciiTheme="minorHAnsi" w:eastAsia="TimesNewRomanPSMT" w:hAnsiTheme="minorHAnsi" w:cs="Verdana"/>
          <w:i/>
          <w:color w:val="auto"/>
          <w:sz w:val="16"/>
          <w:szCs w:val="16"/>
        </w:rPr>
      </w:pPr>
      <w:r w:rsidRPr="00697DF4">
        <w:rPr>
          <w:rFonts w:asciiTheme="minorHAnsi" w:eastAsia="TimesNewRomanPSMT" w:hAnsiTheme="minorHAnsi" w:cs="Verdana"/>
          <w:b/>
          <w:color w:val="auto"/>
          <w:sz w:val="16"/>
          <w:szCs w:val="16"/>
        </w:rPr>
        <w:t>*</w:t>
      </w:r>
      <w:r w:rsidRPr="00697DF4">
        <w:rPr>
          <w:rFonts w:asciiTheme="minorHAnsi" w:eastAsia="TimesNewRomanPSMT" w:hAnsiTheme="minorHAnsi" w:cs="Verdana"/>
          <w:color w:val="auto"/>
          <w:sz w:val="16"/>
          <w:szCs w:val="16"/>
        </w:rPr>
        <w:t xml:space="preserve"> </w:t>
      </w:r>
      <w:r w:rsidRPr="00697DF4">
        <w:rPr>
          <w:rFonts w:asciiTheme="minorHAnsi" w:eastAsia="TimesNewRomanPSMT" w:hAnsiTheme="minorHAnsi" w:cs="Verdana"/>
          <w:i/>
          <w:color w:val="auto"/>
          <w:sz w:val="16"/>
          <w:szCs w:val="16"/>
        </w:rPr>
        <w:t>niepotrzebne skreślić</w:t>
      </w:r>
    </w:p>
    <w:p w14:paraId="25215ABA" w14:textId="77777777" w:rsidR="00592C46" w:rsidRPr="00697DF4" w:rsidRDefault="00592C46" w:rsidP="00F739BD">
      <w:pPr>
        <w:tabs>
          <w:tab w:val="left" w:pos="360"/>
        </w:tabs>
        <w:suppressAutoHyphens/>
        <w:spacing w:after="0" w:line="240" w:lineRule="auto"/>
        <w:ind w:left="284"/>
        <w:jc w:val="both"/>
        <w:rPr>
          <w:rFonts w:ascii="Calibri" w:eastAsia="Times New Roman" w:hAnsi="Calibri" w:cs="Calibri"/>
        </w:rPr>
      </w:pPr>
    </w:p>
    <w:p w14:paraId="06FDBBC8" w14:textId="2E32CFB8" w:rsidR="00ED2DED" w:rsidRPr="00697DF4" w:rsidRDefault="00ED2DED" w:rsidP="00697DF4">
      <w:pPr>
        <w:pStyle w:val="Akapitzlist"/>
        <w:numPr>
          <w:ilvl w:val="3"/>
          <w:numId w:val="11"/>
        </w:numPr>
        <w:tabs>
          <w:tab w:val="left" w:pos="567"/>
        </w:tabs>
        <w:ind w:left="567" w:hanging="283"/>
        <w:jc w:val="both"/>
        <w:rPr>
          <w:rFonts w:ascii="Calibri" w:hAnsi="Calibri" w:cs="Calibri"/>
          <w:sz w:val="22"/>
          <w:szCs w:val="22"/>
        </w:rPr>
      </w:pPr>
      <w:r w:rsidRPr="00697DF4">
        <w:rPr>
          <w:rFonts w:ascii="Calibri" w:hAnsi="Calibri" w:cs="Calibri"/>
          <w:sz w:val="22"/>
          <w:szCs w:val="22"/>
        </w:rPr>
        <w:t xml:space="preserve">Wybór oferty Wykonawcy prowadzi do „powstania u Zamawiającego obowiązku podatkowego”, kiedy zgodnie z przepisami ustawy o podatku od towarów i usług to nabywca (Zamawiający) będzie zobowiązany do rozliczenia (odprowadzenia) podatku VAT). </w:t>
      </w:r>
    </w:p>
    <w:p w14:paraId="4F19A16D" w14:textId="63FB0263" w:rsidR="00ED2DED" w:rsidRPr="00697DF4" w:rsidRDefault="00ED2DED" w:rsidP="00697DF4">
      <w:pPr>
        <w:pStyle w:val="Akapitzlist"/>
        <w:numPr>
          <w:ilvl w:val="3"/>
          <w:numId w:val="11"/>
        </w:numPr>
        <w:tabs>
          <w:tab w:val="left" w:pos="567"/>
        </w:tabs>
        <w:ind w:left="567" w:hanging="283"/>
        <w:jc w:val="both"/>
        <w:rPr>
          <w:rFonts w:ascii="Calibri" w:hAnsi="Calibri" w:cs="Calibri"/>
          <w:sz w:val="22"/>
          <w:szCs w:val="22"/>
        </w:rPr>
      </w:pPr>
      <w:r w:rsidRPr="00697DF4">
        <w:rPr>
          <w:rFonts w:ascii="Calibri" w:hAnsi="Calibri" w:cs="Calibri"/>
          <w:sz w:val="22"/>
          <w:szCs w:val="22"/>
        </w:rPr>
        <w:t>W przypadku, gdy wybór oferty Wykonawcy będzie prowadził do powstania u Zamawiającego obowiązku podatkowego Wykonawca zobowiązany jest wskazać nazwę (rodzaj) towaru lub usług, wartość tego towaru lub usług bez kwoty podatku VAT. Nazwa towaru lub usług prowadzących do powstania u Zamawiającego obowiązku podatkowego ………..............… oraz wartość tych towarów i usług bez podatku od towarów i usług: …......……….. PLN.</w:t>
      </w:r>
    </w:p>
    <w:p w14:paraId="7224E5AA" w14:textId="77777777" w:rsidR="00697DF4" w:rsidRPr="00697DF4" w:rsidRDefault="00697DF4" w:rsidP="00697DF4">
      <w:pPr>
        <w:tabs>
          <w:tab w:val="left" w:pos="567"/>
        </w:tabs>
        <w:spacing w:after="0"/>
        <w:jc w:val="both"/>
        <w:rPr>
          <w:rFonts w:ascii="Calibri" w:hAnsi="Calibri" w:cs="Calibri"/>
        </w:rPr>
      </w:pPr>
    </w:p>
    <w:p w14:paraId="54FC46BC" w14:textId="77777777" w:rsidR="00697DF4" w:rsidRDefault="00697DF4" w:rsidP="00697DF4">
      <w:pPr>
        <w:tabs>
          <w:tab w:val="left" w:pos="567"/>
        </w:tabs>
        <w:spacing w:after="0"/>
        <w:jc w:val="both"/>
        <w:rPr>
          <w:rFonts w:ascii="Calibri" w:hAnsi="Calibri" w:cs="Calibri"/>
        </w:rPr>
      </w:pPr>
    </w:p>
    <w:p w14:paraId="6D7E3015" w14:textId="77777777" w:rsidR="00697DF4" w:rsidRPr="00697DF4" w:rsidRDefault="00697DF4" w:rsidP="00697DF4">
      <w:pPr>
        <w:tabs>
          <w:tab w:val="left" w:pos="567"/>
        </w:tabs>
        <w:spacing w:after="0"/>
        <w:jc w:val="both"/>
        <w:rPr>
          <w:rFonts w:ascii="Calibri" w:hAnsi="Calibri" w:cs="Calibri"/>
        </w:rPr>
      </w:pPr>
    </w:p>
    <w:p w14:paraId="356224C8" w14:textId="4179F417" w:rsidR="00992DB8" w:rsidRPr="00DC423D" w:rsidRDefault="00ED2DED" w:rsidP="000E58A1">
      <w:pPr>
        <w:pStyle w:val="Akapitzlist"/>
        <w:numPr>
          <w:ilvl w:val="0"/>
          <w:numId w:val="31"/>
        </w:numPr>
        <w:tabs>
          <w:tab w:val="clear" w:pos="360"/>
          <w:tab w:val="num" w:pos="284"/>
        </w:tabs>
        <w:autoSpaceDE w:val="0"/>
        <w:autoSpaceDN w:val="0"/>
        <w:adjustRightInd w:val="0"/>
        <w:ind w:left="284" w:hanging="284"/>
        <w:rPr>
          <w:rFonts w:asciiTheme="minorHAnsi" w:hAnsiTheme="minorHAnsi" w:cstheme="minorHAnsi"/>
          <w:sz w:val="22"/>
          <w:szCs w:val="22"/>
          <w:lang w:eastAsia="pl-PL"/>
        </w:rPr>
      </w:pPr>
      <w:r w:rsidRPr="00DC423D">
        <w:rPr>
          <w:rFonts w:asciiTheme="minorHAnsi" w:hAnsiTheme="minorHAnsi" w:cstheme="minorHAnsi"/>
          <w:sz w:val="22"/>
          <w:szCs w:val="22"/>
        </w:rPr>
        <w:lastRenderedPageBreak/>
        <w:t>Wykonawca jest</w:t>
      </w:r>
      <w:r w:rsidR="00992DB8" w:rsidRPr="00DC423D">
        <w:rPr>
          <w:rFonts w:asciiTheme="minorHAnsi" w:hAnsiTheme="minorHAnsi" w:cstheme="minorHAnsi"/>
          <w:sz w:val="22"/>
          <w:szCs w:val="22"/>
        </w:rPr>
        <w:t>:</w:t>
      </w:r>
      <w:r w:rsidRPr="00DC423D">
        <w:rPr>
          <w:rFonts w:asciiTheme="minorHAnsi" w:hAnsiTheme="minorHAnsi" w:cstheme="minorHAnsi"/>
          <w:b/>
          <w:bCs/>
          <w:sz w:val="22"/>
          <w:szCs w:val="22"/>
          <w:u w:val="single"/>
        </w:rPr>
        <w:t xml:space="preserve"> </w:t>
      </w:r>
    </w:p>
    <w:p w14:paraId="6FF03362" w14:textId="1129DFAE" w:rsidR="00ED2DED" w:rsidRPr="00DC423D" w:rsidRDefault="00992DB8" w:rsidP="00BA6AE6">
      <w:pPr>
        <w:pStyle w:val="Akapitzlist"/>
        <w:numPr>
          <w:ilvl w:val="0"/>
          <w:numId w:val="61"/>
        </w:numPr>
        <w:autoSpaceDE w:val="0"/>
        <w:autoSpaceDN w:val="0"/>
        <w:adjustRightInd w:val="0"/>
        <w:ind w:left="567" w:hanging="283"/>
        <w:rPr>
          <w:rFonts w:asciiTheme="minorHAnsi" w:hAnsiTheme="minorHAnsi" w:cstheme="minorHAnsi"/>
          <w:sz w:val="22"/>
          <w:szCs w:val="22"/>
          <w:lang w:eastAsia="pl-PL"/>
        </w:rPr>
      </w:pPr>
      <w:r w:rsidRPr="00DC423D">
        <w:rPr>
          <w:rFonts w:asciiTheme="minorHAnsi" w:eastAsia="TimesNewRomanPSMT" w:hAnsiTheme="minorHAnsi" w:cstheme="minorHAnsi"/>
          <w:b/>
          <w:sz w:val="22"/>
          <w:szCs w:val="22"/>
        </w:rPr>
        <w:t>*</w:t>
      </w:r>
      <w:r w:rsidR="00ED2DED" w:rsidRPr="00DC423D">
        <w:rPr>
          <w:rFonts w:asciiTheme="minorHAnsi" w:hAnsiTheme="minorHAnsi" w:cstheme="minorHAnsi"/>
          <w:sz w:val="22"/>
          <w:szCs w:val="22"/>
          <w:lang w:eastAsia="pl-PL"/>
        </w:rPr>
        <w:t>mikroprzedsiębiorstwem,</w:t>
      </w:r>
    </w:p>
    <w:p w14:paraId="6CF0244B" w14:textId="34EC6817" w:rsidR="00ED2DED" w:rsidRPr="00DC423D" w:rsidRDefault="00992DB8" w:rsidP="00BA6AE6">
      <w:pPr>
        <w:pStyle w:val="Akapitzlist"/>
        <w:numPr>
          <w:ilvl w:val="0"/>
          <w:numId w:val="61"/>
        </w:numPr>
        <w:autoSpaceDE w:val="0"/>
        <w:autoSpaceDN w:val="0"/>
        <w:adjustRightInd w:val="0"/>
        <w:ind w:left="567" w:hanging="283"/>
        <w:rPr>
          <w:rFonts w:asciiTheme="minorHAnsi" w:hAnsiTheme="minorHAnsi" w:cstheme="minorHAnsi"/>
          <w:sz w:val="22"/>
          <w:szCs w:val="22"/>
          <w:lang w:eastAsia="pl-PL"/>
        </w:rPr>
      </w:pPr>
      <w:r w:rsidRPr="00DC423D">
        <w:rPr>
          <w:rFonts w:asciiTheme="minorHAnsi" w:eastAsia="TimesNewRomanPSMT" w:hAnsiTheme="minorHAnsi" w:cstheme="minorHAnsi"/>
          <w:b/>
          <w:sz w:val="22"/>
          <w:szCs w:val="22"/>
        </w:rPr>
        <w:t>*</w:t>
      </w:r>
      <w:r w:rsidR="00ED2DED" w:rsidRPr="00DC423D">
        <w:rPr>
          <w:rFonts w:asciiTheme="minorHAnsi" w:hAnsiTheme="minorHAnsi" w:cstheme="minorHAnsi"/>
          <w:sz w:val="22"/>
          <w:szCs w:val="22"/>
          <w:lang w:eastAsia="pl-PL"/>
        </w:rPr>
        <w:t>małym przedsiębiorstwem,</w:t>
      </w:r>
    </w:p>
    <w:p w14:paraId="53AD4E73" w14:textId="6C62134B" w:rsidR="00ED2DED" w:rsidRPr="00DC423D" w:rsidRDefault="00992DB8" w:rsidP="00BA6AE6">
      <w:pPr>
        <w:pStyle w:val="Akapitzlist"/>
        <w:numPr>
          <w:ilvl w:val="0"/>
          <w:numId w:val="61"/>
        </w:numPr>
        <w:autoSpaceDE w:val="0"/>
        <w:autoSpaceDN w:val="0"/>
        <w:adjustRightInd w:val="0"/>
        <w:ind w:left="567" w:hanging="283"/>
        <w:rPr>
          <w:rFonts w:asciiTheme="minorHAnsi" w:hAnsiTheme="minorHAnsi" w:cstheme="minorHAnsi"/>
          <w:sz w:val="22"/>
          <w:szCs w:val="22"/>
          <w:lang w:eastAsia="pl-PL"/>
        </w:rPr>
      </w:pPr>
      <w:r w:rsidRPr="00DC423D">
        <w:rPr>
          <w:rFonts w:asciiTheme="minorHAnsi" w:eastAsia="TimesNewRomanPSMT" w:hAnsiTheme="minorHAnsi" w:cstheme="minorHAnsi"/>
          <w:b/>
          <w:sz w:val="22"/>
          <w:szCs w:val="22"/>
        </w:rPr>
        <w:t>*</w:t>
      </w:r>
      <w:r w:rsidR="00ED2DED" w:rsidRPr="00DC423D">
        <w:rPr>
          <w:rFonts w:asciiTheme="minorHAnsi" w:hAnsiTheme="minorHAnsi" w:cstheme="minorHAnsi"/>
          <w:sz w:val="22"/>
          <w:szCs w:val="22"/>
          <w:lang w:eastAsia="pl-PL"/>
        </w:rPr>
        <w:t>średnim przedsiębiorstwem,</w:t>
      </w:r>
    </w:p>
    <w:p w14:paraId="3AA77FB3" w14:textId="098B1564" w:rsidR="00ED2DED" w:rsidRPr="00DC423D" w:rsidRDefault="00992DB8" w:rsidP="00BA6AE6">
      <w:pPr>
        <w:pStyle w:val="Akapitzlist"/>
        <w:numPr>
          <w:ilvl w:val="0"/>
          <w:numId w:val="61"/>
        </w:numPr>
        <w:autoSpaceDE w:val="0"/>
        <w:autoSpaceDN w:val="0"/>
        <w:adjustRightInd w:val="0"/>
        <w:ind w:left="567" w:hanging="283"/>
        <w:rPr>
          <w:rFonts w:asciiTheme="minorHAnsi" w:hAnsiTheme="minorHAnsi" w:cstheme="minorHAnsi"/>
          <w:sz w:val="22"/>
          <w:szCs w:val="22"/>
          <w:lang w:eastAsia="pl-PL"/>
        </w:rPr>
      </w:pPr>
      <w:r w:rsidRPr="00DC423D">
        <w:rPr>
          <w:rFonts w:asciiTheme="minorHAnsi" w:eastAsia="TimesNewRomanPSMT" w:hAnsiTheme="minorHAnsi" w:cstheme="minorHAnsi"/>
          <w:b/>
          <w:sz w:val="22"/>
          <w:szCs w:val="22"/>
        </w:rPr>
        <w:t>*</w:t>
      </w:r>
      <w:r w:rsidR="00ED2DED" w:rsidRPr="00DC423D">
        <w:rPr>
          <w:rFonts w:asciiTheme="minorHAnsi" w:hAnsiTheme="minorHAnsi" w:cstheme="minorHAnsi"/>
          <w:sz w:val="22"/>
          <w:szCs w:val="22"/>
          <w:lang w:eastAsia="pl-PL"/>
        </w:rPr>
        <w:t>jednoosobową działalnością gospodarczą,</w:t>
      </w:r>
    </w:p>
    <w:p w14:paraId="46DABB69" w14:textId="37C05B98" w:rsidR="00ED2DED" w:rsidRPr="00DC423D" w:rsidRDefault="00992DB8" w:rsidP="00BA6AE6">
      <w:pPr>
        <w:pStyle w:val="Akapitzlist"/>
        <w:numPr>
          <w:ilvl w:val="0"/>
          <w:numId w:val="61"/>
        </w:numPr>
        <w:autoSpaceDE w:val="0"/>
        <w:autoSpaceDN w:val="0"/>
        <w:adjustRightInd w:val="0"/>
        <w:ind w:left="567" w:hanging="283"/>
        <w:rPr>
          <w:rFonts w:asciiTheme="minorHAnsi" w:hAnsiTheme="minorHAnsi" w:cstheme="minorHAnsi"/>
          <w:sz w:val="22"/>
          <w:szCs w:val="22"/>
          <w:lang w:eastAsia="pl-PL"/>
        </w:rPr>
      </w:pPr>
      <w:r w:rsidRPr="00DC423D">
        <w:rPr>
          <w:rFonts w:asciiTheme="minorHAnsi" w:eastAsia="TimesNewRomanPSMT" w:hAnsiTheme="minorHAnsi" w:cstheme="minorHAnsi"/>
          <w:b/>
          <w:sz w:val="22"/>
          <w:szCs w:val="22"/>
        </w:rPr>
        <w:t>*</w:t>
      </w:r>
      <w:r w:rsidR="00ED2DED" w:rsidRPr="00DC423D">
        <w:rPr>
          <w:rFonts w:asciiTheme="minorHAnsi" w:hAnsiTheme="minorHAnsi" w:cstheme="minorHAnsi"/>
          <w:sz w:val="22"/>
          <w:szCs w:val="22"/>
          <w:lang w:eastAsia="pl-PL"/>
        </w:rPr>
        <w:t>osobą fizyczną nieprowadzącą działalności gospodarczej,</w:t>
      </w:r>
    </w:p>
    <w:p w14:paraId="50548CA0" w14:textId="6986ADE2" w:rsidR="00ED2DED" w:rsidRPr="00DC423D" w:rsidRDefault="00992DB8" w:rsidP="00BA6AE6">
      <w:pPr>
        <w:pStyle w:val="Akapitzlist"/>
        <w:numPr>
          <w:ilvl w:val="0"/>
          <w:numId w:val="61"/>
        </w:numPr>
        <w:autoSpaceDE w:val="0"/>
        <w:autoSpaceDN w:val="0"/>
        <w:adjustRightInd w:val="0"/>
        <w:ind w:left="567" w:hanging="283"/>
        <w:rPr>
          <w:rFonts w:asciiTheme="minorHAnsi" w:hAnsiTheme="minorHAnsi" w:cstheme="minorHAnsi"/>
          <w:sz w:val="22"/>
          <w:szCs w:val="22"/>
          <w:lang w:eastAsia="pl-PL"/>
        </w:rPr>
      </w:pPr>
      <w:r w:rsidRPr="00DC423D">
        <w:rPr>
          <w:rFonts w:asciiTheme="minorHAnsi" w:eastAsia="TimesNewRomanPSMT" w:hAnsiTheme="minorHAnsi" w:cstheme="minorHAnsi"/>
          <w:b/>
          <w:sz w:val="22"/>
          <w:szCs w:val="22"/>
        </w:rPr>
        <w:t>*</w:t>
      </w:r>
      <w:r w:rsidR="00ED2DED" w:rsidRPr="00DC423D">
        <w:rPr>
          <w:rFonts w:asciiTheme="minorHAnsi" w:hAnsiTheme="minorHAnsi" w:cstheme="minorHAnsi"/>
          <w:sz w:val="22"/>
          <w:szCs w:val="22"/>
          <w:lang w:eastAsia="pl-PL"/>
        </w:rPr>
        <w:t>innym rodzajem</w:t>
      </w:r>
    </w:p>
    <w:p w14:paraId="0899EFC0" w14:textId="77777777" w:rsidR="00992DB8" w:rsidRPr="00D67127" w:rsidRDefault="00992DB8" w:rsidP="00F739BD">
      <w:pPr>
        <w:pStyle w:val="awciety"/>
        <w:spacing w:line="240" w:lineRule="auto"/>
        <w:ind w:firstLine="0"/>
        <w:rPr>
          <w:rFonts w:asciiTheme="minorHAnsi" w:eastAsia="TimesNewRomanPSMT" w:hAnsiTheme="minorHAnsi" w:cs="Verdana"/>
          <w:i/>
          <w:color w:val="auto"/>
          <w:sz w:val="16"/>
          <w:szCs w:val="16"/>
        </w:rPr>
      </w:pPr>
      <w:r w:rsidRPr="00A0580E">
        <w:rPr>
          <w:rFonts w:asciiTheme="minorHAnsi" w:eastAsia="TimesNewRomanPSMT" w:hAnsiTheme="minorHAnsi" w:cs="Verdana"/>
          <w:b/>
          <w:color w:val="auto"/>
          <w:sz w:val="22"/>
          <w:szCs w:val="22"/>
        </w:rPr>
        <w:t>*</w:t>
      </w:r>
      <w:r w:rsidRPr="00D67127">
        <w:rPr>
          <w:rFonts w:asciiTheme="minorHAnsi" w:eastAsia="TimesNewRomanPSMT" w:hAnsiTheme="minorHAnsi" w:cs="Verdana"/>
          <w:color w:val="auto"/>
          <w:sz w:val="16"/>
          <w:szCs w:val="16"/>
        </w:rPr>
        <w:t xml:space="preserve"> </w:t>
      </w:r>
      <w:r w:rsidRPr="00D67127">
        <w:rPr>
          <w:rFonts w:asciiTheme="minorHAnsi" w:eastAsia="TimesNewRomanPSMT" w:hAnsiTheme="minorHAnsi" w:cs="Verdana"/>
          <w:i/>
          <w:color w:val="auto"/>
          <w:sz w:val="16"/>
          <w:szCs w:val="16"/>
        </w:rPr>
        <w:t>niepotrzebne skreślić</w:t>
      </w:r>
    </w:p>
    <w:p w14:paraId="2F882460" w14:textId="77777777" w:rsidR="00D67127" w:rsidRPr="00D67127" w:rsidRDefault="00D67127" w:rsidP="00D67127">
      <w:pPr>
        <w:pStyle w:val="Akapitzlist"/>
        <w:numPr>
          <w:ilvl w:val="0"/>
          <w:numId w:val="31"/>
        </w:numPr>
        <w:tabs>
          <w:tab w:val="clear" w:pos="360"/>
          <w:tab w:val="num" w:pos="284"/>
        </w:tabs>
        <w:ind w:left="284" w:hanging="284"/>
        <w:jc w:val="both"/>
        <w:rPr>
          <w:rFonts w:ascii="Calibri" w:hAnsi="Calibri" w:cs="Calibri"/>
          <w:sz w:val="22"/>
          <w:szCs w:val="22"/>
        </w:rPr>
      </w:pPr>
      <w:r w:rsidRPr="00D67127">
        <w:rPr>
          <w:rFonts w:ascii="Calibri" w:hAnsi="Calibri" w:cs="Calibri"/>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 / Oświadczam, że nie przekazuję danych osobowych innych niż bezpośrednio mnie/ reprezentowanego przeze mnie podmiotu dotyczących / Oświadczam, że wobec mnie/ reprezentowanego przeze mnie podmiotu zachodzi wyłączenie stosowania obowiązku informacyjnego, stosownie do art. 13 ust. 4 lub art. 14 ust. 5 RODO (</w:t>
      </w:r>
      <w:r w:rsidRPr="00D67127">
        <w:rPr>
          <w:rFonts w:ascii="Calibri" w:hAnsi="Calibri" w:cs="Calibri"/>
          <w:sz w:val="16"/>
          <w:szCs w:val="16"/>
        </w:rPr>
        <w:t>niepotrzebne skreślić</w:t>
      </w:r>
      <w:r w:rsidRPr="00D67127">
        <w:rPr>
          <w:rFonts w:ascii="Calibri" w:hAnsi="Calibri" w:cs="Calibri"/>
          <w:sz w:val="22"/>
          <w:szCs w:val="22"/>
        </w:rPr>
        <w:t>).</w:t>
      </w:r>
    </w:p>
    <w:p w14:paraId="71C696A8" w14:textId="25D8DBA8" w:rsidR="00B36CEF" w:rsidRPr="00D67127" w:rsidRDefault="00B36CEF" w:rsidP="007E53CC">
      <w:pPr>
        <w:pStyle w:val="Akapitzlist"/>
        <w:numPr>
          <w:ilvl w:val="0"/>
          <w:numId w:val="31"/>
        </w:numPr>
        <w:tabs>
          <w:tab w:val="clear" w:pos="360"/>
          <w:tab w:val="num" w:pos="426"/>
        </w:tabs>
        <w:spacing w:before="60" w:after="60"/>
        <w:ind w:left="426" w:hanging="426"/>
        <w:jc w:val="both"/>
        <w:rPr>
          <w:rFonts w:ascii="Calibri" w:hAnsi="Calibri" w:cs="Calibri"/>
          <w:sz w:val="22"/>
          <w:szCs w:val="22"/>
        </w:rPr>
      </w:pPr>
      <w:r w:rsidRPr="00D67127">
        <w:rPr>
          <w:rFonts w:ascii="Calibri" w:hAnsi="Calibri" w:cs="Calibri"/>
          <w:sz w:val="22"/>
          <w:szCs w:val="22"/>
        </w:rPr>
        <w:t>Oświadczam/y, że nie podlegam/y wykluczeniu z przedmiotowego postępowania na podstawie przesłanek określonych w art. 7 ust. 1 ustawy z dnia 13 kwietnia 2022 r. o szczególnych rozwiązaniach w zakresie przeciwdziałania wspieraniu agresji na Ukrainę oraz służących ochronie bezpieczeństwa narodowego tj.:</w:t>
      </w:r>
    </w:p>
    <w:p w14:paraId="6A8EAF5A" w14:textId="77777777" w:rsidR="00B36CEF" w:rsidRPr="007E53CC" w:rsidRDefault="00B36CEF" w:rsidP="00D67127">
      <w:pPr>
        <w:tabs>
          <w:tab w:val="num" w:pos="709"/>
        </w:tabs>
        <w:suppressAutoHyphens/>
        <w:spacing w:before="60" w:after="60" w:line="240" w:lineRule="auto"/>
        <w:ind w:left="709" w:hanging="283"/>
        <w:jc w:val="both"/>
        <w:rPr>
          <w:rFonts w:ascii="Calibri" w:eastAsia="Times New Roman" w:hAnsi="Calibri" w:cs="Calibri"/>
        </w:rPr>
      </w:pPr>
      <w:r w:rsidRPr="007E53CC">
        <w:rPr>
          <w:rFonts w:ascii="Calibri" w:eastAsia="Times New Roman" w:hAnsi="Calibri" w:cs="Calibri"/>
        </w:rPr>
        <w:t>1)</w:t>
      </w:r>
      <w:r w:rsidRPr="007E53CC">
        <w:rPr>
          <w:rFonts w:ascii="Calibri" w:eastAsia="Times New Roman" w:hAnsi="Calibri" w:cs="Calibri"/>
        </w:rPr>
        <w:tab/>
        <w:t xml:space="preserve">Wykonawcę wymienionego w wykazach określonych w rozporządzeniu 765/20061 i rozporządzeniu 269/20142 albo wpisanego na listę na podstawie decyzji w sprawie wpisu na listę rozstrzygającej o zastosowaniu środka, o którym mowa w art. 1 pkt 3 </w:t>
      </w:r>
      <w:proofErr w:type="spellStart"/>
      <w:r w:rsidRPr="007E53CC">
        <w:rPr>
          <w:rFonts w:ascii="Calibri" w:eastAsia="Times New Roman" w:hAnsi="Calibri" w:cs="Calibri"/>
        </w:rPr>
        <w:t>ww</w:t>
      </w:r>
      <w:proofErr w:type="spellEnd"/>
      <w:r w:rsidRPr="007E53CC">
        <w:rPr>
          <w:rFonts w:ascii="Calibri" w:eastAsia="Times New Roman" w:hAnsi="Calibri" w:cs="Calibri"/>
        </w:rPr>
        <w:t xml:space="preserve"> ustawy;</w:t>
      </w:r>
    </w:p>
    <w:p w14:paraId="7EEA0781" w14:textId="77777777" w:rsidR="00B36CEF" w:rsidRPr="007E53CC" w:rsidRDefault="00B36CEF" w:rsidP="00D67127">
      <w:pPr>
        <w:tabs>
          <w:tab w:val="num" w:pos="709"/>
        </w:tabs>
        <w:suppressAutoHyphens/>
        <w:spacing w:before="60" w:after="60" w:line="240" w:lineRule="auto"/>
        <w:ind w:left="709" w:hanging="283"/>
        <w:jc w:val="both"/>
        <w:rPr>
          <w:rFonts w:ascii="Calibri" w:eastAsia="Times New Roman" w:hAnsi="Calibri" w:cs="Calibri"/>
        </w:rPr>
      </w:pPr>
      <w:r w:rsidRPr="007E53CC">
        <w:rPr>
          <w:rFonts w:ascii="Calibri" w:eastAsia="Times New Roman" w:hAnsi="Calibri" w:cs="Calibri"/>
        </w:rPr>
        <w:t>2)</w:t>
      </w:r>
      <w:r w:rsidRPr="007E53CC">
        <w:rPr>
          <w:rFonts w:ascii="Calibri" w:eastAsia="Times New Roman" w:hAnsi="Calibri" w:cs="Calibri"/>
        </w:rPr>
        <w:tab/>
        <w:t xml:space="preserve">Wykonawcę, którego beneficjentem rzeczywistym w rozumieniu ustawy z dnia 1 marca 2018r o przeciwdziałaniu praniu pieniędzy oraz finansowaniu terroryzmu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 o którym mowa w art. 1 pkt 3 </w:t>
      </w:r>
      <w:proofErr w:type="spellStart"/>
      <w:r w:rsidRPr="007E53CC">
        <w:rPr>
          <w:rFonts w:ascii="Calibri" w:eastAsia="Times New Roman" w:hAnsi="Calibri" w:cs="Calibri"/>
        </w:rPr>
        <w:t>ww</w:t>
      </w:r>
      <w:proofErr w:type="spellEnd"/>
      <w:r w:rsidRPr="007E53CC">
        <w:rPr>
          <w:rFonts w:ascii="Calibri" w:eastAsia="Times New Roman" w:hAnsi="Calibri" w:cs="Calibri"/>
        </w:rPr>
        <w:t xml:space="preserve"> ustawy;</w:t>
      </w:r>
    </w:p>
    <w:p w14:paraId="732ECAB5" w14:textId="77777777" w:rsidR="00B36CEF" w:rsidRPr="007E53CC" w:rsidRDefault="00B36CEF" w:rsidP="00D67127">
      <w:pPr>
        <w:tabs>
          <w:tab w:val="num" w:pos="709"/>
        </w:tabs>
        <w:suppressAutoHyphens/>
        <w:spacing w:before="60" w:after="60" w:line="240" w:lineRule="auto"/>
        <w:ind w:left="709" w:hanging="283"/>
        <w:jc w:val="both"/>
        <w:rPr>
          <w:rFonts w:ascii="Calibri" w:eastAsia="Times New Roman" w:hAnsi="Calibri" w:cs="Calibri"/>
        </w:rPr>
      </w:pPr>
      <w:r w:rsidRPr="007E53CC">
        <w:rPr>
          <w:rFonts w:ascii="Calibri" w:eastAsia="Times New Roman" w:hAnsi="Calibri" w:cs="Calibri"/>
        </w:rPr>
        <w:t>3)</w:t>
      </w:r>
      <w:r w:rsidRPr="007E53CC">
        <w:rPr>
          <w:rFonts w:ascii="Calibri" w:eastAsia="Times New Roman" w:hAnsi="Calibri" w:cs="Calibri"/>
        </w:rPr>
        <w:tab/>
        <w:t xml:space="preserve">Wykonawcę, którego jednostką dominującą w rozumieniu art. 3 ust. 1 pkt 37 ustawy z dnia 29 września 1994r o rachunkowości, jest podmiot wymieniony w wykazach określonych w rozporządzeniu 765/2006 i rozporządzeniu 269/2014 albo wpisany na listę lub będący taką jednostką dominującą od dnia 24 lutego 2022r, o ile został wpisany na listę na podstawie decyzji w sprawie wpisu na listę rozszerzającej o zastosowaniu środka, o którym mowa w art. 1 pkt 3 </w:t>
      </w:r>
      <w:proofErr w:type="spellStart"/>
      <w:r w:rsidRPr="007E53CC">
        <w:rPr>
          <w:rFonts w:ascii="Calibri" w:eastAsia="Times New Roman" w:hAnsi="Calibri" w:cs="Calibri"/>
        </w:rPr>
        <w:t>ww</w:t>
      </w:r>
      <w:proofErr w:type="spellEnd"/>
      <w:r w:rsidRPr="007E53CC">
        <w:rPr>
          <w:rFonts w:ascii="Calibri" w:eastAsia="Times New Roman" w:hAnsi="Calibri" w:cs="Calibri"/>
        </w:rPr>
        <w:t xml:space="preserve"> ustawy.</w:t>
      </w:r>
    </w:p>
    <w:p w14:paraId="652382DA" w14:textId="69914975" w:rsidR="00B36CEF" w:rsidRPr="004B7877" w:rsidRDefault="00B36CEF" w:rsidP="007E53CC">
      <w:pPr>
        <w:pStyle w:val="Akapitzlist"/>
        <w:numPr>
          <w:ilvl w:val="0"/>
          <w:numId w:val="31"/>
        </w:numPr>
        <w:tabs>
          <w:tab w:val="clear" w:pos="360"/>
          <w:tab w:val="num" w:pos="426"/>
        </w:tabs>
        <w:spacing w:before="60" w:after="60"/>
        <w:ind w:left="426" w:hanging="426"/>
        <w:jc w:val="both"/>
        <w:rPr>
          <w:rFonts w:ascii="Calibri" w:hAnsi="Calibri" w:cs="Calibri"/>
          <w:sz w:val="22"/>
          <w:szCs w:val="22"/>
        </w:rPr>
      </w:pPr>
      <w:r w:rsidRPr="004B7877">
        <w:rPr>
          <w:rFonts w:ascii="Calibri" w:hAnsi="Calibri" w:cs="Calibri"/>
          <w:sz w:val="22"/>
          <w:szCs w:val="22"/>
        </w:rPr>
        <w:t>Oświadczam/y, że nie podlegam/y wykluczeniu z przedmiotowego postępowania na podstawie przesłanek, o których mowa w art. 5k ust. 1 Rozporządzenia Rady (UE) nr 833/2014 z dnia 31 lipca 2014 r. dotyczącego środków ograniczających w związku z działaniami Rosji destabilizującymi sytuację na Ukrainie, dodanym Rozporządzeniem Rady (UE) 2022/576 z dnia 8 kwietnia 2022 w sprawie zmiany rozporządzenia (UE) nr 833/2014 dotyczącego środków ograniczających w związku z działaniami Rosji destabilizującymi sytuację na Ukrainie (Dz. Urz. UE nr L 111 z 8.4.2022, str. 1), tj. Wykonawcę który należy do którejkolwiek z poniższych kategorii podmiotów:</w:t>
      </w:r>
    </w:p>
    <w:p w14:paraId="1E5FE433" w14:textId="1B6770E3" w:rsidR="00B36CEF" w:rsidRPr="004B7877" w:rsidRDefault="00B36CEF" w:rsidP="004B7877">
      <w:pPr>
        <w:tabs>
          <w:tab w:val="num" w:pos="709"/>
        </w:tabs>
        <w:suppressAutoHyphens/>
        <w:spacing w:before="60" w:after="60" w:line="240" w:lineRule="auto"/>
        <w:ind w:left="709" w:hanging="283"/>
        <w:jc w:val="both"/>
        <w:rPr>
          <w:rFonts w:ascii="Calibri" w:eastAsia="Times New Roman" w:hAnsi="Calibri" w:cs="Calibri"/>
        </w:rPr>
      </w:pPr>
      <w:r w:rsidRPr="004B7877">
        <w:rPr>
          <w:rFonts w:ascii="Calibri" w:eastAsia="Times New Roman" w:hAnsi="Calibri" w:cs="Calibri"/>
        </w:rPr>
        <w:t>a)</w:t>
      </w:r>
      <w:r w:rsidR="004B7877" w:rsidRPr="004B7877">
        <w:rPr>
          <w:rFonts w:ascii="Calibri" w:eastAsia="Times New Roman" w:hAnsi="Calibri" w:cs="Calibri"/>
        </w:rPr>
        <w:tab/>
      </w:r>
      <w:r w:rsidRPr="004B7877">
        <w:rPr>
          <w:rFonts w:ascii="Calibri" w:eastAsia="Times New Roman" w:hAnsi="Calibri" w:cs="Calibri"/>
        </w:rPr>
        <w:t>obywateli rosyjskich lub osób fizycznych lub prawnych, podmiotów lub organów z siedzibą w Rosji;</w:t>
      </w:r>
    </w:p>
    <w:p w14:paraId="5FC24DCB" w14:textId="6A627F04" w:rsidR="00B36CEF" w:rsidRPr="004B7877" w:rsidRDefault="00B36CEF" w:rsidP="004B7877">
      <w:pPr>
        <w:tabs>
          <w:tab w:val="num" w:pos="709"/>
        </w:tabs>
        <w:suppressAutoHyphens/>
        <w:spacing w:before="60" w:after="60" w:line="240" w:lineRule="auto"/>
        <w:ind w:left="709" w:hanging="283"/>
        <w:jc w:val="both"/>
        <w:rPr>
          <w:rFonts w:ascii="Calibri" w:eastAsia="Times New Roman" w:hAnsi="Calibri" w:cs="Calibri"/>
        </w:rPr>
      </w:pPr>
      <w:r w:rsidRPr="004B7877">
        <w:rPr>
          <w:rFonts w:ascii="Calibri" w:eastAsia="Times New Roman" w:hAnsi="Calibri" w:cs="Calibri"/>
        </w:rPr>
        <w:t>b)</w:t>
      </w:r>
      <w:r w:rsidR="004B7877" w:rsidRPr="004B7877">
        <w:rPr>
          <w:rFonts w:ascii="Calibri" w:eastAsia="Times New Roman" w:hAnsi="Calibri" w:cs="Calibri"/>
        </w:rPr>
        <w:tab/>
      </w:r>
      <w:r w:rsidRPr="004B7877">
        <w:rPr>
          <w:rFonts w:ascii="Calibri" w:eastAsia="Times New Roman" w:hAnsi="Calibri" w:cs="Calibri"/>
        </w:rPr>
        <w:t>osób prawnych, podmiotów lub organów, do których prawa własności bezpośrednio lub pośrednio w ponad 50% należą do podmiotu, o którym mowa w lit. a) niniejszego ustępu;</w:t>
      </w:r>
    </w:p>
    <w:p w14:paraId="759E68F8" w14:textId="5FAFB263" w:rsidR="0089600E" w:rsidRPr="004B7877" w:rsidRDefault="00B36CEF" w:rsidP="004B7877">
      <w:pPr>
        <w:tabs>
          <w:tab w:val="num" w:pos="709"/>
        </w:tabs>
        <w:suppressAutoHyphens/>
        <w:spacing w:before="60" w:after="60" w:line="240" w:lineRule="auto"/>
        <w:ind w:left="709" w:hanging="283"/>
        <w:jc w:val="both"/>
        <w:rPr>
          <w:rFonts w:ascii="Calibri" w:eastAsia="Times New Roman" w:hAnsi="Calibri" w:cs="Calibri"/>
        </w:rPr>
      </w:pPr>
      <w:r w:rsidRPr="004B7877">
        <w:rPr>
          <w:rFonts w:ascii="Calibri" w:eastAsia="Times New Roman" w:hAnsi="Calibri" w:cs="Calibri"/>
        </w:rPr>
        <w:t>c)</w:t>
      </w:r>
      <w:r w:rsidR="004B7877" w:rsidRPr="004B7877">
        <w:rPr>
          <w:rFonts w:ascii="Calibri" w:eastAsia="Times New Roman" w:hAnsi="Calibri" w:cs="Calibri"/>
        </w:rPr>
        <w:tab/>
      </w:r>
      <w:r w:rsidRPr="004B7877">
        <w:rPr>
          <w:rFonts w:ascii="Calibri" w:eastAsia="Times New Roman" w:hAnsi="Calibri" w:cs="Calibri"/>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 w przypadku gdy przypada na nich ponad 10% wartości zamówienia.</w:t>
      </w:r>
    </w:p>
    <w:p w14:paraId="62713394" w14:textId="67FA61CC" w:rsidR="00ED2DED" w:rsidRPr="00842135" w:rsidRDefault="000E58A1" w:rsidP="00D67127">
      <w:pPr>
        <w:numPr>
          <w:ilvl w:val="0"/>
          <w:numId w:val="31"/>
        </w:numPr>
        <w:tabs>
          <w:tab w:val="clear" w:pos="360"/>
          <w:tab w:val="num" w:pos="284"/>
        </w:tabs>
        <w:suppressAutoHyphens/>
        <w:spacing w:after="0" w:line="240" w:lineRule="auto"/>
        <w:ind w:left="284" w:hanging="284"/>
        <w:jc w:val="both"/>
        <w:rPr>
          <w:rFonts w:ascii="Calibri" w:eastAsia="Times New Roman" w:hAnsi="Calibri" w:cs="Calibri"/>
        </w:rPr>
      </w:pPr>
      <w:r w:rsidRPr="00842135">
        <w:rPr>
          <w:rFonts w:ascii="Calibri" w:eastAsia="Times New Roman" w:hAnsi="Calibri" w:cs="Calibri"/>
        </w:rPr>
        <w:lastRenderedPageBreak/>
        <w:t>W</w:t>
      </w:r>
      <w:r w:rsidR="00ED2DED" w:rsidRPr="00842135">
        <w:rPr>
          <w:rFonts w:ascii="Calibri" w:eastAsia="Times New Roman" w:hAnsi="Calibri" w:cs="Calibri"/>
        </w:rPr>
        <w:t>szystkie dane zawarte w mojej ofercie są zgodne z prawdą i aktualne w chwili składania oferty.</w:t>
      </w:r>
    </w:p>
    <w:p w14:paraId="186C1413" w14:textId="6B3677E2" w:rsidR="00ED2DED" w:rsidRPr="00842135" w:rsidRDefault="000E58A1" w:rsidP="00D67127">
      <w:pPr>
        <w:numPr>
          <w:ilvl w:val="0"/>
          <w:numId w:val="31"/>
        </w:numPr>
        <w:tabs>
          <w:tab w:val="clear" w:pos="360"/>
          <w:tab w:val="num" w:pos="284"/>
        </w:tabs>
        <w:suppressAutoHyphens/>
        <w:spacing w:before="60" w:after="60" w:line="240" w:lineRule="auto"/>
        <w:ind w:left="284" w:hanging="284"/>
        <w:jc w:val="both"/>
        <w:rPr>
          <w:rFonts w:ascii="Calibri" w:eastAsia="Times New Roman" w:hAnsi="Calibri" w:cs="Calibri"/>
          <w:bCs/>
          <w:lang w:eastAsia="pl-PL"/>
        </w:rPr>
      </w:pPr>
      <w:bookmarkStart w:id="33" w:name="_Hlk64285000"/>
      <w:r w:rsidRPr="00842135">
        <w:rPr>
          <w:rFonts w:ascii="Calibri" w:eastAsia="Times New Roman" w:hAnsi="Calibri" w:cs="Calibri"/>
          <w:bCs/>
          <w:lang w:eastAsia="pl-PL"/>
        </w:rPr>
        <w:t>W</w:t>
      </w:r>
      <w:r w:rsidR="00ED2DED" w:rsidRPr="00842135">
        <w:rPr>
          <w:rFonts w:ascii="Calibri" w:eastAsia="Times New Roman" w:hAnsi="Calibri" w:cs="Calibri"/>
          <w:bCs/>
          <w:lang w:eastAsia="pl-PL"/>
        </w:rPr>
        <w:t>raz z ofertą składamy następujące oświadczenia i dokumenty:</w:t>
      </w:r>
    </w:p>
    <w:p w14:paraId="054ACAC3" w14:textId="71F45BA6" w:rsidR="00ED2DED" w:rsidRPr="00842135" w:rsidRDefault="00ED2DED" w:rsidP="00D67127">
      <w:pPr>
        <w:numPr>
          <w:ilvl w:val="1"/>
          <w:numId w:val="32"/>
        </w:numPr>
        <w:suppressAutoHyphens/>
        <w:spacing w:before="120" w:after="0" w:line="360" w:lineRule="auto"/>
        <w:ind w:left="851" w:hanging="567"/>
        <w:rPr>
          <w:rFonts w:ascii="Calibri" w:eastAsia="Times New Roman" w:hAnsi="Calibri" w:cs="Calibri"/>
          <w:bCs/>
        </w:rPr>
      </w:pPr>
      <w:r w:rsidRPr="00842135">
        <w:rPr>
          <w:rFonts w:ascii="Calibri" w:eastAsia="Times New Roman" w:hAnsi="Calibri" w:cs="Calibri"/>
          <w:bCs/>
        </w:rPr>
        <w:t>.…</w:t>
      </w:r>
      <w:r w:rsidR="00853B1B" w:rsidRPr="00842135">
        <w:rPr>
          <w:rFonts w:ascii="Calibri" w:eastAsia="Times New Roman" w:hAnsi="Calibri" w:cs="Calibri"/>
          <w:bCs/>
        </w:rPr>
        <w:t>………………..</w:t>
      </w:r>
      <w:r w:rsidRPr="00842135">
        <w:rPr>
          <w:rFonts w:ascii="Calibri" w:eastAsia="Times New Roman" w:hAnsi="Calibri" w:cs="Calibri"/>
          <w:bCs/>
        </w:rPr>
        <w:t>….</w:t>
      </w:r>
    </w:p>
    <w:p w14:paraId="4827C03C" w14:textId="4CBE64D5" w:rsidR="00ED2DED" w:rsidRDefault="00ED2DED" w:rsidP="00D67127">
      <w:pPr>
        <w:numPr>
          <w:ilvl w:val="1"/>
          <w:numId w:val="32"/>
        </w:numPr>
        <w:suppressAutoHyphens/>
        <w:spacing w:after="0" w:line="360" w:lineRule="auto"/>
        <w:ind w:left="851" w:hanging="567"/>
        <w:rPr>
          <w:rFonts w:ascii="Calibri" w:eastAsia="Times New Roman" w:hAnsi="Calibri" w:cs="Calibri"/>
          <w:bCs/>
        </w:rPr>
      </w:pPr>
      <w:r w:rsidRPr="00842135">
        <w:rPr>
          <w:rFonts w:ascii="Calibri" w:eastAsia="Times New Roman" w:hAnsi="Calibri" w:cs="Calibri"/>
          <w:bCs/>
        </w:rPr>
        <w:t>.……</w:t>
      </w:r>
      <w:r w:rsidR="00853B1B" w:rsidRPr="00842135">
        <w:rPr>
          <w:rFonts w:ascii="Calibri" w:eastAsia="Times New Roman" w:hAnsi="Calibri" w:cs="Calibri"/>
          <w:bCs/>
        </w:rPr>
        <w:t>………</w:t>
      </w:r>
      <w:r w:rsidR="00B36CEF" w:rsidRPr="00842135">
        <w:rPr>
          <w:rFonts w:ascii="Calibri" w:eastAsia="Times New Roman" w:hAnsi="Calibri" w:cs="Calibri"/>
          <w:bCs/>
        </w:rPr>
        <w:t>………..</w:t>
      </w:r>
    </w:p>
    <w:p w14:paraId="115E4119" w14:textId="77777777" w:rsidR="00842135" w:rsidRPr="00842135" w:rsidRDefault="00842135" w:rsidP="00842135">
      <w:pPr>
        <w:suppressAutoHyphens/>
        <w:spacing w:after="0" w:line="360" w:lineRule="auto"/>
        <w:rPr>
          <w:rFonts w:ascii="Calibri" w:eastAsia="Times New Roman" w:hAnsi="Calibri" w:cs="Calibri"/>
          <w:bCs/>
        </w:rPr>
      </w:pPr>
    </w:p>
    <w:p w14:paraId="67F41B3F" w14:textId="77777777" w:rsidR="00842135" w:rsidRDefault="00842135" w:rsidP="00842135">
      <w:pPr>
        <w:suppressAutoHyphens/>
        <w:spacing w:after="0" w:line="360" w:lineRule="auto"/>
        <w:rPr>
          <w:rFonts w:ascii="Calibri" w:eastAsia="Times New Roman" w:hAnsi="Calibri" w:cs="Calibri"/>
          <w:bCs/>
        </w:rPr>
      </w:pPr>
    </w:p>
    <w:p w14:paraId="39FE4B72" w14:textId="77777777" w:rsidR="00842135" w:rsidRPr="00842135" w:rsidRDefault="00842135" w:rsidP="00842135">
      <w:pPr>
        <w:suppressAutoHyphens/>
        <w:spacing w:after="0" w:line="360" w:lineRule="auto"/>
        <w:rPr>
          <w:rFonts w:ascii="Calibri" w:eastAsia="Times New Roman" w:hAnsi="Calibri" w:cs="Calibri"/>
          <w:bCs/>
        </w:rPr>
      </w:pPr>
    </w:p>
    <w:p w14:paraId="1AC61E73" w14:textId="77777777" w:rsidR="00842135" w:rsidRPr="00842135" w:rsidRDefault="00842135" w:rsidP="00842135">
      <w:pPr>
        <w:suppressAutoHyphens/>
        <w:spacing w:after="0" w:line="360" w:lineRule="auto"/>
        <w:rPr>
          <w:rFonts w:ascii="Calibri" w:eastAsia="Times New Roman" w:hAnsi="Calibri" w:cs="Calibri"/>
          <w:bCs/>
        </w:rPr>
      </w:pPr>
    </w:p>
    <w:p w14:paraId="3D8ADE18" w14:textId="77777777" w:rsidR="00842135" w:rsidRPr="00842135" w:rsidRDefault="00842135" w:rsidP="00842135">
      <w:pPr>
        <w:suppressAutoHyphens/>
        <w:spacing w:after="0" w:line="360" w:lineRule="auto"/>
        <w:rPr>
          <w:rFonts w:ascii="Calibri" w:eastAsia="Times New Roman" w:hAnsi="Calibri" w:cs="Calibri"/>
          <w:bCs/>
        </w:rPr>
      </w:pPr>
      <w:r w:rsidRPr="00842135">
        <w:rPr>
          <w:rFonts w:ascii="Calibri" w:eastAsia="Times New Roman" w:hAnsi="Calibri" w:cs="Calibri"/>
          <w:bCs/>
        </w:rPr>
        <w:t>Miejscowość, data ……………………….</w:t>
      </w:r>
      <w:r w:rsidRPr="00842135">
        <w:rPr>
          <w:rFonts w:ascii="Calibri" w:eastAsia="Times New Roman" w:hAnsi="Calibri" w:cs="Calibri"/>
          <w:bCs/>
        </w:rPr>
        <w:tab/>
      </w:r>
      <w:r w:rsidRPr="00842135">
        <w:rPr>
          <w:rFonts w:ascii="Calibri" w:eastAsia="Times New Roman" w:hAnsi="Calibri" w:cs="Calibri"/>
          <w:bCs/>
        </w:rPr>
        <w:tab/>
        <w:t>………………………………………………………………………</w:t>
      </w:r>
    </w:p>
    <w:p w14:paraId="13772107" w14:textId="616C2D65" w:rsidR="00842135" w:rsidRPr="00842135" w:rsidRDefault="00842135" w:rsidP="00842135">
      <w:pPr>
        <w:suppressAutoHyphens/>
        <w:spacing w:after="0" w:line="360" w:lineRule="auto"/>
        <w:rPr>
          <w:rFonts w:ascii="Calibri" w:eastAsia="Times New Roman" w:hAnsi="Calibri" w:cs="Calibri"/>
          <w:bCs/>
          <w:sz w:val="16"/>
          <w:szCs w:val="16"/>
        </w:rPr>
      </w:pPr>
      <w:r w:rsidRPr="00842135">
        <w:rPr>
          <w:rFonts w:ascii="Calibri" w:eastAsia="Times New Roman" w:hAnsi="Calibri" w:cs="Calibri"/>
          <w:bCs/>
        </w:rPr>
        <w:tab/>
      </w:r>
      <w:r w:rsidRPr="00842135">
        <w:rPr>
          <w:rFonts w:ascii="Calibri" w:eastAsia="Times New Roman" w:hAnsi="Calibri" w:cs="Calibri"/>
          <w:bCs/>
        </w:rPr>
        <w:tab/>
      </w:r>
      <w:r w:rsidRPr="00842135">
        <w:rPr>
          <w:rFonts w:ascii="Calibri" w:eastAsia="Times New Roman" w:hAnsi="Calibri" w:cs="Calibri"/>
          <w:bCs/>
        </w:rPr>
        <w:tab/>
      </w:r>
      <w:r w:rsidRPr="00842135">
        <w:rPr>
          <w:rFonts w:ascii="Calibri" w:eastAsia="Times New Roman" w:hAnsi="Calibri" w:cs="Calibri"/>
          <w:bCs/>
        </w:rPr>
        <w:tab/>
      </w:r>
      <w:r w:rsidRPr="00842135">
        <w:rPr>
          <w:rFonts w:ascii="Calibri" w:eastAsia="Times New Roman" w:hAnsi="Calibri" w:cs="Calibri"/>
          <w:bCs/>
        </w:rPr>
        <w:tab/>
      </w:r>
      <w:r w:rsidRPr="00842135">
        <w:rPr>
          <w:rFonts w:ascii="Calibri" w:eastAsia="Times New Roman" w:hAnsi="Calibri" w:cs="Calibri"/>
          <w:bCs/>
        </w:rPr>
        <w:tab/>
      </w:r>
      <w:r w:rsidRPr="00842135">
        <w:rPr>
          <w:rFonts w:ascii="Calibri" w:eastAsia="Times New Roman" w:hAnsi="Calibri" w:cs="Calibri"/>
          <w:bCs/>
          <w:sz w:val="16"/>
          <w:szCs w:val="16"/>
        </w:rPr>
        <w:t xml:space="preserve"> </w:t>
      </w:r>
      <w:r>
        <w:rPr>
          <w:rFonts w:ascii="Calibri" w:eastAsia="Times New Roman" w:hAnsi="Calibri" w:cs="Calibri"/>
          <w:bCs/>
          <w:sz w:val="16"/>
          <w:szCs w:val="16"/>
        </w:rPr>
        <w:t xml:space="preserve"> </w:t>
      </w:r>
      <w:r w:rsidRPr="00842135">
        <w:rPr>
          <w:rFonts w:ascii="Calibri" w:eastAsia="Times New Roman" w:hAnsi="Calibri" w:cs="Calibri"/>
          <w:bCs/>
          <w:sz w:val="16"/>
          <w:szCs w:val="16"/>
        </w:rPr>
        <w:t xml:space="preserve">   (podpis osoby up</w:t>
      </w:r>
      <w:r w:rsidR="006B4099">
        <w:rPr>
          <w:rFonts w:ascii="Calibri" w:eastAsia="Times New Roman" w:hAnsi="Calibri" w:cs="Calibri"/>
          <w:bCs/>
          <w:sz w:val="16"/>
          <w:szCs w:val="16"/>
        </w:rPr>
        <w:t>rawnionej do reprezentacji Wykonawcy</w:t>
      </w:r>
      <w:r w:rsidRPr="00842135">
        <w:rPr>
          <w:rFonts w:ascii="Calibri" w:eastAsia="Times New Roman" w:hAnsi="Calibri" w:cs="Calibri"/>
          <w:bCs/>
          <w:sz w:val="16"/>
          <w:szCs w:val="16"/>
        </w:rPr>
        <w:t>)</w:t>
      </w:r>
    </w:p>
    <w:p w14:paraId="4DE33DC6" w14:textId="77777777" w:rsidR="00842135" w:rsidRDefault="00842135" w:rsidP="00842135">
      <w:pPr>
        <w:suppressAutoHyphens/>
        <w:spacing w:after="0" w:line="360" w:lineRule="auto"/>
        <w:rPr>
          <w:rFonts w:ascii="Calibri" w:eastAsia="Times New Roman" w:hAnsi="Calibri" w:cs="Calibri"/>
          <w:bCs/>
        </w:rPr>
      </w:pPr>
    </w:p>
    <w:p w14:paraId="579CF70C" w14:textId="77777777" w:rsidR="00842135" w:rsidRDefault="00842135" w:rsidP="00842135">
      <w:pPr>
        <w:suppressAutoHyphens/>
        <w:spacing w:after="0" w:line="360" w:lineRule="auto"/>
        <w:rPr>
          <w:rFonts w:ascii="Calibri" w:eastAsia="Times New Roman" w:hAnsi="Calibri" w:cs="Calibri"/>
          <w:bCs/>
        </w:rPr>
      </w:pPr>
    </w:p>
    <w:p w14:paraId="0CC5564A" w14:textId="73B90230" w:rsidR="006B4099" w:rsidRPr="006B4099" w:rsidRDefault="006B4099" w:rsidP="006B4099">
      <w:pPr>
        <w:suppressAutoHyphens/>
        <w:spacing w:after="0" w:line="360" w:lineRule="auto"/>
        <w:rPr>
          <w:rFonts w:ascii="Calibri" w:eastAsia="Times New Roman" w:hAnsi="Calibri" w:cs="Calibri"/>
          <w:bCs/>
        </w:rPr>
      </w:pPr>
    </w:p>
    <w:p w14:paraId="5D355A7C" w14:textId="77777777" w:rsidR="00842135" w:rsidRDefault="00842135" w:rsidP="00842135">
      <w:pPr>
        <w:suppressAutoHyphens/>
        <w:spacing w:after="0" w:line="360" w:lineRule="auto"/>
        <w:rPr>
          <w:rFonts w:ascii="Calibri" w:eastAsia="Times New Roman" w:hAnsi="Calibri" w:cs="Calibri"/>
          <w:bCs/>
        </w:rPr>
      </w:pPr>
    </w:p>
    <w:p w14:paraId="55044744" w14:textId="77777777" w:rsidR="00842135" w:rsidRDefault="00842135" w:rsidP="00842135">
      <w:pPr>
        <w:suppressAutoHyphens/>
        <w:spacing w:after="0" w:line="360" w:lineRule="auto"/>
        <w:rPr>
          <w:rFonts w:ascii="Calibri" w:eastAsia="Times New Roman" w:hAnsi="Calibri" w:cs="Calibri"/>
          <w:bCs/>
        </w:rPr>
      </w:pPr>
    </w:p>
    <w:p w14:paraId="56775D96" w14:textId="77777777" w:rsidR="00842135" w:rsidRDefault="00842135" w:rsidP="00842135">
      <w:pPr>
        <w:suppressAutoHyphens/>
        <w:spacing w:after="0" w:line="360" w:lineRule="auto"/>
        <w:rPr>
          <w:rFonts w:ascii="Calibri" w:eastAsia="Times New Roman" w:hAnsi="Calibri" w:cs="Calibri"/>
          <w:bCs/>
        </w:rPr>
      </w:pPr>
    </w:p>
    <w:p w14:paraId="2E1F399C" w14:textId="77777777" w:rsidR="00842135" w:rsidRDefault="00842135" w:rsidP="00842135">
      <w:pPr>
        <w:suppressAutoHyphens/>
        <w:spacing w:after="0" w:line="360" w:lineRule="auto"/>
        <w:rPr>
          <w:rFonts w:ascii="Calibri" w:eastAsia="Times New Roman" w:hAnsi="Calibri" w:cs="Calibri"/>
          <w:bCs/>
        </w:rPr>
      </w:pPr>
    </w:p>
    <w:p w14:paraId="23743ACC" w14:textId="77777777" w:rsidR="00842135" w:rsidRDefault="00842135" w:rsidP="00842135">
      <w:pPr>
        <w:suppressAutoHyphens/>
        <w:spacing w:after="0" w:line="360" w:lineRule="auto"/>
        <w:rPr>
          <w:rFonts w:ascii="Calibri" w:eastAsia="Times New Roman" w:hAnsi="Calibri" w:cs="Calibri"/>
          <w:bCs/>
        </w:rPr>
      </w:pPr>
    </w:p>
    <w:p w14:paraId="6E4387F4" w14:textId="77777777" w:rsidR="00842135" w:rsidRDefault="00842135" w:rsidP="00842135">
      <w:pPr>
        <w:suppressAutoHyphens/>
        <w:spacing w:after="0" w:line="360" w:lineRule="auto"/>
        <w:rPr>
          <w:rFonts w:ascii="Calibri" w:eastAsia="Times New Roman" w:hAnsi="Calibri" w:cs="Calibri"/>
          <w:bCs/>
        </w:rPr>
      </w:pPr>
    </w:p>
    <w:p w14:paraId="6A0D6BCE" w14:textId="77777777" w:rsidR="00842135" w:rsidRDefault="00842135" w:rsidP="00842135">
      <w:pPr>
        <w:suppressAutoHyphens/>
        <w:spacing w:after="0" w:line="360" w:lineRule="auto"/>
        <w:rPr>
          <w:rFonts w:ascii="Calibri" w:eastAsia="Times New Roman" w:hAnsi="Calibri" w:cs="Calibri"/>
          <w:bCs/>
        </w:rPr>
      </w:pPr>
    </w:p>
    <w:p w14:paraId="49E45BE3" w14:textId="77777777" w:rsidR="00842135" w:rsidRDefault="00842135" w:rsidP="00842135">
      <w:pPr>
        <w:suppressAutoHyphens/>
        <w:spacing w:after="0" w:line="360" w:lineRule="auto"/>
        <w:rPr>
          <w:rFonts w:ascii="Calibri" w:eastAsia="Times New Roman" w:hAnsi="Calibri" w:cs="Calibri"/>
          <w:bCs/>
        </w:rPr>
      </w:pPr>
    </w:p>
    <w:p w14:paraId="2BAA21D0" w14:textId="77777777" w:rsidR="00842135" w:rsidRDefault="00842135" w:rsidP="00842135">
      <w:pPr>
        <w:suppressAutoHyphens/>
        <w:spacing w:after="0" w:line="360" w:lineRule="auto"/>
        <w:rPr>
          <w:rFonts w:ascii="Calibri" w:eastAsia="Times New Roman" w:hAnsi="Calibri" w:cs="Calibri"/>
          <w:bCs/>
        </w:rPr>
      </w:pPr>
    </w:p>
    <w:p w14:paraId="1736967D" w14:textId="77777777" w:rsidR="00842135" w:rsidRPr="00842135" w:rsidRDefault="00842135" w:rsidP="00842135">
      <w:pPr>
        <w:suppressAutoHyphens/>
        <w:spacing w:after="0" w:line="360" w:lineRule="auto"/>
        <w:rPr>
          <w:rFonts w:ascii="Calibri" w:eastAsia="Times New Roman" w:hAnsi="Calibri" w:cs="Calibri"/>
          <w:bCs/>
        </w:rPr>
      </w:pPr>
    </w:p>
    <w:bookmarkEnd w:id="33"/>
    <w:p w14:paraId="78C0E635" w14:textId="77777777" w:rsidR="00ED2DED" w:rsidRPr="00842135" w:rsidRDefault="00ED2DED" w:rsidP="00ED2DED">
      <w:pPr>
        <w:suppressAutoHyphens/>
        <w:spacing w:after="0" w:line="240" w:lineRule="auto"/>
        <w:ind w:right="197"/>
        <w:rPr>
          <w:rFonts w:ascii="Calibri" w:eastAsia="Times New Roman" w:hAnsi="Calibri" w:cs="Calibri"/>
          <w:sz w:val="16"/>
          <w:szCs w:val="20"/>
        </w:rPr>
      </w:pPr>
      <w:r w:rsidRPr="00842135">
        <w:rPr>
          <w:rFonts w:ascii="Calibri" w:eastAsia="Times New Roman" w:hAnsi="Calibri" w:cs="Calibri"/>
          <w:sz w:val="16"/>
          <w:szCs w:val="20"/>
        </w:rPr>
        <w:t>_______________________</w:t>
      </w:r>
    </w:p>
    <w:p w14:paraId="1B4C6B01" w14:textId="77777777" w:rsidR="00ED2DED" w:rsidRPr="00842135" w:rsidRDefault="00ED2DED" w:rsidP="00ED2DED">
      <w:pPr>
        <w:suppressAutoHyphens/>
        <w:autoSpaceDE w:val="0"/>
        <w:autoSpaceDN w:val="0"/>
        <w:adjustRightInd w:val="0"/>
        <w:spacing w:after="0" w:line="240" w:lineRule="auto"/>
        <w:jc w:val="both"/>
        <w:rPr>
          <w:rFonts w:ascii="Calibri" w:eastAsia="Times New Roman" w:hAnsi="Calibri" w:cs="Calibri"/>
          <w:i/>
          <w:iCs/>
          <w:sz w:val="18"/>
          <w:szCs w:val="18"/>
        </w:rPr>
      </w:pPr>
      <w:r w:rsidRPr="00842135">
        <w:rPr>
          <w:rFonts w:ascii="Calibri" w:eastAsia="Times New Roman" w:hAnsi="Calibri" w:cs="Calibri"/>
          <w:i/>
          <w:iCs/>
          <w:sz w:val="16"/>
          <w:szCs w:val="16"/>
          <w:lang w:val="pl"/>
        </w:rPr>
        <w:t>*</w:t>
      </w:r>
      <w:r w:rsidRPr="00842135">
        <w:rPr>
          <w:rFonts w:ascii="Calibri" w:eastAsia="Times New Roman" w:hAnsi="Calibri" w:cs="Calibri"/>
          <w:i/>
          <w:iCs/>
          <w:sz w:val="16"/>
          <w:szCs w:val="16"/>
          <w:vertAlign w:val="superscript"/>
          <w:lang w:val="pl"/>
        </w:rPr>
        <w:t xml:space="preserve"> </w:t>
      </w:r>
      <w:r w:rsidRPr="00842135">
        <w:rPr>
          <w:rFonts w:ascii="Calibri" w:eastAsia="Times New Roman" w:hAnsi="Calibri" w:cs="Calibri"/>
          <w:i/>
          <w:iCs/>
          <w:sz w:val="18"/>
          <w:szCs w:val="18"/>
          <w:lang w:val="pl"/>
        </w:rPr>
        <w:t>rozporządzenie Parlamentu Europejskiego i Rady (UE) 2016/679 z dnia 27 kwietnia 2016 r. w sprawie</w:t>
      </w:r>
      <w:r w:rsidRPr="00842135">
        <w:rPr>
          <w:rFonts w:ascii="Calibri" w:eastAsia="Times New Roman" w:hAnsi="Calibri" w:cs="Calibri"/>
          <w:i/>
          <w:iCs/>
          <w:sz w:val="18"/>
          <w:szCs w:val="18"/>
          <w:lang w:val="pl"/>
        </w:rPr>
        <w:br/>
        <w:t xml:space="preserve">    ochrony os</w:t>
      </w:r>
      <w:proofErr w:type="spellStart"/>
      <w:r w:rsidRPr="00842135">
        <w:rPr>
          <w:rFonts w:ascii="Calibri" w:eastAsia="Times New Roman" w:hAnsi="Calibri" w:cs="Calibri"/>
          <w:i/>
          <w:iCs/>
          <w:sz w:val="18"/>
          <w:szCs w:val="18"/>
        </w:rPr>
        <w:t>ób</w:t>
      </w:r>
      <w:proofErr w:type="spellEnd"/>
      <w:r w:rsidRPr="00842135">
        <w:rPr>
          <w:rFonts w:ascii="Calibri" w:eastAsia="Times New Roman" w:hAnsi="Calibri" w:cs="Calibri"/>
          <w:i/>
          <w:iCs/>
          <w:sz w:val="18"/>
          <w:szCs w:val="18"/>
        </w:rPr>
        <w:t xml:space="preserve"> fizycznych w związku z przetwarzaniem danych osobowych i w sprawie swobodnego</w:t>
      </w:r>
      <w:r w:rsidRPr="00842135">
        <w:rPr>
          <w:rFonts w:ascii="Calibri" w:eastAsia="Times New Roman" w:hAnsi="Calibri" w:cs="Calibri"/>
          <w:i/>
          <w:iCs/>
          <w:sz w:val="18"/>
          <w:szCs w:val="18"/>
        </w:rPr>
        <w:br/>
        <w:t xml:space="preserve">    przepływu takich danych oraz uchylenia dyrektywy 95/46/WE (ogólne rozporządzenie o ochronie danych)</w:t>
      </w:r>
      <w:r w:rsidRPr="00842135">
        <w:rPr>
          <w:rFonts w:ascii="Calibri" w:eastAsia="Times New Roman" w:hAnsi="Calibri" w:cs="Calibri"/>
          <w:i/>
          <w:iCs/>
          <w:sz w:val="18"/>
          <w:szCs w:val="18"/>
        </w:rPr>
        <w:br/>
        <w:t xml:space="preserve">    (Dz. Urz. UE L 119 z 04.05.2016, str. 1). </w:t>
      </w:r>
    </w:p>
    <w:p w14:paraId="5DB1C0A1" w14:textId="77777777" w:rsidR="00ED2DED" w:rsidRPr="00842135" w:rsidRDefault="00ED2DED" w:rsidP="00ED2DED">
      <w:pPr>
        <w:suppressAutoHyphens/>
        <w:autoSpaceDE w:val="0"/>
        <w:autoSpaceDN w:val="0"/>
        <w:adjustRightInd w:val="0"/>
        <w:spacing w:after="0" w:line="240" w:lineRule="auto"/>
        <w:jc w:val="both"/>
        <w:rPr>
          <w:rFonts w:ascii="Calibri" w:eastAsia="Times New Roman" w:hAnsi="Calibri" w:cs="Calibri"/>
          <w:i/>
          <w:iCs/>
          <w:sz w:val="18"/>
          <w:szCs w:val="18"/>
          <w:lang w:val="pl"/>
        </w:rPr>
      </w:pPr>
    </w:p>
    <w:p w14:paraId="4EB3C8E1" w14:textId="3F2F19BE" w:rsidR="0027706A" w:rsidRPr="00842135" w:rsidRDefault="00ED2DED" w:rsidP="00B36CEF">
      <w:pPr>
        <w:suppressAutoHyphens/>
        <w:autoSpaceDE w:val="0"/>
        <w:autoSpaceDN w:val="0"/>
        <w:adjustRightInd w:val="0"/>
        <w:spacing w:after="0" w:line="240" w:lineRule="auto"/>
        <w:ind w:left="142" w:hanging="142"/>
        <w:jc w:val="both"/>
        <w:rPr>
          <w:rFonts w:ascii="Calibri" w:eastAsia="Times New Roman" w:hAnsi="Calibri" w:cs="Times New Roman"/>
          <w:sz w:val="16"/>
          <w:szCs w:val="20"/>
        </w:rPr>
      </w:pPr>
      <w:r w:rsidRPr="00842135">
        <w:rPr>
          <w:rFonts w:ascii="Calibri" w:eastAsia="Times New Roman" w:hAnsi="Calibri" w:cs="Calibri"/>
          <w:i/>
          <w:iCs/>
          <w:sz w:val="18"/>
          <w:szCs w:val="18"/>
          <w:lang w:val="pl"/>
        </w:rPr>
        <w:t>** W przypadku gdy wykonawca nie przekazuje danych osobowych innych niż bezpośrednio jego</w:t>
      </w:r>
      <w:r w:rsidRPr="00842135">
        <w:rPr>
          <w:rFonts w:ascii="Calibri" w:eastAsia="Times New Roman" w:hAnsi="Calibri" w:cs="Calibri"/>
          <w:i/>
          <w:iCs/>
          <w:sz w:val="18"/>
          <w:szCs w:val="18"/>
          <w:lang w:val="pl"/>
        </w:rPr>
        <w:br/>
        <w:t xml:space="preserve">     dotyczących lub zachodzi wyłączenie stosowania obowiązku informacyjnego, stosownie do art. 13 ust. 4</w:t>
      </w:r>
      <w:r w:rsidRPr="00842135">
        <w:rPr>
          <w:rFonts w:ascii="Calibri" w:eastAsia="Times New Roman" w:hAnsi="Calibri" w:cs="Calibri"/>
          <w:i/>
          <w:iCs/>
          <w:sz w:val="18"/>
          <w:szCs w:val="18"/>
          <w:lang w:val="pl"/>
        </w:rPr>
        <w:br/>
        <w:t xml:space="preserve">     lub art. 14 ust. 5 RODO treści oświadczenia wykonawca nie składa (usunięcie treści oświadczenia np. </w:t>
      </w:r>
      <w:r w:rsidRPr="00842135">
        <w:rPr>
          <w:rFonts w:ascii="Calibri" w:eastAsia="Times New Roman" w:hAnsi="Calibri" w:cs="Calibri"/>
          <w:i/>
          <w:iCs/>
          <w:sz w:val="18"/>
          <w:szCs w:val="18"/>
          <w:lang w:val="pl"/>
        </w:rPr>
        <w:br/>
        <w:t xml:space="preserve">    przez jego wykreślenie)</w:t>
      </w:r>
      <w:r w:rsidRPr="00842135">
        <w:rPr>
          <w:rFonts w:ascii="Calibri" w:eastAsia="Times New Roman" w:hAnsi="Calibri" w:cs="Times New Roman"/>
          <w:sz w:val="16"/>
          <w:szCs w:val="20"/>
        </w:rPr>
        <w:t xml:space="preserve">/ </w:t>
      </w:r>
    </w:p>
    <w:p w14:paraId="58C6E118" w14:textId="77777777" w:rsidR="00A06529" w:rsidRPr="00842135" w:rsidRDefault="00A06529" w:rsidP="00E356B1">
      <w:pPr>
        <w:suppressAutoHyphens/>
        <w:autoSpaceDE w:val="0"/>
        <w:autoSpaceDN w:val="0"/>
        <w:adjustRightInd w:val="0"/>
        <w:spacing w:after="0" w:line="240" w:lineRule="auto"/>
        <w:jc w:val="both"/>
        <w:rPr>
          <w:rFonts w:ascii="Calibri" w:eastAsia="Times New Roman" w:hAnsi="Calibri" w:cs="Times New Roman"/>
        </w:rPr>
      </w:pPr>
    </w:p>
    <w:p w14:paraId="64364EF8" w14:textId="77777777" w:rsidR="00E356B1" w:rsidRPr="00842135" w:rsidRDefault="00E356B1" w:rsidP="00E356B1">
      <w:pPr>
        <w:suppressAutoHyphens/>
        <w:autoSpaceDE w:val="0"/>
        <w:autoSpaceDN w:val="0"/>
        <w:adjustRightInd w:val="0"/>
        <w:spacing w:after="0" w:line="240" w:lineRule="auto"/>
        <w:jc w:val="both"/>
        <w:rPr>
          <w:rFonts w:ascii="Calibri" w:eastAsia="Times New Roman" w:hAnsi="Calibri" w:cs="Times New Roman"/>
        </w:rPr>
      </w:pPr>
    </w:p>
    <w:p w14:paraId="4BD1EA03" w14:textId="77777777" w:rsidR="00A06529" w:rsidRPr="00842135" w:rsidRDefault="00A06529"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291E701F"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5AC7AB05"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3D1245B0"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37BED3BB"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1CCF618B"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0B9D7651"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0EF4AE59"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05D47683" w14:textId="77777777" w:rsidR="001B7F33" w:rsidRPr="00842135" w:rsidRDefault="001B7F33"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657802BB" w14:textId="77777777" w:rsidR="007663E0" w:rsidRPr="00842135" w:rsidRDefault="007663E0" w:rsidP="007663E0">
      <w:pPr>
        <w:suppressAutoHyphens/>
        <w:spacing w:after="0" w:line="240" w:lineRule="auto"/>
        <w:jc w:val="right"/>
        <w:rPr>
          <w:rFonts w:ascii="Calibri" w:eastAsia="Times New Roman" w:hAnsi="Calibri" w:cs="Times New Roman"/>
          <w:b/>
          <w:sz w:val="32"/>
          <w:szCs w:val="16"/>
          <w:vertAlign w:val="superscript"/>
        </w:rPr>
      </w:pPr>
      <w:r w:rsidRPr="00842135">
        <w:rPr>
          <w:rFonts w:ascii="Calibri" w:eastAsia="Times New Roman" w:hAnsi="Calibri" w:cs="Times New Roman"/>
          <w:b/>
          <w:sz w:val="32"/>
          <w:szCs w:val="16"/>
          <w:vertAlign w:val="superscript"/>
        </w:rPr>
        <w:t>Załącznik nr 3 do SWZ</w:t>
      </w:r>
    </w:p>
    <w:p w14:paraId="480DA011" w14:textId="77777777" w:rsidR="007663E0" w:rsidRPr="00842135" w:rsidRDefault="007663E0" w:rsidP="007663E0">
      <w:pPr>
        <w:spacing w:after="0" w:line="240" w:lineRule="auto"/>
        <w:jc w:val="both"/>
        <w:rPr>
          <w:rFonts w:ascii="Times New Roman" w:eastAsia="Times New Roman" w:hAnsi="Times New Roman" w:cs="Times New Roman"/>
          <w:bCs/>
          <w:iCs/>
          <w:sz w:val="24"/>
          <w:szCs w:val="24"/>
          <w:lang w:eastAsia="pl-PL"/>
        </w:rPr>
      </w:pPr>
    </w:p>
    <w:p w14:paraId="4DC287BD" w14:textId="77777777" w:rsidR="007663E0" w:rsidRPr="00842135" w:rsidRDefault="007663E0" w:rsidP="007663E0">
      <w:pPr>
        <w:spacing w:after="0" w:line="240" w:lineRule="auto"/>
        <w:rPr>
          <w:rFonts w:ascii="Times New Roman" w:eastAsia="Times New Roman" w:hAnsi="Times New Roman" w:cs="Times New Roman"/>
          <w:sz w:val="24"/>
          <w:szCs w:val="24"/>
          <w:lang w:eastAsia="ar-SA"/>
        </w:rPr>
      </w:pPr>
    </w:p>
    <w:p w14:paraId="3ADE3627" w14:textId="77777777" w:rsidR="007663E0" w:rsidRPr="00842135" w:rsidRDefault="007663E0" w:rsidP="007663E0">
      <w:pPr>
        <w:shd w:val="clear" w:color="auto" w:fill="FFFFFF"/>
        <w:spacing w:after="0" w:line="240" w:lineRule="auto"/>
        <w:jc w:val="center"/>
        <w:rPr>
          <w:rFonts w:eastAsia="Times New Roman" w:cstheme="minorHAnsi"/>
          <w:lang w:eastAsia="pl-PL"/>
        </w:rPr>
      </w:pPr>
      <w:r w:rsidRPr="00842135">
        <w:rPr>
          <w:rFonts w:eastAsia="Times New Roman" w:cstheme="minorHAnsi"/>
          <w:b/>
          <w:lang w:eastAsia="pl-PL"/>
        </w:rPr>
        <w:t xml:space="preserve">OŚWIADCZENIE </w:t>
      </w:r>
    </w:p>
    <w:p w14:paraId="79D03D7F" w14:textId="77777777" w:rsidR="007663E0" w:rsidRPr="00842135" w:rsidRDefault="007663E0" w:rsidP="007663E0">
      <w:pPr>
        <w:shd w:val="clear" w:color="auto" w:fill="FFFFFF"/>
        <w:spacing w:after="0" w:line="240" w:lineRule="auto"/>
        <w:rPr>
          <w:rFonts w:eastAsia="Times New Roman" w:cstheme="minorHAnsi"/>
          <w:bCs/>
          <w:lang w:eastAsia="pl-PL"/>
        </w:rPr>
      </w:pPr>
    </w:p>
    <w:p w14:paraId="44D42E58" w14:textId="25ED24B0" w:rsidR="007663E0" w:rsidRPr="00842135" w:rsidRDefault="007663E0" w:rsidP="007663E0">
      <w:pPr>
        <w:shd w:val="clear" w:color="auto" w:fill="FFFFFF"/>
        <w:spacing w:after="0" w:line="240" w:lineRule="auto"/>
        <w:jc w:val="center"/>
        <w:rPr>
          <w:rFonts w:eastAsia="Times New Roman" w:cstheme="minorHAnsi"/>
          <w:lang w:eastAsia="pl-PL"/>
        </w:rPr>
      </w:pPr>
      <w:r w:rsidRPr="00842135">
        <w:rPr>
          <w:rFonts w:eastAsia="Times New Roman" w:cstheme="minorHAnsi"/>
          <w:b/>
          <w:lang w:eastAsia="pl-PL"/>
        </w:rPr>
        <w:t xml:space="preserve">o przynależności lub braku przynależności do tej samej grupy kapitałowej w rozumieniu </w:t>
      </w:r>
      <w:bookmarkStart w:id="34" w:name="_Hlk214520117"/>
      <w:r w:rsidRPr="00842135">
        <w:rPr>
          <w:rFonts w:eastAsia="Times New Roman" w:cstheme="minorHAnsi"/>
          <w:b/>
          <w:lang w:eastAsia="pl-PL"/>
        </w:rPr>
        <w:t>ustawy</w:t>
      </w:r>
      <w:r w:rsidRPr="00842135">
        <w:rPr>
          <w:rFonts w:eastAsia="Times New Roman" w:cstheme="minorHAnsi"/>
          <w:b/>
          <w:lang w:eastAsia="pl-PL"/>
        </w:rPr>
        <w:br/>
        <w:t xml:space="preserve">z dnia 16 lutego 2007 r. o ochronie konkurencji i konsumentów </w:t>
      </w:r>
      <w:r w:rsidRPr="00842135">
        <w:rPr>
          <w:rFonts w:eastAsia="Times New Roman" w:cstheme="minorHAnsi"/>
          <w:b/>
          <w:lang w:eastAsia="pl-PL"/>
        </w:rPr>
        <w:br/>
        <w:t>(</w:t>
      </w:r>
      <w:proofErr w:type="spellStart"/>
      <w:r w:rsidR="00842135" w:rsidRPr="00842135">
        <w:rPr>
          <w:rFonts w:eastAsia="Times New Roman" w:cstheme="minorHAnsi"/>
          <w:b/>
          <w:lang w:eastAsia="pl-PL"/>
        </w:rPr>
        <w:t>t.j</w:t>
      </w:r>
      <w:proofErr w:type="spellEnd"/>
      <w:r w:rsidR="00842135" w:rsidRPr="00842135">
        <w:rPr>
          <w:rFonts w:eastAsia="Times New Roman" w:cstheme="minorHAnsi"/>
          <w:b/>
          <w:lang w:eastAsia="pl-PL"/>
        </w:rPr>
        <w:t xml:space="preserve">. </w:t>
      </w:r>
      <w:r w:rsidRPr="00842135">
        <w:rPr>
          <w:rFonts w:eastAsia="Times New Roman" w:cstheme="minorHAnsi"/>
          <w:b/>
          <w:lang w:eastAsia="pl-PL"/>
        </w:rPr>
        <w:t>Dz. U. z 202</w:t>
      </w:r>
      <w:r w:rsidR="00842135" w:rsidRPr="00842135">
        <w:rPr>
          <w:rFonts w:eastAsia="Times New Roman" w:cstheme="minorHAnsi"/>
          <w:b/>
          <w:lang w:eastAsia="pl-PL"/>
        </w:rPr>
        <w:t>5</w:t>
      </w:r>
      <w:r w:rsidRPr="00842135">
        <w:rPr>
          <w:rFonts w:eastAsia="Times New Roman" w:cstheme="minorHAnsi"/>
          <w:b/>
          <w:lang w:eastAsia="pl-PL"/>
        </w:rPr>
        <w:t xml:space="preserve">r. poz. </w:t>
      </w:r>
      <w:r w:rsidR="00842135" w:rsidRPr="00842135">
        <w:rPr>
          <w:rFonts w:eastAsia="Times New Roman" w:cstheme="minorHAnsi"/>
          <w:b/>
          <w:lang w:eastAsia="pl-PL"/>
        </w:rPr>
        <w:t>794</w:t>
      </w:r>
      <w:r w:rsidRPr="00842135">
        <w:rPr>
          <w:rFonts w:eastAsia="Times New Roman" w:cstheme="minorHAnsi"/>
          <w:b/>
          <w:lang w:eastAsia="pl-PL"/>
        </w:rPr>
        <w:t>)</w:t>
      </w:r>
    </w:p>
    <w:bookmarkEnd w:id="34"/>
    <w:p w14:paraId="1B02AD87" w14:textId="77777777" w:rsidR="007663E0" w:rsidRPr="00842135" w:rsidRDefault="007663E0" w:rsidP="007663E0">
      <w:pPr>
        <w:shd w:val="clear" w:color="auto" w:fill="FFFFFF"/>
        <w:spacing w:after="0" w:line="240" w:lineRule="auto"/>
        <w:rPr>
          <w:rFonts w:eastAsia="Times New Roman" w:cstheme="minorHAnsi"/>
          <w:bCs/>
          <w:lang w:eastAsia="pl-PL"/>
        </w:rPr>
      </w:pPr>
    </w:p>
    <w:p w14:paraId="50C7D96D" w14:textId="77777777" w:rsidR="007663E0" w:rsidRPr="00842135" w:rsidRDefault="007663E0" w:rsidP="007663E0">
      <w:pPr>
        <w:shd w:val="clear" w:color="auto" w:fill="FFFFFF"/>
        <w:spacing w:after="0" w:line="240" w:lineRule="auto"/>
        <w:rPr>
          <w:rFonts w:eastAsia="Times New Roman" w:cstheme="minorHAnsi"/>
          <w:bCs/>
          <w:lang w:eastAsia="pl-PL"/>
        </w:rPr>
      </w:pPr>
    </w:p>
    <w:p w14:paraId="1DED0C15" w14:textId="77777777" w:rsidR="007663E0" w:rsidRPr="00842135" w:rsidRDefault="007663E0" w:rsidP="007663E0">
      <w:pPr>
        <w:spacing w:after="0" w:line="240" w:lineRule="auto"/>
        <w:jc w:val="center"/>
        <w:rPr>
          <w:rFonts w:eastAsia="Times New Roman" w:cstheme="minorHAnsi"/>
          <w:lang w:eastAsia="pl-PL"/>
        </w:rPr>
      </w:pPr>
      <w:r w:rsidRPr="00842135">
        <w:rPr>
          <w:rFonts w:eastAsia="Times New Roman" w:cstheme="minorHAnsi"/>
          <w:lang w:eastAsia="pl-PL"/>
        </w:rPr>
        <w:t>Dotyczy postępowania o udzielenie zamówienia publicznego pn.</w:t>
      </w:r>
    </w:p>
    <w:p w14:paraId="29F5412B" w14:textId="13D8AE44" w:rsidR="007663E0" w:rsidRPr="00842135" w:rsidRDefault="007663E0" w:rsidP="007663E0">
      <w:pPr>
        <w:spacing w:after="0" w:line="240" w:lineRule="auto"/>
        <w:jc w:val="center"/>
        <w:rPr>
          <w:rFonts w:eastAsia="Times New Roman" w:cstheme="minorHAnsi"/>
          <w:b/>
          <w:bCs/>
          <w:lang w:eastAsia="pl-PL"/>
        </w:rPr>
      </w:pPr>
      <w:r w:rsidRPr="000A53C8">
        <w:rPr>
          <w:rFonts w:eastAsia="Times New Roman" w:cstheme="minorHAnsi"/>
          <w:b/>
          <w:lang w:eastAsia="pl-PL"/>
        </w:rPr>
        <w:t>„</w:t>
      </w:r>
      <w:r w:rsidRPr="000A53C8">
        <w:rPr>
          <w:rFonts w:eastAsia="Times New Roman" w:cstheme="minorHAnsi"/>
          <w:b/>
          <w:bCs/>
          <w:lang w:eastAsia="pl-PL"/>
        </w:rPr>
        <w:t xml:space="preserve">Dostawa wyrobów do zabiegów angiograficznych oraz </w:t>
      </w:r>
      <w:proofErr w:type="spellStart"/>
      <w:r w:rsidRPr="000A53C8">
        <w:rPr>
          <w:rFonts w:eastAsia="Times New Roman" w:cstheme="minorHAnsi"/>
          <w:b/>
          <w:bCs/>
          <w:lang w:eastAsia="pl-PL"/>
        </w:rPr>
        <w:t>angioplastycznych</w:t>
      </w:r>
      <w:proofErr w:type="spellEnd"/>
      <w:r w:rsidRPr="000A53C8">
        <w:rPr>
          <w:rFonts w:eastAsia="Times New Roman" w:cstheme="minorHAnsi"/>
          <w:b/>
          <w:lang w:eastAsia="pl-PL"/>
        </w:rPr>
        <w:t>”</w:t>
      </w:r>
    </w:p>
    <w:p w14:paraId="40D1E9A9" w14:textId="77777777" w:rsidR="007663E0" w:rsidRPr="00842135" w:rsidRDefault="007663E0" w:rsidP="007663E0">
      <w:pPr>
        <w:spacing w:after="0" w:line="240" w:lineRule="auto"/>
        <w:rPr>
          <w:rFonts w:eastAsia="Times New Roman" w:cstheme="minorHAnsi"/>
          <w:lang w:eastAsia="pl-PL"/>
        </w:rPr>
      </w:pPr>
    </w:p>
    <w:p w14:paraId="4FFDC678" w14:textId="77777777" w:rsidR="007663E0" w:rsidRPr="00842135" w:rsidRDefault="007663E0" w:rsidP="007663E0">
      <w:pPr>
        <w:shd w:val="clear" w:color="auto" w:fill="FFFFFF"/>
        <w:spacing w:after="0" w:line="240" w:lineRule="auto"/>
        <w:jc w:val="both"/>
        <w:rPr>
          <w:rFonts w:eastAsia="Times New Roman" w:cstheme="minorHAnsi"/>
          <w:lang w:eastAsia="pl-PL"/>
        </w:rPr>
      </w:pPr>
      <w:r w:rsidRPr="00842135">
        <w:rPr>
          <w:rFonts w:eastAsia="Times New Roman" w:cstheme="minorHAnsi"/>
          <w:lang w:eastAsia="pl-PL"/>
        </w:rPr>
        <w:t xml:space="preserve">Niniejszym oświadczam, </w:t>
      </w:r>
      <w:r w:rsidRPr="00842135">
        <w:rPr>
          <w:rFonts w:eastAsia="Times New Roman" w:cstheme="minorHAnsi"/>
          <w:b/>
          <w:lang w:eastAsia="pl-PL"/>
        </w:rPr>
        <w:t>że należę / nie należę</w:t>
      </w:r>
      <w:r w:rsidRPr="00842135">
        <w:rPr>
          <w:rFonts w:eastAsia="Times New Roman" w:cstheme="minorHAnsi"/>
          <w:lang w:eastAsia="pl-PL"/>
        </w:rPr>
        <w:t xml:space="preserve"> </w:t>
      </w:r>
      <w:r w:rsidRPr="00842135">
        <w:rPr>
          <w:rFonts w:eastAsia="Times New Roman" w:cstheme="minorHAnsi"/>
          <w:i/>
          <w:sz w:val="16"/>
          <w:szCs w:val="16"/>
          <w:lang w:eastAsia="pl-PL"/>
        </w:rPr>
        <w:t>(niepotrzebne skreślić)</w:t>
      </w:r>
      <w:r w:rsidRPr="00842135">
        <w:rPr>
          <w:rFonts w:eastAsia="Times New Roman" w:cstheme="minorHAnsi"/>
          <w:lang w:eastAsia="pl-PL"/>
        </w:rPr>
        <w:t xml:space="preserve"> do tej samej grupy kapitałowej z innymi Wykonawcami, którzy złożyli odrębne oferty, oferty częściowe lub wnioski o dopuszczenie do udziału w niniejszym postępowaniu.</w:t>
      </w:r>
    </w:p>
    <w:p w14:paraId="55B3CDC6" w14:textId="77777777" w:rsidR="007663E0" w:rsidRPr="00842135" w:rsidRDefault="007663E0" w:rsidP="007663E0">
      <w:pPr>
        <w:shd w:val="clear" w:color="auto" w:fill="FFFFFF"/>
        <w:spacing w:after="0" w:line="240" w:lineRule="auto"/>
        <w:jc w:val="both"/>
        <w:rPr>
          <w:rFonts w:eastAsia="Times New Roman" w:cstheme="minorHAnsi"/>
          <w:lang w:eastAsia="pl-PL"/>
        </w:rPr>
      </w:pPr>
    </w:p>
    <w:p w14:paraId="6DE9F926" w14:textId="77777777" w:rsidR="007663E0" w:rsidRPr="00842135" w:rsidRDefault="007663E0" w:rsidP="007663E0">
      <w:pPr>
        <w:shd w:val="clear" w:color="auto" w:fill="FFFFFF"/>
        <w:spacing w:after="0" w:line="240" w:lineRule="auto"/>
        <w:jc w:val="both"/>
        <w:rPr>
          <w:rFonts w:eastAsia="Times New Roman" w:cstheme="minorHAnsi"/>
          <w:lang w:eastAsia="pl-PL"/>
        </w:rPr>
      </w:pPr>
    </w:p>
    <w:p w14:paraId="440806F0" w14:textId="77777777" w:rsidR="007663E0" w:rsidRPr="00842135" w:rsidRDefault="007663E0" w:rsidP="007663E0">
      <w:pPr>
        <w:shd w:val="clear" w:color="auto" w:fill="FFFFFF"/>
        <w:spacing w:after="0" w:line="240" w:lineRule="auto"/>
        <w:jc w:val="center"/>
        <w:rPr>
          <w:rFonts w:eastAsia="Times New Roman" w:cstheme="minorHAnsi"/>
          <w:lang w:eastAsia="pl-PL"/>
        </w:rPr>
      </w:pPr>
      <w:r w:rsidRPr="00842135">
        <w:rPr>
          <w:rFonts w:eastAsia="Times New Roman" w:cstheme="minorHAnsi"/>
          <w:lang w:eastAsia="pl-PL"/>
        </w:rPr>
        <w:t>Wykaz wykonawców należących do tej samej grupy kapitałowej, którzy złożyli oferty</w:t>
      </w:r>
    </w:p>
    <w:p w14:paraId="02FF00D4" w14:textId="77777777" w:rsidR="007663E0" w:rsidRPr="00842135" w:rsidRDefault="007663E0" w:rsidP="007663E0">
      <w:pPr>
        <w:shd w:val="clear" w:color="auto" w:fill="FFFFFF"/>
        <w:spacing w:after="0" w:line="240" w:lineRule="auto"/>
        <w:jc w:val="center"/>
        <w:rPr>
          <w:rFonts w:eastAsia="Times New Roman" w:cstheme="minorHAnsi"/>
          <w:vertAlign w:val="superscript"/>
          <w:lang w:eastAsia="pl-PL"/>
        </w:rPr>
      </w:pPr>
    </w:p>
    <w:tbl>
      <w:tblPr>
        <w:tblW w:w="0" w:type="auto"/>
        <w:tblInd w:w="-5" w:type="dxa"/>
        <w:tblLayout w:type="fixed"/>
        <w:tblLook w:val="04A0" w:firstRow="1" w:lastRow="0" w:firstColumn="1" w:lastColumn="0" w:noHBand="0" w:noVBand="1"/>
      </w:tblPr>
      <w:tblGrid>
        <w:gridCol w:w="817"/>
        <w:gridCol w:w="8405"/>
      </w:tblGrid>
      <w:tr w:rsidR="00842135" w:rsidRPr="00842135" w14:paraId="72524A98" w14:textId="77777777" w:rsidTr="00D43FF7">
        <w:trPr>
          <w:trHeight w:val="603"/>
        </w:trPr>
        <w:tc>
          <w:tcPr>
            <w:tcW w:w="817" w:type="dxa"/>
            <w:tcBorders>
              <w:top w:val="single" w:sz="4" w:space="0" w:color="000000"/>
              <w:left w:val="single" w:sz="4" w:space="0" w:color="000000"/>
              <w:bottom w:val="single" w:sz="4" w:space="0" w:color="000000"/>
              <w:right w:val="single" w:sz="4" w:space="0" w:color="000000"/>
            </w:tcBorders>
            <w:vAlign w:val="center"/>
          </w:tcPr>
          <w:p w14:paraId="0BCF7E1D" w14:textId="77777777" w:rsidR="007663E0" w:rsidRPr="00842135" w:rsidRDefault="007663E0" w:rsidP="00D43FF7">
            <w:pPr>
              <w:shd w:val="clear" w:color="auto" w:fill="FFFFFF"/>
              <w:spacing w:after="0" w:line="256" w:lineRule="auto"/>
              <w:jc w:val="center"/>
              <w:rPr>
                <w:rFonts w:eastAsia="Times New Roman" w:cstheme="minorHAnsi"/>
                <w:b/>
                <w:bCs/>
                <w:lang w:eastAsia="pl-PL"/>
              </w:rPr>
            </w:pPr>
            <w:r w:rsidRPr="00842135">
              <w:rPr>
                <w:rFonts w:eastAsia="Times New Roman" w:cstheme="minorHAnsi"/>
                <w:b/>
                <w:bCs/>
                <w:lang w:eastAsia="pl-PL"/>
              </w:rPr>
              <w:t>Lp.</w:t>
            </w:r>
          </w:p>
        </w:tc>
        <w:tc>
          <w:tcPr>
            <w:tcW w:w="8405" w:type="dxa"/>
            <w:tcBorders>
              <w:top w:val="single" w:sz="4" w:space="0" w:color="000000"/>
              <w:left w:val="single" w:sz="4" w:space="0" w:color="000000"/>
              <w:bottom w:val="single" w:sz="4" w:space="0" w:color="000000"/>
              <w:right w:val="single" w:sz="4" w:space="0" w:color="000000"/>
            </w:tcBorders>
            <w:vAlign w:val="center"/>
          </w:tcPr>
          <w:p w14:paraId="3225E1C0" w14:textId="77777777" w:rsidR="007663E0" w:rsidRPr="00842135" w:rsidRDefault="007663E0" w:rsidP="00D43FF7">
            <w:pPr>
              <w:shd w:val="clear" w:color="auto" w:fill="FFFFFF"/>
              <w:spacing w:after="0" w:line="256" w:lineRule="auto"/>
              <w:jc w:val="center"/>
              <w:rPr>
                <w:rFonts w:eastAsia="Times New Roman" w:cstheme="minorHAnsi"/>
                <w:b/>
                <w:bCs/>
                <w:lang w:eastAsia="pl-PL"/>
              </w:rPr>
            </w:pPr>
            <w:r w:rsidRPr="00842135">
              <w:rPr>
                <w:rFonts w:eastAsia="Times New Roman" w:cstheme="minorHAnsi"/>
                <w:b/>
                <w:bCs/>
                <w:lang w:eastAsia="pl-PL"/>
              </w:rPr>
              <w:t>Wskazanie wykonawcy</w:t>
            </w:r>
          </w:p>
        </w:tc>
      </w:tr>
      <w:tr w:rsidR="00842135" w:rsidRPr="00842135" w14:paraId="746C64E6" w14:textId="77777777" w:rsidTr="00D43FF7">
        <w:trPr>
          <w:trHeight w:val="644"/>
        </w:trPr>
        <w:tc>
          <w:tcPr>
            <w:tcW w:w="817" w:type="dxa"/>
            <w:tcBorders>
              <w:top w:val="single" w:sz="4" w:space="0" w:color="000000"/>
              <w:left w:val="single" w:sz="4" w:space="0" w:color="000000"/>
              <w:bottom w:val="single" w:sz="4" w:space="0" w:color="000000"/>
              <w:right w:val="single" w:sz="4" w:space="0" w:color="000000"/>
            </w:tcBorders>
            <w:vAlign w:val="center"/>
          </w:tcPr>
          <w:p w14:paraId="5A04A197" w14:textId="77777777" w:rsidR="007663E0" w:rsidRPr="00842135" w:rsidRDefault="007663E0" w:rsidP="00D43FF7">
            <w:pPr>
              <w:shd w:val="clear" w:color="auto" w:fill="FFFFFF"/>
              <w:spacing w:after="0" w:line="256" w:lineRule="auto"/>
              <w:jc w:val="center"/>
              <w:rPr>
                <w:rFonts w:eastAsia="Times New Roman" w:cstheme="minorHAnsi"/>
                <w:lang w:eastAsia="pl-PL"/>
              </w:rPr>
            </w:pPr>
          </w:p>
        </w:tc>
        <w:tc>
          <w:tcPr>
            <w:tcW w:w="8405" w:type="dxa"/>
            <w:tcBorders>
              <w:top w:val="single" w:sz="4" w:space="0" w:color="000000"/>
              <w:left w:val="single" w:sz="4" w:space="0" w:color="000000"/>
              <w:bottom w:val="single" w:sz="4" w:space="0" w:color="000000"/>
              <w:right w:val="single" w:sz="4" w:space="0" w:color="000000"/>
            </w:tcBorders>
          </w:tcPr>
          <w:p w14:paraId="7EB80388" w14:textId="77777777" w:rsidR="007663E0" w:rsidRPr="00842135" w:rsidRDefault="007663E0" w:rsidP="00D43FF7">
            <w:pPr>
              <w:shd w:val="clear" w:color="auto" w:fill="FFFFFF"/>
              <w:snapToGrid w:val="0"/>
              <w:spacing w:after="0" w:line="256" w:lineRule="auto"/>
              <w:rPr>
                <w:rFonts w:eastAsia="Times New Roman" w:cstheme="minorHAnsi"/>
                <w:lang w:eastAsia="pl-PL"/>
              </w:rPr>
            </w:pPr>
          </w:p>
        </w:tc>
      </w:tr>
      <w:tr w:rsidR="00842135" w:rsidRPr="00842135" w14:paraId="2FB5F144" w14:textId="77777777" w:rsidTr="00D43FF7">
        <w:trPr>
          <w:trHeight w:val="554"/>
        </w:trPr>
        <w:tc>
          <w:tcPr>
            <w:tcW w:w="817" w:type="dxa"/>
            <w:tcBorders>
              <w:top w:val="single" w:sz="4" w:space="0" w:color="000000"/>
              <w:left w:val="single" w:sz="4" w:space="0" w:color="000000"/>
              <w:bottom w:val="single" w:sz="4" w:space="0" w:color="000000"/>
              <w:right w:val="single" w:sz="4" w:space="0" w:color="000000"/>
            </w:tcBorders>
            <w:vAlign w:val="center"/>
          </w:tcPr>
          <w:p w14:paraId="7D67CC5A" w14:textId="77777777" w:rsidR="007663E0" w:rsidRPr="00842135" w:rsidRDefault="007663E0" w:rsidP="00D43FF7">
            <w:pPr>
              <w:shd w:val="clear" w:color="auto" w:fill="FFFFFF"/>
              <w:spacing w:after="0" w:line="256" w:lineRule="auto"/>
              <w:jc w:val="center"/>
              <w:rPr>
                <w:rFonts w:eastAsia="Times New Roman" w:cstheme="minorHAnsi"/>
                <w:lang w:eastAsia="pl-PL"/>
              </w:rPr>
            </w:pPr>
          </w:p>
        </w:tc>
        <w:tc>
          <w:tcPr>
            <w:tcW w:w="8405" w:type="dxa"/>
            <w:tcBorders>
              <w:top w:val="single" w:sz="4" w:space="0" w:color="000000"/>
              <w:left w:val="single" w:sz="4" w:space="0" w:color="000000"/>
              <w:bottom w:val="single" w:sz="4" w:space="0" w:color="000000"/>
              <w:right w:val="single" w:sz="4" w:space="0" w:color="000000"/>
            </w:tcBorders>
          </w:tcPr>
          <w:p w14:paraId="1217A231" w14:textId="77777777" w:rsidR="007663E0" w:rsidRPr="00842135" w:rsidRDefault="007663E0" w:rsidP="00D43FF7">
            <w:pPr>
              <w:shd w:val="clear" w:color="auto" w:fill="FFFFFF"/>
              <w:snapToGrid w:val="0"/>
              <w:spacing w:after="0" w:line="256" w:lineRule="auto"/>
              <w:rPr>
                <w:rFonts w:eastAsia="Times New Roman" w:cstheme="minorHAnsi"/>
                <w:lang w:eastAsia="pl-PL"/>
              </w:rPr>
            </w:pPr>
          </w:p>
        </w:tc>
      </w:tr>
    </w:tbl>
    <w:p w14:paraId="71F591C5" w14:textId="77777777" w:rsidR="007663E0" w:rsidRPr="006B4099" w:rsidRDefault="007663E0" w:rsidP="007663E0">
      <w:pPr>
        <w:shd w:val="clear" w:color="auto" w:fill="FFFFFF"/>
        <w:spacing w:after="0" w:line="240" w:lineRule="auto"/>
        <w:rPr>
          <w:rFonts w:eastAsia="Times New Roman" w:cstheme="minorHAnsi"/>
          <w:lang w:eastAsia="zh-CN"/>
        </w:rPr>
      </w:pPr>
    </w:p>
    <w:p w14:paraId="74E62B20" w14:textId="77777777" w:rsidR="007663E0" w:rsidRPr="006B4099" w:rsidRDefault="007663E0" w:rsidP="007663E0">
      <w:pPr>
        <w:shd w:val="clear" w:color="auto" w:fill="FFFFFF"/>
        <w:spacing w:after="0" w:line="240" w:lineRule="auto"/>
        <w:jc w:val="both"/>
        <w:rPr>
          <w:rFonts w:eastAsia="Times New Roman" w:cstheme="minorHAnsi"/>
          <w:lang w:eastAsia="pl-PL"/>
        </w:rPr>
      </w:pPr>
      <w:r w:rsidRPr="006B4099">
        <w:rPr>
          <w:rFonts w:eastAsia="Times New Roman" w:cstheme="minorHAnsi"/>
          <w:lang w:eastAsia="pl-PL"/>
        </w:rPr>
        <w:t>W załączeniu dowody wskazujące, że istniejące między wykonawcami należącymi do tej samej grupy kapitałowej, powiązania nie prowadzą do zachwiania uczciwej konkurencji w postępowaniu o udzielenie zamówienia.</w:t>
      </w:r>
    </w:p>
    <w:p w14:paraId="3D114E81" w14:textId="77777777" w:rsidR="007663E0" w:rsidRDefault="007663E0" w:rsidP="007663E0">
      <w:pPr>
        <w:shd w:val="clear" w:color="auto" w:fill="FFFFFF"/>
        <w:spacing w:after="0" w:line="240" w:lineRule="auto"/>
        <w:rPr>
          <w:rFonts w:eastAsia="Times New Roman" w:cstheme="minorHAnsi"/>
          <w:lang w:eastAsia="pl-PL"/>
        </w:rPr>
      </w:pPr>
    </w:p>
    <w:p w14:paraId="60C8FC6C" w14:textId="77777777" w:rsidR="006B4099" w:rsidRDefault="006B4099" w:rsidP="007663E0">
      <w:pPr>
        <w:shd w:val="clear" w:color="auto" w:fill="FFFFFF"/>
        <w:spacing w:after="0" w:line="240" w:lineRule="auto"/>
        <w:rPr>
          <w:rFonts w:eastAsia="Times New Roman" w:cstheme="minorHAnsi"/>
          <w:lang w:eastAsia="pl-PL"/>
        </w:rPr>
      </w:pPr>
    </w:p>
    <w:p w14:paraId="2CA593B5" w14:textId="77777777" w:rsidR="006B4099" w:rsidRPr="006B4099" w:rsidRDefault="006B4099" w:rsidP="007663E0">
      <w:pPr>
        <w:shd w:val="clear" w:color="auto" w:fill="FFFFFF"/>
        <w:spacing w:after="0" w:line="240" w:lineRule="auto"/>
        <w:rPr>
          <w:rFonts w:eastAsia="Times New Roman" w:cstheme="minorHAnsi"/>
          <w:lang w:eastAsia="pl-PL"/>
        </w:rPr>
      </w:pPr>
    </w:p>
    <w:p w14:paraId="5BFD89A5" w14:textId="77777777" w:rsidR="007663E0" w:rsidRPr="006B4099" w:rsidRDefault="007663E0" w:rsidP="007663E0">
      <w:pPr>
        <w:shd w:val="clear" w:color="auto" w:fill="FFFFFF"/>
        <w:spacing w:after="0" w:line="240" w:lineRule="auto"/>
        <w:rPr>
          <w:rFonts w:eastAsia="Times New Roman" w:cstheme="minorHAnsi"/>
          <w:lang w:eastAsia="pl-PL"/>
        </w:rPr>
      </w:pPr>
    </w:p>
    <w:p w14:paraId="28967687" w14:textId="77777777" w:rsidR="007663E0" w:rsidRPr="006B4099" w:rsidRDefault="007663E0" w:rsidP="007663E0">
      <w:pPr>
        <w:shd w:val="clear" w:color="auto" w:fill="FFFFFF"/>
        <w:spacing w:after="0" w:line="240" w:lineRule="auto"/>
        <w:ind w:left="2832" w:firstLine="708"/>
        <w:rPr>
          <w:rFonts w:eastAsia="Times New Roman" w:cstheme="minorHAnsi"/>
          <w:sz w:val="18"/>
          <w:szCs w:val="18"/>
          <w:lang w:eastAsia="pl-PL"/>
        </w:rPr>
      </w:pPr>
      <w:r w:rsidRPr="006B4099">
        <w:rPr>
          <w:rFonts w:eastAsia="Times New Roman" w:cstheme="minorHAnsi"/>
          <w:sz w:val="18"/>
          <w:szCs w:val="18"/>
          <w:lang w:eastAsia="pl-PL"/>
        </w:rPr>
        <w:t>……………..………………………………………………………………………………………</w:t>
      </w:r>
    </w:p>
    <w:p w14:paraId="2F4DEEFD" w14:textId="77777777" w:rsidR="007663E0" w:rsidRPr="006B4099" w:rsidRDefault="007663E0" w:rsidP="007663E0">
      <w:pPr>
        <w:shd w:val="clear" w:color="auto" w:fill="FFFFFF"/>
        <w:spacing w:after="0" w:line="240" w:lineRule="auto"/>
        <w:ind w:left="2832" w:firstLine="708"/>
        <w:rPr>
          <w:rFonts w:eastAsia="Times New Roman" w:cstheme="minorHAnsi"/>
          <w:sz w:val="18"/>
          <w:szCs w:val="18"/>
          <w:lang w:eastAsia="pl-PL"/>
        </w:rPr>
      </w:pPr>
      <w:r w:rsidRPr="006B4099">
        <w:rPr>
          <w:rFonts w:eastAsia="Times New Roman" w:cstheme="minorHAnsi"/>
          <w:i/>
          <w:iCs/>
          <w:sz w:val="18"/>
          <w:szCs w:val="18"/>
          <w:lang w:eastAsia="pl-PL"/>
        </w:rPr>
        <w:t>(data i podpis osoby uprawnionej do reprezentacji Wykonawcy)</w:t>
      </w:r>
    </w:p>
    <w:p w14:paraId="5BD6207F" w14:textId="77777777" w:rsidR="007663E0" w:rsidRPr="006B4099" w:rsidRDefault="007663E0" w:rsidP="007663E0">
      <w:pPr>
        <w:shd w:val="clear" w:color="auto" w:fill="FFFFFF"/>
        <w:spacing w:after="0" w:line="240" w:lineRule="auto"/>
        <w:rPr>
          <w:rFonts w:eastAsia="Times New Roman" w:cstheme="minorHAnsi"/>
          <w:lang w:eastAsia="pl-PL"/>
        </w:rPr>
      </w:pPr>
    </w:p>
    <w:p w14:paraId="40A99801" w14:textId="77777777" w:rsidR="007663E0" w:rsidRPr="006B4099" w:rsidRDefault="007663E0" w:rsidP="007663E0">
      <w:pPr>
        <w:shd w:val="clear" w:color="auto" w:fill="FFFFFF"/>
        <w:spacing w:after="0" w:line="240" w:lineRule="auto"/>
        <w:rPr>
          <w:rFonts w:eastAsia="Times New Roman" w:cstheme="minorHAnsi"/>
          <w:lang w:eastAsia="pl-PL"/>
        </w:rPr>
      </w:pPr>
    </w:p>
    <w:p w14:paraId="45393F78" w14:textId="77777777" w:rsidR="007663E0" w:rsidRPr="006B4099" w:rsidRDefault="007663E0" w:rsidP="007663E0">
      <w:pPr>
        <w:shd w:val="clear" w:color="auto" w:fill="FFFFFF"/>
        <w:spacing w:after="0" w:line="240" w:lineRule="auto"/>
        <w:rPr>
          <w:rFonts w:eastAsia="Times New Roman" w:cstheme="minorHAnsi"/>
          <w:u w:val="single"/>
          <w:lang w:eastAsia="pl-PL"/>
        </w:rPr>
      </w:pPr>
      <w:r w:rsidRPr="006B4099">
        <w:rPr>
          <w:rFonts w:eastAsia="Times New Roman" w:cstheme="minorHAnsi"/>
          <w:b/>
          <w:u w:val="single"/>
          <w:lang w:eastAsia="pl-PL"/>
        </w:rPr>
        <w:t>Uwaga!</w:t>
      </w:r>
    </w:p>
    <w:p w14:paraId="4044C805" w14:textId="77777777" w:rsidR="007663E0" w:rsidRPr="006B4099" w:rsidRDefault="007663E0" w:rsidP="00CA76D9">
      <w:pPr>
        <w:shd w:val="clear" w:color="auto" w:fill="FFFFFF"/>
        <w:spacing w:after="0" w:line="240" w:lineRule="auto"/>
        <w:jc w:val="both"/>
        <w:rPr>
          <w:rFonts w:eastAsia="Times New Roman" w:cstheme="minorHAnsi"/>
          <w:sz w:val="18"/>
          <w:szCs w:val="18"/>
          <w:lang w:eastAsia="pl-PL"/>
        </w:rPr>
      </w:pPr>
      <w:r w:rsidRPr="006B4099">
        <w:rPr>
          <w:rFonts w:eastAsia="Times New Roman" w:cstheme="minorHAnsi"/>
          <w:sz w:val="18"/>
          <w:szCs w:val="18"/>
          <w:lang w:eastAsia="pl-PL"/>
        </w:rPr>
        <w:t>Oświadczenie należy złożyć na wezwanie Zamawiającego.</w:t>
      </w:r>
    </w:p>
    <w:p w14:paraId="29BA3119" w14:textId="77777777" w:rsidR="007663E0" w:rsidRPr="006B4099" w:rsidRDefault="007663E0" w:rsidP="00CA76D9">
      <w:pPr>
        <w:shd w:val="clear" w:color="auto" w:fill="FFFFFF"/>
        <w:spacing w:after="0" w:line="240" w:lineRule="auto"/>
        <w:jc w:val="both"/>
        <w:rPr>
          <w:rFonts w:eastAsia="Times New Roman" w:cstheme="minorHAnsi"/>
          <w:sz w:val="18"/>
          <w:szCs w:val="18"/>
          <w:lang w:eastAsia="pl-PL"/>
        </w:rPr>
      </w:pPr>
      <w:r w:rsidRPr="006B4099">
        <w:rPr>
          <w:rFonts w:eastAsia="Times New Roman" w:cstheme="minorHAnsi"/>
          <w:sz w:val="18"/>
          <w:szCs w:val="18"/>
          <w:lang w:eastAsia="pl-PL"/>
        </w:rPr>
        <w:t>W przypadku gdy w postępowaniu o udzielenie zamówienia publicznego złożono tylko jedną ofertę (lub w ramach tej samej części zamówienia złożono tylko jedną ofertę częściową to oświadczenie o przynależności do grupy kapitałowej nie jest dokumentem niezbędnym do przeprowadzenia postępowania) - brak obowiązku składania w/w oświadczenia Zamawiającemu.</w:t>
      </w:r>
    </w:p>
    <w:p w14:paraId="66FA5848" w14:textId="77777777" w:rsidR="007663E0" w:rsidRPr="006B4099" w:rsidRDefault="007663E0" w:rsidP="00CA76D9">
      <w:pPr>
        <w:spacing w:after="0" w:line="240" w:lineRule="auto"/>
        <w:jc w:val="both"/>
        <w:rPr>
          <w:rFonts w:eastAsia="Times New Roman" w:cstheme="minorHAnsi"/>
          <w:b/>
          <w:bCs/>
          <w:sz w:val="18"/>
          <w:szCs w:val="18"/>
          <w:lang w:eastAsia="ar-SA"/>
        </w:rPr>
      </w:pPr>
      <w:r w:rsidRPr="006B4099">
        <w:rPr>
          <w:rFonts w:eastAsia="Times New Roman" w:cstheme="minorHAnsi"/>
          <w:sz w:val="18"/>
          <w:szCs w:val="18"/>
          <w:lang w:eastAsia="pl-PL"/>
        </w:rPr>
        <w:t>Oświadczenie dotyczące grupy kapitałowej składane jest po złożeniu oferty i dotyczy jedynie powiązań z innymi Wykonawcami, którzy złożyli oferty w tym postępowaniu.</w:t>
      </w:r>
    </w:p>
    <w:p w14:paraId="2D19B7F2" w14:textId="77777777" w:rsidR="007663E0" w:rsidRPr="006B4099" w:rsidRDefault="007663E0" w:rsidP="006B4099">
      <w:pPr>
        <w:spacing w:after="0"/>
        <w:rPr>
          <w:rFonts w:cstheme="minorHAnsi"/>
          <w:lang w:eastAsia="pl-PL"/>
        </w:rPr>
      </w:pPr>
    </w:p>
    <w:p w14:paraId="5E5328CB" w14:textId="77777777" w:rsidR="006B4099" w:rsidRPr="006B4099" w:rsidRDefault="006B4099" w:rsidP="006B4099">
      <w:pPr>
        <w:spacing w:after="0"/>
        <w:rPr>
          <w:rFonts w:cstheme="minorHAnsi"/>
          <w:lang w:eastAsia="pl-PL"/>
        </w:rPr>
      </w:pPr>
    </w:p>
    <w:p w14:paraId="34950684" w14:textId="77777777" w:rsidR="006B4099" w:rsidRPr="006B4099" w:rsidRDefault="006B4099" w:rsidP="006B4099">
      <w:pPr>
        <w:spacing w:after="0"/>
        <w:rPr>
          <w:rFonts w:cstheme="minorHAnsi"/>
          <w:lang w:eastAsia="pl-PL"/>
        </w:rPr>
      </w:pPr>
    </w:p>
    <w:p w14:paraId="13A6AF97" w14:textId="77777777" w:rsidR="006B4099" w:rsidRPr="006B4099" w:rsidRDefault="006B4099" w:rsidP="006B4099">
      <w:pPr>
        <w:spacing w:after="0"/>
        <w:rPr>
          <w:rFonts w:cstheme="minorHAnsi"/>
          <w:lang w:eastAsia="pl-PL"/>
        </w:rPr>
      </w:pPr>
    </w:p>
    <w:p w14:paraId="661D58B9" w14:textId="77777777" w:rsidR="007663E0" w:rsidRPr="00496879" w:rsidRDefault="007663E0" w:rsidP="007663E0">
      <w:pPr>
        <w:rPr>
          <w:rFonts w:ascii="Calibri" w:eastAsia="Times New Roman" w:hAnsi="Calibri" w:cs="Calibri"/>
          <w:bCs/>
        </w:rPr>
      </w:pPr>
      <w:bookmarkStart w:id="35" w:name="_Hlk216096421"/>
    </w:p>
    <w:p w14:paraId="205005F2" w14:textId="2C1FE7C6" w:rsidR="00F04B76" w:rsidRPr="000A53C8" w:rsidRDefault="00F04B76" w:rsidP="00E36B2A">
      <w:pPr>
        <w:spacing w:after="0"/>
        <w:ind w:left="2832" w:firstLine="708"/>
        <w:jc w:val="right"/>
        <w:rPr>
          <w:rFonts w:ascii="Calibri" w:eastAsia="Times New Roman" w:hAnsi="Calibri" w:cs="Calibri"/>
          <w:b/>
        </w:rPr>
      </w:pPr>
      <w:r w:rsidRPr="000A53C8">
        <w:rPr>
          <w:rFonts w:ascii="Calibri" w:eastAsia="Times New Roman" w:hAnsi="Calibri" w:cs="Calibri"/>
          <w:b/>
        </w:rPr>
        <w:t xml:space="preserve">Załącznik nr </w:t>
      </w:r>
      <w:r w:rsidR="001B7F33" w:rsidRPr="000A53C8">
        <w:rPr>
          <w:rFonts w:ascii="Calibri" w:eastAsia="Times New Roman" w:hAnsi="Calibri" w:cs="Calibri"/>
          <w:b/>
        </w:rPr>
        <w:t>5</w:t>
      </w:r>
      <w:r w:rsidR="00A605A4" w:rsidRPr="000A53C8">
        <w:rPr>
          <w:rFonts w:ascii="Calibri" w:eastAsia="Times New Roman" w:hAnsi="Calibri" w:cs="Calibri"/>
          <w:b/>
        </w:rPr>
        <w:t>a</w:t>
      </w:r>
      <w:r w:rsidR="007663E0" w:rsidRPr="000A53C8">
        <w:rPr>
          <w:rFonts w:ascii="Calibri" w:eastAsia="Times New Roman" w:hAnsi="Calibri" w:cs="Calibri"/>
          <w:b/>
        </w:rPr>
        <w:t xml:space="preserve"> do SWZ</w:t>
      </w:r>
    </w:p>
    <w:p w14:paraId="6EC6ADFB" w14:textId="746E2420" w:rsidR="00F04B76" w:rsidRPr="000A53C8" w:rsidRDefault="00F04B76" w:rsidP="00E36B2A">
      <w:pPr>
        <w:spacing w:after="0"/>
        <w:ind w:left="2832" w:firstLine="708"/>
        <w:rPr>
          <w:rFonts w:ascii="Calibri" w:eastAsia="Times New Roman" w:hAnsi="Calibri" w:cs="Calibri"/>
          <w:b/>
        </w:rPr>
      </w:pPr>
      <w:r w:rsidRPr="000A53C8">
        <w:rPr>
          <w:rFonts w:ascii="Calibri" w:eastAsia="Times New Roman" w:hAnsi="Calibri" w:cs="Calibri"/>
          <w:b/>
        </w:rPr>
        <w:t>Projekt umowy</w:t>
      </w:r>
      <w:r w:rsidR="00A605A4" w:rsidRPr="000A53C8">
        <w:rPr>
          <w:rFonts w:ascii="Calibri" w:eastAsia="Times New Roman" w:hAnsi="Calibri" w:cs="Calibri"/>
          <w:b/>
        </w:rPr>
        <w:t xml:space="preserve"> </w:t>
      </w:r>
      <w:r w:rsidR="00A605A4" w:rsidRPr="000A53C8">
        <w:rPr>
          <w:rFonts w:ascii="Calibri" w:eastAsia="Times New Roman" w:hAnsi="Calibri" w:cs="Calibri"/>
          <w:b/>
          <w:u w:val="single"/>
        </w:rPr>
        <w:t xml:space="preserve">(dotyczy zadań 1-20) </w:t>
      </w:r>
      <w:r w:rsidRPr="000A53C8">
        <w:rPr>
          <w:rFonts w:ascii="Calibri" w:eastAsia="Times New Roman" w:hAnsi="Calibri" w:cs="Calibri"/>
          <w:b/>
        </w:rPr>
        <w:t xml:space="preserve"> </w:t>
      </w:r>
    </w:p>
    <w:p w14:paraId="570D5C9C" w14:textId="55849B99" w:rsidR="00F04B76" w:rsidRPr="000A53C8" w:rsidRDefault="00F04B76" w:rsidP="00E36B2A">
      <w:pPr>
        <w:spacing w:after="0"/>
        <w:ind w:left="2832" w:firstLine="708"/>
        <w:rPr>
          <w:rFonts w:ascii="Calibri" w:hAnsi="Calibri" w:cs="Calibri"/>
          <w:b/>
          <w:bCs/>
          <w:lang w:eastAsia="pl-PL"/>
        </w:rPr>
      </w:pPr>
      <w:r w:rsidRPr="000A53C8">
        <w:rPr>
          <w:rFonts w:ascii="Calibri" w:hAnsi="Calibri" w:cs="Calibri"/>
          <w:b/>
          <w:bCs/>
        </w:rPr>
        <w:t>Umowa nr ......../ 202</w:t>
      </w:r>
      <w:r w:rsidR="00496879" w:rsidRPr="000A53C8">
        <w:rPr>
          <w:rFonts w:ascii="Calibri" w:hAnsi="Calibri" w:cs="Calibri"/>
          <w:b/>
          <w:bCs/>
        </w:rPr>
        <w:t>6</w:t>
      </w:r>
      <w:r w:rsidRPr="000A53C8">
        <w:rPr>
          <w:rFonts w:ascii="Calibri" w:hAnsi="Calibri" w:cs="Calibri"/>
          <w:b/>
          <w:bCs/>
        </w:rPr>
        <w:t xml:space="preserve"> (WZÓR)</w:t>
      </w:r>
    </w:p>
    <w:bookmarkEnd w:id="35"/>
    <w:p w14:paraId="36A6B233" w14:textId="77777777" w:rsidR="00F04B76" w:rsidRPr="000A53C8" w:rsidRDefault="00F04B76" w:rsidP="00E36B2A">
      <w:pPr>
        <w:spacing w:after="0"/>
        <w:ind w:left="2832" w:firstLine="708"/>
        <w:rPr>
          <w:rFonts w:ascii="Calibri" w:hAnsi="Calibri" w:cs="Calibri"/>
          <w:b/>
          <w:bCs/>
        </w:rPr>
      </w:pPr>
      <w:r w:rsidRPr="000A53C8">
        <w:rPr>
          <w:rFonts w:ascii="Calibri" w:hAnsi="Calibri" w:cs="Calibri"/>
          <w:b/>
          <w:bCs/>
        </w:rPr>
        <w:t>bank sprzętu</w:t>
      </w:r>
    </w:p>
    <w:p w14:paraId="340F2D17" w14:textId="77777777" w:rsidR="00F04B76" w:rsidRPr="000A53C8" w:rsidRDefault="00F04B76" w:rsidP="00F04B76">
      <w:pPr>
        <w:jc w:val="both"/>
        <w:rPr>
          <w:rFonts w:ascii="Calibri" w:hAnsi="Calibri" w:cs="Calibri"/>
        </w:rPr>
      </w:pPr>
    </w:p>
    <w:p w14:paraId="454187AC" w14:textId="6A036435" w:rsidR="00F04B76" w:rsidRPr="00135810" w:rsidRDefault="00F04B76" w:rsidP="00541019">
      <w:pPr>
        <w:jc w:val="both"/>
        <w:rPr>
          <w:rFonts w:ascii="Calibri" w:hAnsi="Calibri" w:cs="Calibri"/>
        </w:rPr>
      </w:pPr>
      <w:r w:rsidRPr="000A53C8">
        <w:rPr>
          <w:rFonts w:ascii="Calibri" w:hAnsi="Calibri" w:cs="Calibri"/>
        </w:rPr>
        <w:t xml:space="preserve">zawarta w dniu </w:t>
      </w:r>
      <w:r w:rsidR="000B0DD9" w:rsidRPr="000A53C8">
        <w:rPr>
          <w:rFonts w:ascii="Calibri" w:hAnsi="Calibri" w:cs="Calibri"/>
        </w:rPr>
        <w:t>……………</w:t>
      </w:r>
      <w:r w:rsidRPr="000A53C8">
        <w:rPr>
          <w:rFonts w:ascii="Calibri" w:hAnsi="Calibri" w:cs="Calibri"/>
        </w:rPr>
        <w:t xml:space="preserve">. </w:t>
      </w:r>
      <w:r w:rsidR="00496879" w:rsidRPr="000A53C8">
        <w:rPr>
          <w:rFonts w:ascii="Calibri" w:hAnsi="Calibri" w:cs="Calibri"/>
        </w:rPr>
        <w:t>2026</w:t>
      </w:r>
      <w:r w:rsidRPr="000A53C8">
        <w:rPr>
          <w:rFonts w:ascii="Calibri" w:hAnsi="Calibri" w:cs="Calibri"/>
        </w:rPr>
        <w:t xml:space="preserve"> r. w zakresie zadania nr………</w:t>
      </w:r>
      <w:r w:rsidR="00496879" w:rsidRPr="000A53C8">
        <w:rPr>
          <w:rFonts w:ascii="Calibri" w:hAnsi="Calibri" w:cs="Calibri"/>
        </w:rPr>
        <w:t xml:space="preserve"> (dotyczy przetargu Z/ZZP.2375.2</w:t>
      </w:r>
      <w:r w:rsidR="00EF291A" w:rsidRPr="000A53C8">
        <w:rPr>
          <w:rFonts w:ascii="Calibri" w:hAnsi="Calibri" w:cs="Calibri"/>
        </w:rPr>
        <w:t>0</w:t>
      </w:r>
      <w:r w:rsidR="00496879" w:rsidRPr="000A53C8">
        <w:rPr>
          <w:rFonts w:ascii="Calibri" w:hAnsi="Calibri" w:cs="Calibri"/>
        </w:rPr>
        <w:t>.25)</w:t>
      </w:r>
      <w:r w:rsidRPr="000A53C8">
        <w:rPr>
          <w:rFonts w:ascii="Calibri" w:hAnsi="Calibri" w:cs="Calibri"/>
        </w:rPr>
        <w:t>, pomiędzy:</w:t>
      </w:r>
    </w:p>
    <w:p w14:paraId="0F31CA9C" w14:textId="58C4C329" w:rsidR="00135810" w:rsidRPr="00135810" w:rsidRDefault="00135810" w:rsidP="00541019">
      <w:pPr>
        <w:jc w:val="both"/>
        <w:rPr>
          <w:rFonts w:ascii="Calibri" w:hAnsi="Calibri" w:cs="Calibri"/>
        </w:rPr>
      </w:pPr>
      <w:r w:rsidRPr="00135810">
        <w:rPr>
          <w:rFonts w:ascii="Calibri" w:hAnsi="Calibri" w:cs="Calibri"/>
          <w:b/>
          <w:bCs/>
        </w:rPr>
        <w:t>Samodzielnym Publicznym Zakładem Opieki Zdrowotnej MSWiA w Rzeszowie,</w:t>
      </w:r>
      <w:r w:rsidRPr="00135810">
        <w:rPr>
          <w:rFonts w:ascii="Calibri" w:hAnsi="Calibri" w:cs="Calibri"/>
          <w:b/>
          <w:bCs/>
        </w:rPr>
        <w:br/>
        <w:t xml:space="preserve">ul. Krakowska 16, 35-111 Rzeszów </w:t>
      </w:r>
      <w:r w:rsidRPr="00135810">
        <w:rPr>
          <w:rFonts w:ascii="Calibri" w:hAnsi="Calibri" w:cs="Calibri"/>
        </w:rPr>
        <w:t>wpisanym do rejestru stowarzyszeń, innych organizacji społecznych i zawodowych, fundacji i samodzielnych publicznych zakładów opieki zdrowotnej KRS, prowadzon</w:t>
      </w:r>
      <w:r w:rsidR="00541019">
        <w:rPr>
          <w:rFonts w:ascii="Calibri" w:hAnsi="Calibri" w:cs="Calibri"/>
        </w:rPr>
        <w:t>ym</w:t>
      </w:r>
      <w:r w:rsidRPr="00135810">
        <w:rPr>
          <w:rFonts w:ascii="Calibri" w:hAnsi="Calibri" w:cs="Calibri"/>
        </w:rPr>
        <w:t xml:space="preserve"> przez Sąd Rejonowy w Rzeszowie XII Wydział Gospodarczy KRS pod numerem KRS 0000020148,</w:t>
      </w:r>
      <w:r w:rsidRPr="00135810">
        <w:rPr>
          <w:rFonts w:ascii="Calibri" w:hAnsi="Calibri" w:cs="Calibri"/>
        </w:rPr>
        <w:br/>
      </w:r>
      <w:r w:rsidRPr="00541019">
        <w:rPr>
          <w:rFonts w:ascii="Calibri" w:hAnsi="Calibri" w:cs="Calibri"/>
        </w:rPr>
        <w:t xml:space="preserve">NIP: 813 28 92 063, REGON: 690028840, zwanym dalej </w:t>
      </w:r>
      <w:r w:rsidRPr="00541019">
        <w:rPr>
          <w:rFonts w:ascii="Calibri" w:hAnsi="Calibri" w:cs="Calibri"/>
          <w:b/>
          <w:bCs/>
        </w:rPr>
        <w:t>Kupującym</w:t>
      </w:r>
      <w:r w:rsidRPr="00541019">
        <w:rPr>
          <w:rFonts w:ascii="Calibri" w:hAnsi="Calibri" w:cs="Calibri"/>
        </w:rPr>
        <w:t xml:space="preserve"> reprezentowanym przez:</w:t>
      </w:r>
    </w:p>
    <w:p w14:paraId="04367FD1" w14:textId="77777777" w:rsidR="00135810" w:rsidRPr="00135810" w:rsidRDefault="00135810" w:rsidP="00541019">
      <w:pPr>
        <w:jc w:val="both"/>
        <w:rPr>
          <w:rFonts w:ascii="Calibri" w:hAnsi="Calibri" w:cs="Calibri"/>
        </w:rPr>
      </w:pPr>
    </w:p>
    <w:p w14:paraId="39D230CB" w14:textId="77777777" w:rsidR="00135810" w:rsidRPr="00135810" w:rsidRDefault="00135810" w:rsidP="00541019">
      <w:pPr>
        <w:jc w:val="both"/>
        <w:rPr>
          <w:rFonts w:ascii="Calibri" w:hAnsi="Calibri" w:cs="Calibri"/>
        </w:rPr>
      </w:pPr>
      <w:r w:rsidRPr="00135810">
        <w:rPr>
          <w:rFonts w:ascii="Calibri" w:hAnsi="Calibri" w:cs="Calibri"/>
        </w:rPr>
        <w:t>Prof. dr hab. n. med. Krzysztofa Gutkowskiego – Dyrektora Samodzielnego Publicznego Zakładu Opieki Zdrowotnej MSWiA w Rzeszowie</w:t>
      </w:r>
    </w:p>
    <w:p w14:paraId="4FA6BA9B" w14:textId="77777777" w:rsidR="00135810" w:rsidRPr="00135810" w:rsidRDefault="00135810" w:rsidP="00B25211">
      <w:pPr>
        <w:spacing w:after="0"/>
        <w:jc w:val="both"/>
        <w:rPr>
          <w:rFonts w:ascii="Calibri" w:hAnsi="Calibri" w:cs="Calibri"/>
        </w:rPr>
      </w:pPr>
    </w:p>
    <w:p w14:paraId="4A51A480" w14:textId="77777777" w:rsidR="00135810" w:rsidRPr="00135810" w:rsidRDefault="00135810" w:rsidP="00B25211">
      <w:pPr>
        <w:spacing w:after="0"/>
        <w:jc w:val="both"/>
        <w:rPr>
          <w:rFonts w:ascii="Calibri" w:hAnsi="Calibri" w:cs="Calibri"/>
        </w:rPr>
      </w:pPr>
      <w:r w:rsidRPr="00135810">
        <w:rPr>
          <w:rFonts w:ascii="Calibri" w:hAnsi="Calibri" w:cs="Calibri"/>
        </w:rPr>
        <w:t>a</w:t>
      </w:r>
    </w:p>
    <w:p w14:paraId="501AB301" w14:textId="4AD92B09" w:rsidR="00F04B76" w:rsidRPr="00541019" w:rsidRDefault="00F04B76" w:rsidP="00541019">
      <w:pPr>
        <w:jc w:val="both"/>
        <w:rPr>
          <w:rFonts w:ascii="Calibri" w:hAnsi="Calibri" w:cs="Calibri"/>
        </w:rPr>
      </w:pPr>
      <w:r w:rsidRPr="00135810">
        <w:rPr>
          <w:rFonts w:ascii="Calibri" w:hAnsi="Calibri" w:cs="Calibri"/>
        </w:rPr>
        <w:t xml:space="preserve">............................................................ wpisanym do ……. pod numerem ……………………….zwanym w </w:t>
      </w:r>
      <w:r w:rsidRPr="00541019">
        <w:rPr>
          <w:rFonts w:ascii="Calibri" w:hAnsi="Calibri" w:cs="Calibri"/>
        </w:rPr>
        <w:t xml:space="preserve">treści umowy </w:t>
      </w:r>
      <w:r w:rsidRPr="00541019">
        <w:rPr>
          <w:rFonts w:ascii="Calibri" w:hAnsi="Calibri" w:cs="Calibri"/>
          <w:b/>
          <w:bCs/>
        </w:rPr>
        <w:t>Dostawcą</w:t>
      </w:r>
      <w:r w:rsidRPr="00541019">
        <w:rPr>
          <w:rFonts w:ascii="Calibri" w:hAnsi="Calibri" w:cs="Calibri"/>
        </w:rPr>
        <w:t xml:space="preserve"> reprezentowanym przez:</w:t>
      </w:r>
    </w:p>
    <w:p w14:paraId="2B520D0C" w14:textId="65A5FB28" w:rsidR="00F04B76" w:rsidRPr="00541019" w:rsidRDefault="00F04B76" w:rsidP="00541019">
      <w:pPr>
        <w:jc w:val="both"/>
        <w:rPr>
          <w:rFonts w:ascii="Calibri" w:hAnsi="Calibri" w:cs="Calibri"/>
        </w:rPr>
      </w:pPr>
      <w:r w:rsidRPr="00541019">
        <w:rPr>
          <w:rFonts w:ascii="Calibri" w:hAnsi="Calibri" w:cs="Calibri"/>
        </w:rPr>
        <w:t>........................................................................................................................................................</w:t>
      </w:r>
      <w:r w:rsidR="00B25211">
        <w:rPr>
          <w:rFonts w:ascii="Calibri" w:hAnsi="Calibri" w:cs="Calibri"/>
        </w:rPr>
        <w:t>.........</w:t>
      </w:r>
      <w:r w:rsidRPr="00541019">
        <w:rPr>
          <w:rFonts w:ascii="Calibri" w:hAnsi="Calibri" w:cs="Calibri"/>
        </w:rPr>
        <w:t>..</w:t>
      </w:r>
    </w:p>
    <w:p w14:paraId="05CB5D7B" w14:textId="711260C8" w:rsidR="00F04B76" w:rsidRPr="00541019" w:rsidRDefault="00F04B76" w:rsidP="00541019">
      <w:pPr>
        <w:jc w:val="both"/>
        <w:rPr>
          <w:rFonts w:ascii="Calibri" w:hAnsi="Calibri" w:cs="Calibri"/>
        </w:rPr>
      </w:pPr>
      <w:r w:rsidRPr="00541019">
        <w:rPr>
          <w:rFonts w:ascii="Calibri" w:hAnsi="Calibri" w:cs="Calibri"/>
        </w:rPr>
        <w:t xml:space="preserve">w rezultacie dokonania przez Kupującego wyboru oferty Dostawcy w trybie przetargu nieograniczonego zgodnie z Ustawą z dnia </w:t>
      </w:r>
      <w:r w:rsidR="00541019" w:rsidRPr="00541019">
        <w:rPr>
          <w:rFonts w:ascii="Calibri" w:hAnsi="Calibri" w:cs="Calibri"/>
        </w:rPr>
        <w:t>11 września 2019</w:t>
      </w:r>
      <w:r w:rsidRPr="00541019">
        <w:rPr>
          <w:rFonts w:ascii="Calibri" w:hAnsi="Calibri" w:cs="Calibri"/>
        </w:rPr>
        <w:t>r. Prawo zamówień publicznych</w:t>
      </w:r>
      <w:r w:rsidR="00541019">
        <w:rPr>
          <w:rFonts w:ascii="Calibri" w:hAnsi="Calibri" w:cs="Calibri"/>
        </w:rPr>
        <w:br/>
      </w:r>
      <w:r w:rsidRPr="00541019">
        <w:rPr>
          <w:rFonts w:ascii="Calibri" w:hAnsi="Calibri" w:cs="Calibri"/>
        </w:rPr>
        <w:t>(</w:t>
      </w:r>
      <w:proofErr w:type="spellStart"/>
      <w:r w:rsidR="00541019" w:rsidRPr="00541019">
        <w:rPr>
          <w:rFonts w:ascii="Calibri" w:hAnsi="Calibri" w:cs="Calibri"/>
        </w:rPr>
        <w:t>t.j</w:t>
      </w:r>
      <w:proofErr w:type="spellEnd"/>
      <w:r w:rsidR="00541019" w:rsidRPr="00541019">
        <w:rPr>
          <w:rFonts w:ascii="Calibri" w:hAnsi="Calibri" w:cs="Calibri"/>
        </w:rPr>
        <w:t xml:space="preserve">. </w:t>
      </w:r>
      <w:r w:rsidRPr="00541019">
        <w:rPr>
          <w:rFonts w:ascii="Calibri" w:hAnsi="Calibri" w:cs="Calibri"/>
        </w:rPr>
        <w:t>Dz. U. z 20</w:t>
      </w:r>
      <w:r w:rsidR="00541019" w:rsidRPr="00541019">
        <w:rPr>
          <w:rFonts w:ascii="Calibri" w:hAnsi="Calibri" w:cs="Calibri"/>
        </w:rPr>
        <w:t>24r.</w:t>
      </w:r>
      <w:r w:rsidRPr="00541019">
        <w:rPr>
          <w:rFonts w:ascii="Calibri" w:hAnsi="Calibri" w:cs="Calibri"/>
        </w:rPr>
        <w:t xml:space="preserve"> poz. 1</w:t>
      </w:r>
      <w:r w:rsidR="00541019" w:rsidRPr="00541019">
        <w:rPr>
          <w:rFonts w:ascii="Calibri" w:hAnsi="Calibri" w:cs="Calibri"/>
        </w:rPr>
        <w:t>320</w:t>
      </w:r>
      <w:r w:rsidRPr="00541019">
        <w:rPr>
          <w:rFonts w:ascii="Calibri" w:hAnsi="Calibri" w:cs="Calibri"/>
        </w:rPr>
        <w:t>).</w:t>
      </w:r>
    </w:p>
    <w:p w14:paraId="65CDDC2C" w14:textId="77777777" w:rsidR="00F04B76" w:rsidRPr="00541019" w:rsidRDefault="00F04B76" w:rsidP="00541019">
      <w:pPr>
        <w:jc w:val="both"/>
        <w:rPr>
          <w:rFonts w:ascii="Calibri" w:hAnsi="Calibri" w:cs="Calibri"/>
        </w:rPr>
      </w:pPr>
    </w:p>
    <w:p w14:paraId="25846F6F" w14:textId="77777777" w:rsidR="00F04B76" w:rsidRPr="00435D0A" w:rsidRDefault="00F04B76" w:rsidP="00B25211">
      <w:pPr>
        <w:spacing w:after="0"/>
        <w:jc w:val="center"/>
        <w:rPr>
          <w:rFonts w:ascii="Calibri" w:hAnsi="Calibri" w:cs="Calibri"/>
          <w:b/>
          <w:bCs/>
        </w:rPr>
      </w:pPr>
      <w:r w:rsidRPr="00435D0A">
        <w:rPr>
          <w:rFonts w:ascii="Calibri" w:hAnsi="Calibri" w:cs="Calibri"/>
          <w:b/>
          <w:bCs/>
        </w:rPr>
        <w:t>§ 1</w:t>
      </w:r>
    </w:p>
    <w:p w14:paraId="64B3BAEE" w14:textId="2AB7618C" w:rsidR="00F04B76" w:rsidRPr="00673E53" w:rsidRDefault="00F04B76" w:rsidP="00B25211">
      <w:pPr>
        <w:numPr>
          <w:ilvl w:val="0"/>
          <w:numId w:val="43"/>
        </w:numPr>
        <w:tabs>
          <w:tab w:val="clear" w:pos="360"/>
          <w:tab w:val="num" w:pos="426"/>
        </w:tabs>
        <w:spacing w:after="0" w:line="240" w:lineRule="auto"/>
        <w:ind w:left="426" w:hanging="426"/>
        <w:jc w:val="both"/>
        <w:rPr>
          <w:rFonts w:ascii="Calibri" w:hAnsi="Calibri" w:cs="Calibri"/>
        </w:rPr>
      </w:pPr>
      <w:r w:rsidRPr="00673E53">
        <w:rPr>
          <w:rFonts w:ascii="Calibri" w:hAnsi="Calibri" w:cs="Calibri"/>
        </w:rPr>
        <w:t xml:space="preserve">Kupujący zleca a Dostawca przyjmuje zlecenie dostarczania do siedziby Kupującego </w:t>
      </w:r>
      <w:r w:rsidR="006D6717" w:rsidRPr="00673E53">
        <w:rPr>
          <w:rFonts w:ascii="Calibri" w:hAnsi="Calibri" w:cs="Calibri"/>
        </w:rPr>
        <w:t xml:space="preserve">wyrobów do zabiegów angiograficznych oraz </w:t>
      </w:r>
      <w:proofErr w:type="spellStart"/>
      <w:r w:rsidR="006D6717" w:rsidRPr="00673E53">
        <w:rPr>
          <w:rFonts w:ascii="Calibri" w:hAnsi="Calibri" w:cs="Calibri"/>
        </w:rPr>
        <w:t>angioplastycznych</w:t>
      </w:r>
      <w:proofErr w:type="spellEnd"/>
      <w:r w:rsidR="006D6717" w:rsidRPr="00673E53">
        <w:rPr>
          <w:rFonts w:ascii="Calibri" w:hAnsi="Calibri" w:cs="Calibri"/>
        </w:rPr>
        <w:t xml:space="preserve"> </w:t>
      </w:r>
      <w:r w:rsidRPr="00673E53">
        <w:rPr>
          <w:rFonts w:ascii="Calibri" w:hAnsi="Calibri" w:cs="Calibri"/>
        </w:rPr>
        <w:t>wyszczególnionych w formularzu asortymentowo-cenowym stanowiącym załącznik do niniejszej umowy [zwanych dalej sprzętem].</w:t>
      </w:r>
    </w:p>
    <w:p w14:paraId="5E1732D9" w14:textId="33A8D9A4" w:rsidR="00F04B76" w:rsidRPr="00673E53" w:rsidRDefault="00F04B76" w:rsidP="00B25211">
      <w:pPr>
        <w:pStyle w:val="Akapitzlist"/>
        <w:numPr>
          <w:ilvl w:val="0"/>
          <w:numId w:val="43"/>
        </w:numPr>
        <w:tabs>
          <w:tab w:val="clear" w:pos="360"/>
          <w:tab w:val="num" w:pos="426"/>
        </w:tabs>
        <w:ind w:left="426" w:hanging="426"/>
        <w:jc w:val="both"/>
        <w:rPr>
          <w:rFonts w:ascii="Calibri" w:hAnsi="Calibri" w:cs="Calibri"/>
          <w:sz w:val="22"/>
          <w:szCs w:val="22"/>
        </w:rPr>
      </w:pPr>
      <w:r w:rsidRPr="00673E53">
        <w:rPr>
          <w:rFonts w:ascii="Calibri" w:hAnsi="Calibri" w:cs="Calibri"/>
          <w:sz w:val="22"/>
          <w:szCs w:val="22"/>
        </w:rPr>
        <w:t>Kupujący zaznacza, iż podane w SWZ ilości sprzętu stanowią wielkość szacunkową, ustaloną w oparciu o plany realizacji. Mogą one ulec w okresie obowiązywania umowy zmniejszeniu wg faktycznych potrzeb Kupującego. Różnica wynikająca z faktycznego zużycia sprzętu w stosunku do ilości szacunkowej nie może stanowić podstawy do żądania przez Dostawcę wykonania umowy w zakresie niewykonanym, w tym domagania się odbioru przez Kupującego określonych wielkości czy ilości dostaw oraz zgłaszania związanych z tym jakichkolwiek roszczeń</w:t>
      </w:r>
      <w:r w:rsidR="00673E53" w:rsidRPr="00673E53">
        <w:rPr>
          <w:rFonts w:ascii="Calibri" w:hAnsi="Calibri" w:cs="Calibri"/>
          <w:sz w:val="22"/>
          <w:szCs w:val="22"/>
        </w:rPr>
        <w:t xml:space="preserve"> w tym z tytułu utraconych korzyści.</w:t>
      </w:r>
    </w:p>
    <w:p w14:paraId="11A52BF6" w14:textId="55BA1688" w:rsidR="00F27180" w:rsidRPr="00673E53" w:rsidRDefault="00F27180" w:rsidP="00B25211">
      <w:pPr>
        <w:pStyle w:val="Akapitzlist"/>
        <w:numPr>
          <w:ilvl w:val="0"/>
          <w:numId w:val="43"/>
        </w:numPr>
        <w:tabs>
          <w:tab w:val="clear" w:pos="360"/>
          <w:tab w:val="num" w:pos="426"/>
        </w:tabs>
        <w:ind w:left="426" w:hanging="426"/>
        <w:jc w:val="both"/>
        <w:rPr>
          <w:rFonts w:ascii="Calibri" w:hAnsi="Calibri" w:cs="Calibri"/>
          <w:sz w:val="22"/>
          <w:szCs w:val="22"/>
        </w:rPr>
      </w:pPr>
      <w:r w:rsidRPr="00673E53">
        <w:rPr>
          <w:rFonts w:ascii="Calibri" w:hAnsi="Calibri" w:cs="Calibri"/>
          <w:sz w:val="22"/>
          <w:szCs w:val="22"/>
        </w:rPr>
        <w:t xml:space="preserve">Kupujący zaznacza, iż ilości umówionego </w:t>
      </w:r>
      <w:r w:rsidR="00673E53" w:rsidRPr="00673E53">
        <w:rPr>
          <w:rFonts w:ascii="Calibri" w:hAnsi="Calibri" w:cs="Calibri"/>
          <w:sz w:val="22"/>
          <w:szCs w:val="22"/>
        </w:rPr>
        <w:t>sprzętu</w:t>
      </w:r>
      <w:r w:rsidRPr="00673E53">
        <w:rPr>
          <w:rFonts w:ascii="Calibri" w:hAnsi="Calibri" w:cs="Calibri"/>
          <w:sz w:val="22"/>
          <w:szCs w:val="22"/>
        </w:rPr>
        <w:t xml:space="preserve"> w trakcie wykonywania umowy mogą ulec zmniejszeniu stosownie do faktycznych potrzeb Kupującego, przy czym minimalna wartość zamówienia wynosi 50% wartości umowy netto, rozumianej jako suma iloczynów ilości zamówionych </w:t>
      </w:r>
      <w:r w:rsidR="00673E53" w:rsidRPr="00673E53">
        <w:rPr>
          <w:rFonts w:ascii="Calibri" w:hAnsi="Calibri" w:cs="Calibri"/>
          <w:sz w:val="22"/>
          <w:szCs w:val="22"/>
        </w:rPr>
        <w:t>sprzętów - wyrobów</w:t>
      </w:r>
      <w:r w:rsidRPr="00673E53">
        <w:rPr>
          <w:rFonts w:ascii="Calibri" w:hAnsi="Calibri" w:cs="Calibri"/>
          <w:sz w:val="22"/>
          <w:szCs w:val="22"/>
        </w:rPr>
        <w:t xml:space="preserve"> medycznych i ich cen netto.</w:t>
      </w:r>
    </w:p>
    <w:p w14:paraId="08943ED5" w14:textId="4238EA89" w:rsidR="00F27180" w:rsidRPr="00031DF7" w:rsidRDefault="00F27180" w:rsidP="00B25211">
      <w:pPr>
        <w:pStyle w:val="Akapitzlist"/>
        <w:numPr>
          <w:ilvl w:val="0"/>
          <w:numId w:val="43"/>
        </w:numPr>
        <w:tabs>
          <w:tab w:val="clear" w:pos="360"/>
          <w:tab w:val="num" w:pos="426"/>
        </w:tabs>
        <w:ind w:left="426" w:hanging="426"/>
        <w:jc w:val="both"/>
        <w:rPr>
          <w:rFonts w:ascii="Calibri" w:hAnsi="Calibri" w:cs="Calibri"/>
          <w:sz w:val="22"/>
          <w:szCs w:val="22"/>
        </w:rPr>
      </w:pPr>
      <w:r w:rsidRPr="00031DF7">
        <w:rPr>
          <w:rFonts w:ascii="Calibri" w:hAnsi="Calibri" w:cs="Calibri"/>
          <w:sz w:val="22"/>
          <w:szCs w:val="22"/>
        </w:rPr>
        <w:lastRenderedPageBreak/>
        <w:t xml:space="preserve">Niezakupienie przez Kupującego całego umówionego </w:t>
      </w:r>
      <w:r w:rsidR="00031DF7" w:rsidRPr="00031DF7">
        <w:rPr>
          <w:rFonts w:ascii="Calibri" w:hAnsi="Calibri" w:cs="Calibri"/>
          <w:sz w:val="22"/>
          <w:szCs w:val="22"/>
        </w:rPr>
        <w:t>sprzętu</w:t>
      </w:r>
      <w:r w:rsidRPr="00031DF7">
        <w:rPr>
          <w:rFonts w:ascii="Calibri" w:hAnsi="Calibri" w:cs="Calibri"/>
          <w:sz w:val="22"/>
          <w:szCs w:val="22"/>
        </w:rPr>
        <w:t xml:space="preserve">, zgodnie z §1 ust 3 Umowy, nie stanowi niewykonania lub nienależytego wykonania umowy oraz nie może stanowić podstawy roszczeń wobec Kupującego, w szczególności nakazania zakupienia </w:t>
      </w:r>
      <w:r w:rsidR="00031DF7" w:rsidRPr="00031DF7">
        <w:rPr>
          <w:rFonts w:ascii="Calibri" w:hAnsi="Calibri" w:cs="Calibri"/>
          <w:sz w:val="22"/>
          <w:szCs w:val="22"/>
        </w:rPr>
        <w:t>sprzętu</w:t>
      </w:r>
      <w:r w:rsidRPr="00031DF7">
        <w:rPr>
          <w:rFonts w:ascii="Calibri" w:hAnsi="Calibri" w:cs="Calibri"/>
          <w:sz w:val="22"/>
          <w:szCs w:val="22"/>
        </w:rPr>
        <w:t xml:space="preserve"> niezakupionego, zapłaty wynagrodzenia w części lub odszkodowania.</w:t>
      </w:r>
    </w:p>
    <w:p w14:paraId="74F3122C" w14:textId="6919935F" w:rsidR="00F27180" w:rsidRPr="00031DF7" w:rsidRDefault="00F27180" w:rsidP="00B25211">
      <w:pPr>
        <w:pStyle w:val="Akapitzlist"/>
        <w:numPr>
          <w:ilvl w:val="0"/>
          <w:numId w:val="43"/>
        </w:numPr>
        <w:tabs>
          <w:tab w:val="clear" w:pos="360"/>
          <w:tab w:val="num" w:pos="426"/>
        </w:tabs>
        <w:ind w:left="426" w:hanging="426"/>
        <w:jc w:val="both"/>
        <w:rPr>
          <w:rFonts w:ascii="Calibri" w:hAnsi="Calibri" w:cs="Calibri"/>
          <w:sz w:val="22"/>
          <w:szCs w:val="22"/>
        </w:rPr>
      </w:pPr>
      <w:r w:rsidRPr="00031DF7">
        <w:rPr>
          <w:rFonts w:ascii="Calibri" w:hAnsi="Calibri" w:cs="Calibri"/>
          <w:sz w:val="22"/>
          <w:szCs w:val="22"/>
        </w:rPr>
        <w:t>Kupujący ma prawo do dokonywania przesunięć ilościowych pomiędzy poszczególnymi pozycjami asortymentowymi stanowiącymi przedmiot umowy w obrębie Zadania w przypadku, gdy przesunięcia wynikają z potrzeb Kupującego</w:t>
      </w:r>
    </w:p>
    <w:p w14:paraId="3B06885F" w14:textId="77777777" w:rsidR="00F04B76" w:rsidRPr="003763C5" w:rsidRDefault="00F04B76" w:rsidP="00B25211">
      <w:pPr>
        <w:numPr>
          <w:ilvl w:val="0"/>
          <w:numId w:val="43"/>
        </w:numPr>
        <w:tabs>
          <w:tab w:val="clear" w:pos="360"/>
          <w:tab w:val="num" w:pos="426"/>
        </w:tabs>
        <w:spacing w:after="0" w:line="240" w:lineRule="auto"/>
        <w:ind w:left="426" w:hanging="426"/>
        <w:jc w:val="both"/>
        <w:rPr>
          <w:rFonts w:ascii="Calibri" w:hAnsi="Calibri" w:cs="Calibri"/>
        </w:rPr>
      </w:pPr>
      <w:r w:rsidRPr="00031DF7">
        <w:rPr>
          <w:rFonts w:ascii="Calibri" w:hAnsi="Calibri" w:cs="Calibri"/>
        </w:rPr>
        <w:t xml:space="preserve">Dostawca zobowiązuje się dostarczyć sprzęt do depozytu „banku sprzętu ” w pełnym asortymencie oraz w pełnej </w:t>
      </w:r>
      <w:proofErr w:type="spellStart"/>
      <w:r w:rsidRPr="00031DF7">
        <w:rPr>
          <w:rFonts w:ascii="Calibri" w:hAnsi="Calibri" w:cs="Calibri"/>
        </w:rPr>
        <w:t>rozmiarówce</w:t>
      </w:r>
      <w:proofErr w:type="spellEnd"/>
      <w:r w:rsidRPr="00031DF7">
        <w:rPr>
          <w:rFonts w:ascii="Calibri" w:hAnsi="Calibri" w:cs="Calibri"/>
        </w:rPr>
        <w:t xml:space="preserve"> /długości, średnicy itp./ określonej w poszczególnych pozycjach pakietu w terminie do 7 dni od daty podpisania umowy. Zapasy w „banku sprzętu ” pozostają własnością Dostawcy. Dokumentem przyjęcia do „banku sprzętu” jest protokół </w:t>
      </w:r>
      <w:r w:rsidRPr="003763C5">
        <w:rPr>
          <w:rFonts w:ascii="Calibri" w:hAnsi="Calibri" w:cs="Calibri"/>
        </w:rPr>
        <w:t>przekazania.</w:t>
      </w:r>
    </w:p>
    <w:p w14:paraId="04AA80AD" w14:textId="1EE9E138" w:rsidR="00F04B76" w:rsidRPr="003763C5" w:rsidRDefault="00F04B76" w:rsidP="00B25211">
      <w:pPr>
        <w:numPr>
          <w:ilvl w:val="0"/>
          <w:numId w:val="43"/>
        </w:numPr>
        <w:tabs>
          <w:tab w:val="clear" w:pos="360"/>
          <w:tab w:val="num" w:pos="426"/>
        </w:tabs>
        <w:spacing w:after="0" w:line="240" w:lineRule="auto"/>
        <w:ind w:left="426" w:hanging="426"/>
        <w:jc w:val="both"/>
        <w:rPr>
          <w:rFonts w:ascii="Calibri" w:hAnsi="Calibri" w:cs="Calibri"/>
        </w:rPr>
      </w:pPr>
      <w:r w:rsidRPr="003763C5">
        <w:rPr>
          <w:rFonts w:ascii="Calibri" w:hAnsi="Calibri" w:cs="Calibri"/>
        </w:rPr>
        <w:t xml:space="preserve">Kupujący sporządza na podstawie dokumentacji medycznej zestawienie wydanego do zużycia sprzętu. Zestawienie zostaje przekazane Dostawcy w formie </w:t>
      </w:r>
      <w:r w:rsidR="003C5813" w:rsidRPr="003763C5">
        <w:rPr>
          <w:rFonts w:ascii="Calibri" w:hAnsi="Calibri" w:cs="Calibri"/>
        </w:rPr>
        <w:t>pisemnej</w:t>
      </w:r>
      <w:r w:rsidRPr="003763C5">
        <w:rPr>
          <w:rFonts w:ascii="Calibri" w:hAnsi="Calibri" w:cs="Calibri"/>
        </w:rPr>
        <w:t xml:space="preserve"> na adres </w:t>
      </w:r>
      <w:r w:rsidR="00383329" w:rsidRPr="003763C5">
        <w:rPr>
          <w:rFonts w:ascii="Calibri" w:hAnsi="Calibri" w:cs="Calibri"/>
        </w:rPr>
        <w:t>e-mail</w:t>
      </w:r>
      <w:r w:rsidRPr="003763C5">
        <w:rPr>
          <w:rFonts w:ascii="Calibri" w:hAnsi="Calibri" w:cs="Calibri"/>
        </w:rPr>
        <w:t xml:space="preserve"> i stanowi podstawę do wystawienia faktury</w:t>
      </w:r>
      <w:r w:rsidR="003763C5" w:rsidRPr="003763C5">
        <w:rPr>
          <w:rFonts w:ascii="Calibri" w:hAnsi="Calibri" w:cs="Calibri"/>
        </w:rPr>
        <w:t>.</w:t>
      </w:r>
    </w:p>
    <w:p w14:paraId="1C17305C" w14:textId="77777777" w:rsidR="00F04B76" w:rsidRPr="003763C5" w:rsidRDefault="00F04B76" w:rsidP="00B25211">
      <w:pPr>
        <w:numPr>
          <w:ilvl w:val="0"/>
          <w:numId w:val="43"/>
        </w:numPr>
        <w:tabs>
          <w:tab w:val="clear" w:pos="360"/>
          <w:tab w:val="num" w:pos="426"/>
        </w:tabs>
        <w:spacing w:after="0" w:line="240" w:lineRule="auto"/>
        <w:ind w:left="426" w:hanging="426"/>
        <w:jc w:val="both"/>
        <w:rPr>
          <w:rFonts w:ascii="Calibri" w:hAnsi="Calibri" w:cs="Calibri"/>
        </w:rPr>
      </w:pPr>
      <w:r w:rsidRPr="003763C5">
        <w:rPr>
          <w:rFonts w:ascii="Calibri" w:hAnsi="Calibri" w:cs="Calibri"/>
        </w:rPr>
        <w:t>Dostawcy należy się tylko wynagrodzenie za sprzęt zużyty do przeprowadzonych zabiegów.</w:t>
      </w:r>
    </w:p>
    <w:p w14:paraId="40A70626" w14:textId="77777777" w:rsidR="00F04B76" w:rsidRPr="003763C5" w:rsidRDefault="00F04B76" w:rsidP="00B25211">
      <w:pPr>
        <w:numPr>
          <w:ilvl w:val="0"/>
          <w:numId w:val="43"/>
        </w:numPr>
        <w:tabs>
          <w:tab w:val="clear" w:pos="360"/>
          <w:tab w:val="num" w:pos="426"/>
        </w:tabs>
        <w:spacing w:after="0" w:line="240" w:lineRule="auto"/>
        <w:ind w:left="426" w:hanging="426"/>
        <w:jc w:val="both"/>
        <w:rPr>
          <w:rFonts w:ascii="Calibri" w:hAnsi="Calibri" w:cs="Calibri"/>
        </w:rPr>
      </w:pPr>
      <w:r w:rsidRPr="003763C5">
        <w:rPr>
          <w:rFonts w:ascii="Calibri" w:hAnsi="Calibri" w:cs="Calibri"/>
        </w:rPr>
        <w:t>Dostawca zobowiązuje się wymieniać sprzęt pozostający w "banku sprzętu" na 3 m-ce przed upływem ważności terminu na równoważny z dłuższą datą ważności.</w:t>
      </w:r>
    </w:p>
    <w:p w14:paraId="62A3B9A4" w14:textId="4C3B471F" w:rsidR="00F04B76" w:rsidRPr="003763C5" w:rsidRDefault="00F04B76" w:rsidP="00B25211">
      <w:pPr>
        <w:numPr>
          <w:ilvl w:val="0"/>
          <w:numId w:val="43"/>
        </w:numPr>
        <w:tabs>
          <w:tab w:val="clear" w:pos="360"/>
          <w:tab w:val="num" w:pos="426"/>
        </w:tabs>
        <w:spacing w:after="0" w:line="240" w:lineRule="auto"/>
        <w:ind w:left="426" w:hanging="426"/>
        <w:jc w:val="both"/>
        <w:rPr>
          <w:rFonts w:ascii="Calibri" w:hAnsi="Calibri" w:cs="Calibri"/>
        </w:rPr>
      </w:pPr>
      <w:r w:rsidRPr="003763C5">
        <w:rPr>
          <w:rFonts w:ascii="Calibri" w:hAnsi="Calibri" w:cs="Calibri"/>
        </w:rPr>
        <w:t xml:space="preserve">Dostawca ma prawo sprawdzić w obecności reprezentanta Kupującego stan ilościowy </w:t>
      </w:r>
      <w:r w:rsidR="003763C5" w:rsidRPr="003763C5">
        <w:rPr>
          <w:rFonts w:ascii="Calibri" w:hAnsi="Calibri" w:cs="Calibri"/>
        </w:rPr>
        <w:t>„</w:t>
      </w:r>
      <w:r w:rsidRPr="003763C5">
        <w:rPr>
          <w:rFonts w:ascii="Calibri" w:hAnsi="Calibri" w:cs="Calibri"/>
        </w:rPr>
        <w:t>banku sprzętu</w:t>
      </w:r>
      <w:r w:rsidR="003763C5" w:rsidRPr="003763C5">
        <w:rPr>
          <w:rFonts w:ascii="Calibri" w:hAnsi="Calibri" w:cs="Calibri"/>
        </w:rPr>
        <w:t>”</w:t>
      </w:r>
      <w:r w:rsidRPr="003763C5">
        <w:rPr>
          <w:rFonts w:ascii="Calibri" w:hAnsi="Calibri" w:cs="Calibri"/>
        </w:rPr>
        <w:t>. Termin inwentaryzacji będzie uzgadniany z Kupującym przynajmniej na 14 dni przed jej datą. Za wszelkie braki nie wykazane w zamówieniach oraz uszkodzenia wyrobów znajdujących w banku sprzętu będzie obciążany Kupujący.</w:t>
      </w:r>
    </w:p>
    <w:p w14:paraId="3E15C09D" w14:textId="2232A27D" w:rsidR="00F04B76" w:rsidRPr="00ED10B7" w:rsidRDefault="00F04B76" w:rsidP="00B25211">
      <w:pPr>
        <w:numPr>
          <w:ilvl w:val="0"/>
          <w:numId w:val="43"/>
        </w:numPr>
        <w:tabs>
          <w:tab w:val="clear" w:pos="360"/>
          <w:tab w:val="num" w:pos="426"/>
        </w:tabs>
        <w:spacing w:after="0" w:line="240" w:lineRule="auto"/>
        <w:ind w:left="426" w:hanging="426"/>
        <w:jc w:val="both"/>
        <w:rPr>
          <w:rFonts w:ascii="Calibri" w:hAnsi="Calibri" w:cs="Calibri"/>
        </w:rPr>
      </w:pPr>
      <w:r w:rsidRPr="003763C5">
        <w:rPr>
          <w:rFonts w:ascii="Calibri" w:hAnsi="Calibri" w:cs="Calibri"/>
        </w:rPr>
        <w:t xml:space="preserve">Po zakończeniu niniejszej umowy Dostawca odbierze na swój koszt od Kupującego sprzęt </w:t>
      </w:r>
      <w:r w:rsidRPr="00ED10B7">
        <w:rPr>
          <w:rFonts w:ascii="Calibri" w:hAnsi="Calibri" w:cs="Calibri"/>
        </w:rPr>
        <w:t>niewykorzystany do zabiegów medycznych.</w:t>
      </w:r>
    </w:p>
    <w:p w14:paraId="638B206C" w14:textId="751B57B2" w:rsidR="00F04B76" w:rsidRPr="00ED10B7" w:rsidRDefault="00F04B76" w:rsidP="00B25211">
      <w:pPr>
        <w:widowControl w:val="0"/>
        <w:numPr>
          <w:ilvl w:val="0"/>
          <w:numId w:val="43"/>
        </w:numPr>
        <w:tabs>
          <w:tab w:val="clear" w:pos="360"/>
          <w:tab w:val="num" w:pos="426"/>
        </w:tabs>
        <w:autoSpaceDE w:val="0"/>
        <w:autoSpaceDN w:val="0"/>
        <w:adjustRightInd w:val="0"/>
        <w:spacing w:after="0" w:line="240" w:lineRule="auto"/>
        <w:ind w:left="426" w:hanging="426"/>
        <w:jc w:val="both"/>
        <w:rPr>
          <w:rFonts w:ascii="Calibri" w:hAnsi="Calibri" w:cs="Calibri"/>
        </w:rPr>
      </w:pPr>
      <w:r w:rsidRPr="00ED10B7">
        <w:rPr>
          <w:rFonts w:ascii="Calibri" w:hAnsi="Calibri" w:cs="Calibri"/>
        </w:rPr>
        <w:t xml:space="preserve">Dostawca odpowiada wobec Kupującego za wady fizyczne i jakościowe dostarczanego </w:t>
      </w:r>
      <w:r w:rsidR="00ED10B7" w:rsidRPr="00ED10B7">
        <w:rPr>
          <w:rFonts w:ascii="Calibri" w:hAnsi="Calibri" w:cs="Calibri"/>
        </w:rPr>
        <w:t>sprzętu</w:t>
      </w:r>
      <w:r w:rsidRPr="00ED10B7">
        <w:rPr>
          <w:rFonts w:ascii="Calibri" w:hAnsi="Calibri" w:cs="Calibri"/>
        </w:rPr>
        <w:t xml:space="preserve"> na podstawie przepisów Kodeksu Cywilnego. W przypadku stwierdzenia wad dostarczonego </w:t>
      </w:r>
      <w:r w:rsidR="00ED10B7" w:rsidRPr="00ED10B7">
        <w:rPr>
          <w:rFonts w:ascii="Calibri" w:hAnsi="Calibri" w:cs="Calibri"/>
        </w:rPr>
        <w:t>sprzętu</w:t>
      </w:r>
      <w:r w:rsidRPr="00ED10B7">
        <w:rPr>
          <w:rFonts w:ascii="Calibri" w:hAnsi="Calibri" w:cs="Calibri"/>
        </w:rPr>
        <w:t xml:space="preserve"> Dostawca zobowiązuje się niezwłocznie załatwić reklamację, nie później jednak niż w terminie 10 dni od jej złożenia na piśmie przez Kupującego.</w:t>
      </w:r>
    </w:p>
    <w:p w14:paraId="6B67C3D2" w14:textId="5E33B9F7" w:rsidR="00F04B76" w:rsidRPr="00ED10B7" w:rsidRDefault="00F04B76" w:rsidP="00B25211">
      <w:pPr>
        <w:widowControl w:val="0"/>
        <w:numPr>
          <w:ilvl w:val="0"/>
          <w:numId w:val="43"/>
        </w:numPr>
        <w:tabs>
          <w:tab w:val="clear" w:pos="360"/>
          <w:tab w:val="num" w:pos="426"/>
        </w:tabs>
        <w:autoSpaceDE w:val="0"/>
        <w:autoSpaceDN w:val="0"/>
        <w:adjustRightInd w:val="0"/>
        <w:spacing w:after="0" w:line="240" w:lineRule="auto"/>
        <w:ind w:left="426" w:hanging="426"/>
        <w:jc w:val="both"/>
        <w:rPr>
          <w:rFonts w:ascii="Calibri" w:hAnsi="Calibri" w:cs="Calibri"/>
        </w:rPr>
      </w:pPr>
      <w:r w:rsidRPr="00ED10B7">
        <w:rPr>
          <w:rFonts w:ascii="Calibri" w:hAnsi="Calibri" w:cs="Calibri"/>
        </w:rPr>
        <w:t xml:space="preserve">Dostawca zapewnia, że dostarczy </w:t>
      </w:r>
      <w:r w:rsidR="00ED10B7" w:rsidRPr="00ED10B7">
        <w:rPr>
          <w:rFonts w:ascii="Calibri" w:hAnsi="Calibri" w:cs="Calibri"/>
        </w:rPr>
        <w:t>sprzęt</w:t>
      </w:r>
      <w:r w:rsidRPr="00ED10B7">
        <w:rPr>
          <w:rFonts w:ascii="Calibri" w:hAnsi="Calibri" w:cs="Calibri"/>
        </w:rPr>
        <w:t xml:space="preserve"> fabrycznie now</w:t>
      </w:r>
      <w:r w:rsidR="00ED10B7" w:rsidRPr="00ED10B7">
        <w:rPr>
          <w:rFonts w:ascii="Calibri" w:hAnsi="Calibri" w:cs="Calibri"/>
        </w:rPr>
        <w:t>y</w:t>
      </w:r>
      <w:r w:rsidRPr="00ED10B7">
        <w:rPr>
          <w:rFonts w:ascii="Calibri" w:hAnsi="Calibri" w:cs="Calibri"/>
        </w:rPr>
        <w:t>, kompletn</w:t>
      </w:r>
      <w:r w:rsidR="00ED10B7" w:rsidRPr="00ED10B7">
        <w:rPr>
          <w:rFonts w:ascii="Calibri" w:hAnsi="Calibri" w:cs="Calibri"/>
        </w:rPr>
        <w:t>y</w:t>
      </w:r>
      <w:r w:rsidRPr="00ED10B7">
        <w:rPr>
          <w:rFonts w:ascii="Calibri" w:hAnsi="Calibri" w:cs="Calibri"/>
        </w:rPr>
        <w:t>, o wysokim standardzie zarówno pod względem jakości, a także woln</w:t>
      </w:r>
      <w:r w:rsidR="00ED10B7" w:rsidRPr="00ED10B7">
        <w:rPr>
          <w:rFonts w:ascii="Calibri" w:hAnsi="Calibri" w:cs="Calibri"/>
        </w:rPr>
        <w:t>y</w:t>
      </w:r>
      <w:r w:rsidRPr="00ED10B7">
        <w:rPr>
          <w:rFonts w:ascii="Calibri" w:hAnsi="Calibri" w:cs="Calibri"/>
        </w:rPr>
        <w:t xml:space="preserve"> od wad materiałowych i prawnych. Gwarantuje także, że dostarczon</w:t>
      </w:r>
      <w:r w:rsidR="00ED10B7" w:rsidRPr="00ED10B7">
        <w:rPr>
          <w:rFonts w:ascii="Calibri" w:hAnsi="Calibri" w:cs="Calibri"/>
        </w:rPr>
        <w:t>y sprzęt jest</w:t>
      </w:r>
      <w:r w:rsidRPr="00ED10B7">
        <w:rPr>
          <w:rFonts w:ascii="Calibri" w:hAnsi="Calibri" w:cs="Calibri"/>
        </w:rPr>
        <w:t xml:space="preserve"> dopuszczon</w:t>
      </w:r>
      <w:r w:rsidR="00ED10B7" w:rsidRPr="00ED10B7">
        <w:rPr>
          <w:rFonts w:ascii="Calibri" w:hAnsi="Calibri" w:cs="Calibri"/>
        </w:rPr>
        <w:t>y</w:t>
      </w:r>
      <w:r w:rsidRPr="00ED10B7">
        <w:rPr>
          <w:rFonts w:ascii="Calibri" w:hAnsi="Calibri" w:cs="Calibri"/>
        </w:rPr>
        <w:t xml:space="preserve"> do stosowania w Zakładach Opieki Zdrowotnej w Polsce, i posiada, o ile są wymagane prawem, stosowne certyfikaty, atesty, deklaracje zgodności itp.</w:t>
      </w:r>
    </w:p>
    <w:p w14:paraId="06D04169" w14:textId="77777777" w:rsidR="00F04B76" w:rsidRPr="00ED10B7" w:rsidRDefault="00F04B76" w:rsidP="00B25211">
      <w:pPr>
        <w:tabs>
          <w:tab w:val="num" w:pos="426"/>
        </w:tabs>
        <w:ind w:left="426" w:hanging="426"/>
        <w:jc w:val="both"/>
        <w:rPr>
          <w:rFonts w:ascii="Calibri" w:hAnsi="Calibri" w:cs="Calibri"/>
        </w:rPr>
      </w:pPr>
    </w:p>
    <w:p w14:paraId="7E69FED4" w14:textId="77777777" w:rsidR="00F04B76" w:rsidRPr="00435D0A" w:rsidRDefault="00F04B76" w:rsidP="00B25211">
      <w:pPr>
        <w:tabs>
          <w:tab w:val="left" w:pos="426"/>
        </w:tabs>
        <w:spacing w:after="0"/>
        <w:jc w:val="center"/>
        <w:rPr>
          <w:rFonts w:ascii="Calibri" w:hAnsi="Calibri" w:cs="Calibri"/>
          <w:b/>
          <w:bCs/>
        </w:rPr>
      </w:pPr>
      <w:r w:rsidRPr="00435D0A">
        <w:rPr>
          <w:rFonts w:ascii="Calibri" w:hAnsi="Calibri" w:cs="Calibri"/>
          <w:b/>
          <w:bCs/>
        </w:rPr>
        <w:t>§ 2</w:t>
      </w:r>
    </w:p>
    <w:p w14:paraId="4362193B" w14:textId="13680D5A" w:rsidR="00F04B76" w:rsidRPr="00ED10B7" w:rsidRDefault="00F04B76" w:rsidP="00B25211">
      <w:pPr>
        <w:tabs>
          <w:tab w:val="left" w:pos="426"/>
        </w:tabs>
        <w:spacing w:after="0"/>
        <w:ind w:left="426" w:hanging="426"/>
        <w:jc w:val="both"/>
        <w:rPr>
          <w:rFonts w:ascii="Calibri" w:hAnsi="Calibri" w:cs="Calibri"/>
        </w:rPr>
      </w:pPr>
      <w:r w:rsidRPr="000A53C8">
        <w:rPr>
          <w:rFonts w:ascii="Calibri" w:hAnsi="Calibri" w:cs="Calibri"/>
        </w:rPr>
        <w:t>1.</w:t>
      </w:r>
      <w:r w:rsidRPr="000A53C8">
        <w:rPr>
          <w:rFonts w:ascii="Calibri" w:hAnsi="Calibri" w:cs="Calibri"/>
        </w:rPr>
        <w:tab/>
        <w:t xml:space="preserve">Sprzęt będzie dostarczany sukcesywnie do Kupującego przez okres </w:t>
      </w:r>
      <w:r w:rsidRPr="000A53C8">
        <w:rPr>
          <w:rFonts w:ascii="Calibri" w:hAnsi="Calibri" w:cs="Calibri"/>
          <w:b/>
          <w:bCs/>
        </w:rPr>
        <w:t>1</w:t>
      </w:r>
      <w:r w:rsidR="00ED10B7" w:rsidRPr="000A53C8">
        <w:rPr>
          <w:rFonts w:ascii="Calibri" w:hAnsi="Calibri" w:cs="Calibri"/>
          <w:b/>
          <w:bCs/>
        </w:rPr>
        <w:t>2 miesięcy</w:t>
      </w:r>
      <w:r w:rsidRPr="000A53C8">
        <w:rPr>
          <w:rFonts w:ascii="Calibri" w:hAnsi="Calibri" w:cs="Calibri"/>
        </w:rPr>
        <w:t xml:space="preserve"> od dnia podpisania</w:t>
      </w:r>
      <w:r w:rsidRPr="00ED10B7">
        <w:rPr>
          <w:rFonts w:ascii="Calibri" w:hAnsi="Calibri" w:cs="Calibri"/>
        </w:rPr>
        <w:t xml:space="preserve"> umowy</w:t>
      </w:r>
      <w:r w:rsidR="00ED10B7">
        <w:rPr>
          <w:rFonts w:ascii="Calibri" w:hAnsi="Calibri" w:cs="Calibri"/>
        </w:rPr>
        <w:t>.</w:t>
      </w:r>
    </w:p>
    <w:p w14:paraId="256EBCFC" w14:textId="19D4EF51" w:rsidR="00F04B76" w:rsidRPr="00315B8C" w:rsidRDefault="00F04B76" w:rsidP="00B25211">
      <w:pPr>
        <w:tabs>
          <w:tab w:val="left" w:pos="426"/>
        </w:tabs>
        <w:spacing w:after="0"/>
        <w:ind w:left="426" w:hanging="426"/>
        <w:jc w:val="both"/>
        <w:rPr>
          <w:rFonts w:ascii="Calibri" w:hAnsi="Calibri" w:cs="Calibri"/>
        </w:rPr>
      </w:pPr>
      <w:r w:rsidRPr="00CB4806">
        <w:rPr>
          <w:rFonts w:ascii="Calibri" w:hAnsi="Calibri" w:cs="Calibri"/>
        </w:rPr>
        <w:t>2.</w:t>
      </w:r>
      <w:r w:rsidRPr="00CB4806">
        <w:rPr>
          <w:rFonts w:ascii="Calibri" w:hAnsi="Calibri" w:cs="Calibri"/>
        </w:rPr>
        <w:tab/>
        <w:t xml:space="preserve">Bezpośrednio przed każdą dostawą przedstawiciel Kupującego określi telefonicznie lub </w:t>
      </w:r>
      <w:r w:rsidR="00383329" w:rsidRPr="00CB4806">
        <w:rPr>
          <w:rFonts w:ascii="Calibri" w:hAnsi="Calibri" w:cs="Calibri"/>
        </w:rPr>
        <w:t xml:space="preserve">e-mail </w:t>
      </w:r>
      <w:r w:rsidRPr="00315B8C">
        <w:rPr>
          <w:rFonts w:ascii="Calibri" w:hAnsi="Calibri" w:cs="Calibri"/>
        </w:rPr>
        <w:t>rodzaj i ilość zamawianego sprzętu. Terminy dostaw będą każdorazowo uzgadniane.</w:t>
      </w:r>
    </w:p>
    <w:p w14:paraId="2454CD24" w14:textId="6C8FE683" w:rsidR="00F04B76" w:rsidRPr="00315B8C" w:rsidRDefault="00F04B76" w:rsidP="00B25211">
      <w:pPr>
        <w:tabs>
          <w:tab w:val="left" w:pos="426"/>
        </w:tabs>
        <w:spacing w:after="0"/>
        <w:ind w:left="426" w:hanging="426"/>
        <w:jc w:val="both"/>
        <w:rPr>
          <w:rFonts w:ascii="Calibri" w:hAnsi="Calibri" w:cs="Calibri"/>
        </w:rPr>
      </w:pPr>
      <w:r w:rsidRPr="00315B8C">
        <w:rPr>
          <w:rFonts w:ascii="Calibri" w:hAnsi="Calibri" w:cs="Calibri"/>
        </w:rPr>
        <w:t>3.</w:t>
      </w:r>
      <w:r w:rsidRPr="00315B8C">
        <w:rPr>
          <w:rFonts w:ascii="Calibri" w:hAnsi="Calibri" w:cs="Calibri"/>
        </w:rPr>
        <w:tab/>
        <w:t xml:space="preserve">Dostawy będą realizowane w terminie </w:t>
      </w:r>
      <w:r w:rsidR="00F153AA" w:rsidRPr="00315B8C">
        <w:rPr>
          <w:rFonts w:ascii="Calibri" w:hAnsi="Calibri" w:cs="Calibri"/>
          <w:b/>
          <w:bCs/>
        </w:rPr>
        <w:t>……..</w:t>
      </w:r>
      <w:r w:rsidRPr="00315B8C">
        <w:rPr>
          <w:rFonts w:ascii="Calibri" w:hAnsi="Calibri" w:cs="Calibri"/>
          <w:b/>
          <w:bCs/>
        </w:rPr>
        <w:t xml:space="preserve"> dni roboczych</w:t>
      </w:r>
      <w:r w:rsidRPr="00315B8C">
        <w:rPr>
          <w:rFonts w:ascii="Calibri" w:hAnsi="Calibri" w:cs="Calibri"/>
        </w:rPr>
        <w:t xml:space="preserve"> od złożenia zamówienia</w:t>
      </w:r>
      <w:r w:rsidR="00315B8C" w:rsidRPr="00315B8C">
        <w:rPr>
          <w:rFonts w:ascii="Calibri" w:hAnsi="Calibri" w:cs="Calibri"/>
        </w:rPr>
        <w:t>.</w:t>
      </w:r>
      <w:r w:rsidRPr="00315B8C">
        <w:rPr>
          <w:rFonts w:ascii="Calibri" w:hAnsi="Calibri" w:cs="Calibri"/>
        </w:rPr>
        <w:t xml:space="preserve"> Za dni robocze będą uważane dni od poniedziałku do piątku, za wyjątkiem dni ustawowo wolnych od pracy. Dostawca ma obowiązek wniesienia sprzętu do</w:t>
      </w:r>
      <w:r w:rsidR="00315B8C" w:rsidRPr="00315B8C">
        <w:rPr>
          <w:rFonts w:ascii="Calibri" w:hAnsi="Calibri" w:cs="Calibri"/>
        </w:rPr>
        <w:t xml:space="preserve"> Magazynu </w:t>
      </w:r>
      <w:bookmarkStart w:id="36" w:name="_Hlk181881315"/>
      <w:r w:rsidR="006D6717" w:rsidRPr="00315B8C">
        <w:rPr>
          <w:rFonts w:ascii="Calibri" w:hAnsi="Calibri" w:cs="Calibri"/>
        </w:rPr>
        <w:t>Pracowni Radiologii Zabiegowej</w:t>
      </w:r>
      <w:bookmarkEnd w:id="36"/>
      <w:r w:rsidR="006D6717" w:rsidRPr="00315B8C">
        <w:rPr>
          <w:rFonts w:ascii="Calibri" w:hAnsi="Calibri" w:cs="Calibri"/>
        </w:rPr>
        <w:t xml:space="preserve"> </w:t>
      </w:r>
      <w:r w:rsidRPr="00315B8C">
        <w:rPr>
          <w:rFonts w:ascii="Calibri" w:hAnsi="Calibri" w:cs="Calibri"/>
        </w:rPr>
        <w:t xml:space="preserve">znajdującego się w budynku głównym Szpitala </w:t>
      </w:r>
      <w:r w:rsidR="00315B8C" w:rsidRPr="00315B8C">
        <w:rPr>
          <w:rFonts w:ascii="Calibri" w:hAnsi="Calibri" w:cs="Calibri"/>
        </w:rPr>
        <w:t xml:space="preserve">(budynek </w:t>
      </w:r>
      <w:r w:rsidRPr="00315B8C">
        <w:rPr>
          <w:rFonts w:ascii="Calibri" w:hAnsi="Calibri" w:cs="Calibri"/>
        </w:rPr>
        <w:t>A</w:t>
      </w:r>
      <w:r w:rsidR="00315B8C" w:rsidRPr="00315B8C">
        <w:rPr>
          <w:rFonts w:ascii="Calibri" w:hAnsi="Calibri" w:cs="Calibri"/>
        </w:rPr>
        <w:t>)</w:t>
      </w:r>
      <w:r w:rsidRPr="00315B8C">
        <w:rPr>
          <w:rFonts w:ascii="Calibri" w:hAnsi="Calibri" w:cs="Calibri"/>
        </w:rPr>
        <w:t>.</w:t>
      </w:r>
    </w:p>
    <w:p w14:paraId="644E9D64" w14:textId="74CC6F69" w:rsidR="00F04B76" w:rsidRPr="00315B8C" w:rsidRDefault="00F04B76" w:rsidP="00B25211">
      <w:pPr>
        <w:tabs>
          <w:tab w:val="left" w:pos="426"/>
        </w:tabs>
        <w:spacing w:after="0"/>
        <w:ind w:left="426" w:hanging="426"/>
        <w:jc w:val="both"/>
        <w:rPr>
          <w:rFonts w:ascii="Calibri" w:hAnsi="Calibri" w:cs="Calibri"/>
        </w:rPr>
      </w:pPr>
      <w:r w:rsidRPr="00315B8C">
        <w:rPr>
          <w:rFonts w:ascii="Calibri" w:hAnsi="Calibri" w:cs="Calibri"/>
        </w:rPr>
        <w:t>4.</w:t>
      </w:r>
      <w:r w:rsidRPr="00315B8C">
        <w:rPr>
          <w:rFonts w:ascii="Calibri" w:hAnsi="Calibri" w:cs="Calibri"/>
        </w:rPr>
        <w:tab/>
        <w:t>Dostawca zobowiązuje się do zrealizowania dostaw awaryjnych w terminie do 24 godzin od daty telefonicznego</w:t>
      </w:r>
      <w:r w:rsidR="00315B8C" w:rsidRPr="00315B8C">
        <w:rPr>
          <w:rFonts w:ascii="Calibri" w:hAnsi="Calibri" w:cs="Calibri"/>
        </w:rPr>
        <w:t>, e-mailowego</w:t>
      </w:r>
      <w:r w:rsidRPr="00315B8C">
        <w:rPr>
          <w:rFonts w:ascii="Calibri" w:hAnsi="Calibri" w:cs="Calibri"/>
        </w:rPr>
        <w:t xml:space="preserve"> złożenia zamówienia</w:t>
      </w:r>
      <w:r w:rsidR="00315B8C" w:rsidRPr="00315B8C">
        <w:rPr>
          <w:rFonts w:ascii="Calibri" w:hAnsi="Calibri" w:cs="Calibri"/>
        </w:rPr>
        <w:t>.</w:t>
      </w:r>
    </w:p>
    <w:p w14:paraId="36F8F1D3" w14:textId="44EDBD8A" w:rsidR="00F04B76" w:rsidRPr="00315B8C" w:rsidRDefault="00F04B76" w:rsidP="00B25211">
      <w:pPr>
        <w:tabs>
          <w:tab w:val="left" w:pos="426"/>
        </w:tabs>
        <w:spacing w:after="0"/>
        <w:ind w:left="426" w:hanging="426"/>
        <w:jc w:val="both"/>
        <w:rPr>
          <w:rFonts w:ascii="Calibri" w:hAnsi="Calibri" w:cs="Calibri"/>
        </w:rPr>
      </w:pPr>
      <w:r w:rsidRPr="00315B8C">
        <w:rPr>
          <w:rFonts w:ascii="Calibri" w:hAnsi="Calibri" w:cs="Calibri"/>
        </w:rPr>
        <w:t>5.</w:t>
      </w:r>
      <w:r w:rsidRPr="00315B8C">
        <w:rPr>
          <w:rFonts w:ascii="Calibri" w:hAnsi="Calibri" w:cs="Calibri"/>
        </w:rPr>
        <w:tab/>
        <w:t xml:space="preserve">Wszystkie koszty związane z dostawą sprzętu </w:t>
      </w:r>
      <w:proofErr w:type="spellStart"/>
      <w:r w:rsidRPr="00315B8C">
        <w:rPr>
          <w:rFonts w:ascii="Calibri" w:hAnsi="Calibri" w:cs="Calibri"/>
        </w:rPr>
        <w:t>loco</w:t>
      </w:r>
      <w:proofErr w:type="spellEnd"/>
      <w:r w:rsidRPr="00315B8C">
        <w:rPr>
          <w:rFonts w:ascii="Calibri" w:hAnsi="Calibri" w:cs="Calibri"/>
        </w:rPr>
        <w:t xml:space="preserve"> Magazynu </w:t>
      </w:r>
      <w:r w:rsidR="006D6717" w:rsidRPr="00315B8C">
        <w:rPr>
          <w:rFonts w:ascii="Calibri" w:hAnsi="Calibri" w:cs="Calibri"/>
        </w:rPr>
        <w:t>Pracowni Radiologii Zabiegowej</w:t>
      </w:r>
      <w:r w:rsidR="00315B8C" w:rsidRPr="00315B8C">
        <w:rPr>
          <w:rFonts w:ascii="Calibri" w:hAnsi="Calibri" w:cs="Calibri"/>
        </w:rPr>
        <w:br/>
      </w:r>
      <w:r w:rsidRPr="00315B8C">
        <w:rPr>
          <w:rFonts w:ascii="Calibri" w:hAnsi="Calibri" w:cs="Calibri"/>
        </w:rPr>
        <w:t>SP ZOZ MSWiA w Rzeszowie, ul. Krakowska 16 (transport, ubezpieczenie, opakowanie, opłaty podatkowe, rozładunek i inne czynności Dostawcy związane z przygotowaniem dostaw) pokrywa Dostawca. Koszty te stanowią składnik ceny ofertowej Dostawcy.</w:t>
      </w:r>
    </w:p>
    <w:p w14:paraId="07620618" w14:textId="77777777" w:rsidR="00F04B76" w:rsidRDefault="00F04B76" w:rsidP="00B25211">
      <w:pPr>
        <w:spacing w:after="0"/>
        <w:jc w:val="center"/>
        <w:rPr>
          <w:rFonts w:ascii="Calibri" w:hAnsi="Calibri" w:cs="Calibri"/>
          <w:b/>
          <w:bCs/>
        </w:rPr>
      </w:pPr>
      <w:r w:rsidRPr="00435D0A">
        <w:rPr>
          <w:rFonts w:ascii="Calibri" w:hAnsi="Calibri" w:cs="Calibri"/>
          <w:b/>
          <w:bCs/>
        </w:rPr>
        <w:lastRenderedPageBreak/>
        <w:t>§ 3</w:t>
      </w:r>
    </w:p>
    <w:p w14:paraId="33DEA2E5" w14:textId="77777777" w:rsidR="00992B2C" w:rsidRPr="00992B2C" w:rsidRDefault="00992B2C" w:rsidP="00992B2C">
      <w:pPr>
        <w:spacing w:after="0"/>
        <w:rPr>
          <w:rFonts w:ascii="Calibri" w:hAnsi="Calibri" w:cs="Calibri"/>
        </w:rPr>
      </w:pPr>
    </w:p>
    <w:p w14:paraId="56908369" w14:textId="391ADDEA" w:rsidR="00F04B76" w:rsidRPr="00315B8C" w:rsidRDefault="00F04B76" w:rsidP="00B25211">
      <w:pPr>
        <w:widowControl w:val="0"/>
        <w:numPr>
          <w:ilvl w:val="0"/>
          <w:numId w:val="44"/>
        </w:numPr>
        <w:tabs>
          <w:tab w:val="clear" w:pos="360"/>
          <w:tab w:val="num" w:pos="426"/>
        </w:tabs>
        <w:autoSpaceDE w:val="0"/>
        <w:autoSpaceDN w:val="0"/>
        <w:adjustRightInd w:val="0"/>
        <w:spacing w:after="0" w:line="240" w:lineRule="auto"/>
        <w:ind w:left="426" w:hanging="426"/>
        <w:jc w:val="both"/>
        <w:rPr>
          <w:rFonts w:ascii="Calibri" w:hAnsi="Calibri" w:cs="Calibri"/>
        </w:rPr>
      </w:pPr>
      <w:r w:rsidRPr="00315B8C">
        <w:rPr>
          <w:rFonts w:ascii="Calibri" w:hAnsi="Calibri" w:cs="Calibri"/>
        </w:rPr>
        <w:t xml:space="preserve">Za sprzęt Kupujący zapłaci Dostawcy cenę zgodnie z ofertą przetargową stanowiącą załącznik nr 1 w terminie </w:t>
      </w:r>
      <w:r w:rsidR="00E356B1" w:rsidRPr="00315B8C">
        <w:rPr>
          <w:rFonts w:ascii="Calibri" w:hAnsi="Calibri" w:cs="Calibri"/>
        </w:rPr>
        <w:t>…………</w:t>
      </w:r>
      <w:r w:rsidRPr="00315B8C">
        <w:rPr>
          <w:rFonts w:ascii="Calibri" w:hAnsi="Calibri" w:cs="Calibri"/>
        </w:rPr>
        <w:t xml:space="preserve"> </w:t>
      </w:r>
      <w:r w:rsidRPr="000A53C8">
        <w:rPr>
          <w:rFonts w:ascii="Calibri" w:hAnsi="Calibri" w:cs="Calibri"/>
          <w:b/>
          <w:bCs/>
        </w:rPr>
        <w:t>dni</w:t>
      </w:r>
      <w:r w:rsidRPr="00315B8C">
        <w:rPr>
          <w:rFonts w:ascii="Calibri" w:hAnsi="Calibri" w:cs="Calibri"/>
        </w:rPr>
        <w:t xml:space="preserve"> od daty dostarczenia </w:t>
      </w:r>
      <w:r w:rsidR="00315B8C" w:rsidRPr="00315B8C">
        <w:rPr>
          <w:rFonts w:ascii="Calibri" w:hAnsi="Calibri" w:cs="Calibri"/>
        </w:rPr>
        <w:t xml:space="preserve">prawidłowo wystawionej </w:t>
      </w:r>
      <w:r w:rsidRPr="00315B8C">
        <w:rPr>
          <w:rFonts w:ascii="Calibri" w:hAnsi="Calibri" w:cs="Calibri"/>
        </w:rPr>
        <w:t>faktury, w wysokości netto……………. zł, co stanowi wartość brutto ............. zł (słownie: .......), płatnej przelewem na konto Dostawcy</w:t>
      </w:r>
      <w:r w:rsidR="00315B8C" w:rsidRPr="00315B8C">
        <w:rPr>
          <w:rFonts w:ascii="Calibri" w:hAnsi="Calibri" w:cs="Calibri"/>
        </w:rPr>
        <w:t xml:space="preserve"> wskazane na fakturze.</w:t>
      </w:r>
    </w:p>
    <w:p w14:paraId="010E31EF" w14:textId="77777777" w:rsidR="00F04B76" w:rsidRPr="00E56978" w:rsidRDefault="00F04B76" w:rsidP="00B25211">
      <w:pPr>
        <w:widowControl w:val="0"/>
        <w:numPr>
          <w:ilvl w:val="0"/>
          <w:numId w:val="44"/>
        </w:numPr>
        <w:tabs>
          <w:tab w:val="clear" w:pos="360"/>
          <w:tab w:val="num" w:pos="426"/>
        </w:tabs>
        <w:autoSpaceDE w:val="0"/>
        <w:autoSpaceDN w:val="0"/>
        <w:adjustRightInd w:val="0"/>
        <w:spacing w:after="0" w:line="240" w:lineRule="auto"/>
        <w:ind w:left="426" w:hanging="426"/>
        <w:jc w:val="both"/>
        <w:rPr>
          <w:rFonts w:ascii="Calibri" w:hAnsi="Calibri" w:cs="Calibri"/>
        </w:rPr>
      </w:pPr>
      <w:r w:rsidRPr="00315B8C">
        <w:rPr>
          <w:rFonts w:ascii="Calibri" w:hAnsi="Calibri" w:cs="Calibri"/>
        </w:rPr>
        <w:t xml:space="preserve">Cena sprzętu zaoferowana przez Dostawcę w ofercie z dnia ............. stanowiącej załącznik nr 1 nie </w:t>
      </w:r>
      <w:r w:rsidRPr="00E56978">
        <w:rPr>
          <w:rFonts w:ascii="Calibri" w:hAnsi="Calibri" w:cs="Calibri"/>
        </w:rPr>
        <w:t>ulegnie zmianie przez cały okres obowiązywania umowy za ewentualnym wyjątkiem:</w:t>
      </w:r>
    </w:p>
    <w:p w14:paraId="189E48B0" w14:textId="78B393DA" w:rsidR="00F04B76" w:rsidRPr="00E56978" w:rsidRDefault="00F04B76" w:rsidP="00B25211">
      <w:pPr>
        <w:widowControl w:val="0"/>
        <w:numPr>
          <w:ilvl w:val="0"/>
          <w:numId w:val="45"/>
        </w:numPr>
        <w:tabs>
          <w:tab w:val="clear" w:pos="720"/>
          <w:tab w:val="num" w:pos="709"/>
        </w:tabs>
        <w:autoSpaceDE w:val="0"/>
        <w:autoSpaceDN w:val="0"/>
        <w:adjustRightInd w:val="0"/>
        <w:spacing w:after="0" w:line="240" w:lineRule="auto"/>
        <w:ind w:left="709" w:hanging="283"/>
        <w:jc w:val="both"/>
        <w:rPr>
          <w:rFonts w:ascii="Calibri" w:hAnsi="Calibri" w:cs="Calibri"/>
        </w:rPr>
      </w:pPr>
      <w:r w:rsidRPr="00E56978">
        <w:rPr>
          <w:rFonts w:ascii="Calibri" w:hAnsi="Calibri" w:cs="Calibri"/>
        </w:rPr>
        <w:t>w przypadku zmiany stawki podatku VAT na sprzęt, w trakcie obowiązywania umowy cena brutto ulegnie zmianie, natomiast cena netto pozostanie niezmienna</w:t>
      </w:r>
      <w:r w:rsidR="00E56978" w:rsidRPr="00E56978">
        <w:rPr>
          <w:rFonts w:ascii="Calibri" w:hAnsi="Calibri" w:cs="Calibri"/>
        </w:rPr>
        <w:t>.</w:t>
      </w:r>
    </w:p>
    <w:p w14:paraId="0B573786" w14:textId="77777777" w:rsidR="00F04B76" w:rsidRPr="00E56978" w:rsidRDefault="00F04B76" w:rsidP="00B25211">
      <w:pPr>
        <w:widowControl w:val="0"/>
        <w:numPr>
          <w:ilvl w:val="0"/>
          <w:numId w:val="44"/>
        </w:numPr>
        <w:tabs>
          <w:tab w:val="clear" w:pos="360"/>
          <w:tab w:val="num" w:pos="426"/>
        </w:tabs>
        <w:autoSpaceDE w:val="0"/>
        <w:autoSpaceDN w:val="0"/>
        <w:adjustRightInd w:val="0"/>
        <w:spacing w:after="0" w:line="240" w:lineRule="auto"/>
        <w:ind w:left="426" w:hanging="426"/>
        <w:jc w:val="both"/>
        <w:rPr>
          <w:rFonts w:ascii="Calibri" w:hAnsi="Calibri" w:cs="Calibri"/>
        </w:rPr>
      </w:pPr>
      <w:r w:rsidRPr="00E56978">
        <w:rPr>
          <w:rFonts w:ascii="Calibri" w:hAnsi="Calibri" w:cs="Calibri"/>
        </w:rPr>
        <w:t>W przypadku okresowych promocji lub rabatów na sprzęt Dostawca zobowiązuje się do zastosowania warunków promocyjnych.</w:t>
      </w:r>
    </w:p>
    <w:p w14:paraId="25B12EF0" w14:textId="3E50AC4B" w:rsidR="00F04B76" w:rsidRPr="00E80733" w:rsidRDefault="00F04B76" w:rsidP="00F04B76">
      <w:pPr>
        <w:jc w:val="both"/>
        <w:rPr>
          <w:rFonts w:ascii="Calibri" w:hAnsi="Calibri" w:cs="Calibri"/>
        </w:rPr>
      </w:pPr>
    </w:p>
    <w:p w14:paraId="02E93272" w14:textId="261B423E" w:rsidR="00AF1EB1" w:rsidRPr="00435D0A" w:rsidRDefault="00AF1EB1" w:rsidP="00AF1EB1">
      <w:pPr>
        <w:spacing w:after="0" w:line="240" w:lineRule="auto"/>
        <w:jc w:val="center"/>
        <w:rPr>
          <w:rFonts w:ascii="Calibri" w:eastAsia="Times New Roman" w:hAnsi="Calibri" w:cs="Calibri"/>
          <w:b/>
          <w:bCs/>
          <w:lang w:eastAsia="pl-PL"/>
        </w:rPr>
      </w:pPr>
      <w:r w:rsidRPr="00435D0A">
        <w:rPr>
          <w:rFonts w:ascii="Calibri" w:eastAsia="Times New Roman" w:hAnsi="Calibri" w:cs="Calibri"/>
          <w:b/>
          <w:bCs/>
          <w:lang w:eastAsia="pl-PL"/>
        </w:rPr>
        <w:t>§ 4</w:t>
      </w:r>
    </w:p>
    <w:p w14:paraId="43982BEA" w14:textId="77777777" w:rsidR="0022367F" w:rsidRPr="00903A4E" w:rsidRDefault="0022367F" w:rsidP="0022367F">
      <w:pPr>
        <w:spacing w:after="0" w:line="240" w:lineRule="auto"/>
        <w:ind w:left="426" w:hanging="426"/>
        <w:jc w:val="both"/>
        <w:rPr>
          <w:rFonts w:eastAsia="Times New Roman" w:cstheme="minorHAnsi"/>
          <w:lang w:eastAsia="pl-PL"/>
        </w:rPr>
      </w:pPr>
      <w:r w:rsidRPr="00903A4E">
        <w:rPr>
          <w:rFonts w:eastAsia="Times New Roman" w:cstheme="minorHAnsi"/>
          <w:lang w:eastAsia="pl-PL"/>
        </w:rPr>
        <w:t>1.</w:t>
      </w:r>
      <w:r w:rsidRPr="00903A4E">
        <w:rPr>
          <w:rFonts w:eastAsia="Times New Roman" w:cstheme="minorHAnsi"/>
          <w:lang w:eastAsia="pl-PL"/>
        </w:rPr>
        <w:tab/>
        <w:t xml:space="preserve">Strony ustalają następujące zasady wprowadzenia zmian wysokości należnego Dostawcy wynagrodzenia w przypadku zmiany kosztów związanych z realizacją zamówienia: </w:t>
      </w:r>
    </w:p>
    <w:p w14:paraId="3FD983F7" w14:textId="77777777" w:rsidR="0022367F" w:rsidRPr="00903A4E" w:rsidRDefault="0022367F" w:rsidP="0022367F">
      <w:pPr>
        <w:spacing w:after="0" w:line="240" w:lineRule="auto"/>
        <w:ind w:left="709" w:hanging="283"/>
        <w:jc w:val="both"/>
        <w:rPr>
          <w:rFonts w:eastAsia="Times New Roman" w:cstheme="minorHAnsi"/>
          <w:lang w:eastAsia="pl-PL"/>
        </w:rPr>
      </w:pPr>
      <w:r w:rsidRPr="00903A4E">
        <w:rPr>
          <w:rFonts w:eastAsia="Times New Roman" w:cstheme="minorHAnsi"/>
          <w:lang w:eastAsia="pl-PL"/>
        </w:rPr>
        <w:t>1)</w:t>
      </w:r>
      <w:r w:rsidRPr="00903A4E">
        <w:rPr>
          <w:rFonts w:eastAsia="Times New Roman" w:cstheme="minorHAnsi"/>
          <w:lang w:eastAsia="pl-PL"/>
        </w:rPr>
        <w:tab/>
        <w:t xml:space="preserve">Miernikiem zmiany kosztów niezbędnych do realizacji przedmiotu umowy jest wskaźnik cen towarów i usług konsumpcyjnych podany w komunikacie Prezesa Głównego Urzędu Statystycznego, </w:t>
      </w:r>
    </w:p>
    <w:p w14:paraId="16A875B2" w14:textId="77777777" w:rsidR="0022367F" w:rsidRPr="00903A4E" w:rsidRDefault="0022367F" w:rsidP="0022367F">
      <w:pPr>
        <w:spacing w:after="0" w:line="240" w:lineRule="auto"/>
        <w:ind w:left="709" w:hanging="283"/>
        <w:jc w:val="both"/>
        <w:rPr>
          <w:rFonts w:eastAsia="Times New Roman" w:cstheme="minorHAnsi"/>
          <w:lang w:eastAsia="pl-PL"/>
        </w:rPr>
      </w:pPr>
      <w:r w:rsidRPr="00903A4E">
        <w:rPr>
          <w:rFonts w:eastAsia="Times New Roman" w:cstheme="minorHAnsi"/>
          <w:lang w:eastAsia="pl-PL"/>
        </w:rPr>
        <w:t>2)</w:t>
      </w:r>
      <w:r w:rsidRPr="00903A4E">
        <w:rPr>
          <w:rFonts w:eastAsia="Times New Roman" w:cstheme="minorHAnsi"/>
          <w:lang w:eastAsia="pl-PL"/>
        </w:rPr>
        <w:tab/>
        <w:t xml:space="preserve">Dostawca i Kupujący jest uprawniony do żądania zmiany wysokości wynagrodzenia, gdy wskaźnik cen towarów i usług konsumpcyjnych ogłoszony w ostatnim komunikacie Prezesa Głównego Urzędu Statystycznego poprzedzającym wniosek o waloryzację wynagrodzenia Dostawcy wzrośnie/spadnie o co najmniej 5% w stosunku do wskaźnika w miesiącu zawarcia umowy, a jeżeli zawarcie umowy nastąpiło po 180 dniach od upływu terminu składania ofert, w stosunku do wskaźnika w miesiącu składania ofert, </w:t>
      </w:r>
    </w:p>
    <w:p w14:paraId="57B7F4C5" w14:textId="77777777" w:rsidR="0022367F" w:rsidRPr="00903A4E" w:rsidRDefault="0022367F" w:rsidP="0022367F">
      <w:pPr>
        <w:spacing w:after="0" w:line="240" w:lineRule="auto"/>
        <w:ind w:left="709" w:hanging="283"/>
        <w:jc w:val="both"/>
        <w:rPr>
          <w:rFonts w:eastAsia="Times New Roman" w:cstheme="minorHAnsi"/>
          <w:lang w:eastAsia="pl-PL"/>
        </w:rPr>
      </w:pPr>
      <w:r w:rsidRPr="00903A4E">
        <w:rPr>
          <w:rFonts w:eastAsia="Times New Roman" w:cstheme="minorHAnsi"/>
          <w:lang w:eastAsia="pl-PL"/>
        </w:rPr>
        <w:t>3)</w:t>
      </w:r>
      <w:r w:rsidRPr="00903A4E">
        <w:rPr>
          <w:rFonts w:eastAsia="Times New Roman" w:cstheme="minorHAnsi"/>
          <w:lang w:eastAsia="pl-PL"/>
        </w:rPr>
        <w:tab/>
        <w:t xml:space="preserve">Waloryzacja wynagrodzenia Dostawcy może nastąpić jedynie po ogłoszeniu przez Prezesa Głównego Urzędu Statystycznego komunikatu w sprawie zmiany wskaźnika cen i towarów usług konsumpcyjnych, </w:t>
      </w:r>
    </w:p>
    <w:p w14:paraId="473611DE" w14:textId="77777777" w:rsidR="0022367F" w:rsidRPr="00903A4E" w:rsidRDefault="0022367F" w:rsidP="0022367F">
      <w:pPr>
        <w:spacing w:after="0" w:line="240" w:lineRule="auto"/>
        <w:ind w:left="709" w:hanging="283"/>
        <w:jc w:val="both"/>
        <w:rPr>
          <w:rFonts w:eastAsia="Times New Roman" w:cstheme="minorHAnsi"/>
          <w:lang w:eastAsia="pl-PL"/>
        </w:rPr>
      </w:pPr>
      <w:r w:rsidRPr="00903A4E">
        <w:rPr>
          <w:rFonts w:eastAsia="Times New Roman" w:cstheme="minorHAnsi"/>
          <w:lang w:eastAsia="pl-PL"/>
        </w:rPr>
        <w:t>4)</w:t>
      </w:r>
      <w:r w:rsidRPr="00903A4E">
        <w:rPr>
          <w:rFonts w:eastAsia="Times New Roman" w:cstheme="minorHAnsi"/>
          <w:lang w:eastAsia="pl-PL"/>
        </w:rPr>
        <w:tab/>
        <w:t xml:space="preserve">Waloryzacja nie może dotyczyć wynagrodzenia Dostawcy za usługi wykonane przed datą złożenia wniosku, </w:t>
      </w:r>
    </w:p>
    <w:p w14:paraId="0058457F" w14:textId="77777777" w:rsidR="0022367F" w:rsidRPr="00903A4E" w:rsidRDefault="0022367F" w:rsidP="0022367F">
      <w:pPr>
        <w:spacing w:after="0" w:line="240" w:lineRule="auto"/>
        <w:ind w:left="709" w:hanging="283"/>
        <w:jc w:val="both"/>
        <w:rPr>
          <w:rFonts w:eastAsia="Times New Roman" w:cstheme="minorHAnsi"/>
          <w:lang w:eastAsia="pl-PL"/>
        </w:rPr>
      </w:pPr>
      <w:r w:rsidRPr="00903A4E">
        <w:rPr>
          <w:rFonts w:eastAsia="Times New Roman" w:cstheme="minorHAnsi"/>
          <w:lang w:eastAsia="pl-PL"/>
        </w:rPr>
        <w:t>5)</w:t>
      </w:r>
      <w:r w:rsidRPr="00903A4E">
        <w:rPr>
          <w:rFonts w:eastAsia="Times New Roman" w:cstheme="minorHAnsi"/>
          <w:lang w:eastAsia="pl-PL"/>
        </w:rPr>
        <w:tab/>
        <w:t xml:space="preserve">Strona umowy żądająca zmiany wysokości wynagrodzenia należnego Dostawcy, przedstawia drugiej Stronie odpowiednio uzasadniony wniosek, nie później niż 14 dni od daty publikacji komunikatu Prezesa Głównego Urzędu Statystycznego, który winien zawierać opis proponowanej zmiany wraz z kalkulacją kosztów oraz sposobem sporządzenia takiej kalkulacji, </w:t>
      </w:r>
    </w:p>
    <w:p w14:paraId="556ED66D" w14:textId="77777777" w:rsidR="0022367F" w:rsidRPr="00134971" w:rsidRDefault="0022367F" w:rsidP="0022367F">
      <w:pPr>
        <w:spacing w:after="0" w:line="240" w:lineRule="auto"/>
        <w:ind w:left="709" w:hanging="283"/>
        <w:jc w:val="both"/>
        <w:rPr>
          <w:rFonts w:eastAsia="Times New Roman" w:cstheme="minorHAnsi"/>
          <w:lang w:eastAsia="pl-PL"/>
        </w:rPr>
      </w:pPr>
      <w:r w:rsidRPr="00903A4E">
        <w:rPr>
          <w:rFonts w:eastAsia="Times New Roman" w:cstheme="minorHAnsi"/>
          <w:lang w:eastAsia="pl-PL"/>
        </w:rPr>
        <w:t>6)</w:t>
      </w:r>
      <w:r w:rsidRPr="00903A4E">
        <w:rPr>
          <w:rFonts w:eastAsia="Times New Roman" w:cstheme="minorHAnsi"/>
          <w:lang w:eastAsia="pl-PL"/>
        </w:rPr>
        <w:tab/>
        <w:t xml:space="preserve">Wniosek musi zawierać dowody jednoznacznie wskazujące, że zmiana cen lub kosztów o ponad 5% w stosunku do cen lub kosztów obowiązujących w terminie składania oferty, wpłynęła na </w:t>
      </w:r>
      <w:r w:rsidRPr="00134971">
        <w:rPr>
          <w:rFonts w:eastAsia="Times New Roman" w:cstheme="minorHAnsi"/>
          <w:lang w:eastAsia="pl-PL"/>
        </w:rPr>
        <w:t xml:space="preserve">koszty wykonania zamówienia, </w:t>
      </w:r>
    </w:p>
    <w:p w14:paraId="182503C5" w14:textId="77777777" w:rsidR="0022367F" w:rsidRPr="00134971" w:rsidRDefault="0022367F" w:rsidP="0022367F">
      <w:pPr>
        <w:spacing w:after="0" w:line="240" w:lineRule="auto"/>
        <w:ind w:left="709" w:hanging="283"/>
        <w:jc w:val="both"/>
        <w:rPr>
          <w:rFonts w:eastAsia="Times New Roman" w:cstheme="minorHAnsi"/>
          <w:lang w:eastAsia="pl-PL"/>
        </w:rPr>
      </w:pPr>
      <w:r w:rsidRPr="00134971">
        <w:rPr>
          <w:rFonts w:eastAsia="Times New Roman" w:cstheme="minorHAnsi"/>
          <w:lang w:eastAsia="pl-PL"/>
        </w:rPr>
        <w:t>7)</w:t>
      </w:r>
      <w:r w:rsidRPr="00134971">
        <w:rPr>
          <w:rFonts w:eastAsia="Times New Roman" w:cstheme="minorHAnsi"/>
          <w:lang w:eastAsia="pl-PL"/>
        </w:rPr>
        <w:tab/>
        <w:t xml:space="preserve">W terminie 14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5F0E5B34" w14:textId="77777777" w:rsidR="0022367F" w:rsidRPr="00134971" w:rsidRDefault="0022367F" w:rsidP="0022367F">
      <w:pPr>
        <w:spacing w:after="0" w:line="240" w:lineRule="auto"/>
        <w:ind w:left="709" w:hanging="283"/>
        <w:jc w:val="both"/>
        <w:rPr>
          <w:rFonts w:eastAsia="Times New Roman" w:cstheme="minorHAnsi"/>
          <w:lang w:eastAsia="pl-PL"/>
        </w:rPr>
      </w:pPr>
      <w:r w:rsidRPr="00134971">
        <w:rPr>
          <w:rFonts w:eastAsia="Times New Roman" w:cstheme="minorHAnsi"/>
          <w:lang w:eastAsia="pl-PL"/>
        </w:rPr>
        <w:t>8)</w:t>
      </w:r>
      <w:r w:rsidRPr="00134971">
        <w:rPr>
          <w:rFonts w:eastAsia="Times New Roman" w:cstheme="minorHAnsi"/>
          <w:lang w:eastAsia="pl-PL"/>
        </w:rPr>
        <w:tab/>
        <w:t xml:space="preserve">Strona umowy, której przedłożono wniosek, w terminie 14 dni od otrzymania kompletnego wniosku, informacji i wyjaśnień, zajmie pisemnie stanowisko w sprawie; za dzień przekazania stanowiska, uznaje się dzień jego wysłania na adres właściwy dla doręczeń pism odpowiednio do Kupującego lub Dostawcy, </w:t>
      </w:r>
    </w:p>
    <w:p w14:paraId="44CDD466" w14:textId="77777777" w:rsidR="0022367F" w:rsidRPr="00FE7763" w:rsidRDefault="0022367F" w:rsidP="0022367F">
      <w:pPr>
        <w:spacing w:after="0" w:line="240" w:lineRule="auto"/>
        <w:ind w:left="709" w:hanging="283"/>
        <w:jc w:val="both"/>
        <w:rPr>
          <w:rFonts w:eastAsia="Times New Roman" w:cstheme="minorHAnsi"/>
          <w:lang w:eastAsia="pl-PL"/>
        </w:rPr>
      </w:pPr>
      <w:r w:rsidRPr="00134971">
        <w:rPr>
          <w:rFonts w:eastAsia="Times New Roman" w:cstheme="minorHAnsi"/>
          <w:lang w:eastAsia="pl-PL"/>
        </w:rPr>
        <w:t>9)</w:t>
      </w:r>
      <w:r w:rsidRPr="00134971">
        <w:rPr>
          <w:rFonts w:eastAsia="Times New Roman" w:cstheme="minorHAnsi"/>
          <w:lang w:eastAsia="pl-PL"/>
        </w:rPr>
        <w:tab/>
        <w:t xml:space="preserve">Jeżeli zostanie wykazane, że zmiany ceny lub kosztów związanych z realizacją zamówienia uzasadniają zmianę wysokości wynagrodzenia należnego Dostawcy, Strony umowy zawrą stosowny aneks do umowy, określający nową wysokość wynagrodzenia Dostawcy, z </w:t>
      </w:r>
      <w:r w:rsidRPr="00FE7763">
        <w:rPr>
          <w:rFonts w:eastAsia="Times New Roman" w:cstheme="minorHAnsi"/>
          <w:lang w:eastAsia="pl-PL"/>
        </w:rPr>
        <w:t xml:space="preserve">uwzględnieniem dowiedzionych zmian. </w:t>
      </w:r>
    </w:p>
    <w:p w14:paraId="275A2639" w14:textId="77777777" w:rsidR="0022367F" w:rsidRPr="00FE7763" w:rsidRDefault="0022367F" w:rsidP="0022367F">
      <w:pPr>
        <w:spacing w:after="0" w:line="240" w:lineRule="auto"/>
        <w:ind w:left="426" w:hanging="426"/>
        <w:jc w:val="both"/>
        <w:rPr>
          <w:rFonts w:eastAsia="Times New Roman" w:cstheme="minorHAnsi"/>
          <w:lang w:eastAsia="pl-PL"/>
        </w:rPr>
      </w:pPr>
      <w:r w:rsidRPr="00FE7763">
        <w:rPr>
          <w:rFonts w:eastAsia="Times New Roman" w:cstheme="minorHAnsi"/>
          <w:lang w:eastAsia="pl-PL"/>
        </w:rPr>
        <w:lastRenderedPageBreak/>
        <w:t>2.</w:t>
      </w:r>
      <w:r w:rsidRPr="00FE7763">
        <w:rPr>
          <w:rFonts w:eastAsia="Times New Roman" w:cstheme="minorHAnsi"/>
          <w:lang w:eastAsia="pl-PL"/>
        </w:rPr>
        <w:tab/>
        <w:t xml:space="preserve">Dostawca, którego wynagrodzenie zostało zmienione zobowiązany jest do zmiany wynagrodzenia przysługującego podwykonawcy z którym zawarł umowę w zakresie odpowiadającym zmianą cen lub kosztów dotyczących zobowiązania podwykonawcy. </w:t>
      </w:r>
    </w:p>
    <w:p w14:paraId="48791207" w14:textId="77777777" w:rsidR="0022367F" w:rsidRPr="00FE7763" w:rsidRDefault="0022367F" w:rsidP="0022367F">
      <w:pPr>
        <w:spacing w:after="0" w:line="240" w:lineRule="auto"/>
        <w:ind w:left="426" w:hanging="426"/>
        <w:jc w:val="both"/>
        <w:rPr>
          <w:rFonts w:eastAsia="Times New Roman" w:cstheme="minorHAnsi"/>
          <w:lang w:eastAsia="pl-PL"/>
        </w:rPr>
      </w:pPr>
      <w:r w:rsidRPr="00FE7763">
        <w:rPr>
          <w:rFonts w:eastAsia="Times New Roman" w:cstheme="minorHAnsi"/>
          <w:lang w:eastAsia="pl-PL"/>
        </w:rPr>
        <w:t>3.</w:t>
      </w:r>
      <w:r w:rsidRPr="00FE7763">
        <w:rPr>
          <w:rFonts w:eastAsia="Times New Roman" w:cstheme="minorHAnsi"/>
          <w:lang w:eastAsia="pl-PL"/>
        </w:rPr>
        <w:tab/>
        <w:t xml:space="preserve">Na podstawie art. 439 ust. 2 pkt 4 ustawy </w:t>
      </w:r>
      <w:proofErr w:type="spellStart"/>
      <w:r w:rsidRPr="00FE7763">
        <w:rPr>
          <w:rFonts w:eastAsia="Times New Roman" w:cstheme="minorHAnsi"/>
          <w:lang w:eastAsia="pl-PL"/>
        </w:rPr>
        <w:t>pzp</w:t>
      </w:r>
      <w:proofErr w:type="spellEnd"/>
      <w:r w:rsidRPr="00FE7763">
        <w:rPr>
          <w:rFonts w:eastAsia="Times New Roman" w:cstheme="minorHAnsi"/>
          <w:lang w:eastAsia="pl-PL"/>
        </w:rPr>
        <w:t>, Kupujący określa maksymalną dopuszczalną wartość zmiany wynagrodzenia należnego Dostawcy w całym okresie realizacji zamówienia, w wyniku zastosowania postanowień o których mowa w ust. 1 na poziomie 2,5% ceny wybranej oferty.</w:t>
      </w:r>
    </w:p>
    <w:p w14:paraId="67B56EA8" w14:textId="77777777" w:rsidR="0022367F" w:rsidRPr="00FE7763" w:rsidRDefault="0022367F" w:rsidP="0022367F">
      <w:pPr>
        <w:spacing w:after="0" w:line="240" w:lineRule="auto"/>
        <w:ind w:left="426" w:hanging="426"/>
        <w:jc w:val="both"/>
        <w:rPr>
          <w:rFonts w:eastAsia="Times New Roman" w:cstheme="minorHAnsi"/>
          <w:lang w:eastAsia="pl-PL"/>
        </w:rPr>
      </w:pPr>
      <w:r w:rsidRPr="00FE7763">
        <w:rPr>
          <w:rFonts w:eastAsia="Times New Roman" w:cstheme="minorHAnsi"/>
          <w:lang w:eastAsia="pl-PL"/>
        </w:rPr>
        <w:t>4.</w:t>
      </w:r>
      <w:r w:rsidRPr="00FE7763">
        <w:rPr>
          <w:rFonts w:eastAsia="Times New Roman" w:cstheme="minorHAnsi"/>
          <w:lang w:eastAsia="pl-PL"/>
        </w:rPr>
        <w:tab/>
        <w:t>Zmiana wynagrodzenia może nastąpić także w przypadkach:</w:t>
      </w:r>
    </w:p>
    <w:p w14:paraId="36631440" w14:textId="77777777" w:rsidR="0022367F" w:rsidRPr="00FE7763" w:rsidRDefault="0022367F" w:rsidP="0022367F">
      <w:pPr>
        <w:spacing w:after="0" w:line="240" w:lineRule="auto"/>
        <w:ind w:left="709" w:hanging="283"/>
        <w:jc w:val="both"/>
        <w:rPr>
          <w:rFonts w:eastAsia="Times New Roman" w:cstheme="minorHAnsi"/>
          <w:lang w:eastAsia="pl-PL"/>
        </w:rPr>
      </w:pPr>
      <w:r w:rsidRPr="00FE7763">
        <w:rPr>
          <w:rFonts w:eastAsia="Times New Roman" w:cstheme="minorHAnsi"/>
          <w:lang w:eastAsia="pl-PL"/>
        </w:rPr>
        <w:t>1)</w:t>
      </w:r>
      <w:r w:rsidRPr="00FE7763">
        <w:rPr>
          <w:rFonts w:eastAsia="Times New Roman" w:cstheme="minorHAnsi"/>
          <w:lang w:eastAsia="pl-PL"/>
        </w:rPr>
        <w:tab/>
        <w:t>zmiany zasad podlegania ubezpieczeniom społecznym lub ubezpieczeniu zdrowotnemu lub wysokości stawki składki na ubezpieczenia społeczne lub zdrowotne,</w:t>
      </w:r>
    </w:p>
    <w:p w14:paraId="120CA056" w14:textId="77777777" w:rsidR="0022367F" w:rsidRPr="00FE7763" w:rsidRDefault="0022367F" w:rsidP="0022367F">
      <w:pPr>
        <w:spacing w:after="0" w:line="240" w:lineRule="auto"/>
        <w:ind w:left="709" w:hanging="283"/>
        <w:jc w:val="both"/>
        <w:rPr>
          <w:rFonts w:eastAsia="Times New Roman" w:cstheme="minorHAnsi"/>
          <w:lang w:eastAsia="pl-PL"/>
        </w:rPr>
      </w:pPr>
      <w:r w:rsidRPr="00FE7763">
        <w:rPr>
          <w:rFonts w:eastAsia="Times New Roman" w:cstheme="minorHAnsi"/>
          <w:lang w:eastAsia="pl-PL"/>
        </w:rPr>
        <w:t>2)</w:t>
      </w:r>
      <w:r w:rsidRPr="00FE7763">
        <w:rPr>
          <w:rFonts w:eastAsia="Times New Roman" w:cstheme="minorHAnsi"/>
          <w:lang w:eastAsia="pl-PL"/>
        </w:rPr>
        <w:tab/>
        <w:t>zmiany zasad gromadzenia i wysokości wpłat do pracowniczych planów kapitałowych, o których mowa w ustawie z dnia 4 października 2018 r. o pracowniczych planach kapitałowych,</w:t>
      </w:r>
    </w:p>
    <w:p w14:paraId="096FC8DB" w14:textId="77777777" w:rsidR="0022367F" w:rsidRPr="00FE7763" w:rsidRDefault="0022367F" w:rsidP="0022367F">
      <w:pPr>
        <w:spacing w:after="0" w:line="240" w:lineRule="auto"/>
        <w:ind w:left="709" w:hanging="283"/>
        <w:jc w:val="both"/>
        <w:rPr>
          <w:rFonts w:eastAsia="Times New Roman" w:cstheme="minorHAnsi"/>
          <w:lang w:eastAsia="pl-PL"/>
        </w:rPr>
      </w:pPr>
      <w:r w:rsidRPr="00FE7763">
        <w:rPr>
          <w:rFonts w:eastAsia="Times New Roman" w:cstheme="minorHAnsi"/>
          <w:lang w:eastAsia="pl-PL"/>
        </w:rPr>
        <w:t>3)</w:t>
      </w:r>
      <w:r w:rsidRPr="00FE7763">
        <w:rPr>
          <w:rFonts w:eastAsia="Times New Roman" w:cstheme="minorHAnsi"/>
          <w:lang w:eastAsia="pl-PL"/>
        </w:rPr>
        <w:tab/>
        <w:t>zmiany minimalnego wynagrodzenia za pracę albo wysokości minimalnej stawki godzinowej, ustalonych na podstawie ustawy z dnia 10 października 2002 roku o minimalnym wynagrodzeniu za pracę, o ile zmiany te mają wpływ na koszty wykonania umowy przez Dostawcę.</w:t>
      </w:r>
    </w:p>
    <w:p w14:paraId="20792339" w14:textId="77777777" w:rsidR="0022367F" w:rsidRPr="00FE7763" w:rsidRDefault="0022367F" w:rsidP="0022367F">
      <w:pPr>
        <w:spacing w:after="0" w:line="240" w:lineRule="auto"/>
        <w:ind w:left="426" w:hanging="426"/>
        <w:jc w:val="both"/>
        <w:rPr>
          <w:rFonts w:eastAsia="Times New Roman" w:cstheme="minorHAnsi"/>
          <w:lang w:eastAsia="pl-PL"/>
        </w:rPr>
      </w:pPr>
      <w:r w:rsidRPr="00FE7763">
        <w:rPr>
          <w:rFonts w:eastAsia="Times New Roman" w:cstheme="minorHAnsi"/>
          <w:lang w:eastAsia="pl-PL"/>
        </w:rPr>
        <w:t>5.</w:t>
      </w:r>
      <w:r w:rsidRPr="00FE7763">
        <w:rPr>
          <w:rFonts w:eastAsia="Times New Roman" w:cstheme="minorHAnsi"/>
          <w:lang w:eastAsia="pl-PL"/>
        </w:rPr>
        <w:tab/>
        <w:t xml:space="preserve">W razie zaistnienia przesłanek do zmiany wynagrodzenia, o której mowa w ust. 4 – odpowiednie zastosowanie znajduje procedura określona w ust 1 pkt 3-9.  </w:t>
      </w:r>
    </w:p>
    <w:p w14:paraId="6248F4E2" w14:textId="77777777" w:rsidR="0022367F" w:rsidRPr="00FE7763" w:rsidRDefault="0022367F" w:rsidP="0022367F">
      <w:pPr>
        <w:spacing w:after="0" w:line="240" w:lineRule="auto"/>
        <w:ind w:left="426" w:hanging="426"/>
        <w:jc w:val="both"/>
        <w:rPr>
          <w:rFonts w:eastAsia="Times New Roman" w:cstheme="minorHAnsi"/>
          <w:lang w:eastAsia="pl-PL"/>
        </w:rPr>
      </w:pPr>
      <w:r w:rsidRPr="00FE7763">
        <w:rPr>
          <w:rFonts w:eastAsia="Times New Roman" w:cstheme="minorHAnsi"/>
          <w:lang w:eastAsia="pl-PL"/>
        </w:rPr>
        <w:t>6.</w:t>
      </w:r>
      <w:r w:rsidRPr="00FE7763">
        <w:rPr>
          <w:rFonts w:eastAsia="Times New Roman" w:cstheme="minorHAnsi"/>
          <w:lang w:eastAsia="pl-PL"/>
        </w:rPr>
        <w:tab/>
        <w:t>Zmiana wynagrodzenia może nastąpić w razie zmiany stawki podatku od towarów i usług. W takim przypadku wynagrodzenie umowne netto nie ulega zmianie, a jedynie zostanie do niego doliczony rzeczony podatek w zmienionej wysokości.</w:t>
      </w:r>
    </w:p>
    <w:p w14:paraId="23E75E44" w14:textId="77777777" w:rsidR="0022367F" w:rsidRPr="00FE7763" w:rsidRDefault="0022367F" w:rsidP="0022367F">
      <w:pPr>
        <w:spacing w:after="0" w:line="240" w:lineRule="auto"/>
        <w:ind w:left="426" w:hanging="426"/>
        <w:jc w:val="both"/>
        <w:rPr>
          <w:rFonts w:eastAsia="Times New Roman" w:cstheme="minorHAnsi"/>
          <w:lang w:eastAsia="pl-PL"/>
        </w:rPr>
      </w:pPr>
      <w:r w:rsidRPr="00FE7763">
        <w:rPr>
          <w:rFonts w:eastAsia="Times New Roman" w:cstheme="minorHAnsi"/>
          <w:lang w:eastAsia="pl-PL"/>
        </w:rPr>
        <w:t>7.</w:t>
      </w:r>
      <w:r w:rsidRPr="00FE7763">
        <w:rPr>
          <w:rFonts w:eastAsia="Times New Roman" w:cstheme="minorHAnsi"/>
          <w:lang w:eastAsia="pl-PL"/>
        </w:rPr>
        <w:tab/>
        <w:t>W przypadku, gdy strony nie dojdą do porozumienia w zakresie zmiany wynagrodzenia Dostawcy, zarówno Dostawca jaki i Kupujący nabędą uprawnienie do rozwiązania w tej części umowy, za porozumieniem stron, z zachowaniem jednomiesięcznego okresu wypowiedzenia, bez obowiązku ponoszenia z tego tytułu kar umownych.</w:t>
      </w:r>
    </w:p>
    <w:p w14:paraId="7E181A36" w14:textId="77777777" w:rsidR="0022367F" w:rsidRDefault="0022367F" w:rsidP="0022367F">
      <w:pPr>
        <w:spacing w:after="0" w:line="240" w:lineRule="auto"/>
        <w:ind w:left="426" w:hanging="426"/>
        <w:jc w:val="both"/>
        <w:rPr>
          <w:rFonts w:eastAsia="Times New Roman" w:cstheme="minorHAnsi"/>
          <w:lang w:eastAsia="pl-PL"/>
        </w:rPr>
      </w:pPr>
    </w:p>
    <w:p w14:paraId="2B91C5D2" w14:textId="77777777" w:rsidR="0022367F" w:rsidRPr="00FE7763" w:rsidRDefault="0022367F" w:rsidP="0022367F">
      <w:pPr>
        <w:spacing w:after="0" w:line="240" w:lineRule="auto"/>
        <w:ind w:left="426" w:hanging="426"/>
        <w:jc w:val="both"/>
        <w:rPr>
          <w:rFonts w:eastAsia="Times New Roman" w:cstheme="minorHAnsi"/>
          <w:lang w:eastAsia="pl-PL"/>
        </w:rPr>
      </w:pPr>
    </w:p>
    <w:p w14:paraId="19626859" w14:textId="7EED5486" w:rsidR="00F04B76" w:rsidRPr="00435D0A" w:rsidRDefault="00F04B76" w:rsidP="00B25211">
      <w:pPr>
        <w:spacing w:after="0"/>
        <w:jc w:val="center"/>
        <w:rPr>
          <w:rFonts w:ascii="Calibri" w:hAnsi="Calibri" w:cs="Calibri"/>
          <w:b/>
          <w:bCs/>
        </w:rPr>
      </w:pPr>
      <w:r w:rsidRPr="00435D0A">
        <w:rPr>
          <w:rFonts w:ascii="Calibri" w:hAnsi="Calibri" w:cs="Calibri"/>
          <w:b/>
          <w:bCs/>
        </w:rPr>
        <w:t xml:space="preserve">§ </w:t>
      </w:r>
      <w:r w:rsidR="00AF1EB1" w:rsidRPr="00435D0A">
        <w:rPr>
          <w:rFonts w:ascii="Calibri" w:hAnsi="Calibri" w:cs="Calibri"/>
          <w:b/>
          <w:bCs/>
        </w:rPr>
        <w:t>5</w:t>
      </w:r>
    </w:p>
    <w:p w14:paraId="6F49CE2C" w14:textId="4A37907C" w:rsidR="00F04B76" w:rsidRPr="0022367F" w:rsidRDefault="00F04B76" w:rsidP="00B4099D">
      <w:pPr>
        <w:spacing w:after="0" w:line="240" w:lineRule="auto"/>
        <w:ind w:left="426" w:hanging="426"/>
        <w:jc w:val="both"/>
        <w:rPr>
          <w:rFonts w:ascii="Calibri" w:hAnsi="Calibri" w:cs="Calibri"/>
        </w:rPr>
      </w:pPr>
      <w:r w:rsidRPr="0022367F">
        <w:rPr>
          <w:rFonts w:ascii="Calibri" w:hAnsi="Calibri" w:cs="Calibri"/>
        </w:rPr>
        <w:t>1.</w:t>
      </w:r>
      <w:r w:rsidR="00B25211" w:rsidRPr="0022367F">
        <w:rPr>
          <w:rFonts w:ascii="Calibri" w:hAnsi="Calibri" w:cs="Calibri"/>
        </w:rPr>
        <w:tab/>
      </w:r>
      <w:r w:rsidRPr="0022367F">
        <w:rPr>
          <w:rFonts w:ascii="Calibri" w:hAnsi="Calibri" w:cs="Calibri"/>
        </w:rPr>
        <w:t>Dostawca zapłaci Kupującemu kary umowne:</w:t>
      </w:r>
    </w:p>
    <w:p w14:paraId="7D775A24" w14:textId="587BA173" w:rsidR="00F04B76" w:rsidRPr="00275A23" w:rsidRDefault="00F04B76" w:rsidP="00B4099D">
      <w:pPr>
        <w:spacing w:after="0" w:line="240" w:lineRule="auto"/>
        <w:ind w:left="709" w:hanging="283"/>
        <w:jc w:val="both"/>
        <w:rPr>
          <w:rFonts w:ascii="Calibri" w:hAnsi="Calibri" w:cs="Calibri"/>
        </w:rPr>
      </w:pPr>
      <w:r w:rsidRPr="00275A23">
        <w:rPr>
          <w:rFonts w:ascii="Calibri" w:hAnsi="Calibri" w:cs="Calibri"/>
        </w:rPr>
        <w:t>a)</w:t>
      </w:r>
      <w:r w:rsidR="0022367F" w:rsidRPr="00275A23">
        <w:rPr>
          <w:rFonts w:ascii="Calibri" w:hAnsi="Calibri" w:cs="Calibri"/>
        </w:rPr>
        <w:tab/>
      </w:r>
      <w:r w:rsidRPr="00275A23">
        <w:rPr>
          <w:rFonts w:ascii="Calibri" w:hAnsi="Calibri" w:cs="Calibri"/>
        </w:rPr>
        <w:t xml:space="preserve">za rozwiązanie umowy z winy Dostawcy w wysokości </w:t>
      </w:r>
      <w:r w:rsidR="00275A23" w:rsidRPr="00275A23">
        <w:rPr>
          <w:rFonts w:ascii="Calibri" w:hAnsi="Calibri" w:cs="Calibri"/>
        </w:rPr>
        <w:t>10</w:t>
      </w:r>
      <w:r w:rsidRPr="00275A23">
        <w:rPr>
          <w:rFonts w:ascii="Calibri" w:hAnsi="Calibri" w:cs="Calibri"/>
        </w:rPr>
        <w:t>% wartości niezrealizowanej dostawy,</w:t>
      </w:r>
    </w:p>
    <w:p w14:paraId="70314AD1" w14:textId="10040A86" w:rsidR="00F04B76" w:rsidRPr="00275A23" w:rsidRDefault="00F04B76" w:rsidP="00B4099D">
      <w:pPr>
        <w:spacing w:after="0" w:line="240" w:lineRule="auto"/>
        <w:ind w:left="709" w:hanging="283"/>
        <w:jc w:val="both"/>
        <w:rPr>
          <w:rFonts w:ascii="Calibri" w:hAnsi="Calibri" w:cs="Calibri"/>
        </w:rPr>
      </w:pPr>
      <w:r w:rsidRPr="00275A23">
        <w:rPr>
          <w:rFonts w:ascii="Calibri" w:hAnsi="Calibri" w:cs="Calibri"/>
        </w:rPr>
        <w:t>b)</w:t>
      </w:r>
      <w:r w:rsidR="0022367F" w:rsidRPr="00275A23">
        <w:rPr>
          <w:rFonts w:ascii="Calibri" w:hAnsi="Calibri" w:cs="Calibri"/>
        </w:rPr>
        <w:tab/>
      </w:r>
      <w:r w:rsidRPr="00275A23">
        <w:rPr>
          <w:rFonts w:ascii="Calibri" w:hAnsi="Calibri" w:cs="Calibri"/>
        </w:rPr>
        <w:t>za przekroczenie terminu ustalonej dostawy o więcej niż 24 godzin w wysokości 0,1% wartości</w:t>
      </w:r>
      <w:r w:rsidR="0083480E" w:rsidRPr="00275A23">
        <w:rPr>
          <w:rFonts w:ascii="Calibri" w:hAnsi="Calibri" w:cs="Calibri"/>
        </w:rPr>
        <w:t xml:space="preserve"> </w:t>
      </w:r>
      <w:r w:rsidRPr="00275A23">
        <w:rPr>
          <w:rFonts w:ascii="Calibri" w:hAnsi="Calibri" w:cs="Calibri"/>
        </w:rPr>
        <w:t>niezrealizowanej dostawy za każdy dzień zwłoki,</w:t>
      </w:r>
    </w:p>
    <w:p w14:paraId="3D061AAC" w14:textId="0CC66726" w:rsidR="00F04B76" w:rsidRPr="00275A23" w:rsidRDefault="00F04B76" w:rsidP="00B4099D">
      <w:pPr>
        <w:spacing w:after="0" w:line="240" w:lineRule="auto"/>
        <w:ind w:left="709" w:hanging="283"/>
        <w:jc w:val="both"/>
        <w:rPr>
          <w:rFonts w:ascii="Calibri" w:hAnsi="Calibri" w:cs="Calibri"/>
        </w:rPr>
      </w:pPr>
      <w:r w:rsidRPr="00275A23">
        <w:rPr>
          <w:rFonts w:ascii="Calibri" w:hAnsi="Calibri" w:cs="Calibri"/>
        </w:rPr>
        <w:t>c)</w:t>
      </w:r>
      <w:r w:rsidR="0022367F" w:rsidRPr="00275A23">
        <w:rPr>
          <w:rFonts w:ascii="Calibri" w:hAnsi="Calibri" w:cs="Calibri"/>
        </w:rPr>
        <w:tab/>
      </w:r>
      <w:r w:rsidRPr="00275A23">
        <w:rPr>
          <w:rFonts w:ascii="Calibri" w:hAnsi="Calibri" w:cs="Calibri"/>
        </w:rPr>
        <w:t>za nie wypełnienie zobowiązań jakościowych ustalonych w §1 ust.</w:t>
      </w:r>
      <w:r w:rsidR="00B4099D">
        <w:rPr>
          <w:rFonts w:ascii="Calibri" w:hAnsi="Calibri" w:cs="Calibri"/>
        </w:rPr>
        <w:t xml:space="preserve"> </w:t>
      </w:r>
      <w:r w:rsidR="00275A23" w:rsidRPr="00275A23">
        <w:rPr>
          <w:rFonts w:ascii="Calibri" w:hAnsi="Calibri" w:cs="Calibri"/>
        </w:rPr>
        <w:t>13</w:t>
      </w:r>
      <w:r w:rsidRPr="00275A23">
        <w:rPr>
          <w:rFonts w:ascii="Calibri" w:hAnsi="Calibri" w:cs="Calibri"/>
        </w:rPr>
        <w:t xml:space="preserve"> w wysokości 0,1% wartości</w:t>
      </w:r>
      <w:r w:rsidR="0083480E" w:rsidRPr="00275A23">
        <w:rPr>
          <w:rFonts w:ascii="Calibri" w:hAnsi="Calibri" w:cs="Calibri"/>
        </w:rPr>
        <w:t xml:space="preserve"> </w:t>
      </w:r>
      <w:r w:rsidRPr="00275A23">
        <w:rPr>
          <w:rFonts w:ascii="Calibri" w:hAnsi="Calibri" w:cs="Calibri"/>
        </w:rPr>
        <w:t>dostawy, za każdy dzień zwłoki w wymianie towaru na wolny od wad.</w:t>
      </w:r>
    </w:p>
    <w:p w14:paraId="2E3A09DC" w14:textId="0958CB55" w:rsidR="00F04B76" w:rsidRPr="00275A23" w:rsidRDefault="00F04B76" w:rsidP="00B4099D">
      <w:pPr>
        <w:spacing w:after="0" w:line="240" w:lineRule="auto"/>
        <w:ind w:left="426" w:hanging="426"/>
        <w:jc w:val="both"/>
        <w:rPr>
          <w:rFonts w:ascii="Calibri" w:hAnsi="Calibri" w:cs="Calibri"/>
        </w:rPr>
      </w:pPr>
      <w:r w:rsidRPr="00275A23">
        <w:rPr>
          <w:rFonts w:ascii="Calibri" w:hAnsi="Calibri" w:cs="Calibri"/>
        </w:rPr>
        <w:t>2.</w:t>
      </w:r>
      <w:r w:rsidR="00B25211" w:rsidRPr="00275A23">
        <w:rPr>
          <w:rFonts w:ascii="Calibri" w:hAnsi="Calibri" w:cs="Calibri"/>
        </w:rPr>
        <w:tab/>
      </w:r>
      <w:r w:rsidRPr="00275A23">
        <w:rPr>
          <w:rFonts w:ascii="Calibri" w:hAnsi="Calibri" w:cs="Calibri"/>
        </w:rPr>
        <w:t>Strony mogą dochodzić odszkodowania przewyższającego kary umowne.</w:t>
      </w:r>
    </w:p>
    <w:p w14:paraId="255A0850" w14:textId="20523AF2" w:rsidR="00F04B76" w:rsidRPr="00275A23" w:rsidRDefault="00F04B76" w:rsidP="00B4099D">
      <w:pPr>
        <w:spacing w:after="0" w:line="240" w:lineRule="auto"/>
        <w:ind w:left="426" w:hanging="426"/>
        <w:jc w:val="both"/>
        <w:rPr>
          <w:rFonts w:ascii="Calibri" w:hAnsi="Calibri" w:cs="Calibri"/>
        </w:rPr>
      </w:pPr>
      <w:r w:rsidRPr="00275A23">
        <w:rPr>
          <w:rFonts w:ascii="Calibri" w:hAnsi="Calibri" w:cs="Calibri"/>
        </w:rPr>
        <w:t>3.</w:t>
      </w:r>
      <w:r w:rsidR="00B25211" w:rsidRPr="00275A23">
        <w:rPr>
          <w:rFonts w:ascii="Calibri" w:hAnsi="Calibri" w:cs="Calibri"/>
        </w:rPr>
        <w:tab/>
      </w:r>
      <w:r w:rsidRPr="00275A23">
        <w:rPr>
          <w:rFonts w:ascii="Calibri" w:hAnsi="Calibri" w:cs="Calibri"/>
        </w:rPr>
        <w:t>Wysokość naliczonych kar umownych przewidzianych w niniejszym paragrafie nie może łącznie</w:t>
      </w:r>
      <w:r w:rsidR="00B25211" w:rsidRPr="00275A23">
        <w:rPr>
          <w:rFonts w:ascii="Calibri" w:hAnsi="Calibri" w:cs="Calibri"/>
        </w:rPr>
        <w:t xml:space="preserve"> </w:t>
      </w:r>
      <w:r w:rsidRPr="00275A23">
        <w:rPr>
          <w:rFonts w:ascii="Calibri" w:hAnsi="Calibri" w:cs="Calibri"/>
        </w:rPr>
        <w:t xml:space="preserve">przekroczyć </w:t>
      </w:r>
      <w:r w:rsidR="00275A23" w:rsidRPr="00275A23">
        <w:rPr>
          <w:rFonts w:ascii="Calibri" w:hAnsi="Calibri" w:cs="Calibri"/>
        </w:rPr>
        <w:t>3</w:t>
      </w:r>
      <w:r w:rsidRPr="00275A23">
        <w:rPr>
          <w:rFonts w:ascii="Calibri" w:hAnsi="Calibri" w:cs="Calibri"/>
        </w:rPr>
        <w:t>0% wartości umowy netto, rozumianej jako suma iloczynów ilości zamówionych</w:t>
      </w:r>
      <w:r w:rsidR="00B25211" w:rsidRPr="00275A23">
        <w:rPr>
          <w:rFonts w:ascii="Calibri" w:hAnsi="Calibri" w:cs="Calibri"/>
        </w:rPr>
        <w:t xml:space="preserve"> </w:t>
      </w:r>
      <w:r w:rsidRPr="00275A23">
        <w:rPr>
          <w:rFonts w:ascii="Calibri" w:hAnsi="Calibri" w:cs="Calibri"/>
        </w:rPr>
        <w:t>tow</w:t>
      </w:r>
      <w:r w:rsidR="0083480E" w:rsidRPr="00275A23">
        <w:rPr>
          <w:rFonts w:ascii="Calibri" w:hAnsi="Calibri" w:cs="Calibri"/>
        </w:rPr>
        <w:t>a</w:t>
      </w:r>
      <w:r w:rsidRPr="00275A23">
        <w:rPr>
          <w:rFonts w:ascii="Calibri" w:hAnsi="Calibri" w:cs="Calibri"/>
        </w:rPr>
        <w:t>rów i ich cen netto.</w:t>
      </w:r>
    </w:p>
    <w:p w14:paraId="60DA576A" w14:textId="0DAC1BC0" w:rsidR="00F04B76" w:rsidRDefault="0022367F" w:rsidP="00B4099D">
      <w:pPr>
        <w:spacing w:after="0"/>
        <w:ind w:left="426" w:hanging="426"/>
        <w:jc w:val="both"/>
        <w:rPr>
          <w:rFonts w:ascii="Calibri" w:hAnsi="Calibri" w:cs="Calibri"/>
        </w:rPr>
      </w:pPr>
      <w:r w:rsidRPr="00275A23">
        <w:rPr>
          <w:rFonts w:ascii="Calibri" w:hAnsi="Calibri" w:cs="Calibri"/>
        </w:rPr>
        <w:t>4.</w:t>
      </w:r>
      <w:r w:rsidRPr="00275A23">
        <w:rPr>
          <w:rFonts w:ascii="Calibri" w:hAnsi="Calibri" w:cs="Calibri"/>
        </w:rPr>
        <w:tab/>
      </w:r>
      <w:r w:rsidR="00F04B76" w:rsidRPr="00275A23">
        <w:rPr>
          <w:rFonts w:ascii="Calibri" w:hAnsi="Calibri" w:cs="Calibri"/>
        </w:rPr>
        <w:t>Za szkody wynikłe z nie wykonania lub nienależytego wykonania innych zobowiązań umownych, strony ponoszą odpowiedzialność na zasadach ogólnych wynikających z Kodeksu cywilnego.</w:t>
      </w:r>
    </w:p>
    <w:p w14:paraId="13D6179B" w14:textId="7B291844" w:rsidR="00275A23" w:rsidRPr="00275A23" w:rsidRDefault="00275A23" w:rsidP="00B4099D">
      <w:pPr>
        <w:spacing w:after="0"/>
        <w:ind w:left="426" w:hanging="426"/>
        <w:jc w:val="both"/>
        <w:rPr>
          <w:rFonts w:ascii="Calibri" w:hAnsi="Calibri" w:cs="Calibri"/>
        </w:rPr>
      </w:pPr>
      <w:r>
        <w:rPr>
          <w:rFonts w:ascii="Calibri" w:hAnsi="Calibri" w:cs="Calibri"/>
        </w:rPr>
        <w:t>5.</w:t>
      </w:r>
      <w:r>
        <w:rPr>
          <w:rFonts w:ascii="Calibri" w:hAnsi="Calibri" w:cs="Calibri"/>
        </w:rPr>
        <w:tab/>
      </w:r>
      <w:r w:rsidR="00B91EF4">
        <w:rPr>
          <w:rFonts w:ascii="Calibri" w:hAnsi="Calibri" w:cs="Calibri"/>
        </w:rPr>
        <w:t>Kary</w:t>
      </w:r>
      <w:r w:rsidR="00B4099D">
        <w:rPr>
          <w:rFonts w:ascii="Calibri" w:hAnsi="Calibri" w:cs="Calibri"/>
        </w:rPr>
        <w:t xml:space="preserve"> umowne mogą być potrącone przez Kupującego z należności Dostawcy.</w:t>
      </w:r>
    </w:p>
    <w:p w14:paraId="3C4C85D7" w14:textId="77777777" w:rsidR="00B25211" w:rsidRPr="00B4099D" w:rsidRDefault="00B25211" w:rsidP="00B4099D">
      <w:pPr>
        <w:spacing w:after="0"/>
        <w:jc w:val="both"/>
        <w:rPr>
          <w:rFonts w:ascii="Calibri" w:hAnsi="Calibri" w:cs="Calibri"/>
        </w:rPr>
      </w:pPr>
    </w:p>
    <w:p w14:paraId="335870E6" w14:textId="699472B6" w:rsidR="00F04B76" w:rsidRPr="00435D0A" w:rsidRDefault="00F04B76" w:rsidP="00B25211">
      <w:pPr>
        <w:spacing w:after="0"/>
        <w:jc w:val="center"/>
        <w:rPr>
          <w:rFonts w:ascii="Calibri" w:hAnsi="Calibri" w:cs="Calibri"/>
          <w:b/>
          <w:bCs/>
        </w:rPr>
      </w:pPr>
      <w:r w:rsidRPr="00435D0A">
        <w:rPr>
          <w:rFonts w:ascii="Calibri" w:hAnsi="Calibri" w:cs="Calibri"/>
          <w:b/>
          <w:bCs/>
        </w:rPr>
        <w:t xml:space="preserve">§ </w:t>
      </w:r>
      <w:r w:rsidR="00AF1EB1" w:rsidRPr="00435D0A">
        <w:rPr>
          <w:rFonts w:ascii="Calibri" w:hAnsi="Calibri" w:cs="Calibri"/>
          <w:b/>
          <w:bCs/>
        </w:rPr>
        <w:t>6</w:t>
      </w:r>
    </w:p>
    <w:p w14:paraId="62EFF6E7" w14:textId="77777777" w:rsidR="00F04B76" w:rsidRPr="00B4099D" w:rsidRDefault="00F04B76" w:rsidP="00B25211">
      <w:pPr>
        <w:pStyle w:val="Tekstpodstawowy"/>
        <w:numPr>
          <w:ilvl w:val="0"/>
          <w:numId w:val="46"/>
        </w:numPr>
        <w:tabs>
          <w:tab w:val="clear" w:pos="360"/>
          <w:tab w:val="num" w:pos="426"/>
        </w:tabs>
        <w:suppressAutoHyphens w:val="0"/>
        <w:ind w:left="426" w:hanging="426"/>
        <w:rPr>
          <w:rFonts w:ascii="Calibri" w:hAnsi="Calibri" w:cs="Calibri"/>
          <w:color w:val="auto"/>
          <w:sz w:val="22"/>
          <w:szCs w:val="22"/>
        </w:rPr>
      </w:pPr>
      <w:r w:rsidRPr="00B4099D">
        <w:rPr>
          <w:rFonts w:ascii="Calibri" w:hAnsi="Calibri" w:cs="Calibri"/>
          <w:color w:val="auto"/>
          <w:sz w:val="22"/>
          <w:szCs w:val="22"/>
        </w:rPr>
        <w:t>W razie zaistnienia istotnej zmiany okoliczności powodującej, że wykonane umowy nie leży w interesie publicznym, czego nie można było przewidzieć w chwili zawarcia umowy, Kupujący może odstąpić od umowy w terminie 30 dni od powzięcia wiadomości o tych okolicznościach.</w:t>
      </w:r>
    </w:p>
    <w:p w14:paraId="2ADFE378" w14:textId="77777777" w:rsidR="00F04B76" w:rsidRPr="00B4099D" w:rsidRDefault="00F04B76" w:rsidP="00B25211">
      <w:pPr>
        <w:pStyle w:val="Tekstpodstawowy"/>
        <w:numPr>
          <w:ilvl w:val="0"/>
          <w:numId w:val="46"/>
        </w:numPr>
        <w:tabs>
          <w:tab w:val="clear" w:pos="360"/>
          <w:tab w:val="num" w:pos="426"/>
        </w:tabs>
        <w:suppressAutoHyphens w:val="0"/>
        <w:ind w:left="426" w:hanging="426"/>
        <w:rPr>
          <w:rFonts w:ascii="Calibri" w:hAnsi="Calibri" w:cs="Calibri"/>
          <w:color w:val="auto"/>
          <w:sz w:val="22"/>
          <w:szCs w:val="22"/>
        </w:rPr>
      </w:pPr>
      <w:r w:rsidRPr="00B4099D">
        <w:rPr>
          <w:rFonts w:ascii="Calibri" w:hAnsi="Calibri" w:cs="Calibri"/>
          <w:color w:val="auto"/>
          <w:sz w:val="22"/>
          <w:szCs w:val="22"/>
        </w:rPr>
        <w:t>W przypadku, o którym mowa w ust. 1, Dostawca może żądać wyłącznie wynagrodzenia należnego z tytułu wykonania części umowy.</w:t>
      </w:r>
    </w:p>
    <w:p w14:paraId="7CA1B7F6" w14:textId="77777777" w:rsidR="0022367F" w:rsidRDefault="0022367F" w:rsidP="00B25211">
      <w:pPr>
        <w:pStyle w:val="Tekstpodstawowy"/>
        <w:suppressAutoHyphens w:val="0"/>
        <w:rPr>
          <w:rFonts w:ascii="Calibri" w:hAnsi="Calibri" w:cs="Calibri"/>
          <w:color w:val="auto"/>
          <w:sz w:val="22"/>
          <w:szCs w:val="22"/>
        </w:rPr>
      </w:pPr>
    </w:p>
    <w:p w14:paraId="2FFE570E" w14:textId="77777777" w:rsidR="000A53C8" w:rsidRPr="00B4099D" w:rsidRDefault="000A53C8" w:rsidP="00B25211">
      <w:pPr>
        <w:pStyle w:val="Tekstpodstawowy"/>
        <w:suppressAutoHyphens w:val="0"/>
        <w:rPr>
          <w:rFonts w:ascii="Calibri" w:hAnsi="Calibri" w:cs="Calibri"/>
          <w:color w:val="auto"/>
          <w:sz w:val="22"/>
          <w:szCs w:val="22"/>
        </w:rPr>
      </w:pPr>
    </w:p>
    <w:p w14:paraId="4CA6FFF9" w14:textId="77777777" w:rsidR="000D1180" w:rsidRDefault="000D1180" w:rsidP="000D1180">
      <w:pPr>
        <w:pStyle w:val="Tekstpodstawowy"/>
        <w:jc w:val="center"/>
        <w:rPr>
          <w:rFonts w:ascii="Calibri" w:hAnsi="Calibri" w:cs="Calibri"/>
          <w:b/>
          <w:bCs/>
          <w:color w:val="auto"/>
          <w:sz w:val="22"/>
          <w:szCs w:val="22"/>
        </w:rPr>
      </w:pPr>
      <w:r w:rsidRPr="00435D0A">
        <w:rPr>
          <w:rFonts w:ascii="Calibri" w:hAnsi="Calibri" w:cs="Calibri"/>
          <w:b/>
          <w:bCs/>
          <w:color w:val="auto"/>
          <w:sz w:val="22"/>
          <w:szCs w:val="22"/>
        </w:rPr>
        <w:lastRenderedPageBreak/>
        <w:t>§ 7</w:t>
      </w:r>
    </w:p>
    <w:p w14:paraId="04B9D74F" w14:textId="77777777" w:rsidR="000A53C8" w:rsidRPr="000A53C8" w:rsidRDefault="000A53C8" w:rsidP="000A53C8">
      <w:pPr>
        <w:pStyle w:val="Tekstpodstawowy"/>
        <w:rPr>
          <w:rFonts w:ascii="Calibri" w:hAnsi="Calibri" w:cs="Calibri"/>
          <w:color w:val="auto"/>
          <w:sz w:val="22"/>
          <w:szCs w:val="22"/>
        </w:rPr>
      </w:pPr>
    </w:p>
    <w:p w14:paraId="6329B8A1" w14:textId="77777777" w:rsidR="000D1180" w:rsidRPr="00B4099D" w:rsidRDefault="000D1180" w:rsidP="00BA6AE6">
      <w:pPr>
        <w:numPr>
          <w:ilvl w:val="0"/>
          <w:numId w:val="58"/>
        </w:numPr>
        <w:tabs>
          <w:tab w:val="clear" w:pos="360"/>
          <w:tab w:val="num" w:pos="426"/>
        </w:tabs>
        <w:suppressAutoHyphens/>
        <w:spacing w:after="0" w:line="240" w:lineRule="auto"/>
        <w:ind w:left="426" w:hanging="426"/>
        <w:jc w:val="both"/>
        <w:rPr>
          <w:rFonts w:ascii="Calibri" w:hAnsi="Calibri" w:cs="Calibri"/>
        </w:rPr>
      </w:pPr>
      <w:r w:rsidRPr="00B4099D">
        <w:rPr>
          <w:rFonts w:ascii="Calibri" w:hAnsi="Calibri" w:cs="Calibri"/>
          <w:bCs/>
          <w:lang w:eastAsia="pl-PL"/>
        </w:rPr>
        <w:t>Kupujący</w:t>
      </w:r>
      <w:r w:rsidRPr="00B4099D">
        <w:rPr>
          <w:rFonts w:ascii="Calibri" w:hAnsi="Calibri" w:cs="Calibri"/>
        </w:rPr>
        <w:t xml:space="preserve"> uprawniony jest do jednostronnego odstąpienia od umowy ze skutkiem natychmiastowym w przypadku, gdy Dostawca:</w:t>
      </w:r>
    </w:p>
    <w:p w14:paraId="529CD16D" w14:textId="66680518" w:rsidR="000D1180" w:rsidRPr="00B4099D" w:rsidRDefault="00B4099D" w:rsidP="00BA6AE6">
      <w:pPr>
        <w:pStyle w:val="Tekstpodstawowy"/>
        <w:numPr>
          <w:ilvl w:val="0"/>
          <w:numId w:val="57"/>
        </w:numPr>
        <w:tabs>
          <w:tab w:val="clear" w:pos="720"/>
        </w:tabs>
        <w:suppressAutoHyphens w:val="0"/>
        <w:ind w:left="709" w:hanging="283"/>
        <w:rPr>
          <w:rFonts w:ascii="Calibri" w:hAnsi="Calibri" w:cs="Calibri"/>
          <w:color w:val="auto"/>
          <w:sz w:val="22"/>
          <w:szCs w:val="22"/>
        </w:rPr>
      </w:pPr>
      <w:r w:rsidRPr="00B4099D">
        <w:rPr>
          <w:rFonts w:ascii="Calibri" w:hAnsi="Calibri" w:cs="Calibri"/>
          <w:color w:val="auto"/>
          <w:sz w:val="22"/>
          <w:szCs w:val="22"/>
        </w:rPr>
        <w:t xml:space="preserve">pozostaje w zwłoce </w:t>
      </w:r>
      <w:r w:rsidR="000D1180" w:rsidRPr="00B4099D">
        <w:rPr>
          <w:rFonts w:ascii="Calibri" w:hAnsi="Calibri" w:cs="Calibri"/>
          <w:color w:val="auto"/>
          <w:sz w:val="22"/>
          <w:szCs w:val="22"/>
        </w:rPr>
        <w:t>z dostawą częściową przedmiotu umowy przez okres co najmniej 7 dni,</w:t>
      </w:r>
    </w:p>
    <w:p w14:paraId="651B33BD" w14:textId="5AB96F0E" w:rsidR="000D1180" w:rsidRPr="00B4099D" w:rsidRDefault="000D1180" w:rsidP="00BA6AE6">
      <w:pPr>
        <w:pStyle w:val="Tekstpodstawowy"/>
        <w:numPr>
          <w:ilvl w:val="0"/>
          <w:numId w:val="57"/>
        </w:numPr>
        <w:tabs>
          <w:tab w:val="clear" w:pos="720"/>
        </w:tabs>
        <w:suppressAutoHyphens w:val="0"/>
        <w:ind w:left="709" w:hanging="283"/>
        <w:rPr>
          <w:rFonts w:ascii="Calibri" w:hAnsi="Calibri" w:cs="Calibri"/>
          <w:color w:val="auto"/>
          <w:sz w:val="22"/>
          <w:szCs w:val="22"/>
        </w:rPr>
      </w:pPr>
      <w:r w:rsidRPr="00B4099D">
        <w:rPr>
          <w:rFonts w:ascii="Calibri" w:hAnsi="Calibri" w:cs="Calibri"/>
          <w:color w:val="auto"/>
          <w:sz w:val="22"/>
          <w:szCs w:val="22"/>
        </w:rPr>
        <w:t xml:space="preserve">minimum trzy razy </w:t>
      </w:r>
      <w:r w:rsidR="00B4099D" w:rsidRPr="00B4099D">
        <w:rPr>
          <w:rFonts w:ascii="Calibri" w:hAnsi="Calibri" w:cs="Calibri"/>
          <w:color w:val="auto"/>
          <w:sz w:val="22"/>
          <w:szCs w:val="22"/>
        </w:rPr>
        <w:t>pozostawał w zwłoce</w:t>
      </w:r>
      <w:r w:rsidRPr="00B4099D">
        <w:rPr>
          <w:rFonts w:ascii="Calibri" w:hAnsi="Calibri" w:cs="Calibri"/>
          <w:color w:val="auto"/>
          <w:sz w:val="22"/>
          <w:szCs w:val="22"/>
        </w:rPr>
        <w:t xml:space="preserve"> z dostawą częściową partii zamówienia przez okres co najmniej 5 dni,</w:t>
      </w:r>
    </w:p>
    <w:p w14:paraId="5F9CBE23" w14:textId="5FE378CA" w:rsidR="000D1180" w:rsidRPr="00B4099D" w:rsidRDefault="000D1180" w:rsidP="00BA6AE6">
      <w:pPr>
        <w:pStyle w:val="Tekstpodstawowy"/>
        <w:numPr>
          <w:ilvl w:val="0"/>
          <w:numId w:val="57"/>
        </w:numPr>
        <w:tabs>
          <w:tab w:val="clear" w:pos="720"/>
        </w:tabs>
        <w:suppressAutoHyphens w:val="0"/>
        <w:ind w:left="709" w:hanging="283"/>
        <w:rPr>
          <w:rFonts w:ascii="Calibri" w:hAnsi="Calibri" w:cs="Calibri"/>
          <w:color w:val="auto"/>
          <w:sz w:val="22"/>
          <w:szCs w:val="22"/>
        </w:rPr>
      </w:pPr>
      <w:r w:rsidRPr="00B4099D">
        <w:rPr>
          <w:rFonts w:ascii="Calibri" w:hAnsi="Calibri" w:cs="Calibri"/>
          <w:color w:val="auto"/>
          <w:sz w:val="22"/>
          <w:szCs w:val="22"/>
        </w:rPr>
        <w:t xml:space="preserve">dostarcza towar wadliwy lub nie realizuje </w:t>
      </w:r>
      <w:r w:rsidR="00B4099D" w:rsidRPr="00B4099D">
        <w:rPr>
          <w:rFonts w:ascii="Calibri" w:hAnsi="Calibri" w:cs="Calibri"/>
          <w:color w:val="auto"/>
          <w:sz w:val="22"/>
          <w:szCs w:val="22"/>
        </w:rPr>
        <w:t xml:space="preserve">należycie </w:t>
      </w:r>
      <w:r w:rsidRPr="00B4099D">
        <w:rPr>
          <w:rFonts w:ascii="Calibri" w:hAnsi="Calibri" w:cs="Calibri"/>
          <w:color w:val="auto"/>
          <w:sz w:val="22"/>
          <w:szCs w:val="22"/>
        </w:rPr>
        <w:t>roszczeń z tytułu gwarancji i rękojmi.</w:t>
      </w:r>
    </w:p>
    <w:p w14:paraId="1B3734CF" w14:textId="77777777" w:rsidR="000D1180" w:rsidRPr="00435D0A" w:rsidRDefault="000D1180" w:rsidP="00BA6AE6">
      <w:pPr>
        <w:numPr>
          <w:ilvl w:val="0"/>
          <w:numId w:val="58"/>
        </w:numPr>
        <w:tabs>
          <w:tab w:val="clear" w:pos="360"/>
          <w:tab w:val="num" w:pos="426"/>
        </w:tabs>
        <w:suppressAutoHyphens/>
        <w:spacing w:after="0" w:line="240" w:lineRule="auto"/>
        <w:ind w:left="426" w:hanging="426"/>
        <w:jc w:val="both"/>
        <w:rPr>
          <w:rFonts w:ascii="Calibri" w:hAnsi="Calibri" w:cs="Calibri"/>
          <w:lang w:eastAsia="pl-PL"/>
        </w:rPr>
      </w:pPr>
      <w:r w:rsidRPr="00B4099D">
        <w:rPr>
          <w:rFonts w:ascii="Calibri" w:hAnsi="Calibri" w:cs="Calibri"/>
          <w:bCs/>
          <w:lang w:eastAsia="pl-PL"/>
        </w:rPr>
        <w:t>Kupujący uprawniony jest również do jednostronnego odstąpienia od umowy ze skutkiem natychmiastowym w przypadku</w:t>
      </w:r>
      <w:r w:rsidRPr="00B4099D">
        <w:rPr>
          <w:rFonts w:ascii="Calibri" w:hAnsi="Calibri" w:cs="Calibri"/>
          <w:lang w:eastAsia="pl-PL"/>
        </w:rPr>
        <w:t xml:space="preserve">, gdy zakontraktuje przedmiot zamówienia nabywany przez niego w ramach przedmiotowej umowy w rezultacie postępowania o udzielenie zamówienia publicznego uruchomionego w ramach grupy zakupowej utworzonej przez jednostki, dla których organem założycielskim jest Ministerstwo Spraw Wewnętrznych i Administracji lub w rezultacie postępowania o udzielenie zamówienia publicznego uruchomionego w ramach innej grupy zakupowej, w której zrzeszony jest Samodzielny Publiczny Zakład Opieki Zdrowotnej MSWiA w </w:t>
      </w:r>
      <w:r w:rsidRPr="00435D0A">
        <w:rPr>
          <w:rFonts w:ascii="Calibri" w:hAnsi="Calibri" w:cs="Calibri"/>
          <w:lang w:eastAsia="pl-PL"/>
        </w:rPr>
        <w:t>Rzeszowie.</w:t>
      </w:r>
      <w:r w:rsidRPr="00435D0A">
        <w:rPr>
          <w:rFonts w:ascii="Calibri" w:hAnsi="Calibri" w:cs="Calibri"/>
        </w:rPr>
        <w:t xml:space="preserve"> </w:t>
      </w:r>
    </w:p>
    <w:p w14:paraId="2FF1B8D9" w14:textId="77777777" w:rsidR="000D1180" w:rsidRPr="00435D0A" w:rsidRDefault="000D1180" w:rsidP="00BA6AE6">
      <w:pPr>
        <w:numPr>
          <w:ilvl w:val="0"/>
          <w:numId w:val="58"/>
        </w:numPr>
        <w:tabs>
          <w:tab w:val="clear" w:pos="360"/>
          <w:tab w:val="num" w:pos="426"/>
        </w:tabs>
        <w:suppressAutoHyphens/>
        <w:spacing w:after="0" w:line="240" w:lineRule="auto"/>
        <w:ind w:left="426" w:hanging="426"/>
        <w:jc w:val="both"/>
        <w:rPr>
          <w:rFonts w:ascii="Calibri" w:hAnsi="Calibri" w:cs="Calibri"/>
          <w:lang w:eastAsia="pl-PL"/>
        </w:rPr>
      </w:pPr>
      <w:r w:rsidRPr="00435D0A">
        <w:rPr>
          <w:rFonts w:ascii="Calibri" w:hAnsi="Calibri" w:cs="Calibri"/>
        </w:rPr>
        <w:t>Kupujący uprawniony jest do odstąpienia od umowy w terminie 60 dni od daty powzięcia przez Kupującego informacji o zaistnieniu którejkolwiek z przesłanek, o których mowa w ust. 1 i ust. 2, będącej podstawą odstąpienia od umowy.</w:t>
      </w:r>
    </w:p>
    <w:p w14:paraId="674D39E4" w14:textId="77777777" w:rsidR="000D1180" w:rsidRPr="00435D0A" w:rsidRDefault="000D1180" w:rsidP="00BA6AE6">
      <w:pPr>
        <w:numPr>
          <w:ilvl w:val="0"/>
          <w:numId w:val="58"/>
        </w:numPr>
        <w:tabs>
          <w:tab w:val="clear" w:pos="360"/>
          <w:tab w:val="num" w:pos="426"/>
        </w:tabs>
        <w:suppressAutoHyphens/>
        <w:spacing w:after="0" w:line="240" w:lineRule="auto"/>
        <w:ind w:left="426" w:hanging="426"/>
        <w:jc w:val="both"/>
        <w:rPr>
          <w:rFonts w:ascii="Calibri" w:hAnsi="Calibri" w:cs="Calibri"/>
          <w:lang w:eastAsia="pl-PL"/>
        </w:rPr>
      </w:pPr>
      <w:r w:rsidRPr="00435D0A">
        <w:rPr>
          <w:rFonts w:ascii="Calibri" w:hAnsi="Calibri" w:cs="Calibri"/>
        </w:rPr>
        <w:t xml:space="preserve">Dostawcy przysługuje prawo odstąpienia od umowy w przypadku, gdy Kupujący opóźnia się z dokonaniem zapłaty przez okres dłuższy niż 60 dni. </w:t>
      </w:r>
    </w:p>
    <w:p w14:paraId="18B2D099" w14:textId="203D205A" w:rsidR="000D1180" w:rsidRPr="00435D0A" w:rsidRDefault="000D1180" w:rsidP="00BA6AE6">
      <w:pPr>
        <w:numPr>
          <w:ilvl w:val="0"/>
          <w:numId w:val="58"/>
        </w:numPr>
        <w:tabs>
          <w:tab w:val="clear" w:pos="360"/>
          <w:tab w:val="num" w:pos="426"/>
        </w:tabs>
        <w:suppressAutoHyphens/>
        <w:spacing w:after="0" w:line="240" w:lineRule="auto"/>
        <w:ind w:left="426" w:hanging="426"/>
        <w:jc w:val="both"/>
        <w:rPr>
          <w:rFonts w:ascii="Calibri" w:hAnsi="Calibri" w:cs="Calibri"/>
          <w:lang w:eastAsia="pl-PL"/>
        </w:rPr>
      </w:pPr>
      <w:r w:rsidRPr="00435D0A">
        <w:rPr>
          <w:rFonts w:ascii="Calibri" w:hAnsi="Calibri" w:cs="Calibri"/>
          <w:lang w:eastAsia="pl-PL"/>
        </w:rPr>
        <w:t xml:space="preserve">Strony zgodnie oświadczają, iż w przypadku odstąpienia od umowy z przyczyn wskazanych w </w:t>
      </w:r>
      <w:r w:rsidRPr="00435D0A">
        <w:rPr>
          <w:rFonts w:ascii="Calibri" w:hAnsi="Calibri" w:cs="Calibri"/>
        </w:rPr>
        <w:t>§</w:t>
      </w:r>
      <w:r w:rsidRPr="00435D0A">
        <w:rPr>
          <w:rFonts w:ascii="Calibri" w:hAnsi="Calibri" w:cs="Calibri"/>
          <w:lang w:eastAsia="pl-PL"/>
        </w:rPr>
        <w:t xml:space="preserve"> 7 umowy, odstąpienie będzie miało charakter ex nunc, tj. będzie dotyczyło jedynie niewykonanej części umowy. Dostawcy należy się wynagrodzenie jedynie z tytułu wykonanej części obowiązującej umowy</w:t>
      </w:r>
      <w:r w:rsidR="00435D0A" w:rsidRPr="00435D0A">
        <w:rPr>
          <w:rFonts w:ascii="Calibri" w:hAnsi="Calibri" w:cs="Calibri"/>
          <w:lang w:eastAsia="pl-PL"/>
        </w:rPr>
        <w:t>, a Dostawca nie ma jakiegokolwiek roszczenia w związku z tym do Kupującego, w tym z tytułu utraconych korzyści.</w:t>
      </w:r>
    </w:p>
    <w:p w14:paraId="7159CB6D" w14:textId="77777777" w:rsidR="000D1180" w:rsidRDefault="000D1180" w:rsidP="00B25211">
      <w:pPr>
        <w:pStyle w:val="Tekstpodstawowy"/>
        <w:suppressAutoHyphens w:val="0"/>
        <w:rPr>
          <w:rFonts w:ascii="Calibri" w:hAnsi="Calibri" w:cs="Calibri"/>
          <w:color w:val="auto"/>
          <w:sz w:val="22"/>
          <w:szCs w:val="22"/>
        </w:rPr>
      </w:pPr>
    </w:p>
    <w:p w14:paraId="576D5660" w14:textId="77777777" w:rsidR="00435D0A" w:rsidRDefault="00435D0A" w:rsidP="00B25211">
      <w:pPr>
        <w:pStyle w:val="Tekstpodstawowy"/>
        <w:suppressAutoHyphens w:val="0"/>
        <w:rPr>
          <w:rFonts w:ascii="Calibri" w:hAnsi="Calibri" w:cs="Calibri"/>
          <w:color w:val="auto"/>
          <w:sz w:val="22"/>
          <w:szCs w:val="22"/>
        </w:rPr>
      </w:pPr>
    </w:p>
    <w:p w14:paraId="35288C0E" w14:textId="77777777" w:rsidR="00435D0A" w:rsidRDefault="00435D0A" w:rsidP="00435D0A">
      <w:pPr>
        <w:pStyle w:val="Tekstpodstawowy"/>
        <w:jc w:val="center"/>
        <w:rPr>
          <w:rFonts w:asciiTheme="minorHAnsi" w:hAnsiTheme="minorHAnsi" w:cstheme="minorHAnsi"/>
          <w:b/>
          <w:bCs/>
          <w:color w:val="auto"/>
          <w:sz w:val="22"/>
          <w:szCs w:val="22"/>
        </w:rPr>
      </w:pPr>
      <w:bookmarkStart w:id="37" w:name="_Hlk208482707"/>
      <w:r w:rsidRPr="006E454A">
        <w:rPr>
          <w:rFonts w:asciiTheme="minorHAnsi" w:hAnsiTheme="minorHAnsi" w:cstheme="minorHAnsi"/>
          <w:b/>
          <w:bCs/>
          <w:color w:val="auto"/>
          <w:sz w:val="22"/>
          <w:szCs w:val="22"/>
        </w:rPr>
        <w:t>§ 8</w:t>
      </w:r>
    </w:p>
    <w:p w14:paraId="6F91C927" w14:textId="77777777" w:rsidR="00435D0A" w:rsidRPr="00F05806" w:rsidRDefault="00435D0A" w:rsidP="00435D0A">
      <w:pPr>
        <w:pStyle w:val="Tekstpodstawowy"/>
        <w:rPr>
          <w:rFonts w:asciiTheme="minorHAnsi" w:hAnsiTheme="minorHAnsi" w:cstheme="minorHAnsi"/>
          <w:color w:val="auto"/>
          <w:sz w:val="22"/>
          <w:szCs w:val="22"/>
        </w:rPr>
      </w:pPr>
    </w:p>
    <w:bookmarkEnd w:id="37"/>
    <w:p w14:paraId="46DED5BA" w14:textId="77777777" w:rsidR="00435D0A" w:rsidRPr="00F05806" w:rsidRDefault="00435D0A" w:rsidP="00435D0A">
      <w:pPr>
        <w:spacing w:after="0" w:line="240" w:lineRule="auto"/>
        <w:ind w:left="426" w:hanging="426"/>
        <w:jc w:val="both"/>
        <w:rPr>
          <w:rFonts w:eastAsia="Times New Roman" w:cstheme="minorHAnsi"/>
          <w:lang w:eastAsia="pl-PL"/>
        </w:rPr>
      </w:pPr>
      <w:r w:rsidRPr="00F05806">
        <w:rPr>
          <w:rFonts w:eastAsia="Times New Roman" w:cstheme="minorHAnsi"/>
          <w:lang w:eastAsia="pl-PL"/>
        </w:rPr>
        <w:t>1.</w:t>
      </w:r>
      <w:r w:rsidRPr="00F05806">
        <w:rPr>
          <w:rFonts w:eastAsia="Times New Roman" w:cstheme="minorHAnsi"/>
          <w:lang w:eastAsia="pl-PL"/>
        </w:rPr>
        <w:tab/>
      </w:r>
      <w:r>
        <w:rPr>
          <w:rFonts w:eastAsia="Times New Roman" w:cstheme="minorHAnsi"/>
          <w:lang w:eastAsia="pl-PL"/>
        </w:rPr>
        <w:t xml:space="preserve">Kupujący </w:t>
      </w:r>
      <w:r w:rsidRPr="00F05806">
        <w:rPr>
          <w:rFonts w:eastAsia="Times New Roman" w:cstheme="minorHAnsi"/>
          <w:lang w:eastAsia="pl-PL"/>
        </w:rPr>
        <w:t>dopuszcza możliwość zmiany postanowień umowy w przypadkach określonych</w:t>
      </w:r>
      <w:r>
        <w:rPr>
          <w:rFonts w:eastAsia="Times New Roman" w:cstheme="minorHAnsi"/>
          <w:lang w:eastAsia="pl-PL"/>
        </w:rPr>
        <w:br/>
      </w:r>
      <w:r w:rsidRPr="00F05806">
        <w:rPr>
          <w:rFonts w:eastAsia="Times New Roman" w:cstheme="minorHAnsi"/>
          <w:lang w:eastAsia="pl-PL"/>
        </w:rPr>
        <w:t>w art. 455 ustawy z dnia 11 września 2019 roku – Prawo zamówień publicznych (Dz.U. z 2024r.</w:t>
      </w:r>
      <w:r w:rsidRPr="00F05806">
        <w:rPr>
          <w:rFonts w:eastAsia="Times New Roman" w:cstheme="minorHAnsi"/>
          <w:lang w:eastAsia="pl-PL"/>
        </w:rPr>
        <w:br/>
        <w:t xml:space="preserve">poz. 1320 </w:t>
      </w:r>
      <w:proofErr w:type="spellStart"/>
      <w:r w:rsidRPr="00F05806">
        <w:rPr>
          <w:rFonts w:eastAsia="Times New Roman" w:cstheme="minorHAnsi"/>
          <w:lang w:eastAsia="pl-PL"/>
        </w:rPr>
        <w:t>t.j</w:t>
      </w:r>
      <w:proofErr w:type="spellEnd"/>
      <w:r w:rsidRPr="00F05806">
        <w:rPr>
          <w:rFonts w:eastAsia="Times New Roman" w:cstheme="minorHAnsi"/>
          <w:lang w:eastAsia="pl-PL"/>
        </w:rPr>
        <w:t>.) oraz w</w:t>
      </w:r>
      <w:r>
        <w:rPr>
          <w:rFonts w:eastAsia="Times New Roman" w:cstheme="minorHAnsi"/>
          <w:lang w:eastAsia="pl-PL"/>
        </w:rPr>
        <w:t xml:space="preserve"> </w:t>
      </w:r>
      <w:r w:rsidRPr="00F05806">
        <w:rPr>
          <w:rFonts w:eastAsia="Times New Roman" w:cstheme="minorHAnsi"/>
          <w:lang w:eastAsia="pl-PL"/>
        </w:rPr>
        <w:t>przypadku wystąpienia niżej wymienionych okoliczności:</w:t>
      </w:r>
    </w:p>
    <w:p w14:paraId="6DBA2472" w14:textId="77777777" w:rsidR="00435D0A" w:rsidRPr="00596DC3" w:rsidRDefault="00435D0A" w:rsidP="00435D0A">
      <w:pPr>
        <w:spacing w:after="0" w:line="240" w:lineRule="auto"/>
        <w:ind w:left="851" w:hanging="425"/>
        <w:jc w:val="both"/>
        <w:rPr>
          <w:rFonts w:eastAsia="Times New Roman" w:cstheme="minorHAnsi"/>
          <w:lang w:eastAsia="pl-PL"/>
        </w:rPr>
      </w:pPr>
      <w:r w:rsidRPr="00F05806">
        <w:rPr>
          <w:rFonts w:eastAsia="Times New Roman" w:cstheme="minorHAnsi"/>
          <w:lang w:eastAsia="pl-PL"/>
        </w:rPr>
        <w:t>1)</w:t>
      </w:r>
      <w:r w:rsidRPr="00F05806">
        <w:rPr>
          <w:rFonts w:eastAsia="Times New Roman" w:cstheme="minorHAnsi"/>
          <w:lang w:eastAsia="pl-PL"/>
        </w:rPr>
        <w:tab/>
        <w:t xml:space="preserve">zmiany jakości, parametrów lub innych cech charakterystycznych dla przedmiotu zamówienia, w tym zmiany numeru katalogowego sprzętu bądź nazwy własnej sprzętu w przypadku gdy nastąpiła zmiana w procesie produkcyjnym wynikająca z postępu technologicznego lub też będzie to konieczne ze względu na zmianę przepisów prawa, pod warunkiem że sprzęt zamienny nie </w:t>
      </w:r>
      <w:r>
        <w:rPr>
          <w:rFonts w:eastAsia="Times New Roman" w:cstheme="minorHAnsi"/>
          <w:lang w:eastAsia="pl-PL"/>
        </w:rPr>
        <w:t>będzie</w:t>
      </w:r>
      <w:r w:rsidRPr="00F05806">
        <w:rPr>
          <w:rFonts w:eastAsia="Times New Roman" w:cstheme="minorHAnsi"/>
          <w:lang w:eastAsia="pl-PL"/>
        </w:rPr>
        <w:t xml:space="preserve"> posiada</w:t>
      </w:r>
      <w:r>
        <w:rPr>
          <w:rFonts w:eastAsia="Times New Roman" w:cstheme="minorHAnsi"/>
          <w:lang w:eastAsia="pl-PL"/>
        </w:rPr>
        <w:t>ł</w:t>
      </w:r>
      <w:r w:rsidRPr="00F05806">
        <w:rPr>
          <w:rFonts w:eastAsia="Times New Roman" w:cstheme="minorHAnsi"/>
          <w:lang w:eastAsia="pl-PL"/>
        </w:rPr>
        <w:t xml:space="preserve"> gorszych parametrów od objętych </w:t>
      </w:r>
      <w:r w:rsidRPr="00596DC3">
        <w:rPr>
          <w:rFonts w:eastAsia="Times New Roman" w:cstheme="minorHAnsi"/>
          <w:lang w:eastAsia="pl-PL"/>
        </w:rPr>
        <w:t xml:space="preserve">niniejszą umową; </w:t>
      </w:r>
    </w:p>
    <w:p w14:paraId="19152E7D" w14:textId="77777777" w:rsidR="00435D0A" w:rsidRPr="00596DC3" w:rsidRDefault="00435D0A" w:rsidP="00435D0A">
      <w:pPr>
        <w:spacing w:after="0"/>
        <w:ind w:left="851" w:hanging="425"/>
        <w:jc w:val="both"/>
        <w:rPr>
          <w:rFonts w:cstheme="minorHAnsi"/>
          <w:lang w:eastAsia="pl-PL"/>
        </w:rPr>
      </w:pPr>
      <w:r w:rsidRPr="00596DC3">
        <w:rPr>
          <w:rFonts w:cstheme="minorHAnsi"/>
          <w:lang w:eastAsia="pl-PL"/>
        </w:rPr>
        <w:t>2)</w:t>
      </w:r>
      <w:r w:rsidRPr="00596DC3">
        <w:rPr>
          <w:rFonts w:cstheme="minorHAnsi"/>
          <w:lang w:eastAsia="pl-PL"/>
        </w:rPr>
        <w:tab/>
        <w:t xml:space="preserve">ilościowym (zmiany ilości poszczególnego asortymentu w ramach ilości ujętych w umowie), </w:t>
      </w:r>
    </w:p>
    <w:p w14:paraId="5CA53BAA" w14:textId="77777777" w:rsidR="00435D0A" w:rsidRPr="008F477E" w:rsidRDefault="00435D0A" w:rsidP="00435D0A">
      <w:pPr>
        <w:spacing w:after="0" w:line="240" w:lineRule="auto"/>
        <w:ind w:left="851" w:hanging="425"/>
        <w:jc w:val="both"/>
        <w:rPr>
          <w:rFonts w:eastAsia="Times New Roman" w:cstheme="minorHAnsi"/>
          <w:lang w:eastAsia="pl-PL"/>
        </w:rPr>
      </w:pPr>
      <w:r w:rsidRPr="00596DC3">
        <w:rPr>
          <w:rFonts w:eastAsia="Times New Roman" w:cstheme="minorHAnsi"/>
          <w:lang w:eastAsia="pl-PL"/>
        </w:rPr>
        <w:t>3)</w:t>
      </w:r>
      <w:r w:rsidRPr="00596DC3">
        <w:rPr>
          <w:rFonts w:eastAsia="Times New Roman" w:cstheme="minorHAnsi"/>
          <w:lang w:eastAsia="pl-PL"/>
        </w:rPr>
        <w:tab/>
      </w:r>
      <w:r w:rsidRPr="008F477E">
        <w:rPr>
          <w:rFonts w:eastAsia="Times New Roman" w:cstheme="minorHAnsi"/>
          <w:lang w:eastAsia="pl-PL"/>
        </w:rPr>
        <w:t>sposobu konfekcjonowania,</w:t>
      </w:r>
    </w:p>
    <w:p w14:paraId="49EEC2D2" w14:textId="77777777" w:rsidR="00435D0A" w:rsidRPr="008F477E" w:rsidRDefault="00435D0A" w:rsidP="00435D0A">
      <w:pPr>
        <w:spacing w:after="0" w:line="240" w:lineRule="auto"/>
        <w:ind w:left="851" w:hanging="425"/>
        <w:jc w:val="both"/>
        <w:rPr>
          <w:rFonts w:eastAsia="Times New Roman" w:cstheme="minorHAnsi"/>
          <w:lang w:eastAsia="pl-PL"/>
        </w:rPr>
      </w:pPr>
      <w:r>
        <w:rPr>
          <w:rFonts w:eastAsia="Times New Roman" w:cstheme="minorHAnsi"/>
          <w:lang w:eastAsia="pl-PL"/>
        </w:rPr>
        <w:t>4</w:t>
      </w:r>
      <w:r w:rsidRPr="008F477E">
        <w:rPr>
          <w:rFonts w:eastAsia="Times New Roman" w:cstheme="minorHAnsi"/>
          <w:lang w:eastAsia="pl-PL"/>
        </w:rPr>
        <w:t>)</w:t>
      </w:r>
      <w:r w:rsidRPr="008F477E">
        <w:rPr>
          <w:rFonts w:eastAsia="Times New Roman" w:cstheme="minorHAnsi"/>
          <w:lang w:eastAsia="pl-PL"/>
        </w:rPr>
        <w:tab/>
        <w:t xml:space="preserve">zmiany organizacyjnej po stronie Zamawiającego lub Dostawcy w szczególności </w:t>
      </w:r>
      <w:r w:rsidRPr="008F477E">
        <w:rPr>
          <w:rFonts w:eastAsia="Times New Roman" w:cstheme="minorHAnsi"/>
          <w:lang w:eastAsia="pl-PL"/>
        </w:rPr>
        <w:br/>
        <w:t>w przypadku, gdy nastąpi zmiana adresu siedziby jednej ze Stron;</w:t>
      </w:r>
    </w:p>
    <w:p w14:paraId="67B4D8DD" w14:textId="77777777" w:rsidR="00435D0A" w:rsidRDefault="00435D0A" w:rsidP="00435D0A">
      <w:pPr>
        <w:spacing w:after="0"/>
        <w:ind w:left="851" w:hanging="425"/>
        <w:rPr>
          <w:rFonts w:cstheme="minorHAnsi"/>
        </w:rPr>
      </w:pPr>
      <w:r w:rsidRPr="00CD7580">
        <w:rPr>
          <w:rFonts w:eastAsia="Times New Roman" w:cstheme="minorHAnsi"/>
          <w:lang w:eastAsia="pl-PL"/>
        </w:rPr>
        <w:t>5)</w:t>
      </w:r>
      <w:r w:rsidRPr="00CD7580">
        <w:rPr>
          <w:rFonts w:eastAsia="Times New Roman" w:cstheme="minorHAnsi"/>
          <w:lang w:eastAsia="pl-PL"/>
        </w:rPr>
        <w:tab/>
        <w:t>przejściowy brak towaru, zakończenie produkcji lub wycofanie z rynku, pod warunkiem że sprzęt zamienny nie będzie posiadał gorszych parametrów od objętych niniejszą umową</w:t>
      </w:r>
      <w:r>
        <w:rPr>
          <w:rFonts w:eastAsia="Times New Roman" w:cstheme="minorHAnsi"/>
          <w:lang w:eastAsia="pl-PL"/>
        </w:rPr>
        <w:t>.</w:t>
      </w:r>
      <w:r w:rsidRPr="00CD7580">
        <w:rPr>
          <w:rFonts w:cstheme="minorHAnsi"/>
        </w:rPr>
        <w:t xml:space="preserve"> </w:t>
      </w:r>
    </w:p>
    <w:p w14:paraId="1FF089AD" w14:textId="77777777" w:rsidR="00435D0A" w:rsidRPr="008F477E" w:rsidRDefault="00435D0A" w:rsidP="00435D0A">
      <w:pPr>
        <w:spacing w:after="0"/>
        <w:ind w:left="426" w:hanging="426"/>
        <w:jc w:val="both"/>
        <w:rPr>
          <w:rFonts w:eastAsia="Times New Roman" w:cstheme="minorHAnsi"/>
          <w:lang w:eastAsia="pl-PL"/>
        </w:rPr>
      </w:pPr>
      <w:r w:rsidRPr="00CD7580">
        <w:rPr>
          <w:rFonts w:eastAsia="Times New Roman" w:cstheme="minorHAnsi"/>
          <w:lang w:eastAsia="pl-PL"/>
        </w:rPr>
        <w:t>2.</w:t>
      </w:r>
      <w:r w:rsidRPr="00CD7580">
        <w:rPr>
          <w:rFonts w:eastAsia="Times New Roman" w:cstheme="minorHAnsi"/>
          <w:lang w:eastAsia="pl-PL"/>
        </w:rPr>
        <w:tab/>
        <w:t xml:space="preserve">Zmiany, o których mowa w ust. 1, nie mogą skutkować podwyższeniem ceny jednostkowej </w:t>
      </w:r>
      <w:r w:rsidRPr="008F477E">
        <w:rPr>
          <w:rFonts w:eastAsia="Times New Roman" w:cstheme="minorHAnsi"/>
          <w:lang w:eastAsia="pl-PL"/>
        </w:rPr>
        <w:t>sprzętu wskazanej w Ofercie Dostawcy.</w:t>
      </w:r>
    </w:p>
    <w:p w14:paraId="4E18DD12" w14:textId="77777777" w:rsidR="00435D0A" w:rsidRDefault="00435D0A" w:rsidP="00435D0A">
      <w:pPr>
        <w:pStyle w:val="Tekstpodstawowy"/>
        <w:rPr>
          <w:rFonts w:asciiTheme="minorHAnsi" w:hAnsiTheme="minorHAnsi" w:cstheme="minorHAnsi"/>
          <w:color w:val="auto"/>
          <w:sz w:val="22"/>
          <w:szCs w:val="22"/>
        </w:rPr>
      </w:pPr>
    </w:p>
    <w:p w14:paraId="4DC1E136" w14:textId="77777777" w:rsidR="00435D0A" w:rsidRDefault="00435D0A" w:rsidP="00435D0A">
      <w:pPr>
        <w:pStyle w:val="Tekstpodstawowy"/>
        <w:rPr>
          <w:rFonts w:asciiTheme="minorHAnsi" w:hAnsiTheme="minorHAnsi" w:cstheme="minorHAnsi"/>
          <w:color w:val="auto"/>
          <w:sz w:val="22"/>
          <w:szCs w:val="22"/>
        </w:rPr>
      </w:pPr>
    </w:p>
    <w:p w14:paraId="6A917BD8" w14:textId="77777777" w:rsidR="000A53C8" w:rsidRDefault="000A53C8" w:rsidP="00435D0A">
      <w:pPr>
        <w:pStyle w:val="Tekstpodstawowy"/>
        <w:rPr>
          <w:rFonts w:asciiTheme="minorHAnsi" w:hAnsiTheme="minorHAnsi" w:cstheme="minorHAnsi"/>
          <w:color w:val="auto"/>
          <w:sz w:val="22"/>
          <w:szCs w:val="22"/>
        </w:rPr>
      </w:pPr>
    </w:p>
    <w:p w14:paraId="0DD82598" w14:textId="77777777" w:rsidR="000A53C8" w:rsidRDefault="000A53C8" w:rsidP="00435D0A">
      <w:pPr>
        <w:pStyle w:val="Tekstpodstawowy"/>
        <w:rPr>
          <w:rFonts w:asciiTheme="minorHAnsi" w:hAnsiTheme="minorHAnsi" w:cstheme="minorHAnsi"/>
          <w:color w:val="auto"/>
          <w:sz w:val="22"/>
          <w:szCs w:val="22"/>
        </w:rPr>
      </w:pPr>
    </w:p>
    <w:p w14:paraId="1C7F415F" w14:textId="77777777" w:rsidR="00435D0A" w:rsidRPr="006E454A" w:rsidRDefault="00435D0A" w:rsidP="00435D0A">
      <w:pPr>
        <w:pStyle w:val="Tekstpodstawowy"/>
        <w:jc w:val="center"/>
        <w:rPr>
          <w:rFonts w:asciiTheme="minorHAnsi" w:hAnsiTheme="minorHAnsi" w:cstheme="minorHAnsi"/>
          <w:b/>
          <w:bCs/>
          <w:color w:val="auto"/>
          <w:sz w:val="22"/>
          <w:szCs w:val="22"/>
        </w:rPr>
      </w:pPr>
      <w:r w:rsidRPr="006E454A">
        <w:rPr>
          <w:rFonts w:asciiTheme="minorHAnsi" w:hAnsiTheme="minorHAnsi" w:cstheme="minorHAnsi"/>
          <w:b/>
          <w:bCs/>
          <w:color w:val="auto"/>
          <w:sz w:val="22"/>
          <w:szCs w:val="22"/>
        </w:rPr>
        <w:lastRenderedPageBreak/>
        <w:t xml:space="preserve">§ </w:t>
      </w:r>
      <w:r>
        <w:rPr>
          <w:rFonts w:asciiTheme="minorHAnsi" w:hAnsiTheme="minorHAnsi" w:cstheme="minorHAnsi"/>
          <w:b/>
          <w:bCs/>
          <w:color w:val="auto"/>
          <w:sz w:val="22"/>
          <w:szCs w:val="22"/>
        </w:rPr>
        <w:t>9</w:t>
      </w:r>
    </w:p>
    <w:p w14:paraId="58FB99A6" w14:textId="77777777" w:rsidR="00435D0A" w:rsidRPr="006518B2" w:rsidRDefault="00435D0A" w:rsidP="00435D0A">
      <w:pPr>
        <w:pStyle w:val="Tekstpodstawowy"/>
        <w:rPr>
          <w:rFonts w:asciiTheme="minorHAnsi" w:hAnsiTheme="minorHAnsi" w:cstheme="minorHAnsi"/>
          <w:color w:val="auto"/>
          <w:sz w:val="22"/>
          <w:szCs w:val="22"/>
        </w:rPr>
      </w:pPr>
    </w:p>
    <w:p w14:paraId="474261BA" w14:textId="77777777" w:rsidR="00435D0A" w:rsidRPr="006518B2" w:rsidRDefault="00435D0A" w:rsidP="00BA6AE6">
      <w:pPr>
        <w:pStyle w:val="Tekstpodstawowy"/>
        <w:numPr>
          <w:ilvl w:val="0"/>
          <w:numId w:val="62"/>
        </w:numPr>
        <w:suppressAutoHyphens w:val="0"/>
        <w:ind w:left="426" w:hanging="426"/>
        <w:rPr>
          <w:rFonts w:asciiTheme="minorHAnsi" w:hAnsiTheme="minorHAnsi" w:cstheme="minorHAnsi"/>
          <w:color w:val="auto"/>
          <w:sz w:val="22"/>
          <w:szCs w:val="22"/>
        </w:rPr>
      </w:pPr>
      <w:r w:rsidRPr="006518B2">
        <w:rPr>
          <w:rFonts w:asciiTheme="minorHAnsi" w:hAnsiTheme="minorHAnsi" w:cstheme="minorHAnsi"/>
          <w:color w:val="auto"/>
          <w:sz w:val="22"/>
          <w:szCs w:val="22"/>
        </w:rPr>
        <w:t>W sprawach nieuregulowanych niniejszą umową mają zastosowanie odpowiednie przepisy Kodeksu Cywilnego oraz ustawy Prawa Zamówień Publicznych.</w:t>
      </w:r>
    </w:p>
    <w:p w14:paraId="58ABF00A" w14:textId="77777777" w:rsidR="00435D0A" w:rsidRPr="006518B2" w:rsidRDefault="00435D0A" w:rsidP="00BA6AE6">
      <w:pPr>
        <w:pStyle w:val="Tekstpodstawowy"/>
        <w:numPr>
          <w:ilvl w:val="0"/>
          <w:numId w:val="62"/>
        </w:numPr>
        <w:suppressAutoHyphens w:val="0"/>
        <w:ind w:left="426" w:hanging="426"/>
        <w:rPr>
          <w:rFonts w:asciiTheme="minorHAnsi" w:hAnsiTheme="minorHAnsi" w:cstheme="minorHAnsi"/>
          <w:color w:val="auto"/>
          <w:sz w:val="22"/>
          <w:szCs w:val="22"/>
        </w:rPr>
      </w:pPr>
      <w:r w:rsidRPr="006518B2">
        <w:rPr>
          <w:rFonts w:asciiTheme="minorHAnsi" w:hAnsiTheme="minorHAnsi" w:cstheme="minorHAnsi"/>
          <w:color w:val="auto"/>
          <w:sz w:val="22"/>
          <w:szCs w:val="22"/>
        </w:rPr>
        <w:t>Sprawy sporne wynikłe w trakcie realizacji umowy podlegają rozstrzygnięciu przez właściwy rzeczowo sąd w Rzeszowie.</w:t>
      </w:r>
    </w:p>
    <w:p w14:paraId="572496CF" w14:textId="77777777" w:rsidR="00435D0A" w:rsidRPr="006518B2" w:rsidRDefault="00435D0A" w:rsidP="00435D0A">
      <w:pPr>
        <w:pStyle w:val="Tekstpodstawowy"/>
        <w:suppressAutoHyphens w:val="0"/>
        <w:rPr>
          <w:rFonts w:asciiTheme="minorHAnsi" w:hAnsiTheme="minorHAnsi" w:cstheme="minorHAnsi"/>
          <w:color w:val="auto"/>
          <w:sz w:val="22"/>
          <w:szCs w:val="22"/>
        </w:rPr>
      </w:pPr>
    </w:p>
    <w:p w14:paraId="31BA619C" w14:textId="77777777" w:rsidR="00435D0A" w:rsidRPr="006518B2" w:rsidRDefault="00435D0A" w:rsidP="00435D0A">
      <w:pPr>
        <w:pStyle w:val="Tekstpodstawowy"/>
        <w:suppressAutoHyphens w:val="0"/>
        <w:rPr>
          <w:rFonts w:asciiTheme="minorHAnsi" w:hAnsiTheme="minorHAnsi" w:cstheme="minorHAnsi"/>
          <w:color w:val="auto"/>
          <w:sz w:val="22"/>
          <w:szCs w:val="22"/>
        </w:rPr>
      </w:pPr>
    </w:p>
    <w:p w14:paraId="563F726A" w14:textId="77777777" w:rsidR="00435D0A" w:rsidRPr="006518B2" w:rsidRDefault="00435D0A" w:rsidP="00435D0A">
      <w:pPr>
        <w:pStyle w:val="Tekstpodstawowy"/>
        <w:jc w:val="center"/>
        <w:rPr>
          <w:rFonts w:asciiTheme="minorHAnsi" w:hAnsiTheme="minorHAnsi" w:cstheme="minorHAnsi"/>
          <w:b/>
          <w:bCs/>
          <w:color w:val="auto"/>
          <w:sz w:val="22"/>
          <w:szCs w:val="22"/>
        </w:rPr>
      </w:pPr>
      <w:r w:rsidRPr="006518B2">
        <w:rPr>
          <w:rFonts w:asciiTheme="minorHAnsi" w:hAnsiTheme="minorHAnsi" w:cstheme="minorHAnsi"/>
          <w:b/>
          <w:bCs/>
          <w:color w:val="auto"/>
          <w:sz w:val="22"/>
          <w:szCs w:val="22"/>
        </w:rPr>
        <w:t>§ 10</w:t>
      </w:r>
    </w:p>
    <w:p w14:paraId="5B15370E" w14:textId="77777777" w:rsidR="00435D0A" w:rsidRPr="006518B2" w:rsidRDefault="00435D0A" w:rsidP="00435D0A">
      <w:pPr>
        <w:pStyle w:val="Tekstpodstawowy"/>
        <w:suppressAutoHyphens w:val="0"/>
        <w:rPr>
          <w:rFonts w:asciiTheme="minorHAnsi" w:hAnsiTheme="minorHAnsi" w:cstheme="minorHAnsi"/>
          <w:color w:val="auto"/>
          <w:sz w:val="22"/>
          <w:szCs w:val="22"/>
        </w:rPr>
      </w:pPr>
    </w:p>
    <w:p w14:paraId="57EDF92A" w14:textId="77777777" w:rsidR="00435D0A" w:rsidRPr="006518B2" w:rsidRDefault="00435D0A" w:rsidP="00BA6AE6">
      <w:pPr>
        <w:pStyle w:val="Akapitzlist"/>
        <w:widowControl w:val="0"/>
        <w:numPr>
          <w:ilvl w:val="3"/>
          <w:numId w:val="63"/>
        </w:numPr>
        <w:autoSpaceDE w:val="0"/>
        <w:autoSpaceDN w:val="0"/>
        <w:adjustRightInd w:val="0"/>
        <w:ind w:left="426" w:hanging="426"/>
        <w:jc w:val="both"/>
        <w:rPr>
          <w:rFonts w:ascii="Calibri" w:hAnsi="Calibri" w:cs="Calibri"/>
          <w:sz w:val="22"/>
          <w:szCs w:val="22"/>
        </w:rPr>
      </w:pPr>
      <w:r w:rsidRPr="006518B2">
        <w:rPr>
          <w:rFonts w:ascii="Calibri" w:hAnsi="Calibri" w:cs="Calibri"/>
          <w:sz w:val="22"/>
          <w:szCs w:val="22"/>
        </w:rPr>
        <w:t>Wszelkie zmiany i uzupełnienia niniejszej umowy należy dokonywać za zgodą obu Stron w formie pisemnej (aneks do umowy) pod rygorem nieważności.</w:t>
      </w:r>
    </w:p>
    <w:p w14:paraId="5F7C9B5E" w14:textId="77777777" w:rsidR="00435D0A" w:rsidRPr="006518B2" w:rsidRDefault="00435D0A" w:rsidP="00BA6AE6">
      <w:pPr>
        <w:pStyle w:val="Akapitzlist"/>
        <w:numPr>
          <w:ilvl w:val="3"/>
          <w:numId w:val="63"/>
        </w:numPr>
        <w:ind w:left="426" w:hanging="426"/>
        <w:jc w:val="both"/>
        <w:rPr>
          <w:rFonts w:ascii="Calibri" w:hAnsi="Calibri" w:cs="Calibri"/>
          <w:sz w:val="22"/>
          <w:szCs w:val="22"/>
        </w:rPr>
      </w:pPr>
      <w:r w:rsidRPr="006518B2">
        <w:rPr>
          <w:rFonts w:ascii="Calibri" w:hAnsi="Calibri" w:cs="Calibri"/>
          <w:sz w:val="22"/>
          <w:szCs w:val="22"/>
        </w:rPr>
        <w:t>Umowę sporządzono w dwóch jednobrzmiących egzemplarzach, z których 1 egz. otrzymuje Kupujący i 1 egz. Dostawca.</w:t>
      </w:r>
    </w:p>
    <w:p w14:paraId="4A61608E" w14:textId="77777777" w:rsidR="00435D0A" w:rsidRPr="006518B2" w:rsidRDefault="00435D0A" w:rsidP="00435D0A">
      <w:pPr>
        <w:widowControl w:val="0"/>
        <w:autoSpaceDE w:val="0"/>
        <w:autoSpaceDN w:val="0"/>
        <w:adjustRightInd w:val="0"/>
        <w:spacing w:after="0"/>
        <w:jc w:val="both"/>
        <w:rPr>
          <w:rFonts w:cstheme="minorHAnsi"/>
        </w:rPr>
      </w:pPr>
    </w:p>
    <w:p w14:paraId="14C207A6" w14:textId="77777777" w:rsidR="00435D0A" w:rsidRPr="006518B2" w:rsidRDefault="00435D0A" w:rsidP="00435D0A">
      <w:pPr>
        <w:widowControl w:val="0"/>
        <w:autoSpaceDE w:val="0"/>
        <w:autoSpaceDN w:val="0"/>
        <w:adjustRightInd w:val="0"/>
        <w:spacing w:after="0"/>
        <w:jc w:val="both"/>
        <w:rPr>
          <w:rFonts w:cstheme="minorHAnsi"/>
        </w:rPr>
      </w:pPr>
    </w:p>
    <w:p w14:paraId="72AC1988" w14:textId="77777777" w:rsidR="00435D0A" w:rsidRPr="006518B2" w:rsidRDefault="00435D0A" w:rsidP="00435D0A">
      <w:pPr>
        <w:spacing w:after="0" w:line="240" w:lineRule="auto"/>
        <w:ind w:left="708" w:right="197" w:firstLine="708"/>
        <w:rPr>
          <w:rFonts w:cstheme="minorHAnsi"/>
        </w:rPr>
      </w:pPr>
      <w:r w:rsidRPr="006518B2">
        <w:rPr>
          <w:rFonts w:cstheme="minorHAnsi"/>
          <w:b/>
          <w:sz w:val="24"/>
          <w:szCs w:val="24"/>
        </w:rPr>
        <w:t xml:space="preserve">KUPUJĄCY </w:t>
      </w:r>
      <w:r w:rsidRPr="006518B2">
        <w:rPr>
          <w:rFonts w:cstheme="minorHAnsi"/>
          <w:b/>
          <w:sz w:val="24"/>
          <w:szCs w:val="24"/>
        </w:rPr>
        <w:tab/>
      </w:r>
      <w:r w:rsidRPr="006518B2">
        <w:rPr>
          <w:rFonts w:cstheme="minorHAnsi"/>
          <w:b/>
          <w:sz w:val="24"/>
          <w:szCs w:val="24"/>
        </w:rPr>
        <w:tab/>
      </w:r>
      <w:r w:rsidRPr="006518B2">
        <w:rPr>
          <w:rFonts w:cstheme="minorHAnsi"/>
          <w:b/>
          <w:sz w:val="24"/>
          <w:szCs w:val="24"/>
        </w:rPr>
        <w:tab/>
      </w:r>
      <w:r w:rsidRPr="006518B2">
        <w:rPr>
          <w:rFonts w:cstheme="minorHAnsi"/>
          <w:b/>
          <w:sz w:val="24"/>
          <w:szCs w:val="24"/>
        </w:rPr>
        <w:tab/>
      </w:r>
      <w:r w:rsidRPr="006518B2">
        <w:rPr>
          <w:rFonts w:cstheme="minorHAnsi"/>
          <w:b/>
          <w:sz w:val="24"/>
          <w:szCs w:val="24"/>
        </w:rPr>
        <w:tab/>
        <w:t>DOSTAWCA</w:t>
      </w:r>
    </w:p>
    <w:p w14:paraId="4F5C7961" w14:textId="77777777" w:rsidR="00435D0A" w:rsidRPr="006518B2" w:rsidRDefault="00435D0A" w:rsidP="00435D0A">
      <w:pPr>
        <w:spacing w:after="0" w:line="240" w:lineRule="auto"/>
        <w:ind w:right="197"/>
        <w:rPr>
          <w:rFonts w:cstheme="minorHAnsi"/>
        </w:rPr>
      </w:pPr>
    </w:p>
    <w:p w14:paraId="0A310348" w14:textId="77777777" w:rsidR="00435D0A" w:rsidRDefault="00435D0A" w:rsidP="00B25211">
      <w:pPr>
        <w:pStyle w:val="Tekstpodstawowy"/>
        <w:suppressAutoHyphens w:val="0"/>
        <w:rPr>
          <w:rFonts w:ascii="Calibri" w:hAnsi="Calibri" w:cs="Calibri"/>
          <w:color w:val="auto"/>
          <w:sz w:val="22"/>
          <w:szCs w:val="22"/>
        </w:rPr>
      </w:pPr>
    </w:p>
    <w:p w14:paraId="38CE6AC6" w14:textId="77777777" w:rsidR="00E356B1" w:rsidRDefault="00E356B1" w:rsidP="0010103B">
      <w:pPr>
        <w:spacing w:after="0" w:line="240" w:lineRule="auto"/>
        <w:ind w:right="197"/>
        <w:rPr>
          <w:rFonts w:ascii="Calibri" w:hAnsi="Calibri" w:cs="Calibri"/>
        </w:rPr>
      </w:pPr>
    </w:p>
    <w:p w14:paraId="2B0FB62E" w14:textId="77777777" w:rsidR="00A605A4" w:rsidRDefault="00A605A4" w:rsidP="0010103B">
      <w:pPr>
        <w:spacing w:after="0" w:line="240" w:lineRule="auto"/>
        <w:ind w:right="197"/>
        <w:rPr>
          <w:rFonts w:ascii="Calibri" w:hAnsi="Calibri" w:cs="Calibri"/>
        </w:rPr>
      </w:pPr>
    </w:p>
    <w:p w14:paraId="0E1F8DF9" w14:textId="77777777" w:rsidR="00A605A4" w:rsidRDefault="00A605A4" w:rsidP="0010103B">
      <w:pPr>
        <w:spacing w:after="0" w:line="240" w:lineRule="auto"/>
        <w:ind w:right="197"/>
        <w:rPr>
          <w:rFonts w:ascii="Calibri" w:hAnsi="Calibri" w:cs="Calibri"/>
        </w:rPr>
      </w:pPr>
    </w:p>
    <w:p w14:paraId="7E30A88B" w14:textId="77777777" w:rsidR="00A605A4" w:rsidRDefault="00A605A4" w:rsidP="0010103B">
      <w:pPr>
        <w:spacing w:after="0" w:line="240" w:lineRule="auto"/>
        <w:ind w:right="197"/>
        <w:rPr>
          <w:rFonts w:ascii="Calibri" w:hAnsi="Calibri" w:cs="Calibri"/>
        </w:rPr>
      </w:pPr>
    </w:p>
    <w:p w14:paraId="546A8DAB" w14:textId="77777777" w:rsidR="00A605A4" w:rsidRDefault="00A605A4" w:rsidP="0010103B">
      <w:pPr>
        <w:spacing w:after="0" w:line="240" w:lineRule="auto"/>
        <w:ind w:right="197"/>
        <w:rPr>
          <w:rFonts w:ascii="Calibri" w:hAnsi="Calibri" w:cs="Calibri"/>
        </w:rPr>
      </w:pPr>
    </w:p>
    <w:p w14:paraId="564A51DA" w14:textId="77777777" w:rsidR="00A605A4" w:rsidRDefault="00A605A4" w:rsidP="0010103B">
      <w:pPr>
        <w:spacing w:after="0" w:line="240" w:lineRule="auto"/>
        <w:ind w:right="197"/>
        <w:rPr>
          <w:rFonts w:ascii="Calibri" w:hAnsi="Calibri" w:cs="Calibri"/>
        </w:rPr>
      </w:pPr>
    </w:p>
    <w:p w14:paraId="4C02D7D8" w14:textId="77777777" w:rsidR="00A605A4" w:rsidRDefault="00A605A4" w:rsidP="0010103B">
      <w:pPr>
        <w:spacing w:after="0" w:line="240" w:lineRule="auto"/>
        <w:ind w:right="197"/>
        <w:rPr>
          <w:rFonts w:ascii="Calibri" w:hAnsi="Calibri" w:cs="Calibri"/>
        </w:rPr>
      </w:pPr>
    </w:p>
    <w:p w14:paraId="5FC35B44" w14:textId="77777777" w:rsidR="00A605A4" w:rsidRDefault="00A605A4" w:rsidP="0010103B">
      <w:pPr>
        <w:spacing w:after="0" w:line="240" w:lineRule="auto"/>
        <w:ind w:right="197"/>
        <w:rPr>
          <w:rFonts w:ascii="Calibri" w:hAnsi="Calibri" w:cs="Calibri"/>
        </w:rPr>
      </w:pPr>
    </w:p>
    <w:p w14:paraId="328FC17D" w14:textId="77777777" w:rsidR="00A605A4" w:rsidRDefault="00A605A4" w:rsidP="0010103B">
      <w:pPr>
        <w:spacing w:after="0" w:line="240" w:lineRule="auto"/>
        <w:ind w:right="197"/>
        <w:rPr>
          <w:rFonts w:ascii="Calibri" w:hAnsi="Calibri" w:cs="Calibri"/>
        </w:rPr>
      </w:pPr>
    </w:p>
    <w:p w14:paraId="797C0DBF" w14:textId="77777777" w:rsidR="00A605A4" w:rsidRDefault="00A605A4" w:rsidP="0010103B">
      <w:pPr>
        <w:spacing w:after="0" w:line="240" w:lineRule="auto"/>
        <w:ind w:right="197"/>
        <w:rPr>
          <w:rFonts w:ascii="Calibri" w:hAnsi="Calibri" w:cs="Calibri"/>
        </w:rPr>
      </w:pPr>
    </w:p>
    <w:p w14:paraId="50153F09" w14:textId="77777777" w:rsidR="00A605A4" w:rsidRDefault="00A605A4" w:rsidP="0010103B">
      <w:pPr>
        <w:spacing w:after="0" w:line="240" w:lineRule="auto"/>
        <w:ind w:right="197"/>
        <w:rPr>
          <w:rFonts w:ascii="Calibri" w:hAnsi="Calibri" w:cs="Calibri"/>
        </w:rPr>
      </w:pPr>
    </w:p>
    <w:p w14:paraId="1CCED868" w14:textId="77777777" w:rsidR="00A605A4" w:rsidRDefault="00A605A4" w:rsidP="0010103B">
      <w:pPr>
        <w:spacing w:after="0" w:line="240" w:lineRule="auto"/>
        <w:ind w:right="197"/>
        <w:rPr>
          <w:rFonts w:ascii="Calibri" w:hAnsi="Calibri" w:cs="Calibri"/>
        </w:rPr>
      </w:pPr>
    </w:p>
    <w:p w14:paraId="23EA68F3" w14:textId="77777777" w:rsidR="00A605A4" w:rsidRDefault="00A605A4" w:rsidP="0010103B">
      <w:pPr>
        <w:spacing w:after="0" w:line="240" w:lineRule="auto"/>
        <w:ind w:right="197"/>
        <w:rPr>
          <w:rFonts w:ascii="Calibri" w:hAnsi="Calibri" w:cs="Calibri"/>
        </w:rPr>
      </w:pPr>
    </w:p>
    <w:p w14:paraId="257E1119" w14:textId="77777777" w:rsidR="00A605A4" w:rsidRDefault="00A605A4" w:rsidP="0010103B">
      <w:pPr>
        <w:spacing w:after="0" w:line="240" w:lineRule="auto"/>
        <w:ind w:right="197"/>
        <w:rPr>
          <w:rFonts w:ascii="Calibri" w:hAnsi="Calibri" w:cs="Calibri"/>
        </w:rPr>
      </w:pPr>
    </w:p>
    <w:p w14:paraId="16DFD0F6" w14:textId="77777777" w:rsidR="00A605A4" w:rsidRDefault="00A605A4" w:rsidP="0010103B">
      <w:pPr>
        <w:spacing w:after="0" w:line="240" w:lineRule="auto"/>
        <w:ind w:right="197"/>
        <w:rPr>
          <w:rFonts w:ascii="Calibri" w:hAnsi="Calibri" w:cs="Calibri"/>
        </w:rPr>
      </w:pPr>
    </w:p>
    <w:p w14:paraId="3E1D1EFF" w14:textId="77777777" w:rsidR="00A605A4" w:rsidRDefault="00A605A4" w:rsidP="0010103B">
      <w:pPr>
        <w:spacing w:after="0" w:line="240" w:lineRule="auto"/>
        <w:ind w:right="197"/>
        <w:rPr>
          <w:rFonts w:ascii="Calibri" w:hAnsi="Calibri" w:cs="Calibri"/>
        </w:rPr>
      </w:pPr>
    </w:p>
    <w:p w14:paraId="3805ACDF" w14:textId="77777777" w:rsidR="00A605A4" w:rsidRDefault="00A605A4" w:rsidP="0010103B">
      <w:pPr>
        <w:spacing w:after="0" w:line="240" w:lineRule="auto"/>
        <w:ind w:right="197"/>
        <w:rPr>
          <w:rFonts w:ascii="Calibri" w:hAnsi="Calibri" w:cs="Calibri"/>
        </w:rPr>
      </w:pPr>
    </w:p>
    <w:p w14:paraId="58144D6B" w14:textId="77777777" w:rsidR="00A605A4" w:rsidRDefault="00A605A4" w:rsidP="0010103B">
      <w:pPr>
        <w:spacing w:after="0" w:line="240" w:lineRule="auto"/>
        <w:ind w:right="197"/>
        <w:rPr>
          <w:rFonts w:ascii="Calibri" w:hAnsi="Calibri" w:cs="Calibri"/>
        </w:rPr>
      </w:pPr>
    </w:p>
    <w:p w14:paraId="5A3A35E7" w14:textId="77777777" w:rsidR="00A605A4" w:rsidRDefault="00A605A4" w:rsidP="0010103B">
      <w:pPr>
        <w:spacing w:after="0" w:line="240" w:lineRule="auto"/>
        <w:ind w:right="197"/>
        <w:rPr>
          <w:rFonts w:ascii="Calibri" w:hAnsi="Calibri" w:cs="Calibri"/>
        </w:rPr>
      </w:pPr>
    </w:p>
    <w:p w14:paraId="651A22CC" w14:textId="77777777" w:rsidR="00A605A4" w:rsidRDefault="00A605A4" w:rsidP="0010103B">
      <w:pPr>
        <w:spacing w:after="0" w:line="240" w:lineRule="auto"/>
        <w:ind w:right="197"/>
        <w:rPr>
          <w:rFonts w:ascii="Calibri" w:hAnsi="Calibri" w:cs="Calibri"/>
        </w:rPr>
      </w:pPr>
    </w:p>
    <w:p w14:paraId="7BD5CF21" w14:textId="77777777" w:rsidR="00A605A4" w:rsidRDefault="00A605A4" w:rsidP="0010103B">
      <w:pPr>
        <w:spacing w:after="0" w:line="240" w:lineRule="auto"/>
        <w:ind w:right="197"/>
        <w:rPr>
          <w:rFonts w:ascii="Calibri" w:hAnsi="Calibri" w:cs="Calibri"/>
        </w:rPr>
      </w:pPr>
    </w:p>
    <w:p w14:paraId="1E26B259" w14:textId="77777777" w:rsidR="00A605A4" w:rsidRDefault="00A605A4" w:rsidP="0010103B">
      <w:pPr>
        <w:spacing w:after="0" w:line="240" w:lineRule="auto"/>
        <w:ind w:right="197"/>
        <w:rPr>
          <w:rFonts w:ascii="Calibri" w:hAnsi="Calibri" w:cs="Calibri"/>
        </w:rPr>
      </w:pPr>
    </w:p>
    <w:p w14:paraId="5C640223" w14:textId="77777777" w:rsidR="00A605A4" w:rsidRDefault="00A605A4" w:rsidP="0010103B">
      <w:pPr>
        <w:spacing w:after="0" w:line="240" w:lineRule="auto"/>
        <w:ind w:right="197"/>
        <w:rPr>
          <w:rFonts w:ascii="Calibri" w:hAnsi="Calibri" w:cs="Calibri"/>
        </w:rPr>
      </w:pPr>
    </w:p>
    <w:p w14:paraId="01551FF5" w14:textId="77777777" w:rsidR="00A605A4" w:rsidRDefault="00A605A4" w:rsidP="0010103B">
      <w:pPr>
        <w:spacing w:after="0" w:line="240" w:lineRule="auto"/>
        <w:ind w:right="197"/>
        <w:rPr>
          <w:rFonts w:ascii="Calibri" w:hAnsi="Calibri" w:cs="Calibri"/>
        </w:rPr>
      </w:pPr>
    </w:p>
    <w:p w14:paraId="5495CFBB" w14:textId="77777777" w:rsidR="00A605A4" w:rsidRDefault="00A605A4" w:rsidP="0010103B">
      <w:pPr>
        <w:spacing w:after="0" w:line="240" w:lineRule="auto"/>
        <w:ind w:right="197"/>
        <w:rPr>
          <w:rFonts w:ascii="Calibri" w:hAnsi="Calibri" w:cs="Calibri"/>
        </w:rPr>
      </w:pPr>
    </w:p>
    <w:p w14:paraId="7DD25022" w14:textId="77777777" w:rsidR="00A605A4" w:rsidRDefault="00A605A4" w:rsidP="0010103B">
      <w:pPr>
        <w:spacing w:after="0" w:line="240" w:lineRule="auto"/>
        <w:ind w:right="197"/>
        <w:rPr>
          <w:rFonts w:ascii="Calibri" w:hAnsi="Calibri" w:cs="Calibri"/>
        </w:rPr>
      </w:pPr>
    </w:p>
    <w:p w14:paraId="5FE89C28" w14:textId="77777777" w:rsidR="00A605A4" w:rsidRDefault="00A605A4" w:rsidP="0010103B">
      <w:pPr>
        <w:spacing w:after="0" w:line="240" w:lineRule="auto"/>
        <w:ind w:right="197"/>
        <w:rPr>
          <w:rFonts w:ascii="Calibri" w:hAnsi="Calibri" w:cs="Calibri"/>
        </w:rPr>
      </w:pPr>
    </w:p>
    <w:p w14:paraId="2ED6E860" w14:textId="77777777" w:rsidR="00A605A4" w:rsidRDefault="00A605A4" w:rsidP="0010103B">
      <w:pPr>
        <w:spacing w:after="0" w:line="240" w:lineRule="auto"/>
        <w:ind w:right="197"/>
        <w:rPr>
          <w:rFonts w:ascii="Calibri" w:hAnsi="Calibri" w:cs="Calibri"/>
        </w:rPr>
      </w:pPr>
    </w:p>
    <w:p w14:paraId="73E8F316" w14:textId="77777777" w:rsidR="00F75646" w:rsidRDefault="00F75646" w:rsidP="0010103B">
      <w:pPr>
        <w:spacing w:after="0" w:line="240" w:lineRule="auto"/>
        <w:ind w:right="197"/>
        <w:rPr>
          <w:rFonts w:ascii="Calibri" w:hAnsi="Calibri" w:cs="Calibri"/>
        </w:rPr>
      </w:pPr>
    </w:p>
    <w:p w14:paraId="219944C0" w14:textId="77777777" w:rsidR="00F75646" w:rsidRDefault="00F75646" w:rsidP="0010103B">
      <w:pPr>
        <w:spacing w:after="0" w:line="240" w:lineRule="auto"/>
        <w:ind w:right="197"/>
        <w:rPr>
          <w:rFonts w:ascii="Calibri" w:hAnsi="Calibri" w:cs="Calibri"/>
        </w:rPr>
      </w:pPr>
    </w:p>
    <w:p w14:paraId="665BF398" w14:textId="77777777" w:rsidR="00F75646" w:rsidRDefault="00F75646" w:rsidP="0010103B">
      <w:pPr>
        <w:spacing w:after="0" w:line="240" w:lineRule="auto"/>
        <w:ind w:right="197"/>
        <w:rPr>
          <w:rFonts w:ascii="Calibri" w:hAnsi="Calibri" w:cs="Calibri"/>
        </w:rPr>
      </w:pPr>
    </w:p>
    <w:p w14:paraId="4FC42A82" w14:textId="77777777" w:rsidR="00F75646" w:rsidRDefault="00F75646" w:rsidP="0010103B">
      <w:pPr>
        <w:spacing w:after="0" w:line="240" w:lineRule="auto"/>
        <w:ind w:right="197"/>
        <w:rPr>
          <w:rFonts w:ascii="Calibri" w:hAnsi="Calibri" w:cs="Calibri"/>
        </w:rPr>
      </w:pPr>
    </w:p>
    <w:p w14:paraId="6733056A" w14:textId="77777777" w:rsidR="00A605A4" w:rsidRDefault="00A605A4" w:rsidP="0010103B">
      <w:pPr>
        <w:spacing w:after="0" w:line="240" w:lineRule="auto"/>
        <w:ind w:right="197"/>
        <w:rPr>
          <w:rFonts w:ascii="Calibri" w:hAnsi="Calibri" w:cs="Calibri"/>
        </w:rPr>
      </w:pPr>
    </w:p>
    <w:p w14:paraId="13292F74" w14:textId="13DBBC7B" w:rsidR="00A605A4" w:rsidRPr="00F75646" w:rsidRDefault="00A605A4" w:rsidP="00A605A4">
      <w:pPr>
        <w:spacing w:after="0"/>
        <w:ind w:left="2832" w:firstLine="708"/>
        <w:jc w:val="right"/>
        <w:rPr>
          <w:rFonts w:ascii="Calibri" w:eastAsia="Times New Roman" w:hAnsi="Calibri" w:cs="Calibri"/>
          <w:b/>
        </w:rPr>
      </w:pPr>
      <w:r w:rsidRPr="00F75646">
        <w:rPr>
          <w:rFonts w:ascii="Calibri" w:eastAsia="Times New Roman" w:hAnsi="Calibri" w:cs="Calibri"/>
          <w:b/>
        </w:rPr>
        <w:t>Załącznik nr 5b do SWZ</w:t>
      </w:r>
    </w:p>
    <w:p w14:paraId="47F35FEC" w14:textId="77777777" w:rsidR="000A53C8" w:rsidRPr="000A53C8" w:rsidRDefault="000A53C8" w:rsidP="000A53C8">
      <w:pPr>
        <w:spacing w:after="0"/>
        <w:rPr>
          <w:rFonts w:ascii="Calibri" w:eastAsia="Times New Roman" w:hAnsi="Calibri" w:cs="Calibri"/>
          <w:bCs/>
          <w:highlight w:val="yellow"/>
        </w:rPr>
      </w:pPr>
    </w:p>
    <w:p w14:paraId="2E0E368E" w14:textId="3826EA32" w:rsidR="00A605A4" w:rsidRPr="000A53C8" w:rsidRDefault="00A605A4" w:rsidP="00A605A4">
      <w:pPr>
        <w:spacing w:after="0"/>
        <w:ind w:left="2832" w:firstLine="708"/>
        <w:rPr>
          <w:rFonts w:ascii="Calibri" w:eastAsia="Times New Roman" w:hAnsi="Calibri" w:cs="Calibri"/>
          <w:b/>
        </w:rPr>
      </w:pPr>
      <w:r w:rsidRPr="000A53C8">
        <w:rPr>
          <w:rFonts w:ascii="Calibri" w:eastAsia="Times New Roman" w:hAnsi="Calibri" w:cs="Calibri"/>
          <w:b/>
        </w:rPr>
        <w:t xml:space="preserve">Projekt umowy </w:t>
      </w:r>
      <w:r w:rsidRPr="000A53C8">
        <w:rPr>
          <w:rFonts w:ascii="Calibri" w:eastAsia="Times New Roman" w:hAnsi="Calibri" w:cs="Calibri"/>
          <w:b/>
          <w:u w:val="single"/>
        </w:rPr>
        <w:t>(dotyczy zadań 2</w:t>
      </w:r>
      <w:r w:rsidR="0004706F" w:rsidRPr="000A53C8">
        <w:rPr>
          <w:rFonts w:ascii="Calibri" w:eastAsia="Times New Roman" w:hAnsi="Calibri" w:cs="Calibri"/>
          <w:b/>
          <w:u w:val="single"/>
        </w:rPr>
        <w:t>1</w:t>
      </w:r>
      <w:r w:rsidRPr="000A53C8">
        <w:rPr>
          <w:rFonts w:ascii="Calibri" w:eastAsia="Times New Roman" w:hAnsi="Calibri" w:cs="Calibri"/>
          <w:b/>
          <w:u w:val="single"/>
        </w:rPr>
        <w:t>-2</w:t>
      </w:r>
      <w:r w:rsidR="00C376C8" w:rsidRPr="000A53C8">
        <w:rPr>
          <w:rFonts w:ascii="Calibri" w:eastAsia="Times New Roman" w:hAnsi="Calibri" w:cs="Calibri"/>
          <w:b/>
          <w:u w:val="single"/>
        </w:rPr>
        <w:t>4</w:t>
      </w:r>
      <w:r w:rsidRPr="000A53C8">
        <w:rPr>
          <w:rFonts w:ascii="Calibri" w:eastAsia="Times New Roman" w:hAnsi="Calibri" w:cs="Calibri"/>
          <w:b/>
          <w:u w:val="single"/>
        </w:rPr>
        <w:t xml:space="preserve">) </w:t>
      </w:r>
      <w:r w:rsidRPr="000A53C8">
        <w:rPr>
          <w:rFonts w:ascii="Calibri" w:eastAsia="Times New Roman" w:hAnsi="Calibri" w:cs="Calibri"/>
          <w:b/>
        </w:rPr>
        <w:t xml:space="preserve"> </w:t>
      </w:r>
    </w:p>
    <w:p w14:paraId="724FAF03" w14:textId="77777777" w:rsidR="00A605A4" w:rsidRPr="000A53C8" w:rsidRDefault="00A605A4" w:rsidP="00A605A4">
      <w:pPr>
        <w:spacing w:after="0"/>
        <w:ind w:left="2832" w:firstLine="708"/>
        <w:rPr>
          <w:rFonts w:ascii="Calibri" w:hAnsi="Calibri" w:cs="Calibri"/>
          <w:b/>
          <w:bCs/>
          <w:lang w:eastAsia="pl-PL"/>
        </w:rPr>
      </w:pPr>
      <w:r w:rsidRPr="000A53C8">
        <w:rPr>
          <w:rFonts w:ascii="Calibri" w:hAnsi="Calibri" w:cs="Calibri"/>
          <w:b/>
          <w:bCs/>
        </w:rPr>
        <w:t>Umowa nr ......../ 2026 (WZÓR)</w:t>
      </w:r>
    </w:p>
    <w:p w14:paraId="0BB6D720" w14:textId="77777777" w:rsidR="00F62292" w:rsidRPr="000A53C8" w:rsidRDefault="00F62292" w:rsidP="00F62292">
      <w:pPr>
        <w:spacing w:after="0"/>
        <w:rPr>
          <w:rFonts w:eastAsia="Calibri" w:cstheme="minorHAnsi"/>
        </w:rPr>
      </w:pPr>
      <w:bookmarkStart w:id="38" w:name="_Hlk169771420"/>
    </w:p>
    <w:p w14:paraId="00679B14" w14:textId="05573DD4" w:rsidR="00F62292" w:rsidRPr="003201C1" w:rsidRDefault="00F62292" w:rsidP="00BA6AE6">
      <w:pPr>
        <w:spacing w:after="0"/>
        <w:jc w:val="both"/>
        <w:rPr>
          <w:rFonts w:eastAsia="Calibri" w:cstheme="minorHAnsi"/>
        </w:rPr>
      </w:pPr>
      <w:r w:rsidRPr="000A53C8">
        <w:rPr>
          <w:rFonts w:eastAsia="Calibri" w:cstheme="minorHAnsi"/>
        </w:rPr>
        <w:t xml:space="preserve">zawarta w dniu …………......... w zakresie zadania nr……….. </w:t>
      </w:r>
      <w:bookmarkStart w:id="39" w:name="_Hlk164774146"/>
      <w:r w:rsidRPr="000A53C8">
        <w:rPr>
          <w:rFonts w:eastAsia="Calibri" w:cstheme="minorHAnsi"/>
        </w:rPr>
        <w:t xml:space="preserve">(dotyczy przetargu Z/ZZP.2375.20.25), </w:t>
      </w:r>
      <w:bookmarkEnd w:id="39"/>
      <w:r w:rsidRPr="000A53C8">
        <w:rPr>
          <w:rFonts w:eastAsia="Calibri" w:cstheme="minorHAnsi"/>
        </w:rPr>
        <w:t>pomiędzy:</w:t>
      </w:r>
    </w:p>
    <w:p w14:paraId="21B50770" w14:textId="77777777" w:rsidR="00F62292" w:rsidRPr="003201C1" w:rsidRDefault="00F62292" w:rsidP="00F62292">
      <w:pPr>
        <w:spacing w:after="0"/>
        <w:rPr>
          <w:rFonts w:ascii="Calibri" w:eastAsia="Calibri" w:hAnsi="Calibri" w:cs="Calibri"/>
        </w:rPr>
      </w:pPr>
    </w:p>
    <w:bookmarkEnd w:id="38"/>
    <w:p w14:paraId="38EB1DDE" w14:textId="77777777" w:rsidR="00F62292" w:rsidRPr="003201C1" w:rsidRDefault="00F62292" w:rsidP="00F62292">
      <w:pPr>
        <w:spacing w:after="0" w:line="240" w:lineRule="auto"/>
        <w:jc w:val="both"/>
        <w:rPr>
          <w:rFonts w:ascii="Calibri" w:eastAsia="Calibri" w:hAnsi="Calibri" w:cs="Calibri"/>
        </w:rPr>
      </w:pPr>
      <w:r w:rsidRPr="003201C1">
        <w:rPr>
          <w:rFonts w:ascii="Calibri" w:eastAsia="Times New Roman" w:hAnsi="Calibri" w:cs="Calibri"/>
          <w:b/>
          <w:bCs/>
          <w:lang w:eastAsia="pl-PL"/>
        </w:rPr>
        <w:t>Samodzielnym Publicznym Zakładem Opieki Zdrowotnej MSWiA w Rzeszowie,</w:t>
      </w:r>
      <w:r w:rsidRPr="003201C1">
        <w:rPr>
          <w:rFonts w:ascii="Calibri" w:eastAsia="Times New Roman" w:hAnsi="Calibri" w:cs="Calibri"/>
          <w:b/>
          <w:bCs/>
          <w:lang w:eastAsia="pl-PL"/>
        </w:rPr>
        <w:br/>
        <w:t>ul. Krakowska 16, 35-111 Rzeszów</w:t>
      </w:r>
      <w:r w:rsidRPr="003201C1">
        <w:rPr>
          <w:rFonts w:ascii="Calibri" w:eastAsia="Times New Roman" w:hAnsi="Calibri" w:cs="Calibri"/>
          <w:lang w:eastAsia="pl-PL"/>
        </w:rPr>
        <w:t xml:space="preserve"> wpisanym </w:t>
      </w:r>
      <w:r w:rsidRPr="003201C1">
        <w:rPr>
          <w:rFonts w:ascii="Calibri" w:eastAsia="Calibri" w:hAnsi="Calibri" w:cs="Calibri"/>
        </w:rPr>
        <w:t>do rejestru stowarzyszeń, innych organizacji społecznych i zawodowych, fundacji i samodzielnych publicznych zakładów opieki zdrowotnej KRS, prowadzonego przez Sąd Rejonowy w Rzeszowie XII Wydział Gospodarczy KRS pod numerem KRS 0000020148, NIP: 813 28 92 063,</w:t>
      </w:r>
      <w:r w:rsidRPr="003201C1">
        <w:rPr>
          <w:rFonts w:ascii="Calibri" w:eastAsia="Times New Roman" w:hAnsi="Calibri" w:cs="Calibri"/>
          <w:lang w:eastAsia="pl-PL"/>
        </w:rPr>
        <w:t xml:space="preserve"> REGON: 690028840</w:t>
      </w:r>
      <w:r w:rsidRPr="003201C1">
        <w:rPr>
          <w:rFonts w:ascii="Calibri" w:eastAsia="Calibri" w:hAnsi="Calibri" w:cs="Calibri"/>
        </w:rPr>
        <w:t xml:space="preserve"> zwanym dalej </w:t>
      </w:r>
      <w:r w:rsidRPr="003201C1">
        <w:rPr>
          <w:rFonts w:ascii="Calibri" w:eastAsia="Calibri" w:hAnsi="Calibri" w:cs="Calibri"/>
          <w:b/>
        </w:rPr>
        <w:t>Zamawiającym</w:t>
      </w:r>
      <w:r w:rsidRPr="003201C1">
        <w:rPr>
          <w:rFonts w:ascii="Calibri" w:eastAsia="Calibri" w:hAnsi="Calibri" w:cs="Calibri"/>
        </w:rPr>
        <w:t xml:space="preserve"> reprezentowanym przez:</w:t>
      </w:r>
    </w:p>
    <w:p w14:paraId="2EE5AF22" w14:textId="77777777" w:rsidR="00F62292" w:rsidRPr="003201C1" w:rsidRDefault="00F62292" w:rsidP="00F62292">
      <w:pPr>
        <w:spacing w:after="0" w:line="240" w:lineRule="auto"/>
        <w:jc w:val="both"/>
        <w:rPr>
          <w:rFonts w:ascii="Calibri" w:eastAsia="Calibri" w:hAnsi="Calibri" w:cs="Calibri"/>
          <w:bCs/>
          <w:lang w:eastAsia="pl-PL"/>
        </w:rPr>
      </w:pPr>
    </w:p>
    <w:p w14:paraId="3C7C6AE4" w14:textId="77777777" w:rsidR="00F62292" w:rsidRPr="003201C1" w:rsidRDefault="00F62292" w:rsidP="00F62292">
      <w:pPr>
        <w:spacing w:after="0" w:line="240" w:lineRule="auto"/>
        <w:jc w:val="both"/>
        <w:rPr>
          <w:rFonts w:ascii="Calibri" w:eastAsia="Calibri" w:hAnsi="Calibri" w:cs="Calibri"/>
        </w:rPr>
      </w:pPr>
      <w:r w:rsidRPr="003201C1">
        <w:rPr>
          <w:rFonts w:ascii="Calibri" w:eastAsia="Calibri" w:hAnsi="Calibri" w:cs="Calibri"/>
          <w:bCs/>
        </w:rPr>
        <w:t xml:space="preserve">Prof. dr hab. n. med. Krzysztofa Gutkowskiego – </w:t>
      </w:r>
      <w:r w:rsidRPr="003201C1">
        <w:rPr>
          <w:rFonts w:ascii="Calibri" w:eastAsia="Calibri" w:hAnsi="Calibri" w:cs="Calibri"/>
        </w:rPr>
        <w:t>Dyrektora Samodzielnego Publicznego Zakładu Opieki Zdrowotnej MSWiA w Rzeszowie</w:t>
      </w:r>
    </w:p>
    <w:p w14:paraId="0C1D87DF" w14:textId="77777777" w:rsidR="00F62292" w:rsidRPr="003201C1" w:rsidRDefault="00F62292" w:rsidP="00F62292">
      <w:pPr>
        <w:spacing w:after="0" w:line="240" w:lineRule="auto"/>
        <w:jc w:val="both"/>
        <w:rPr>
          <w:rFonts w:ascii="Calibri" w:eastAsia="Calibri" w:hAnsi="Calibri" w:cs="Calibri"/>
        </w:rPr>
      </w:pPr>
    </w:p>
    <w:p w14:paraId="63F21DB9" w14:textId="77777777" w:rsidR="00F62292" w:rsidRPr="003201C1" w:rsidRDefault="00F62292" w:rsidP="00F62292">
      <w:pPr>
        <w:spacing w:after="0" w:line="240" w:lineRule="auto"/>
        <w:jc w:val="both"/>
        <w:rPr>
          <w:rFonts w:ascii="Calibri" w:eastAsia="Times New Roman" w:hAnsi="Calibri" w:cs="Calibri"/>
          <w:lang w:eastAsia="pl-PL"/>
        </w:rPr>
      </w:pPr>
      <w:r w:rsidRPr="003201C1">
        <w:rPr>
          <w:rFonts w:ascii="Calibri" w:eastAsia="Times New Roman" w:hAnsi="Calibri" w:cs="Calibri"/>
          <w:lang w:eastAsia="pl-PL"/>
        </w:rPr>
        <w:t>a</w:t>
      </w:r>
    </w:p>
    <w:p w14:paraId="5A6B2663" w14:textId="77777777" w:rsidR="00F62292" w:rsidRPr="003201C1" w:rsidRDefault="00F62292" w:rsidP="00F62292">
      <w:pPr>
        <w:spacing w:after="0" w:line="240" w:lineRule="auto"/>
        <w:jc w:val="both"/>
        <w:rPr>
          <w:rFonts w:ascii="Calibri" w:eastAsia="Times New Roman" w:hAnsi="Calibri" w:cs="Calibri"/>
          <w:lang w:eastAsia="pl-PL"/>
        </w:rPr>
      </w:pPr>
    </w:p>
    <w:p w14:paraId="5BAC782F" w14:textId="77777777" w:rsidR="00F62292" w:rsidRPr="003201C1" w:rsidRDefault="00F62292" w:rsidP="00F62292">
      <w:pPr>
        <w:spacing w:after="0" w:line="240" w:lineRule="auto"/>
        <w:jc w:val="both"/>
        <w:rPr>
          <w:rFonts w:ascii="Calibri" w:eastAsia="Times New Roman" w:hAnsi="Calibri" w:cs="Calibri"/>
          <w:lang w:eastAsia="pl-PL"/>
        </w:rPr>
      </w:pPr>
      <w:r w:rsidRPr="003201C1">
        <w:rPr>
          <w:rFonts w:ascii="Calibri" w:eastAsia="Times New Roman" w:hAnsi="Calibri" w:cs="Calibri"/>
          <w:lang w:eastAsia="pl-PL"/>
        </w:rPr>
        <w:t xml:space="preserve">........................................................... wpisanym do ……. pod numerem ……………………… zwanym w treści umowy </w:t>
      </w:r>
      <w:r w:rsidRPr="003201C1">
        <w:rPr>
          <w:rFonts w:ascii="Calibri" w:eastAsia="Times New Roman" w:hAnsi="Calibri" w:cs="Calibri"/>
          <w:b/>
          <w:bCs/>
          <w:lang w:eastAsia="pl-PL"/>
        </w:rPr>
        <w:t>Dostawcą</w:t>
      </w:r>
      <w:r w:rsidRPr="003201C1">
        <w:rPr>
          <w:rFonts w:ascii="Calibri" w:eastAsia="Times New Roman" w:hAnsi="Calibri" w:cs="Calibri"/>
          <w:lang w:eastAsia="pl-PL"/>
        </w:rPr>
        <w:t xml:space="preserve"> reprezentowanym przez: </w:t>
      </w:r>
    </w:p>
    <w:p w14:paraId="028B8336" w14:textId="77777777" w:rsidR="00F62292" w:rsidRPr="003201C1" w:rsidRDefault="00F62292" w:rsidP="00F62292">
      <w:pPr>
        <w:spacing w:after="0" w:line="240" w:lineRule="auto"/>
        <w:jc w:val="both"/>
        <w:rPr>
          <w:rFonts w:ascii="Calibri" w:eastAsia="Times New Roman" w:hAnsi="Calibri" w:cs="Calibri"/>
          <w:lang w:eastAsia="pl-PL"/>
        </w:rPr>
      </w:pPr>
    </w:p>
    <w:p w14:paraId="3D3563D1" w14:textId="77777777" w:rsidR="00F62292" w:rsidRPr="003201C1" w:rsidRDefault="00F62292" w:rsidP="00F62292">
      <w:pPr>
        <w:spacing w:after="0" w:line="240" w:lineRule="auto"/>
        <w:jc w:val="both"/>
        <w:rPr>
          <w:rFonts w:ascii="Calibri" w:eastAsia="Times New Roman" w:hAnsi="Calibri" w:cs="Calibri"/>
          <w:lang w:eastAsia="pl-PL"/>
        </w:rPr>
      </w:pPr>
    </w:p>
    <w:p w14:paraId="4443216B" w14:textId="77777777" w:rsidR="00F62292" w:rsidRPr="003201C1" w:rsidRDefault="00F62292" w:rsidP="00F62292">
      <w:pPr>
        <w:spacing w:after="0" w:line="240" w:lineRule="auto"/>
        <w:jc w:val="both"/>
        <w:rPr>
          <w:rFonts w:ascii="Calibri" w:eastAsia="Times New Roman" w:hAnsi="Calibri" w:cs="Calibri"/>
          <w:lang w:eastAsia="pl-PL"/>
        </w:rPr>
      </w:pPr>
      <w:r w:rsidRPr="003201C1">
        <w:rPr>
          <w:rFonts w:ascii="Calibri" w:eastAsia="Times New Roman" w:hAnsi="Calibri" w:cs="Calibri"/>
          <w:lang w:eastAsia="pl-PL"/>
        </w:rPr>
        <w:t>......................................................................................................................................................</w:t>
      </w:r>
    </w:p>
    <w:p w14:paraId="5E65E434" w14:textId="77777777" w:rsidR="00F62292" w:rsidRDefault="00F62292" w:rsidP="00F62292">
      <w:pPr>
        <w:spacing w:after="0" w:line="240" w:lineRule="auto"/>
        <w:rPr>
          <w:rFonts w:ascii="Calibri" w:eastAsia="Times New Roman" w:hAnsi="Calibri" w:cs="Calibri"/>
          <w:lang w:eastAsia="pl-PL"/>
        </w:rPr>
      </w:pPr>
    </w:p>
    <w:p w14:paraId="05F09309" w14:textId="77777777" w:rsidR="00F62292" w:rsidRPr="008A2DFB" w:rsidRDefault="00F62292" w:rsidP="00F62292">
      <w:pPr>
        <w:spacing w:after="0" w:line="240" w:lineRule="auto"/>
        <w:rPr>
          <w:rFonts w:ascii="Calibri" w:eastAsia="Times New Roman" w:hAnsi="Calibri" w:cs="Calibri"/>
          <w:lang w:eastAsia="pl-PL"/>
        </w:rPr>
      </w:pPr>
      <w:r w:rsidRPr="008A2DFB">
        <w:rPr>
          <w:rFonts w:ascii="Calibri" w:eastAsia="Times New Roman" w:hAnsi="Calibri" w:cs="Calibri"/>
          <w:lang w:eastAsia="pl-PL"/>
        </w:rPr>
        <w:t xml:space="preserve">łącznie zwanych dalej </w:t>
      </w:r>
      <w:r w:rsidRPr="008A2DFB">
        <w:rPr>
          <w:rFonts w:ascii="Calibri" w:eastAsia="Times New Roman" w:hAnsi="Calibri" w:cs="Calibri"/>
          <w:b/>
          <w:bCs/>
          <w:lang w:eastAsia="pl-PL"/>
        </w:rPr>
        <w:t>Stronami,</w:t>
      </w:r>
    </w:p>
    <w:p w14:paraId="79456235" w14:textId="77777777" w:rsidR="00F62292" w:rsidRPr="003201C1" w:rsidRDefault="00F62292" w:rsidP="00F62292">
      <w:pPr>
        <w:spacing w:after="0" w:line="240" w:lineRule="auto"/>
        <w:rPr>
          <w:rFonts w:ascii="Calibri" w:eastAsia="Times New Roman" w:hAnsi="Calibri" w:cs="Calibri"/>
          <w:lang w:eastAsia="pl-PL"/>
        </w:rPr>
      </w:pPr>
    </w:p>
    <w:p w14:paraId="75D59651" w14:textId="77777777" w:rsidR="00F62292" w:rsidRPr="003201C1" w:rsidRDefault="00F62292" w:rsidP="00F62292">
      <w:pPr>
        <w:spacing w:after="0" w:line="240" w:lineRule="auto"/>
        <w:jc w:val="both"/>
        <w:rPr>
          <w:rFonts w:eastAsia="Times New Roman" w:cstheme="minorHAnsi"/>
          <w:lang w:eastAsia="pl-PL"/>
        </w:rPr>
      </w:pPr>
      <w:r w:rsidRPr="003201C1">
        <w:rPr>
          <w:rFonts w:eastAsia="Times New Roman" w:cstheme="minorHAnsi"/>
          <w:lang w:eastAsia="pl-PL"/>
        </w:rPr>
        <w:t xml:space="preserve">w rezultacie dokonania przez Zamawiającego wyboru oferty Dostawcy w trybie przetargu nieograniczonego zgodnie z przepisami ustawy z 11 września 2019 r. – Prawo zamówień publicznych (Dz.U. z 2024r. poz. 1320 </w:t>
      </w:r>
      <w:proofErr w:type="spellStart"/>
      <w:r w:rsidRPr="003201C1">
        <w:rPr>
          <w:rFonts w:eastAsia="Times New Roman" w:cstheme="minorHAnsi"/>
          <w:lang w:eastAsia="pl-PL"/>
        </w:rPr>
        <w:t>t.j</w:t>
      </w:r>
      <w:proofErr w:type="spellEnd"/>
      <w:r w:rsidRPr="003201C1">
        <w:rPr>
          <w:rFonts w:eastAsia="Times New Roman" w:cstheme="minorHAnsi"/>
          <w:lang w:eastAsia="pl-PL"/>
        </w:rPr>
        <w:t>.)</w:t>
      </w:r>
    </w:p>
    <w:p w14:paraId="1DF4A66D" w14:textId="77777777" w:rsidR="00F62292" w:rsidRPr="003201C1" w:rsidRDefault="00F62292" w:rsidP="00F62292">
      <w:pPr>
        <w:spacing w:after="0" w:line="240" w:lineRule="auto"/>
        <w:rPr>
          <w:rFonts w:eastAsia="Times New Roman" w:cstheme="minorHAnsi"/>
          <w:lang w:eastAsia="pl-PL"/>
        </w:rPr>
      </w:pPr>
    </w:p>
    <w:p w14:paraId="4DA166F5" w14:textId="77777777" w:rsidR="00F62292" w:rsidRPr="003201C1" w:rsidRDefault="00F62292" w:rsidP="00F62292">
      <w:pPr>
        <w:spacing w:after="0" w:line="240" w:lineRule="auto"/>
        <w:rPr>
          <w:rFonts w:eastAsia="Times New Roman" w:cstheme="minorHAnsi"/>
          <w:highlight w:val="yellow"/>
          <w:lang w:eastAsia="pl-PL"/>
        </w:rPr>
      </w:pPr>
    </w:p>
    <w:p w14:paraId="43F7AA28" w14:textId="77777777" w:rsidR="00F62292" w:rsidRPr="003201C1" w:rsidRDefault="00F62292" w:rsidP="00F62292">
      <w:pPr>
        <w:spacing w:after="0" w:line="240" w:lineRule="auto"/>
        <w:jc w:val="center"/>
        <w:rPr>
          <w:rFonts w:eastAsia="Times New Roman" w:cstheme="minorHAnsi"/>
          <w:b/>
          <w:bCs/>
          <w:lang w:eastAsia="pl-PL"/>
        </w:rPr>
      </w:pPr>
      <w:r w:rsidRPr="003201C1">
        <w:rPr>
          <w:rFonts w:eastAsia="Times New Roman" w:cstheme="minorHAnsi"/>
          <w:b/>
          <w:bCs/>
          <w:lang w:eastAsia="pl-PL"/>
        </w:rPr>
        <w:t>§1</w:t>
      </w:r>
    </w:p>
    <w:p w14:paraId="0F47A29E" w14:textId="77777777" w:rsidR="00F62292" w:rsidRPr="003201C1" w:rsidRDefault="00F62292" w:rsidP="00F62292">
      <w:pPr>
        <w:spacing w:after="0" w:line="240" w:lineRule="auto"/>
        <w:ind w:left="284" w:hanging="284"/>
        <w:rPr>
          <w:rFonts w:eastAsia="Times New Roman" w:cstheme="minorHAnsi"/>
          <w:highlight w:val="yellow"/>
          <w:lang w:eastAsia="pl-PL"/>
        </w:rPr>
      </w:pPr>
    </w:p>
    <w:p w14:paraId="4A3631F5" w14:textId="77777777" w:rsidR="00F62292" w:rsidRPr="002F7BCB" w:rsidRDefault="00F62292" w:rsidP="00BA6AE6">
      <w:pPr>
        <w:numPr>
          <w:ilvl w:val="3"/>
          <w:numId w:val="58"/>
        </w:numPr>
        <w:tabs>
          <w:tab w:val="clear" w:pos="2937"/>
          <w:tab w:val="num" w:pos="284"/>
        </w:tabs>
        <w:spacing w:after="0" w:line="240" w:lineRule="auto"/>
        <w:ind w:left="284" w:hanging="284"/>
        <w:jc w:val="both"/>
        <w:rPr>
          <w:rFonts w:eastAsia="Times New Roman" w:cstheme="minorHAnsi"/>
          <w:lang w:eastAsia="pl-PL"/>
        </w:rPr>
      </w:pPr>
      <w:r w:rsidRPr="00BB55DD">
        <w:rPr>
          <w:rFonts w:eastAsia="Times New Roman" w:cstheme="minorHAnsi"/>
          <w:lang w:eastAsia="pl-PL"/>
        </w:rPr>
        <w:t>Zamawiający zleca a Dostawca przyjmuje zlecenie dostarczania do siedziby Zamawiającego asortymentu wyszczególnionego w formularzach asortymentowo-cenowych stanowiących załącznik do niniejszej umowy</w:t>
      </w:r>
      <w:r>
        <w:rPr>
          <w:rFonts w:eastAsia="Times New Roman" w:cstheme="minorHAnsi"/>
          <w:lang w:eastAsia="pl-PL"/>
        </w:rPr>
        <w:t xml:space="preserve"> </w:t>
      </w:r>
      <w:r w:rsidRPr="002F7BCB">
        <w:rPr>
          <w:rFonts w:eastAsia="Times New Roman" w:cstheme="minorHAnsi"/>
          <w:lang w:eastAsia="pl-PL"/>
        </w:rPr>
        <w:t>(zwanych dalej sprzętem).</w:t>
      </w:r>
    </w:p>
    <w:p w14:paraId="1C276470" w14:textId="77777777" w:rsidR="00F62292" w:rsidRPr="002F7BCB" w:rsidRDefault="00F62292" w:rsidP="00BA6AE6">
      <w:pPr>
        <w:numPr>
          <w:ilvl w:val="3"/>
          <w:numId w:val="58"/>
        </w:numPr>
        <w:tabs>
          <w:tab w:val="clear" w:pos="2937"/>
          <w:tab w:val="num" w:pos="284"/>
        </w:tabs>
        <w:spacing w:after="0" w:line="240" w:lineRule="auto"/>
        <w:ind w:left="284" w:hanging="284"/>
        <w:jc w:val="both"/>
        <w:rPr>
          <w:rFonts w:eastAsia="Times New Roman" w:cstheme="minorHAnsi"/>
          <w:lang w:eastAsia="pl-PL"/>
        </w:rPr>
      </w:pPr>
      <w:r w:rsidRPr="002F7BCB">
        <w:rPr>
          <w:rFonts w:eastAsia="Times New Roman" w:cstheme="minorHAnsi"/>
          <w:lang w:eastAsia="pl-PL"/>
        </w:rPr>
        <w:t>Zamawiający zaznacza, iż podane w SWZ ilości zamawianego sprzętu stanowią wielkość szacunkową, ustaloną w oparciu o plany realizacji i mogą one ulec zmianie w okresie obowiązywania umowy poprzez zmniejszenie wg faktycznych potrzeb Zamawiającego. Różnica wynikająca z faktycznego zużycia w stosunku do ilości szacunkowej nie może stanowić podstawy do żądania przez Dostawcę wykonania umowy w zakresie niewykonanym, w tym domagania się odbioru przez Zamawiającego określonych wielkości czy ilości dostaw oraz zgłaszania związanych z tym jakichkolwiek roszczeń w tym z tytułu utraconych korzyści.</w:t>
      </w:r>
    </w:p>
    <w:p w14:paraId="2E44EDC3" w14:textId="77777777" w:rsidR="00F62292" w:rsidRDefault="00F62292" w:rsidP="00BA6AE6">
      <w:pPr>
        <w:numPr>
          <w:ilvl w:val="3"/>
          <w:numId w:val="58"/>
        </w:numPr>
        <w:tabs>
          <w:tab w:val="clear" w:pos="2937"/>
          <w:tab w:val="num" w:pos="284"/>
        </w:tabs>
        <w:spacing w:after="0" w:line="240" w:lineRule="auto"/>
        <w:ind w:left="284" w:hanging="284"/>
        <w:jc w:val="both"/>
        <w:rPr>
          <w:rFonts w:eastAsia="Times New Roman" w:cstheme="minorHAnsi"/>
          <w:lang w:eastAsia="pl-PL"/>
        </w:rPr>
      </w:pPr>
      <w:r w:rsidRPr="002F7BCB">
        <w:rPr>
          <w:rFonts w:eastAsia="Times New Roman" w:cstheme="minorHAnsi"/>
          <w:lang w:eastAsia="pl-PL"/>
        </w:rPr>
        <w:t>Zamawiający zaznacza, iż ilości umówionego sprzętu w trakcie wykonywania umowy mogą ulec zmniejszeniu stosownie do faktycznych potrzeb Zamawiającego, przy czym minimalna wartość zamówienia wynosi 50% wartości umowy netto, rozumianej jako suma iloczynów ilości zamówionego sprzętu i ich cen netto.</w:t>
      </w:r>
    </w:p>
    <w:p w14:paraId="256219D9" w14:textId="77777777" w:rsidR="00F62292" w:rsidRPr="00B52CAC" w:rsidRDefault="00F62292" w:rsidP="00BA6AE6">
      <w:pPr>
        <w:pStyle w:val="Akapitzlist"/>
        <w:numPr>
          <w:ilvl w:val="3"/>
          <w:numId w:val="58"/>
        </w:numPr>
        <w:tabs>
          <w:tab w:val="clear" w:pos="2937"/>
          <w:tab w:val="num" w:pos="284"/>
        </w:tabs>
        <w:ind w:left="284" w:hanging="284"/>
        <w:jc w:val="both"/>
        <w:rPr>
          <w:rFonts w:ascii="Calibri" w:hAnsi="Calibri" w:cs="Calibri"/>
          <w:sz w:val="22"/>
          <w:szCs w:val="22"/>
        </w:rPr>
      </w:pPr>
      <w:r w:rsidRPr="00B52CAC">
        <w:rPr>
          <w:rFonts w:ascii="Calibri" w:hAnsi="Calibri" w:cs="Calibri"/>
          <w:sz w:val="22"/>
          <w:szCs w:val="22"/>
        </w:rPr>
        <w:lastRenderedPageBreak/>
        <w:t xml:space="preserve">Niezakupienie przez </w:t>
      </w:r>
      <w:r>
        <w:rPr>
          <w:rFonts w:ascii="Calibri" w:hAnsi="Calibri" w:cs="Calibri"/>
          <w:sz w:val="22"/>
          <w:szCs w:val="22"/>
        </w:rPr>
        <w:t>Zamawiając</w:t>
      </w:r>
      <w:r w:rsidRPr="00B52CAC">
        <w:rPr>
          <w:rFonts w:ascii="Calibri" w:hAnsi="Calibri" w:cs="Calibri"/>
          <w:sz w:val="22"/>
          <w:szCs w:val="22"/>
        </w:rPr>
        <w:t xml:space="preserve">ego całego umówionego sprzętu, zgodnie z §1 ust 3 Umowy, nie stanowi niewykonania lub nienależytego wykonania umowy oraz nie może stanowić podstawy roszczeń wobec </w:t>
      </w:r>
      <w:r>
        <w:rPr>
          <w:rFonts w:ascii="Calibri" w:hAnsi="Calibri" w:cs="Calibri"/>
          <w:sz w:val="22"/>
          <w:szCs w:val="22"/>
        </w:rPr>
        <w:t>Zamawia</w:t>
      </w:r>
      <w:r w:rsidRPr="00B52CAC">
        <w:rPr>
          <w:rFonts w:ascii="Calibri" w:hAnsi="Calibri" w:cs="Calibri"/>
          <w:sz w:val="22"/>
          <w:szCs w:val="22"/>
        </w:rPr>
        <w:t>jącego, w szczególności nakazania zakupienia sprzętu niezakupionego, zapłaty wynagrodzenia w części lub odszkodowania.</w:t>
      </w:r>
    </w:p>
    <w:p w14:paraId="3F8662AA" w14:textId="77777777" w:rsidR="00F62292" w:rsidRPr="00B52CAC" w:rsidRDefault="00F62292" w:rsidP="00BA6AE6">
      <w:pPr>
        <w:numPr>
          <w:ilvl w:val="3"/>
          <w:numId w:val="58"/>
        </w:numPr>
        <w:tabs>
          <w:tab w:val="clear" w:pos="2937"/>
          <w:tab w:val="num" w:pos="284"/>
        </w:tabs>
        <w:spacing w:after="0" w:line="240" w:lineRule="auto"/>
        <w:ind w:left="284" w:hanging="284"/>
        <w:jc w:val="both"/>
        <w:rPr>
          <w:rFonts w:eastAsia="Times New Roman" w:cstheme="minorHAnsi"/>
          <w:lang w:eastAsia="pl-PL"/>
        </w:rPr>
      </w:pPr>
      <w:r w:rsidRPr="00B52CAC">
        <w:rPr>
          <w:rFonts w:eastAsia="Times New Roman" w:cstheme="minorHAnsi"/>
          <w:lang w:eastAsia="pl-PL"/>
        </w:rPr>
        <w:t>Zamawiający ma prawo do dokonywania przesunięć ilościowych pomiędzy poszczególnymi pozycjami asortymentowymi stanowiącymi przedmiot umowy w obrębie Zadania w przypadku, gdy przesunięcia wynikają z potrzeb Zamawiającego.</w:t>
      </w:r>
    </w:p>
    <w:p w14:paraId="2183DC84" w14:textId="77777777" w:rsidR="00F62292" w:rsidRPr="00E94C65" w:rsidRDefault="00F62292" w:rsidP="00BA6AE6">
      <w:pPr>
        <w:numPr>
          <w:ilvl w:val="3"/>
          <w:numId w:val="58"/>
        </w:numPr>
        <w:tabs>
          <w:tab w:val="clear" w:pos="2937"/>
          <w:tab w:val="num" w:pos="284"/>
        </w:tabs>
        <w:spacing w:after="0" w:line="240" w:lineRule="auto"/>
        <w:ind w:left="284" w:hanging="284"/>
        <w:jc w:val="both"/>
        <w:rPr>
          <w:rFonts w:eastAsia="Times New Roman" w:cstheme="minorHAnsi"/>
          <w:lang w:eastAsia="pl-PL"/>
        </w:rPr>
      </w:pPr>
      <w:r w:rsidRPr="00A46900">
        <w:rPr>
          <w:rFonts w:eastAsia="Times New Roman" w:cstheme="minorHAnsi"/>
          <w:lang w:eastAsia="pl-PL"/>
        </w:rPr>
        <w:t xml:space="preserve">Dostawca odpowiada wobec Zamawiającego za wady fizyczne i jakościowe dostarczanego sprzętu na podstawie przepisów Kodeksu Cywilnego. W przypadku stwierdzenia wad dostarczonego sprzętu Dostawca zobowiązuje się niezwłocznie rozpatrzeć reklamację, nie później jednak niż w terminie 10 dni od jej złożenia </w:t>
      </w:r>
      <w:r w:rsidRPr="00E94C65">
        <w:rPr>
          <w:rFonts w:eastAsia="Times New Roman" w:cstheme="minorHAnsi"/>
          <w:lang w:eastAsia="pl-PL"/>
        </w:rPr>
        <w:t>na piśmie przez Zamawiającego.</w:t>
      </w:r>
    </w:p>
    <w:p w14:paraId="5AAF75BD" w14:textId="6C9C8A9F" w:rsidR="00F62292" w:rsidRPr="00E94C65" w:rsidRDefault="00F62292" w:rsidP="00BA6AE6">
      <w:pPr>
        <w:numPr>
          <w:ilvl w:val="3"/>
          <w:numId w:val="58"/>
        </w:numPr>
        <w:tabs>
          <w:tab w:val="clear" w:pos="2937"/>
          <w:tab w:val="num" w:pos="284"/>
        </w:tabs>
        <w:spacing w:after="0" w:line="240" w:lineRule="auto"/>
        <w:ind w:left="284" w:hanging="284"/>
        <w:jc w:val="both"/>
        <w:rPr>
          <w:rFonts w:eastAsia="Times New Roman" w:cstheme="minorHAnsi"/>
          <w:lang w:eastAsia="pl-PL"/>
        </w:rPr>
      </w:pPr>
      <w:r w:rsidRPr="00E94C65">
        <w:rPr>
          <w:rFonts w:eastAsia="Times New Roman" w:cstheme="minorHAnsi"/>
          <w:lang w:eastAsia="pl-PL"/>
        </w:rPr>
        <w:t>Dostawca zapewnia, że dostarczy sprzęt fabrycznie nowy, kompletny, o wysokim standardzie zarówno pod względem jakości, a także wolny od wad materiałowych i prawnych. Gwarantuje także, że dostarczony sprzęt dopuszczony jest do stosowania w podmiotach leczniczych na terenie Rzeczypospolitej Polskiej, i posiada,</w:t>
      </w:r>
      <w:r w:rsidR="00BA6AE6">
        <w:rPr>
          <w:rFonts w:eastAsia="Times New Roman" w:cstheme="minorHAnsi"/>
          <w:lang w:eastAsia="pl-PL"/>
        </w:rPr>
        <w:t xml:space="preserve"> </w:t>
      </w:r>
      <w:r w:rsidRPr="00E94C65">
        <w:rPr>
          <w:rFonts w:eastAsia="Times New Roman" w:cstheme="minorHAnsi"/>
          <w:lang w:eastAsia="pl-PL"/>
        </w:rPr>
        <w:t>o ile są wymagane prawem, stosowne certyfikaty, atesty, deklaracje zgodności itp.</w:t>
      </w:r>
    </w:p>
    <w:p w14:paraId="1844BFEF" w14:textId="77777777" w:rsidR="00F62292" w:rsidRPr="00E94C65" w:rsidRDefault="00F62292" w:rsidP="00F62292">
      <w:pPr>
        <w:spacing w:after="0" w:line="240" w:lineRule="auto"/>
        <w:ind w:left="284" w:hanging="284"/>
        <w:jc w:val="both"/>
        <w:rPr>
          <w:rFonts w:eastAsia="Times New Roman" w:cstheme="minorHAnsi"/>
          <w:lang w:eastAsia="pl-PL"/>
        </w:rPr>
      </w:pPr>
    </w:p>
    <w:p w14:paraId="2083F95C" w14:textId="77777777" w:rsidR="00F62292" w:rsidRPr="00E94C65" w:rsidRDefault="00F62292" w:rsidP="00F62292">
      <w:pPr>
        <w:spacing w:after="0" w:line="240" w:lineRule="auto"/>
        <w:ind w:left="284" w:hanging="284"/>
        <w:jc w:val="center"/>
        <w:rPr>
          <w:rFonts w:eastAsia="Times New Roman" w:cstheme="minorHAnsi"/>
          <w:b/>
          <w:bCs/>
          <w:lang w:eastAsia="pl-PL"/>
        </w:rPr>
      </w:pPr>
      <w:r w:rsidRPr="00E94C65">
        <w:rPr>
          <w:rFonts w:eastAsia="Times New Roman" w:cstheme="minorHAnsi"/>
          <w:b/>
          <w:bCs/>
          <w:lang w:eastAsia="pl-PL"/>
        </w:rPr>
        <w:t>§ 2</w:t>
      </w:r>
    </w:p>
    <w:p w14:paraId="0202077B" w14:textId="77777777" w:rsidR="00F62292" w:rsidRPr="00E94C65" w:rsidRDefault="00F62292" w:rsidP="00F62292">
      <w:pPr>
        <w:spacing w:after="0" w:line="240" w:lineRule="auto"/>
        <w:ind w:left="284" w:hanging="284"/>
        <w:jc w:val="both"/>
        <w:rPr>
          <w:rFonts w:eastAsia="Times New Roman" w:cstheme="minorHAnsi"/>
          <w:lang w:eastAsia="pl-PL"/>
        </w:rPr>
      </w:pPr>
    </w:p>
    <w:p w14:paraId="22E5B0FC" w14:textId="77777777" w:rsidR="00F62292" w:rsidRPr="00E90E5D" w:rsidRDefault="00F62292" w:rsidP="00F62292">
      <w:pPr>
        <w:spacing w:after="0" w:line="240" w:lineRule="auto"/>
        <w:ind w:left="284" w:hanging="284"/>
        <w:jc w:val="both"/>
        <w:rPr>
          <w:rFonts w:eastAsia="Times New Roman" w:cstheme="minorHAnsi"/>
          <w:lang w:eastAsia="pl-PL"/>
        </w:rPr>
      </w:pPr>
      <w:r w:rsidRPr="00E90E5D">
        <w:rPr>
          <w:rFonts w:eastAsia="Times New Roman" w:cstheme="minorHAnsi"/>
          <w:lang w:eastAsia="pl-PL"/>
        </w:rPr>
        <w:t>1.</w:t>
      </w:r>
      <w:r w:rsidRPr="00E90E5D">
        <w:rPr>
          <w:rFonts w:eastAsia="Times New Roman" w:cstheme="minorHAnsi"/>
          <w:lang w:eastAsia="pl-PL"/>
        </w:rPr>
        <w:tab/>
        <w:t xml:space="preserve">Sprzęt składający się na przedmiot umowy będzie dostarczany sukcesywnie do Zamawiającego  przez okres </w:t>
      </w:r>
      <w:r w:rsidRPr="00E90E5D">
        <w:rPr>
          <w:rFonts w:eastAsia="Times New Roman" w:cstheme="minorHAnsi"/>
          <w:b/>
          <w:bCs/>
          <w:lang w:eastAsia="pl-PL"/>
        </w:rPr>
        <w:t>12 miesięcy</w:t>
      </w:r>
      <w:r w:rsidRPr="00E90E5D">
        <w:rPr>
          <w:rFonts w:eastAsia="Times New Roman" w:cstheme="minorHAnsi"/>
          <w:lang w:eastAsia="pl-PL"/>
        </w:rPr>
        <w:t xml:space="preserve"> od dnia zawarcia umowy.</w:t>
      </w:r>
    </w:p>
    <w:p w14:paraId="60C368F9" w14:textId="77777777" w:rsidR="00F62292" w:rsidRPr="00E90E5D" w:rsidRDefault="00F62292" w:rsidP="00F62292">
      <w:pPr>
        <w:spacing w:after="0" w:line="240" w:lineRule="auto"/>
        <w:ind w:left="284" w:hanging="284"/>
        <w:jc w:val="both"/>
        <w:rPr>
          <w:rFonts w:eastAsia="Times New Roman" w:cstheme="minorHAnsi"/>
          <w:lang w:eastAsia="pl-PL"/>
        </w:rPr>
      </w:pPr>
      <w:r w:rsidRPr="00E90E5D">
        <w:rPr>
          <w:rFonts w:eastAsia="Times New Roman" w:cstheme="minorHAnsi"/>
          <w:lang w:eastAsia="pl-PL"/>
        </w:rPr>
        <w:t>2.</w:t>
      </w:r>
      <w:r w:rsidRPr="00E90E5D">
        <w:rPr>
          <w:rFonts w:eastAsia="Times New Roman" w:cstheme="minorHAnsi"/>
          <w:lang w:eastAsia="pl-PL"/>
        </w:rPr>
        <w:tab/>
        <w:t xml:space="preserve">Bezpośrednio przed każdą dostawą przedstawiciel Zamawiającego określi telefonicznie lub e-mail rodzaj i ilość zamawianego </w:t>
      </w:r>
      <w:r>
        <w:rPr>
          <w:rFonts w:eastAsia="Times New Roman" w:cstheme="minorHAnsi"/>
          <w:lang w:eastAsia="pl-PL"/>
        </w:rPr>
        <w:t>sprzętu</w:t>
      </w:r>
      <w:r w:rsidRPr="00E90E5D">
        <w:rPr>
          <w:rFonts w:eastAsia="Times New Roman" w:cstheme="minorHAnsi"/>
          <w:lang w:eastAsia="pl-PL"/>
        </w:rPr>
        <w:t>. Terminy dostaw będą każdorazowo uzgadniane.</w:t>
      </w:r>
    </w:p>
    <w:p w14:paraId="439EF67E" w14:textId="7C01CBF2" w:rsidR="00F62292" w:rsidRPr="00E90E5D" w:rsidRDefault="00F62292" w:rsidP="00F62292">
      <w:pPr>
        <w:spacing w:after="0" w:line="240" w:lineRule="auto"/>
        <w:ind w:left="284" w:hanging="284"/>
        <w:jc w:val="both"/>
        <w:rPr>
          <w:rFonts w:eastAsia="Times New Roman" w:cstheme="minorHAnsi"/>
          <w:lang w:eastAsia="pl-PL"/>
        </w:rPr>
      </w:pPr>
      <w:r w:rsidRPr="00E90E5D">
        <w:rPr>
          <w:rFonts w:eastAsia="Times New Roman" w:cstheme="minorHAnsi"/>
          <w:lang w:eastAsia="pl-PL"/>
        </w:rPr>
        <w:t>3.</w:t>
      </w:r>
      <w:r w:rsidRPr="00E90E5D">
        <w:rPr>
          <w:rFonts w:eastAsia="Times New Roman" w:cstheme="minorHAnsi"/>
          <w:lang w:eastAsia="pl-PL"/>
        </w:rPr>
        <w:tab/>
        <w:t xml:space="preserve">Dostawy będą realizowane w terminie </w:t>
      </w:r>
      <w:r w:rsidR="000943A4">
        <w:rPr>
          <w:rFonts w:eastAsia="Times New Roman" w:cstheme="minorHAnsi"/>
          <w:lang w:eastAsia="pl-PL"/>
        </w:rPr>
        <w:t>…………………</w:t>
      </w:r>
      <w:r w:rsidR="00A0686D">
        <w:rPr>
          <w:rFonts w:eastAsia="Times New Roman" w:cstheme="minorHAnsi"/>
          <w:lang w:eastAsia="pl-PL"/>
        </w:rPr>
        <w:t xml:space="preserve"> </w:t>
      </w:r>
      <w:r w:rsidRPr="00E90E5D">
        <w:rPr>
          <w:rFonts w:eastAsia="Times New Roman" w:cstheme="minorHAnsi"/>
          <w:lang w:eastAsia="pl-PL"/>
        </w:rPr>
        <w:t xml:space="preserve">od złożenia zamówienia. Za dni robocze będą uważane dni od poniedziałku do piątku, za wyjątkiem dni ustawowo wolnych od pracy. </w:t>
      </w:r>
      <w:r w:rsidRPr="00E90E5D">
        <w:rPr>
          <w:rFonts w:eastAsia="Times New Roman" w:cstheme="minorHAnsi"/>
          <w:b/>
          <w:lang w:eastAsia="pl-PL"/>
        </w:rPr>
        <w:t xml:space="preserve">Dostawca ma obowiązek wniesienia zamówionego </w:t>
      </w:r>
      <w:r>
        <w:rPr>
          <w:rFonts w:eastAsia="Times New Roman" w:cstheme="minorHAnsi"/>
          <w:b/>
          <w:lang w:eastAsia="pl-PL"/>
        </w:rPr>
        <w:t>sprzętu</w:t>
      </w:r>
      <w:r w:rsidRPr="00E90E5D">
        <w:rPr>
          <w:rFonts w:eastAsia="Times New Roman" w:cstheme="minorHAnsi"/>
          <w:b/>
          <w:lang w:eastAsia="pl-PL"/>
        </w:rPr>
        <w:t xml:space="preserve"> do środka magazynu Centralnego</w:t>
      </w:r>
      <w:bookmarkStart w:id="40" w:name="_Hlk173231783"/>
      <w:r w:rsidRPr="00E90E5D">
        <w:rPr>
          <w:rFonts w:eastAsia="Times New Roman" w:cstheme="minorHAnsi"/>
          <w:lang w:eastAsia="pl-PL"/>
        </w:rPr>
        <w:t xml:space="preserve"> </w:t>
      </w:r>
      <w:bookmarkEnd w:id="40"/>
      <w:r w:rsidRPr="00E90E5D">
        <w:rPr>
          <w:rFonts w:eastAsia="Times New Roman" w:cstheme="minorHAnsi"/>
          <w:lang w:eastAsia="pl-PL"/>
        </w:rPr>
        <w:t>SP ZOZ MSWiA w Rzeszowie znajdującego się w budynku szpitala „B</w:t>
      </w:r>
      <w:r w:rsidRPr="00E90E5D">
        <w:rPr>
          <w:rFonts w:eastAsia="Times New Roman" w:cstheme="minorHAnsi"/>
          <w:b/>
          <w:bCs/>
          <w:lang w:eastAsia="pl-PL"/>
        </w:rPr>
        <w:t>”.</w:t>
      </w:r>
    </w:p>
    <w:p w14:paraId="4463180A" w14:textId="77777777" w:rsidR="00F62292" w:rsidRPr="008A3B8B" w:rsidRDefault="00F62292" w:rsidP="00F62292">
      <w:pPr>
        <w:spacing w:after="0" w:line="240" w:lineRule="auto"/>
        <w:ind w:left="284" w:hanging="284"/>
        <w:jc w:val="both"/>
        <w:rPr>
          <w:rFonts w:eastAsia="Times New Roman" w:cstheme="minorHAnsi"/>
          <w:lang w:eastAsia="pl-PL"/>
        </w:rPr>
      </w:pPr>
      <w:r w:rsidRPr="00E90E5D">
        <w:rPr>
          <w:rFonts w:eastAsia="Times New Roman" w:cstheme="minorHAnsi"/>
          <w:lang w:eastAsia="pl-PL"/>
        </w:rPr>
        <w:t>4.</w:t>
      </w:r>
      <w:r w:rsidRPr="00E90E5D">
        <w:rPr>
          <w:rFonts w:eastAsia="Times New Roman" w:cstheme="minorHAnsi"/>
          <w:lang w:eastAsia="pl-PL"/>
        </w:rPr>
        <w:tab/>
        <w:t xml:space="preserve">Dostawca zobowiązuje się do zrealizowania dostaw awaryjnych w terminie 24 godzin od daty telefonicznego, </w:t>
      </w:r>
      <w:r w:rsidRPr="008A3B8B">
        <w:rPr>
          <w:rFonts w:eastAsia="Times New Roman" w:cstheme="minorHAnsi"/>
          <w:lang w:eastAsia="pl-PL"/>
        </w:rPr>
        <w:t>faksowego lub e-mailowego złożenia zamówienia.</w:t>
      </w:r>
    </w:p>
    <w:p w14:paraId="289E106D" w14:textId="77777777" w:rsidR="00F62292" w:rsidRPr="008A3B8B" w:rsidRDefault="00F62292" w:rsidP="00F62292">
      <w:pPr>
        <w:spacing w:after="0" w:line="240" w:lineRule="auto"/>
        <w:ind w:left="284" w:hanging="284"/>
        <w:jc w:val="both"/>
        <w:rPr>
          <w:rFonts w:eastAsia="Times New Roman" w:cstheme="minorHAnsi"/>
          <w:lang w:eastAsia="pl-PL"/>
        </w:rPr>
      </w:pPr>
      <w:r w:rsidRPr="008A3B8B">
        <w:rPr>
          <w:rFonts w:eastAsia="Times New Roman" w:cstheme="minorHAnsi"/>
          <w:lang w:eastAsia="pl-PL"/>
        </w:rPr>
        <w:t>5.</w:t>
      </w:r>
      <w:r w:rsidRPr="008A3B8B">
        <w:rPr>
          <w:rFonts w:eastAsia="Times New Roman" w:cstheme="minorHAnsi"/>
          <w:lang w:eastAsia="pl-PL"/>
        </w:rPr>
        <w:tab/>
        <w:t xml:space="preserve">Wszystkie koszty związane z dostawą sprzętu </w:t>
      </w:r>
      <w:proofErr w:type="spellStart"/>
      <w:r w:rsidRPr="008A3B8B">
        <w:rPr>
          <w:rFonts w:eastAsia="Times New Roman" w:cstheme="minorHAnsi"/>
          <w:lang w:eastAsia="pl-PL"/>
        </w:rPr>
        <w:t>loco</w:t>
      </w:r>
      <w:proofErr w:type="spellEnd"/>
      <w:r w:rsidRPr="008A3B8B">
        <w:rPr>
          <w:rFonts w:eastAsia="Times New Roman" w:cstheme="minorHAnsi"/>
          <w:lang w:eastAsia="pl-PL"/>
        </w:rPr>
        <w:t xml:space="preserve"> Magazyn Centralny w  SP ZOZ MSWiA w Rzeszowie, ul. Krakowska 16 (transport, ubezpieczenie, opakowanie, opłaty podatkowe, rozładunek i inne czynności Dostawcy związane z przygotowaniem dostaw) pokrywa Dostawca. Koszty te stanowią składnik ceny ofertowej Dostawcy.</w:t>
      </w:r>
    </w:p>
    <w:p w14:paraId="52E8E270" w14:textId="77777777" w:rsidR="00F62292" w:rsidRPr="008A3B8B" w:rsidRDefault="00F62292" w:rsidP="00F62292">
      <w:pPr>
        <w:spacing w:after="0" w:line="240" w:lineRule="auto"/>
        <w:ind w:left="284" w:hanging="284"/>
        <w:jc w:val="both"/>
        <w:rPr>
          <w:rFonts w:eastAsia="Times New Roman" w:cstheme="minorHAnsi"/>
          <w:lang w:eastAsia="pl-PL"/>
        </w:rPr>
      </w:pPr>
    </w:p>
    <w:p w14:paraId="4B43CF68" w14:textId="77777777" w:rsidR="00F62292" w:rsidRPr="008A3B8B" w:rsidRDefault="00F62292" w:rsidP="00F62292">
      <w:pPr>
        <w:spacing w:after="0" w:line="240" w:lineRule="auto"/>
        <w:ind w:left="284" w:hanging="284"/>
        <w:jc w:val="center"/>
        <w:rPr>
          <w:rFonts w:eastAsia="Times New Roman" w:cstheme="minorHAnsi"/>
          <w:b/>
          <w:bCs/>
          <w:lang w:eastAsia="pl-PL"/>
        </w:rPr>
      </w:pPr>
      <w:r w:rsidRPr="008A3B8B">
        <w:rPr>
          <w:rFonts w:eastAsia="Times New Roman" w:cstheme="minorHAnsi"/>
          <w:b/>
          <w:bCs/>
          <w:lang w:eastAsia="pl-PL"/>
        </w:rPr>
        <w:t>§ 3</w:t>
      </w:r>
    </w:p>
    <w:p w14:paraId="0378B821" w14:textId="77777777" w:rsidR="00F62292" w:rsidRPr="008A3B8B" w:rsidRDefault="00F62292" w:rsidP="00F62292">
      <w:pPr>
        <w:spacing w:after="0" w:line="240" w:lineRule="auto"/>
        <w:ind w:left="284" w:hanging="284"/>
        <w:jc w:val="both"/>
        <w:rPr>
          <w:rFonts w:eastAsia="Times New Roman" w:cstheme="minorHAnsi"/>
          <w:lang w:eastAsia="pl-PL"/>
        </w:rPr>
      </w:pPr>
    </w:p>
    <w:p w14:paraId="493C7A51" w14:textId="28ABDB93" w:rsidR="00F62292" w:rsidRPr="008A3B8B" w:rsidRDefault="00F62292" w:rsidP="00F62292">
      <w:pPr>
        <w:spacing w:after="0" w:line="240" w:lineRule="auto"/>
        <w:ind w:left="284" w:hanging="284"/>
        <w:jc w:val="both"/>
        <w:rPr>
          <w:rFonts w:eastAsia="Times New Roman" w:cstheme="minorHAnsi"/>
          <w:lang w:eastAsia="pl-PL"/>
        </w:rPr>
      </w:pPr>
      <w:r w:rsidRPr="008A3B8B">
        <w:rPr>
          <w:rFonts w:eastAsia="Times New Roman" w:cstheme="minorHAnsi"/>
          <w:lang w:eastAsia="pl-PL"/>
        </w:rPr>
        <w:t>1.</w:t>
      </w:r>
      <w:r w:rsidRPr="008A3B8B">
        <w:rPr>
          <w:rFonts w:eastAsia="Times New Roman" w:cstheme="minorHAnsi"/>
          <w:lang w:eastAsia="pl-PL"/>
        </w:rPr>
        <w:tab/>
        <w:t xml:space="preserve">Za dostarczenie sprzętu diagnostycznego Zamawiający zapłaci Dostawcy cenę zgodnie z ofertą przetargową stanowiącą załącznik nr 1 w terminie </w:t>
      </w:r>
      <w:r w:rsidR="00A0686D">
        <w:rPr>
          <w:rFonts w:eastAsia="Times New Roman" w:cstheme="minorHAnsi"/>
          <w:lang w:eastAsia="pl-PL"/>
        </w:rPr>
        <w:t>…….</w:t>
      </w:r>
      <w:r w:rsidR="00A0686D" w:rsidRPr="00A0686D">
        <w:rPr>
          <w:rFonts w:eastAsia="Times New Roman" w:cstheme="minorHAnsi"/>
          <w:b/>
          <w:bCs/>
          <w:lang w:eastAsia="pl-PL"/>
        </w:rPr>
        <w:t>dn</w:t>
      </w:r>
      <w:r w:rsidRPr="008A3B8B">
        <w:rPr>
          <w:rFonts w:eastAsia="Times New Roman" w:cstheme="minorHAnsi"/>
          <w:b/>
          <w:lang w:eastAsia="pl-PL"/>
        </w:rPr>
        <w:t>i</w:t>
      </w:r>
      <w:r w:rsidRPr="008A3B8B">
        <w:rPr>
          <w:rFonts w:eastAsia="Times New Roman" w:cstheme="minorHAnsi"/>
          <w:lang w:eastAsia="pl-PL"/>
        </w:rPr>
        <w:t xml:space="preserve"> od daty dostarczenia prawidłowo wystawionej faktury, w wysokości netto ………………….. zł, co stanowi wartość brutto ……………………….. zł (słownie: ………………), płatnej przelewem na konto Dostawcy wskazane na tej fakturze.</w:t>
      </w:r>
    </w:p>
    <w:p w14:paraId="302D5556" w14:textId="77777777" w:rsidR="00F62292" w:rsidRPr="008A3B8B" w:rsidRDefault="00F62292" w:rsidP="00F62292">
      <w:pPr>
        <w:spacing w:after="0" w:line="240" w:lineRule="auto"/>
        <w:ind w:left="284" w:hanging="284"/>
        <w:jc w:val="both"/>
        <w:rPr>
          <w:rFonts w:eastAsia="Times New Roman" w:cstheme="minorHAnsi"/>
          <w:lang w:eastAsia="pl-PL"/>
        </w:rPr>
      </w:pPr>
      <w:r w:rsidRPr="008A3B8B">
        <w:rPr>
          <w:rFonts w:eastAsia="Times New Roman" w:cstheme="minorHAnsi"/>
          <w:lang w:eastAsia="pl-PL"/>
        </w:rPr>
        <w:t>2.</w:t>
      </w:r>
      <w:r w:rsidRPr="008A3B8B">
        <w:rPr>
          <w:rFonts w:eastAsia="Times New Roman" w:cstheme="minorHAnsi"/>
          <w:lang w:eastAsia="pl-PL"/>
        </w:rPr>
        <w:tab/>
        <w:t>Cena sprzętu diagnostycznego zaoferowana przez Dostawcę w ofercie z dnia ………….., stanowiącej załącznik</w:t>
      </w:r>
      <w:r w:rsidRPr="008A3B8B">
        <w:rPr>
          <w:rFonts w:eastAsia="Times New Roman" w:cstheme="minorHAnsi"/>
          <w:lang w:eastAsia="pl-PL"/>
        </w:rPr>
        <w:br/>
        <w:t>nr 1 nie ulegnie zmianie przez cały okres obowiązywania umowy za ewentualnym wyjątkiem:</w:t>
      </w:r>
    </w:p>
    <w:p w14:paraId="562F8AE6" w14:textId="77777777" w:rsidR="00F62292" w:rsidRPr="008A3B8B" w:rsidRDefault="00F62292" w:rsidP="00F62292">
      <w:pPr>
        <w:spacing w:after="0" w:line="240" w:lineRule="auto"/>
        <w:ind w:left="567" w:hanging="283"/>
        <w:jc w:val="both"/>
        <w:rPr>
          <w:rFonts w:eastAsia="Times New Roman" w:cstheme="minorHAnsi"/>
          <w:lang w:eastAsia="pl-PL"/>
        </w:rPr>
      </w:pPr>
      <w:r w:rsidRPr="008A3B8B">
        <w:rPr>
          <w:rFonts w:eastAsia="Times New Roman" w:cstheme="minorHAnsi"/>
          <w:lang w:eastAsia="pl-PL"/>
        </w:rPr>
        <w:t>a)</w:t>
      </w:r>
      <w:r w:rsidRPr="008A3B8B">
        <w:rPr>
          <w:rFonts w:eastAsia="Times New Roman" w:cstheme="minorHAnsi"/>
          <w:lang w:eastAsia="pl-PL"/>
        </w:rPr>
        <w:tab/>
        <w:t>w przypadku zmiany stawki podatku VAT na sprzęt, w trakcie obowiązywania umowy cena brutto ulegnie zmianie, natomiast cena netto pozostanie niezmienna.</w:t>
      </w:r>
    </w:p>
    <w:p w14:paraId="78F07E68" w14:textId="77777777" w:rsidR="00F62292" w:rsidRPr="00FC27F4" w:rsidRDefault="00F62292" w:rsidP="00F62292">
      <w:pPr>
        <w:pStyle w:val="Akapitzlist"/>
        <w:numPr>
          <w:ilvl w:val="0"/>
          <w:numId w:val="33"/>
        </w:numPr>
        <w:tabs>
          <w:tab w:val="clear" w:pos="2148"/>
          <w:tab w:val="num" w:pos="284"/>
        </w:tabs>
        <w:ind w:left="284" w:hanging="284"/>
        <w:jc w:val="both"/>
        <w:rPr>
          <w:rFonts w:ascii="Calibri" w:hAnsi="Calibri" w:cs="Calibri"/>
          <w:sz w:val="22"/>
          <w:szCs w:val="22"/>
          <w:lang w:eastAsia="pl-PL"/>
        </w:rPr>
      </w:pPr>
      <w:r w:rsidRPr="00FC27F4">
        <w:rPr>
          <w:rFonts w:ascii="Calibri" w:hAnsi="Calibri" w:cs="Calibri"/>
          <w:sz w:val="22"/>
          <w:szCs w:val="22"/>
          <w:lang w:eastAsia="pl-PL"/>
        </w:rPr>
        <w:t>W przypadku okresowych promocji lub rabatów na sprzęt Dostawca zobowiązuje się do zastosowania warunków promocyjnych.</w:t>
      </w:r>
    </w:p>
    <w:p w14:paraId="3D2E485A" w14:textId="77777777" w:rsidR="00F62292" w:rsidRPr="00FC27F4" w:rsidRDefault="00F62292" w:rsidP="00F62292">
      <w:pPr>
        <w:spacing w:after="0" w:line="240" w:lineRule="auto"/>
        <w:ind w:left="284" w:hanging="284"/>
        <w:jc w:val="both"/>
        <w:rPr>
          <w:rFonts w:eastAsia="Times New Roman" w:cstheme="minorHAnsi"/>
          <w:lang w:eastAsia="pl-PL"/>
        </w:rPr>
      </w:pPr>
    </w:p>
    <w:p w14:paraId="339A862E" w14:textId="77777777" w:rsidR="00F62292" w:rsidRDefault="00F62292" w:rsidP="00F62292">
      <w:pPr>
        <w:spacing w:after="0" w:line="240" w:lineRule="auto"/>
        <w:ind w:left="284" w:hanging="284"/>
        <w:jc w:val="both"/>
        <w:rPr>
          <w:rFonts w:eastAsia="Times New Roman" w:cstheme="minorHAnsi"/>
          <w:lang w:eastAsia="pl-PL"/>
        </w:rPr>
      </w:pPr>
    </w:p>
    <w:p w14:paraId="30E42D58" w14:textId="77777777" w:rsidR="003312F7" w:rsidRDefault="003312F7" w:rsidP="00F62292">
      <w:pPr>
        <w:spacing w:after="0" w:line="240" w:lineRule="auto"/>
        <w:ind w:left="284" w:hanging="284"/>
        <w:jc w:val="both"/>
        <w:rPr>
          <w:rFonts w:eastAsia="Times New Roman" w:cstheme="minorHAnsi"/>
          <w:lang w:eastAsia="pl-PL"/>
        </w:rPr>
      </w:pPr>
    </w:p>
    <w:p w14:paraId="38F917AB" w14:textId="77777777" w:rsidR="003312F7" w:rsidRPr="00FC27F4" w:rsidRDefault="003312F7" w:rsidP="00F62292">
      <w:pPr>
        <w:spacing w:after="0" w:line="240" w:lineRule="auto"/>
        <w:ind w:left="284" w:hanging="284"/>
        <w:jc w:val="both"/>
        <w:rPr>
          <w:rFonts w:eastAsia="Times New Roman" w:cstheme="minorHAnsi"/>
          <w:lang w:eastAsia="pl-PL"/>
        </w:rPr>
      </w:pPr>
    </w:p>
    <w:p w14:paraId="4A1A5240" w14:textId="77777777" w:rsidR="00F62292" w:rsidRPr="00FC27F4" w:rsidRDefault="00F62292" w:rsidP="00F62292">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lastRenderedPageBreak/>
        <w:t>§ 4</w:t>
      </w:r>
    </w:p>
    <w:p w14:paraId="6ED23C49" w14:textId="77777777" w:rsidR="00F62292" w:rsidRPr="00FC27F4" w:rsidRDefault="00F62292" w:rsidP="00F62292">
      <w:pPr>
        <w:spacing w:after="0" w:line="240" w:lineRule="auto"/>
        <w:ind w:left="284" w:hanging="284"/>
        <w:jc w:val="both"/>
        <w:rPr>
          <w:rFonts w:eastAsia="Times New Roman" w:cstheme="minorHAnsi"/>
          <w:lang w:eastAsia="pl-PL"/>
        </w:rPr>
      </w:pPr>
    </w:p>
    <w:p w14:paraId="125FB0F6" w14:textId="77777777" w:rsidR="00F62292" w:rsidRPr="00FC27F4" w:rsidRDefault="00F62292" w:rsidP="00F62292">
      <w:pPr>
        <w:spacing w:after="0" w:line="240" w:lineRule="auto"/>
        <w:ind w:left="284" w:hanging="284"/>
        <w:jc w:val="both"/>
        <w:rPr>
          <w:rFonts w:eastAsia="Times New Roman" w:cstheme="minorHAnsi"/>
          <w:lang w:eastAsia="pl-PL"/>
        </w:rPr>
      </w:pPr>
      <w:r w:rsidRPr="00FC27F4">
        <w:rPr>
          <w:rFonts w:eastAsia="Times New Roman" w:cstheme="minorHAnsi"/>
          <w:lang w:eastAsia="pl-PL"/>
        </w:rPr>
        <w:t>1.</w:t>
      </w:r>
      <w:r w:rsidRPr="00FC27F4">
        <w:rPr>
          <w:rFonts w:eastAsia="Times New Roman" w:cstheme="minorHAnsi"/>
          <w:lang w:eastAsia="pl-PL"/>
        </w:rPr>
        <w:tab/>
        <w:t xml:space="preserve">Strony ustalają następujące zasady wprowadzenia zmian wysokości należnego Dostawcy wynagrodzenia w przypadku zmiany kosztów związanych z realizacją zamówienia: </w:t>
      </w:r>
    </w:p>
    <w:p w14:paraId="7C148B54"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1)</w:t>
      </w:r>
      <w:r w:rsidRPr="00FC27F4">
        <w:rPr>
          <w:rFonts w:eastAsia="Times New Roman" w:cstheme="minorHAnsi"/>
          <w:lang w:eastAsia="pl-PL"/>
        </w:rPr>
        <w:tab/>
        <w:t xml:space="preserve">Miernikiem zmiany kosztów niezbędnych do realizacji przedmiotu umowy jest wskaźnik cen towarów i usług konsumpcyjnych podany w komunikacie Prezesa Głównego Urzędu Statystycznego, </w:t>
      </w:r>
    </w:p>
    <w:p w14:paraId="3B321E09"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2)</w:t>
      </w:r>
      <w:r w:rsidRPr="00FC27F4">
        <w:rPr>
          <w:rFonts w:eastAsia="Times New Roman" w:cstheme="minorHAnsi"/>
          <w:lang w:eastAsia="pl-PL"/>
        </w:rPr>
        <w:tab/>
        <w:t xml:space="preserve">Wykonawca i Zamawiający jest uprawniony do żądania zmiany wysokości wynagrodzenia, gdy wskaźnik cen towarów i usług konsumpcyjnych ogłoszony w ostatnim komunikacie Prezesa Głównego Urzędu Statystycznego poprzedzającym wniosek o waloryzację wynagrodzenia Wykonawcy wzrośnie/spadnie o co najmniej 5% w stosunku do wskaźnika w miesiącu zawarcia umowy, a jeżeli zawarcie umowy nastąpiło po 180 dniach od upływu terminu składania ofert, w stosunku do wskaźnika w miesiącu składania ofert, </w:t>
      </w:r>
    </w:p>
    <w:p w14:paraId="0CB71750"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3)</w:t>
      </w:r>
      <w:r w:rsidRPr="00FC27F4">
        <w:rPr>
          <w:rFonts w:eastAsia="Times New Roman" w:cstheme="minorHAnsi"/>
          <w:lang w:eastAsia="pl-PL"/>
        </w:rPr>
        <w:tab/>
        <w:t xml:space="preserve">Waloryzacja wynagrodzenia Dostawcy może nastąpić jedynie po ogłoszeniu przez Prezesa Głównego Urzędu Statystycznego komunikatu w sprawie zmiany wskaźnika cen i towarów usług konsumpcyjnych, </w:t>
      </w:r>
    </w:p>
    <w:p w14:paraId="67061BF2"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4)</w:t>
      </w:r>
      <w:r w:rsidRPr="00FC27F4">
        <w:rPr>
          <w:rFonts w:eastAsia="Times New Roman" w:cstheme="minorHAnsi"/>
          <w:lang w:eastAsia="pl-PL"/>
        </w:rPr>
        <w:tab/>
        <w:t xml:space="preserve">Waloryzacja nie może dotyczyć wynagrodzenia Dostawcy za usługi wykonane przed datą złożenia wniosku, </w:t>
      </w:r>
    </w:p>
    <w:p w14:paraId="706B027B"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5)</w:t>
      </w:r>
      <w:r w:rsidRPr="00FC27F4">
        <w:rPr>
          <w:rFonts w:eastAsia="Times New Roman" w:cstheme="minorHAnsi"/>
          <w:lang w:eastAsia="pl-PL"/>
        </w:rPr>
        <w:tab/>
        <w:t xml:space="preserve">Strona umowy żądająca zmiany wysokości wynagrodzenia należnego Dostawcy, przedstawia drugiej Stronie odpowiednio uzasadniony wniosek, nie później niż 14 dni od daty publikacji komunikatu Prezesa Głównego Urzędu Statystycznego, który winien zawierać opis proponowanej zmiany wraz z kalkulacją kosztów oraz sposobem sporządzenia takiej kalkulacji, </w:t>
      </w:r>
    </w:p>
    <w:p w14:paraId="544B1448"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6)</w:t>
      </w:r>
      <w:r w:rsidRPr="00FC27F4">
        <w:rPr>
          <w:rFonts w:eastAsia="Times New Roman" w:cstheme="minorHAnsi"/>
          <w:lang w:eastAsia="pl-PL"/>
        </w:rPr>
        <w:tab/>
        <w:t xml:space="preserve">Wniosek musi zawierać dowody jednoznacznie wskazujące, że zmiana cen lub kosztów o ponad 5% w stosunku do cen lub kosztów obowiązujących w terminie składania oferty, wpłynęła na koszty wykonania zamówienia, </w:t>
      </w:r>
    </w:p>
    <w:p w14:paraId="5F55E1B3"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7)</w:t>
      </w:r>
      <w:r w:rsidRPr="00FC27F4">
        <w:rPr>
          <w:rFonts w:eastAsia="Times New Roman" w:cstheme="minorHAnsi"/>
          <w:lang w:eastAsia="pl-PL"/>
        </w:rPr>
        <w:tab/>
        <w:t xml:space="preserve">W terminie 14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7CC07E2B"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8)</w:t>
      </w:r>
      <w:r w:rsidRPr="00FC27F4">
        <w:rPr>
          <w:rFonts w:eastAsia="Times New Roman" w:cstheme="minorHAnsi"/>
          <w:lang w:eastAsia="pl-PL"/>
        </w:rPr>
        <w:tab/>
        <w:t xml:space="preserve">Strona umowy, której przedłożono wniosek, w terminie 14 dni od otrzymania kompletnego wniosku, informacji i wyjaśnień, zajmie pisemnie stanowisko w sprawie; za dzień przekazania stanowiska, uznaje się dzień jego wysłania na adres właściwy dla doręczeń pism odpowiednio do Zamawiającego lub Dostawcy, </w:t>
      </w:r>
    </w:p>
    <w:p w14:paraId="7FB53845"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9)</w:t>
      </w:r>
      <w:r w:rsidRPr="00FC27F4">
        <w:rPr>
          <w:rFonts w:eastAsia="Times New Roman" w:cstheme="minorHAnsi"/>
          <w:lang w:eastAsia="pl-PL"/>
        </w:rPr>
        <w:tab/>
        <w:t xml:space="preserve">Jeżeli zostanie wykazane, że zmiany ceny lub kosztów związanych z realizacją zamówienia uzasadniają zmianę wysokości wynagrodzenia należnego Dostawcy, Strony umowy zawrą stosowny aneks do umowy, określający nową wysokość wynagrodzenia Dostawcy, z uwzględnieniem dowiedzionych zmian. </w:t>
      </w:r>
    </w:p>
    <w:p w14:paraId="663CAA9F" w14:textId="77777777" w:rsidR="00F62292" w:rsidRPr="00FC27F4" w:rsidRDefault="00F62292" w:rsidP="00F62292">
      <w:pPr>
        <w:spacing w:after="0" w:line="240" w:lineRule="auto"/>
        <w:ind w:left="284" w:hanging="284"/>
        <w:jc w:val="both"/>
        <w:rPr>
          <w:rFonts w:eastAsia="Times New Roman" w:cstheme="minorHAnsi"/>
          <w:lang w:eastAsia="pl-PL"/>
        </w:rPr>
      </w:pPr>
      <w:r w:rsidRPr="00FC27F4">
        <w:rPr>
          <w:rFonts w:eastAsia="Times New Roman" w:cstheme="minorHAnsi"/>
          <w:lang w:eastAsia="pl-PL"/>
        </w:rPr>
        <w:t>2.</w:t>
      </w:r>
      <w:r w:rsidRPr="00FC27F4">
        <w:rPr>
          <w:rFonts w:eastAsia="Times New Roman" w:cstheme="minorHAnsi"/>
          <w:lang w:eastAsia="pl-PL"/>
        </w:rPr>
        <w:tab/>
        <w:t xml:space="preserve">Dostawca, którego wynagrodzenie zostało zmienione zobowiązany jest do zmiany wynagrodzenia przysługującego podwykonawcy z którym zawarł umowę w zakresie odpowiadającym zmianą cen lub kosztów dotyczących zobowiązania podwykonawcy. </w:t>
      </w:r>
    </w:p>
    <w:p w14:paraId="406A83D5" w14:textId="77777777" w:rsidR="00F62292" w:rsidRPr="00FC27F4" w:rsidRDefault="00F62292" w:rsidP="00F62292">
      <w:pPr>
        <w:spacing w:after="0" w:line="240" w:lineRule="auto"/>
        <w:ind w:left="284" w:hanging="284"/>
        <w:jc w:val="both"/>
        <w:rPr>
          <w:rFonts w:eastAsia="Times New Roman" w:cstheme="minorHAnsi"/>
          <w:lang w:eastAsia="pl-PL"/>
        </w:rPr>
      </w:pPr>
      <w:r w:rsidRPr="00FC27F4">
        <w:rPr>
          <w:rFonts w:eastAsia="Times New Roman" w:cstheme="minorHAnsi"/>
          <w:lang w:eastAsia="pl-PL"/>
        </w:rPr>
        <w:t>3.</w:t>
      </w:r>
      <w:r w:rsidRPr="00FC27F4">
        <w:rPr>
          <w:rFonts w:eastAsia="Times New Roman" w:cstheme="minorHAnsi"/>
          <w:lang w:eastAsia="pl-PL"/>
        </w:rPr>
        <w:tab/>
        <w:t xml:space="preserve">Na podstawie art. 439 ust. 2 pkt 4 ustawy </w:t>
      </w:r>
      <w:proofErr w:type="spellStart"/>
      <w:r w:rsidRPr="00FC27F4">
        <w:rPr>
          <w:rFonts w:eastAsia="Times New Roman" w:cstheme="minorHAnsi"/>
          <w:lang w:eastAsia="pl-PL"/>
        </w:rPr>
        <w:t>pzp</w:t>
      </w:r>
      <w:proofErr w:type="spellEnd"/>
      <w:r w:rsidRPr="00FC27F4">
        <w:rPr>
          <w:rFonts w:eastAsia="Times New Roman" w:cstheme="minorHAnsi"/>
          <w:lang w:eastAsia="pl-PL"/>
        </w:rPr>
        <w:t>, Zamawiający określa maksymalną dopuszczalną wartość zmiany wynagrodzenia należnego Dostawcy w całym okresie realizacji zamówienia, w wyniku zastosowania postanowień o których mowa w ust. 1 na poziomie 2,5% ceny wybranej oferty.</w:t>
      </w:r>
    </w:p>
    <w:p w14:paraId="515055B3" w14:textId="77777777" w:rsidR="00F62292" w:rsidRPr="00FC27F4" w:rsidRDefault="00F62292" w:rsidP="00F62292">
      <w:pPr>
        <w:spacing w:after="0" w:line="240" w:lineRule="auto"/>
        <w:ind w:left="284" w:hanging="284"/>
        <w:jc w:val="both"/>
        <w:rPr>
          <w:rFonts w:eastAsia="Times New Roman" w:cstheme="minorHAnsi"/>
          <w:lang w:eastAsia="pl-PL"/>
        </w:rPr>
      </w:pPr>
      <w:r w:rsidRPr="00FC27F4">
        <w:rPr>
          <w:rFonts w:eastAsia="Times New Roman" w:cstheme="minorHAnsi"/>
          <w:lang w:eastAsia="pl-PL"/>
        </w:rPr>
        <w:t>4.</w:t>
      </w:r>
      <w:r w:rsidRPr="00FC27F4">
        <w:rPr>
          <w:rFonts w:eastAsia="Times New Roman" w:cstheme="minorHAnsi"/>
          <w:lang w:eastAsia="pl-PL"/>
        </w:rPr>
        <w:tab/>
        <w:t>Zmiana wynagrodzenia może nastąpić także w przypadkach:</w:t>
      </w:r>
    </w:p>
    <w:p w14:paraId="11F48D45"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1)</w:t>
      </w:r>
      <w:r w:rsidRPr="00FC27F4">
        <w:rPr>
          <w:rFonts w:eastAsia="Times New Roman" w:cstheme="minorHAnsi"/>
          <w:lang w:eastAsia="pl-PL"/>
        </w:rPr>
        <w:tab/>
        <w:t>zmiany zasad podlegania ubezpieczeniom społecznym lub ubezpieczeniu zdrowotnemu lub wysokości stawki składki na ubezpieczenia społeczne lub zdrowotne,</w:t>
      </w:r>
    </w:p>
    <w:p w14:paraId="6DDC505A"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2)</w:t>
      </w:r>
      <w:r w:rsidRPr="00FC27F4">
        <w:rPr>
          <w:rFonts w:eastAsia="Times New Roman" w:cstheme="minorHAnsi"/>
          <w:lang w:eastAsia="pl-PL"/>
        </w:rPr>
        <w:tab/>
        <w:t>zmiany zasad gromadzenia i wysokości wpłat do pracowniczych planów kapitałowych, o których mowa w ustawie z dnia 4 października 2018 r. o pracowniczych planach kapitałowych,</w:t>
      </w:r>
    </w:p>
    <w:p w14:paraId="3803870E"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lastRenderedPageBreak/>
        <w:t>3)</w:t>
      </w:r>
      <w:r w:rsidRPr="00FC27F4">
        <w:rPr>
          <w:rFonts w:eastAsia="Times New Roman" w:cstheme="minorHAnsi"/>
          <w:lang w:eastAsia="pl-PL"/>
        </w:rPr>
        <w:tab/>
        <w:t>zmiany minimalnego wynagrodzenia za pracę albo wysokości minimalnej stawki godzinowej, ustalonych na podstawie ustawy z dnia 10 października 2002 roku o minimalnym wynagrodzeniu za pracę, o ile zmiany te mają wpływ na koszty wykonania umowy przez Dostawcę.</w:t>
      </w:r>
    </w:p>
    <w:p w14:paraId="7A60EF63" w14:textId="77777777" w:rsidR="00F62292" w:rsidRPr="00FC27F4" w:rsidRDefault="00F62292" w:rsidP="00F62292">
      <w:pPr>
        <w:spacing w:after="0" w:line="240" w:lineRule="auto"/>
        <w:ind w:left="284" w:hanging="284"/>
        <w:jc w:val="both"/>
        <w:rPr>
          <w:rFonts w:eastAsia="Times New Roman" w:cstheme="minorHAnsi"/>
          <w:lang w:eastAsia="pl-PL"/>
        </w:rPr>
      </w:pPr>
      <w:r w:rsidRPr="00FC27F4">
        <w:rPr>
          <w:rFonts w:eastAsia="Times New Roman" w:cstheme="minorHAnsi"/>
          <w:lang w:eastAsia="pl-PL"/>
        </w:rPr>
        <w:t>5.</w:t>
      </w:r>
      <w:r w:rsidRPr="00FC27F4">
        <w:rPr>
          <w:rFonts w:eastAsia="Times New Roman" w:cstheme="minorHAnsi"/>
          <w:lang w:eastAsia="pl-PL"/>
        </w:rPr>
        <w:tab/>
        <w:t xml:space="preserve">W razie zaistnienia przesłanek do zmiany wynagrodzenia, o której mowa w ust. 4 – odpowiednie zastosowanie znajduje procedura określona w ust 1 pkt 3-9.  </w:t>
      </w:r>
    </w:p>
    <w:p w14:paraId="73CC97DB" w14:textId="77777777" w:rsidR="00F62292" w:rsidRPr="00FC27F4" w:rsidRDefault="00F62292" w:rsidP="00F62292">
      <w:pPr>
        <w:spacing w:after="0" w:line="240" w:lineRule="auto"/>
        <w:ind w:left="284" w:hanging="284"/>
        <w:jc w:val="both"/>
        <w:rPr>
          <w:rFonts w:eastAsia="Times New Roman" w:cstheme="minorHAnsi"/>
          <w:lang w:eastAsia="pl-PL"/>
        </w:rPr>
      </w:pPr>
      <w:r w:rsidRPr="00FC27F4">
        <w:rPr>
          <w:rFonts w:eastAsia="Times New Roman" w:cstheme="minorHAnsi"/>
          <w:lang w:eastAsia="pl-PL"/>
        </w:rPr>
        <w:t>6.</w:t>
      </w:r>
      <w:r w:rsidRPr="00FC27F4">
        <w:rPr>
          <w:rFonts w:eastAsia="Times New Roman" w:cstheme="minorHAnsi"/>
          <w:lang w:eastAsia="pl-PL"/>
        </w:rPr>
        <w:tab/>
        <w:t>Zmiana wynagrodzenia może nastąpić w razie zmiany stawki podatku od towarów i usług. W takim przypadku wynagrodzenie umowne netto nie ulega zmianie, a jedynie zostanie do niego doliczony rzeczony podatek w zmienionej wysokości.</w:t>
      </w:r>
    </w:p>
    <w:p w14:paraId="0AEAA62C" w14:textId="77777777" w:rsidR="00F62292" w:rsidRPr="00FC27F4" w:rsidRDefault="00F62292" w:rsidP="00F62292">
      <w:pPr>
        <w:spacing w:after="0" w:line="240" w:lineRule="auto"/>
        <w:ind w:left="284" w:hanging="284"/>
        <w:jc w:val="both"/>
        <w:rPr>
          <w:rFonts w:eastAsia="Times New Roman" w:cstheme="minorHAnsi"/>
          <w:iCs/>
          <w:lang w:eastAsia="pl-PL"/>
        </w:rPr>
      </w:pPr>
      <w:r w:rsidRPr="00FC27F4">
        <w:rPr>
          <w:rFonts w:eastAsia="Times New Roman" w:cstheme="minorHAnsi"/>
          <w:iCs/>
          <w:lang w:eastAsia="pl-PL"/>
        </w:rPr>
        <w:t>7.</w:t>
      </w:r>
      <w:r w:rsidRPr="00FC27F4">
        <w:rPr>
          <w:rFonts w:eastAsia="Times New Roman" w:cstheme="minorHAnsi"/>
          <w:iCs/>
          <w:lang w:eastAsia="pl-PL"/>
        </w:rPr>
        <w:tab/>
        <w:t>W przypadku, gdy strony nie dojdą do porozumienia w zakresie zmiany wynagrodzenia Dostawcy, zarówno Dostawca jaki i Zamawiający nabędą uprawnienie do rozwiązania w tej części umowy, za porozumieniem stron, z zachowaniem jednomiesięcznego okresu wypowiedzenia, bez obowiązku ponoszenia z tego tytułu kar umownych.</w:t>
      </w:r>
    </w:p>
    <w:p w14:paraId="75EDA278" w14:textId="77777777" w:rsidR="00F62292" w:rsidRDefault="00F62292" w:rsidP="00F62292">
      <w:pPr>
        <w:spacing w:after="0" w:line="240" w:lineRule="auto"/>
        <w:ind w:left="284" w:hanging="284"/>
        <w:jc w:val="both"/>
        <w:rPr>
          <w:rFonts w:eastAsia="Times New Roman" w:cstheme="minorHAnsi"/>
          <w:lang w:eastAsia="pl-PL"/>
        </w:rPr>
      </w:pPr>
    </w:p>
    <w:p w14:paraId="387ECB75" w14:textId="77777777" w:rsidR="00F62292" w:rsidRPr="00FC27F4" w:rsidRDefault="00F62292" w:rsidP="00F62292">
      <w:pPr>
        <w:spacing w:after="0" w:line="240" w:lineRule="auto"/>
        <w:ind w:left="284" w:hanging="284"/>
        <w:jc w:val="both"/>
        <w:rPr>
          <w:rFonts w:eastAsia="Times New Roman" w:cstheme="minorHAnsi"/>
          <w:lang w:eastAsia="pl-PL"/>
        </w:rPr>
      </w:pPr>
    </w:p>
    <w:p w14:paraId="735016B3" w14:textId="77777777" w:rsidR="00F62292" w:rsidRPr="00FC27F4" w:rsidRDefault="00F62292" w:rsidP="00F62292">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t>§ 5</w:t>
      </w:r>
    </w:p>
    <w:p w14:paraId="6283D101" w14:textId="77777777" w:rsidR="00F62292" w:rsidRPr="00FC27F4" w:rsidRDefault="00F62292" w:rsidP="00F62292">
      <w:pPr>
        <w:spacing w:after="0" w:line="240" w:lineRule="auto"/>
        <w:ind w:left="284" w:hanging="284"/>
        <w:jc w:val="both"/>
        <w:rPr>
          <w:rFonts w:eastAsia="Times New Roman" w:cstheme="minorHAnsi"/>
          <w:lang w:eastAsia="pl-PL"/>
        </w:rPr>
      </w:pPr>
    </w:p>
    <w:p w14:paraId="75F5F67E" w14:textId="77777777" w:rsidR="00F62292" w:rsidRPr="00FC27F4" w:rsidRDefault="00F62292" w:rsidP="00BA6AE6">
      <w:pPr>
        <w:numPr>
          <w:ilvl w:val="0"/>
          <w:numId w:val="65"/>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Dostawca zapłaci Zamawiającemu kary umowne:</w:t>
      </w:r>
    </w:p>
    <w:p w14:paraId="77FE2586"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a)</w:t>
      </w:r>
      <w:r w:rsidRPr="00FC27F4">
        <w:rPr>
          <w:rFonts w:eastAsia="Times New Roman" w:cstheme="minorHAnsi"/>
          <w:lang w:eastAsia="pl-PL"/>
        </w:rPr>
        <w:tab/>
        <w:t>za rozwiązanie umowy z winy Dostawcy w wysokości 10% wartości niezrealizowanej dostawy,</w:t>
      </w:r>
    </w:p>
    <w:p w14:paraId="6BF2794B"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b)</w:t>
      </w:r>
      <w:r w:rsidRPr="00FC27F4">
        <w:rPr>
          <w:rFonts w:eastAsia="Times New Roman" w:cstheme="minorHAnsi"/>
          <w:lang w:eastAsia="pl-PL"/>
        </w:rPr>
        <w:tab/>
        <w:t>za przekroczenie terminu ustalonej dostawy o więcej niż 24 godzin w wysokości 0,1% wartości niezrealizowanej dostawy za każdy dzień zwłoki,</w:t>
      </w:r>
    </w:p>
    <w:p w14:paraId="50241693" w14:textId="77777777" w:rsidR="00F62292" w:rsidRPr="00FC27F4" w:rsidRDefault="00F62292" w:rsidP="00F62292">
      <w:pPr>
        <w:spacing w:after="0" w:line="240" w:lineRule="auto"/>
        <w:ind w:left="567" w:hanging="283"/>
        <w:jc w:val="both"/>
        <w:rPr>
          <w:rFonts w:eastAsia="Times New Roman" w:cstheme="minorHAnsi"/>
          <w:lang w:eastAsia="pl-PL"/>
        </w:rPr>
      </w:pPr>
      <w:r w:rsidRPr="00FC27F4">
        <w:rPr>
          <w:rFonts w:eastAsia="Times New Roman" w:cstheme="minorHAnsi"/>
          <w:lang w:eastAsia="pl-PL"/>
        </w:rPr>
        <w:t>c)</w:t>
      </w:r>
      <w:r w:rsidRPr="00FC27F4">
        <w:rPr>
          <w:rFonts w:eastAsia="Times New Roman" w:cstheme="minorHAnsi"/>
          <w:lang w:eastAsia="pl-PL"/>
        </w:rPr>
        <w:tab/>
        <w:t>za nie wypełnienie zobowiązań jakościowych ustalonych w §1 ust.</w:t>
      </w:r>
      <w:r>
        <w:rPr>
          <w:rFonts w:eastAsia="Times New Roman" w:cstheme="minorHAnsi"/>
          <w:lang w:eastAsia="pl-PL"/>
        </w:rPr>
        <w:t>7</w:t>
      </w:r>
      <w:r w:rsidRPr="00FC27F4">
        <w:rPr>
          <w:rFonts w:eastAsia="Times New Roman" w:cstheme="minorHAnsi"/>
          <w:lang w:eastAsia="pl-PL"/>
        </w:rPr>
        <w:t xml:space="preserve"> w wysokości 0,1% wartości dostawy, za każdy dzień zwłoki w wymianie towaru na wolny od wad.</w:t>
      </w:r>
    </w:p>
    <w:p w14:paraId="1382E7A3" w14:textId="77777777" w:rsidR="00F62292" w:rsidRPr="00FC27F4" w:rsidRDefault="00F62292" w:rsidP="00BA6AE6">
      <w:pPr>
        <w:numPr>
          <w:ilvl w:val="0"/>
          <w:numId w:val="65"/>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Strony mogą dochodzić odszkodowania przewyższającego kary umowne.</w:t>
      </w:r>
    </w:p>
    <w:p w14:paraId="1FFD10B7" w14:textId="77777777" w:rsidR="00F62292" w:rsidRPr="00FC27F4" w:rsidRDefault="00F62292" w:rsidP="00BA6AE6">
      <w:pPr>
        <w:numPr>
          <w:ilvl w:val="0"/>
          <w:numId w:val="65"/>
        </w:numPr>
        <w:tabs>
          <w:tab w:val="clear" w:pos="360"/>
          <w:tab w:val="num" w:pos="284"/>
        </w:tabs>
        <w:spacing w:after="0" w:line="240" w:lineRule="auto"/>
        <w:ind w:left="284" w:hanging="284"/>
        <w:jc w:val="both"/>
        <w:rPr>
          <w:rFonts w:eastAsia="Times New Roman" w:cstheme="minorHAnsi"/>
          <w:lang w:eastAsia="pl-PL"/>
        </w:rPr>
      </w:pPr>
      <w:r w:rsidRPr="00FC27F4">
        <w:rPr>
          <w:rFonts w:eastAsia="Times New Roman" w:cstheme="minorHAnsi"/>
          <w:lang w:eastAsia="pl-PL"/>
        </w:rPr>
        <w:t>Wysokość naliczonych kar umownych przewidzianych w niniejszym paragrafie nie może łącznie przekroczyć 30% wartości umowy netto, rozumianej jako suma iloczynów ilości zamówionego towaru i ich cen netto.</w:t>
      </w:r>
    </w:p>
    <w:p w14:paraId="4A76EE4F" w14:textId="77777777" w:rsidR="00F62292" w:rsidRPr="00FC27F4" w:rsidRDefault="00F62292" w:rsidP="00BA6AE6">
      <w:pPr>
        <w:numPr>
          <w:ilvl w:val="0"/>
          <w:numId w:val="65"/>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Za szkody wynikłe z nie wykonania lub nienależytego wykonania innych zobowiązań umownych, strony ponoszą odpowiedzialność na zasadach ogólnych wynikających z Kodeksu cywilnego.</w:t>
      </w:r>
    </w:p>
    <w:p w14:paraId="4FA11E85" w14:textId="77777777" w:rsidR="00F62292" w:rsidRPr="00FC27F4" w:rsidRDefault="00F62292" w:rsidP="00BA6AE6">
      <w:pPr>
        <w:numPr>
          <w:ilvl w:val="0"/>
          <w:numId w:val="65"/>
        </w:numPr>
        <w:tabs>
          <w:tab w:val="clear" w:pos="360"/>
          <w:tab w:val="num" w:pos="284"/>
        </w:tabs>
        <w:spacing w:after="0" w:line="240" w:lineRule="auto"/>
        <w:jc w:val="both"/>
        <w:rPr>
          <w:rFonts w:eastAsia="Times New Roman" w:cstheme="minorHAnsi"/>
          <w:lang w:eastAsia="pl-PL"/>
        </w:rPr>
      </w:pPr>
      <w:r w:rsidRPr="00FC27F4">
        <w:rPr>
          <w:rFonts w:eastAsia="Times New Roman" w:cstheme="minorHAnsi"/>
          <w:lang w:eastAsia="pl-PL"/>
        </w:rPr>
        <w:t>Kary umowne mogą być potrącone przez Zamawiającego z należności Dostawcy.</w:t>
      </w:r>
    </w:p>
    <w:p w14:paraId="731CBBA4" w14:textId="77777777" w:rsidR="00F62292" w:rsidRPr="00FC27F4" w:rsidRDefault="00F62292" w:rsidP="00F62292">
      <w:pPr>
        <w:spacing w:after="0" w:line="240" w:lineRule="auto"/>
        <w:ind w:left="284" w:hanging="284"/>
        <w:jc w:val="both"/>
        <w:rPr>
          <w:rFonts w:eastAsia="Times New Roman" w:cstheme="minorHAnsi"/>
          <w:lang w:eastAsia="pl-PL"/>
        </w:rPr>
      </w:pPr>
    </w:p>
    <w:p w14:paraId="30576EED" w14:textId="77777777" w:rsidR="00F62292" w:rsidRPr="00FC27F4" w:rsidRDefault="00F62292" w:rsidP="00F62292">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t>§ 6</w:t>
      </w:r>
    </w:p>
    <w:p w14:paraId="254746C0" w14:textId="77777777" w:rsidR="00F62292" w:rsidRPr="00FC27F4" w:rsidRDefault="00F62292" w:rsidP="00F62292">
      <w:pPr>
        <w:spacing w:after="0" w:line="240" w:lineRule="auto"/>
        <w:ind w:left="284" w:hanging="284"/>
        <w:jc w:val="both"/>
        <w:rPr>
          <w:rFonts w:eastAsia="Times New Roman" w:cstheme="minorHAnsi"/>
          <w:lang w:eastAsia="pl-PL"/>
        </w:rPr>
      </w:pPr>
    </w:p>
    <w:p w14:paraId="3A72069F" w14:textId="77777777" w:rsidR="00F62292" w:rsidRPr="00FC27F4" w:rsidRDefault="00F62292" w:rsidP="00BA6AE6">
      <w:pPr>
        <w:numPr>
          <w:ilvl w:val="0"/>
          <w:numId w:val="66"/>
        </w:numPr>
        <w:spacing w:after="0" w:line="240" w:lineRule="auto"/>
        <w:jc w:val="both"/>
        <w:rPr>
          <w:rFonts w:eastAsia="Times New Roman" w:cstheme="minorHAnsi"/>
          <w:lang w:eastAsia="pl-PL"/>
        </w:rPr>
      </w:pPr>
      <w:r w:rsidRPr="00FC27F4">
        <w:rPr>
          <w:rFonts w:eastAsia="Times New Roman" w:cstheme="minorHAnsi"/>
          <w:lang w:eastAsia="pl-PL"/>
        </w:rPr>
        <w:t>W razie zaistnienia istotnej zmiany okoliczności powodującej, że wykonane umowy nie leży w interesie publicznym, czego nie można było przewidzieć w chwili zawarcia umowy, Zamawiający może odstąpić od umowy w terminie 30 dni od powzięcia wiadomości o tych okolicznościach.</w:t>
      </w:r>
    </w:p>
    <w:p w14:paraId="4374D78E" w14:textId="77777777" w:rsidR="00F62292" w:rsidRPr="00FC27F4" w:rsidRDefault="00F62292" w:rsidP="00BA6AE6">
      <w:pPr>
        <w:numPr>
          <w:ilvl w:val="0"/>
          <w:numId w:val="66"/>
        </w:numPr>
        <w:spacing w:after="0" w:line="240" w:lineRule="auto"/>
        <w:jc w:val="both"/>
        <w:rPr>
          <w:rFonts w:eastAsia="Times New Roman" w:cstheme="minorHAnsi"/>
          <w:lang w:eastAsia="pl-PL"/>
        </w:rPr>
      </w:pPr>
      <w:r w:rsidRPr="00FC27F4">
        <w:rPr>
          <w:rFonts w:eastAsia="Times New Roman" w:cstheme="minorHAnsi"/>
          <w:lang w:eastAsia="pl-PL"/>
        </w:rPr>
        <w:t>W przypadku, o którym mowa w ust. 1, Dostawca może żądać wyłącznie wynagrodzenia należnego z tytułu należytego wykonania części umowy.</w:t>
      </w:r>
    </w:p>
    <w:p w14:paraId="747E3B99" w14:textId="77777777" w:rsidR="00F62292" w:rsidRPr="00FC27F4" w:rsidRDefault="00F62292" w:rsidP="00F62292">
      <w:pPr>
        <w:spacing w:after="0" w:line="240" w:lineRule="auto"/>
        <w:ind w:left="284" w:hanging="284"/>
        <w:jc w:val="both"/>
        <w:rPr>
          <w:rFonts w:eastAsia="Times New Roman" w:cstheme="minorHAnsi"/>
          <w:lang w:eastAsia="pl-PL"/>
        </w:rPr>
      </w:pPr>
    </w:p>
    <w:p w14:paraId="29C154B2" w14:textId="77777777" w:rsidR="00F62292" w:rsidRPr="00FC27F4" w:rsidRDefault="00F62292" w:rsidP="00F62292">
      <w:pPr>
        <w:spacing w:after="0" w:line="240" w:lineRule="auto"/>
        <w:ind w:left="284" w:hanging="284"/>
        <w:jc w:val="both"/>
        <w:rPr>
          <w:rFonts w:eastAsia="Times New Roman" w:cstheme="minorHAnsi"/>
          <w:lang w:eastAsia="pl-PL"/>
        </w:rPr>
      </w:pPr>
    </w:p>
    <w:p w14:paraId="78DAEABB" w14:textId="77777777" w:rsidR="00F62292" w:rsidRPr="00FC27F4" w:rsidRDefault="00F62292" w:rsidP="00F62292">
      <w:pPr>
        <w:spacing w:after="0" w:line="240" w:lineRule="auto"/>
        <w:ind w:left="284" w:hanging="284"/>
        <w:jc w:val="center"/>
        <w:rPr>
          <w:rFonts w:eastAsia="Times New Roman" w:cstheme="minorHAnsi"/>
          <w:b/>
          <w:bCs/>
          <w:lang w:eastAsia="pl-PL"/>
        </w:rPr>
      </w:pPr>
      <w:r w:rsidRPr="00FC27F4">
        <w:rPr>
          <w:rFonts w:eastAsia="Times New Roman" w:cstheme="minorHAnsi"/>
          <w:b/>
          <w:bCs/>
          <w:lang w:eastAsia="pl-PL"/>
        </w:rPr>
        <w:t>§ 7</w:t>
      </w:r>
    </w:p>
    <w:p w14:paraId="016BFF60" w14:textId="77777777" w:rsidR="00F62292" w:rsidRPr="00FC27F4" w:rsidRDefault="00F62292" w:rsidP="00F62292">
      <w:pPr>
        <w:spacing w:after="0" w:line="240" w:lineRule="auto"/>
        <w:ind w:left="284" w:hanging="284"/>
        <w:jc w:val="both"/>
        <w:rPr>
          <w:rFonts w:eastAsia="Times New Roman" w:cstheme="minorHAnsi"/>
          <w:lang w:eastAsia="pl-PL"/>
        </w:rPr>
      </w:pPr>
    </w:p>
    <w:p w14:paraId="2730A7AB" w14:textId="77777777" w:rsidR="00F62292" w:rsidRPr="00FC27F4" w:rsidRDefault="00F62292" w:rsidP="00BA6AE6">
      <w:pPr>
        <w:numPr>
          <w:ilvl w:val="0"/>
          <w:numId w:val="67"/>
        </w:numPr>
        <w:tabs>
          <w:tab w:val="num" w:pos="284"/>
        </w:tabs>
        <w:spacing w:after="0" w:line="240" w:lineRule="auto"/>
        <w:jc w:val="both"/>
        <w:rPr>
          <w:rFonts w:eastAsia="Times New Roman" w:cstheme="minorHAnsi"/>
          <w:lang w:eastAsia="pl-PL"/>
        </w:rPr>
      </w:pPr>
      <w:r w:rsidRPr="00FC27F4">
        <w:rPr>
          <w:rFonts w:eastAsia="Times New Roman" w:cstheme="minorHAnsi"/>
          <w:bCs/>
          <w:lang w:eastAsia="pl-PL"/>
        </w:rPr>
        <w:t>Zamawiający</w:t>
      </w:r>
      <w:r w:rsidRPr="00FC27F4">
        <w:rPr>
          <w:rFonts w:eastAsia="Times New Roman" w:cstheme="minorHAnsi"/>
          <w:lang w:eastAsia="pl-PL"/>
        </w:rPr>
        <w:t xml:space="preserve"> uprawniony jest do jednostronnego odstąpienia od umowy ze skutkiem natychmiastowym w przypadku, gdy Dostawca:</w:t>
      </w:r>
    </w:p>
    <w:p w14:paraId="109D21E4" w14:textId="77777777" w:rsidR="00F62292" w:rsidRPr="00FC27F4" w:rsidRDefault="00F62292" w:rsidP="00BA6AE6">
      <w:pPr>
        <w:numPr>
          <w:ilvl w:val="0"/>
          <w:numId w:val="68"/>
        </w:numPr>
        <w:tabs>
          <w:tab w:val="clear" w:pos="720"/>
          <w:tab w:val="num" w:pos="567"/>
        </w:tabs>
        <w:spacing w:after="0" w:line="240" w:lineRule="auto"/>
        <w:jc w:val="both"/>
        <w:rPr>
          <w:rFonts w:eastAsia="Times New Roman" w:cstheme="minorHAnsi"/>
          <w:lang w:eastAsia="pl-PL"/>
        </w:rPr>
      </w:pPr>
      <w:r w:rsidRPr="00FC27F4">
        <w:rPr>
          <w:rFonts w:eastAsia="Times New Roman" w:cstheme="minorHAnsi"/>
          <w:lang w:eastAsia="pl-PL"/>
        </w:rPr>
        <w:t>pozostaje w zwłoce z dostawą częściową przedmiotu umowy przez okres co najmniej 7 dni,</w:t>
      </w:r>
    </w:p>
    <w:p w14:paraId="7729F3D7" w14:textId="77777777" w:rsidR="00F62292" w:rsidRPr="00FC27F4" w:rsidRDefault="00F62292" w:rsidP="00BA6AE6">
      <w:pPr>
        <w:numPr>
          <w:ilvl w:val="0"/>
          <w:numId w:val="68"/>
        </w:numPr>
        <w:tabs>
          <w:tab w:val="clear" w:pos="720"/>
          <w:tab w:val="num" w:pos="567"/>
        </w:tabs>
        <w:spacing w:after="0" w:line="240" w:lineRule="auto"/>
        <w:jc w:val="both"/>
        <w:rPr>
          <w:rFonts w:eastAsia="Times New Roman" w:cstheme="minorHAnsi"/>
          <w:lang w:eastAsia="pl-PL"/>
        </w:rPr>
      </w:pPr>
      <w:r w:rsidRPr="00FC27F4">
        <w:rPr>
          <w:rFonts w:eastAsia="Times New Roman" w:cstheme="minorHAnsi"/>
          <w:lang w:eastAsia="pl-PL"/>
        </w:rPr>
        <w:t>minimum trzy razy pozostawał w zwłoce z dostawą częściową partii zamówienia przez okres co najmniej 5 dni,</w:t>
      </w:r>
    </w:p>
    <w:p w14:paraId="1F7C76A8" w14:textId="77777777" w:rsidR="00F62292" w:rsidRPr="00FC27F4" w:rsidRDefault="00F62292" w:rsidP="00BA6AE6">
      <w:pPr>
        <w:numPr>
          <w:ilvl w:val="0"/>
          <w:numId w:val="68"/>
        </w:numPr>
        <w:tabs>
          <w:tab w:val="clear" w:pos="720"/>
          <w:tab w:val="num" w:pos="567"/>
        </w:tabs>
        <w:spacing w:after="0" w:line="240" w:lineRule="auto"/>
        <w:jc w:val="both"/>
        <w:rPr>
          <w:rFonts w:eastAsia="Times New Roman" w:cstheme="minorHAnsi"/>
          <w:lang w:eastAsia="pl-PL"/>
        </w:rPr>
      </w:pPr>
      <w:r w:rsidRPr="00FC27F4">
        <w:rPr>
          <w:rFonts w:eastAsia="Times New Roman" w:cstheme="minorHAnsi"/>
          <w:lang w:eastAsia="pl-PL"/>
        </w:rPr>
        <w:t>dostarcza towar wadliwy lub nie realizuje lub realizuje należycie roszczeń z tytułu gwarancji i rękojmi.</w:t>
      </w:r>
    </w:p>
    <w:p w14:paraId="04E0CA59" w14:textId="77777777" w:rsidR="00F62292" w:rsidRPr="00FC27F4" w:rsidRDefault="00F62292" w:rsidP="00BA6AE6">
      <w:pPr>
        <w:numPr>
          <w:ilvl w:val="0"/>
          <w:numId w:val="67"/>
        </w:numPr>
        <w:tabs>
          <w:tab w:val="num" w:pos="284"/>
        </w:tabs>
        <w:spacing w:after="0" w:line="240" w:lineRule="auto"/>
        <w:jc w:val="both"/>
        <w:rPr>
          <w:rFonts w:eastAsia="Times New Roman" w:cstheme="minorHAnsi"/>
          <w:lang w:eastAsia="pl-PL"/>
        </w:rPr>
      </w:pPr>
      <w:r w:rsidRPr="00FC27F4">
        <w:rPr>
          <w:rFonts w:eastAsia="Times New Roman" w:cstheme="minorHAnsi"/>
          <w:bCs/>
          <w:lang w:eastAsia="pl-PL"/>
        </w:rPr>
        <w:t>Zamawiający uprawniony jest również do jednostronnego odstąpienia od umowy ze skutkiem natychmiastowym w przypadku</w:t>
      </w:r>
      <w:r w:rsidRPr="00FC27F4">
        <w:rPr>
          <w:rFonts w:eastAsia="Times New Roman" w:cstheme="minorHAnsi"/>
          <w:lang w:eastAsia="pl-PL"/>
        </w:rPr>
        <w:t xml:space="preserve">, gdy zakontraktuje przedmiot zamówienia nabywany przez niego w ramach przedmiotowej umowy w rezultacie postępowania o udzielenie zamówienia publicznego uruchomionego w ramach grupy zakupowej utworzonej przez jednostki, dla których podmiotem </w:t>
      </w:r>
      <w:r w:rsidRPr="00FC27F4">
        <w:rPr>
          <w:rFonts w:eastAsia="Times New Roman" w:cstheme="minorHAnsi"/>
          <w:lang w:eastAsia="pl-PL"/>
        </w:rPr>
        <w:lastRenderedPageBreak/>
        <w:t>tworzącym jest Ministerstwo Spraw Wewnętrznych i Administracji lub w rezultacie postępowania o udzielenie zamówienia publicznego uruchomionego w ramach innej grupy zakupowej, w której zrzeszony jest Zamawiający.</w:t>
      </w:r>
    </w:p>
    <w:p w14:paraId="3EBF7E77" w14:textId="77777777" w:rsidR="00F62292" w:rsidRPr="00E92862" w:rsidRDefault="00F62292" w:rsidP="00BA6AE6">
      <w:pPr>
        <w:numPr>
          <w:ilvl w:val="0"/>
          <w:numId w:val="67"/>
        </w:numPr>
        <w:tabs>
          <w:tab w:val="num" w:pos="284"/>
        </w:tabs>
        <w:spacing w:after="0" w:line="240" w:lineRule="auto"/>
        <w:jc w:val="both"/>
        <w:rPr>
          <w:rFonts w:eastAsia="Times New Roman" w:cstheme="minorHAnsi"/>
          <w:lang w:eastAsia="pl-PL"/>
        </w:rPr>
      </w:pPr>
      <w:r w:rsidRPr="00FC27F4">
        <w:rPr>
          <w:rFonts w:eastAsia="Times New Roman" w:cstheme="minorHAnsi"/>
          <w:lang w:eastAsia="pl-PL"/>
        </w:rPr>
        <w:t xml:space="preserve">Zamawiający uprawniony jest do odstąpienia od umowy w terminie 60 dni od daty powzięcia przez Zamawiającego informacji o zaistnieniu którejkolwiek z przesłanek, o których mowa w ust. 1 i ust. 2, będącej </w:t>
      </w:r>
      <w:r w:rsidRPr="00E92862">
        <w:rPr>
          <w:rFonts w:eastAsia="Times New Roman" w:cstheme="minorHAnsi"/>
          <w:lang w:eastAsia="pl-PL"/>
        </w:rPr>
        <w:t>podstawą odstąpienia od umowy.</w:t>
      </w:r>
    </w:p>
    <w:p w14:paraId="536375AB" w14:textId="77777777" w:rsidR="00F62292" w:rsidRPr="00E92862" w:rsidRDefault="00F62292" w:rsidP="00BA6AE6">
      <w:pPr>
        <w:numPr>
          <w:ilvl w:val="0"/>
          <w:numId w:val="67"/>
        </w:numPr>
        <w:tabs>
          <w:tab w:val="num" w:pos="284"/>
        </w:tabs>
        <w:spacing w:after="0" w:line="240" w:lineRule="auto"/>
        <w:ind w:left="284" w:hanging="284"/>
        <w:jc w:val="both"/>
        <w:rPr>
          <w:rFonts w:eastAsia="Times New Roman" w:cstheme="minorHAnsi"/>
          <w:lang w:eastAsia="pl-PL"/>
        </w:rPr>
      </w:pPr>
      <w:r w:rsidRPr="00E92862">
        <w:rPr>
          <w:rFonts w:eastAsia="Times New Roman" w:cstheme="minorHAnsi"/>
          <w:lang w:eastAsia="pl-PL"/>
        </w:rPr>
        <w:t>Strony zgodnie oświadczają, iż w przypadku odstąpienia od umowy z przyczyn wskazanych w § 7 umowy, odstąpienie będzie miało charakter ex nunc, tj. będzie dotyczyło jedynie niewykonanej części umowy. Dostawcy należy się wynagrodzenie jedynie z tytułu wykonanej części obowiązującej umowy, a Dostawca nie ma jakiegokolwiek roszczenia w związku z tym do Zamawiającego, w tym z tytułu utraconych korzyści.</w:t>
      </w:r>
    </w:p>
    <w:p w14:paraId="29A6042E" w14:textId="77777777" w:rsidR="00F62292" w:rsidRPr="00E92862" w:rsidRDefault="00F62292" w:rsidP="00F62292">
      <w:pPr>
        <w:spacing w:after="0" w:line="240" w:lineRule="auto"/>
        <w:ind w:left="284" w:hanging="284"/>
        <w:jc w:val="both"/>
        <w:rPr>
          <w:rFonts w:eastAsia="Times New Roman" w:cstheme="minorHAnsi"/>
          <w:lang w:eastAsia="pl-PL"/>
        </w:rPr>
      </w:pPr>
    </w:p>
    <w:p w14:paraId="60FB1121" w14:textId="77777777" w:rsidR="00F62292" w:rsidRPr="00E92862" w:rsidRDefault="00F62292" w:rsidP="00F62292">
      <w:pPr>
        <w:spacing w:after="0" w:line="240" w:lineRule="auto"/>
        <w:ind w:left="284" w:hanging="284"/>
        <w:jc w:val="both"/>
        <w:rPr>
          <w:rFonts w:eastAsia="Times New Roman" w:cstheme="minorHAnsi"/>
          <w:lang w:eastAsia="pl-PL"/>
        </w:rPr>
      </w:pPr>
    </w:p>
    <w:p w14:paraId="1ACD1694" w14:textId="77777777" w:rsidR="00F62292" w:rsidRPr="00E92862" w:rsidRDefault="00F62292" w:rsidP="00F62292">
      <w:pPr>
        <w:spacing w:after="0" w:line="240" w:lineRule="auto"/>
        <w:ind w:left="284" w:hanging="284"/>
        <w:jc w:val="center"/>
        <w:rPr>
          <w:rFonts w:eastAsia="Times New Roman" w:cstheme="minorHAnsi"/>
          <w:b/>
          <w:bCs/>
          <w:lang w:eastAsia="pl-PL"/>
        </w:rPr>
      </w:pPr>
      <w:r w:rsidRPr="00E92862">
        <w:rPr>
          <w:rFonts w:eastAsia="Times New Roman" w:cstheme="minorHAnsi"/>
          <w:b/>
          <w:bCs/>
          <w:lang w:eastAsia="pl-PL"/>
        </w:rPr>
        <w:t>§ 8</w:t>
      </w:r>
    </w:p>
    <w:p w14:paraId="48E7DB58" w14:textId="77777777" w:rsidR="00F62292" w:rsidRPr="00E92862" w:rsidRDefault="00F62292" w:rsidP="00F62292">
      <w:pPr>
        <w:spacing w:after="0" w:line="240" w:lineRule="auto"/>
        <w:ind w:left="284" w:hanging="284"/>
        <w:jc w:val="both"/>
        <w:rPr>
          <w:rFonts w:eastAsia="Times New Roman" w:cstheme="minorHAnsi"/>
          <w:lang w:eastAsia="pl-PL"/>
        </w:rPr>
      </w:pPr>
    </w:p>
    <w:p w14:paraId="01D6A5ED" w14:textId="77777777" w:rsidR="00F62292" w:rsidRPr="00E92862" w:rsidRDefault="00F62292" w:rsidP="00F62292">
      <w:pPr>
        <w:spacing w:after="0" w:line="240" w:lineRule="auto"/>
        <w:ind w:left="284" w:hanging="284"/>
        <w:jc w:val="both"/>
        <w:rPr>
          <w:rFonts w:eastAsia="Times New Roman" w:cstheme="minorHAnsi"/>
          <w:lang w:eastAsia="pl-PL"/>
        </w:rPr>
      </w:pPr>
      <w:r w:rsidRPr="00E92862">
        <w:rPr>
          <w:rFonts w:eastAsia="Times New Roman" w:cstheme="minorHAnsi"/>
          <w:lang w:eastAsia="pl-PL"/>
        </w:rPr>
        <w:t>1.</w:t>
      </w:r>
      <w:r w:rsidRPr="00E92862">
        <w:rPr>
          <w:rFonts w:eastAsia="Times New Roman" w:cstheme="minorHAnsi"/>
          <w:lang w:eastAsia="pl-PL"/>
        </w:rPr>
        <w:tab/>
        <w:t>Wszelkie zmiany i uzupełnienia niniejszej umowy mogą być dokonywane za zgodą obu Stron wyrażoną w formie pisemnej pod rygorem nieważności.</w:t>
      </w:r>
    </w:p>
    <w:p w14:paraId="22A8183E" w14:textId="77777777" w:rsidR="00F62292" w:rsidRPr="00E92862" w:rsidRDefault="00F62292" w:rsidP="00F62292">
      <w:pPr>
        <w:spacing w:after="0" w:line="240" w:lineRule="auto"/>
        <w:ind w:left="284" w:hanging="284"/>
        <w:jc w:val="both"/>
        <w:rPr>
          <w:rFonts w:eastAsia="Times New Roman" w:cstheme="minorHAnsi"/>
          <w:lang w:eastAsia="pl-PL"/>
        </w:rPr>
      </w:pPr>
      <w:r w:rsidRPr="00E92862">
        <w:rPr>
          <w:rFonts w:eastAsia="Times New Roman" w:cstheme="minorHAnsi"/>
          <w:lang w:eastAsia="pl-PL"/>
        </w:rPr>
        <w:t>2.</w:t>
      </w:r>
      <w:r w:rsidRPr="00E92862">
        <w:rPr>
          <w:rFonts w:eastAsia="Times New Roman" w:cstheme="minorHAnsi"/>
          <w:lang w:eastAsia="pl-PL"/>
        </w:rPr>
        <w:tab/>
        <w:t>Zamawiający dopuszcza możliwość zmiany postanowień umowy w przypadkach określonych w art. 455 ustawy z dnia 11 września 2019 roku – Prawo zamówień publicznych (Dz.U. z 2023 r. poz. 1605 j.t.) oraz w przypadku wystąpienia niżej wymienionych okoliczności:</w:t>
      </w:r>
    </w:p>
    <w:p w14:paraId="25B6BD46" w14:textId="77777777" w:rsidR="00F62292" w:rsidRDefault="00F62292" w:rsidP="00F62292">
      <w:pPr>
        <w:spacing w:after="0" w:line="240" w:lineRule="auto"/>
        <w:ind w:left="567" w:hanging="283"/>
        <w:jc w:val="both"/>
        <w:rPr>
          <w:rFonts w:eastAsia="Times New Roman" w:cstheme="minorHAnsi"/>
          <w:lang w:eastAsia="pl-PL"/>
        </w:rPr>
      </w:pPr>
      <w:r w:rsidRPr="00E92862">
        <w:rPr>
          <w:rFonts w:eastAsia="Times New Roman" w:cstheme="minorHAnsi"/>
          <w:lang w:eastAsia="pl-PL"/>
        </w:rPr>
        <w:t>1)</w:t>
      </w:r>
      <w:r w:rsidRPr="00E92862">
        <w:rPr>
          <w:rFonts w:eastAsia="Times New Roman" w:cstheme="minorHAnsi"/>
          <w:lang w:eastAsia="pl-PL"/>
        </w:rPr>
        <w:tab/>
        <w:t xml:space="preserve">zmiany jakości, parametrów lub innych cech charakterystycznych dla przedmiotu zamówienia, w tym zmiany numeru katalogowego sprzętu bądź nazwy własnej sprzętu w przypadku gdy nastąpiła zmiana w procesie produkcyjnym wynikająca z postępu technologicznego lub też będzie to konieczne ze względu na zmianę przepisów prawa, pod warunkiem że sprzęt zamienny nie może posiadać gorszych parametrów od objętych niniejszą umową; </w:t>
      </w:r>
    </w:p>
    <w:p w14:paraId="6E87DA21" w14:textId="77777777" w:rsidR="00F62292" w:rsidRPr="00E92862" w:rsidRDefault="00F62292" w:rsidP="00F62292">
      <w:pPr>
        <w:spacing w:after="0" w:line="240" w:lineRule="auto"/>
        <w:ind w:left="567" w:hanging="283"/>
        <w:jc w:val="both"/>
        <w:rPr>
          <w:rFonts w:eastAsia="Times New Roman" w:cstheme="minorHAnsi"/>
          <w:lang w:eastAsia="pl-PL"/>
        </w:rPr>
      </w:pPr>
      <w:r w:rsidRPr="00E92862">
        <w:rPr>
          <w:rFonts w:eastAsia="Times New Roman" w:cstheme="minorHAnsi"/>
          <w:lang w:eastAsia="pl-PL"/>
        </w:rPr>
        <w:t>2)</w:t>
      </w:r>
      <w:r w:rsidRPr="00E92862">
        <w:rPr>
          <w:rFonts w:eastAsia="Times New Roman" w:cstheme="minorHAnsi"/>
          <w:lang w:eastAsia="pl-PL"/>
        </w:rPr>
        <w:tab/>
        <w:t>sposobu konfekcjonowania;</w:t>
      </w:r>
    </w:p>
    <w:p w14:paraId="6CC80A90" w14:textId="77777777" w:rsidR="00F62292" w:rsidRPr="00E92862" w:rsidRDefault="00F62292" w:rsidP="00F62292">
      <w:pPr>
        <w:spacing w:after="0" w:line="240" w:lineRule="auto"/>
        <w:ind w:left="567" w:hanging="283"/>
        <w:jc w:val="both"/>
        <w:rPr>
          <w:rFonts w:eastAsia="Times New Roman" w:cstheme="minorHAnsi"/>
          <w:lang w:eastAsia="pl-PL"/>
        </w:rPr>
      </w:pPr>
      <w:r w:rsidRPr="00E92862">
        <w:rPr>
          <w:rFonts w:eastAsia="Times New Roman" w:cstheme="minorHAnsi"/>
          <w:lang w:eastAsia="pl-PL"/>
        </w:rPr>
        <w:t>3)</w:t>
      </w:r>
      <w:r w:rsidRPr="00E92862">
        <w:rPr>
          <w:rFonts w:eastAsia="Times New Roman" w:cstheme="minorHAnsi"/>
          <w:lang w:eastAsia="pl-PL"/>
        </w:rPr>
        <w:tab/>
        <w:t xml:space="preserve">zmiany organizacyjnej po stronie Zamawiającego lub Dostawcy w szczególności </w:t>
      </w:r>
      <w:r w:rsidRPr="00E92862">
        <w:rPr>
          <w:rFonts w:eastAsia="Times New Roman" w:cstheme="minorHAnsi"/>
          <w:lang w:eastAsia="pl-PL"/>
        </w:rPr>
        <w:br/>
        <w:t>w przypadku, gdy nastąpi zmiana adresu siedziby jednej ze Stron;</w:t>
      </w:r>
    </w:p>
    <w:p w14:paraId="514A29C7" w14:textId="77777777" w:rsidR="00F62292" w:rsidRPr="00E92862" w:rsidRDefault="00F62292" w:rsidP="00F62292">
      <w:pPr>
        <w:spacing w:after="0" w:line="240" w:lineRule="auto"/>
        <w:ind w:left="567" w:hanging="283"/>
        <w:jc w:val="both"/>
        <w:rPr>
          <w:rFonts w:eastAsia="Times New Roman" w:cstheme="minorHAnsi"/>
          <w:lang w:eastAsia="pl-PL"/>
        </w:rPr>
      </w:pPr>
      <w:r w:rsidRPr="00E92862">
        <w:rPr>
          <w:rFonts w:eastAsia="Times New Roman" w:cstheme="minorHAnsi"/>
          <w:lang w:eastAsia="pl-PL"/>
        </w:rPr>
        <w:t>4)</w:t>
      </w:r>
      <w:r w:rsidRPr="00E92862">
        <w:rPr>
          <w:rFonts w:eastAsia="Times New Roman" w:cstheme="minorHAnsi"/>
          <w:lang w:eastAsia="pl-PL"/>
        </w:rPr>
        <w:tab/>
        <w:t>przejściowy brak towaru, zakończenie produkcji lub wycofanie z rynku, pod warunkiem że sprzęt zamienny nie może posiadać gorszych parametrów od objętych niniejszą umową.</w:t>
      </w:r>
    </w:p>
    <w:p w14:paraId="25318DB0" w14:textId="77777777" w:rsidR="00F62292" w:rsidRPr="00E92862" w:rsidRDefault="00F62292" w:rsidP="00F62292">
      <w:pPr>
        <w:spacing w:after="0" w:line="240" w:lineRule="auto"/>
        <w:ind w:left="284" w:hanging="284"/>
        <w:jc w:val="both"/>
        <w:rPr>
          <w:rFonts w:eastAsia="Times New Roman" w:cstheme="minorHAnsi"/>
          <w:lang w:eastAsia="pl-PL"/>
        </w:rPr>
      </w:pPr>
      <w:r w:rsidRPr="00E92862">
        <w:rPr>
          <w:rFonts w:eastAsia="Times New Roman" w:cstheme="minorHAnsi"/>
          <w:lang w:eastAsia="pl-PL"/>
        </w:rPr>
        <w:t>3.</w:t>
      </w:r>
      <w:r w:rsidRPr="00E92862">
        <w:rPr>
          <w:rFonts w:eastAsia="Times New Roman" w:cstheme="minorHAnsi"/>
          <w:lang w:eastAsia="pl-PL"/>
        </w:rPr>
        <w:tab/>
        <w:t>Zmiany, o których mowa w ust. 2, nie mogą skutkować podwyższeniem ceny jednostkowej sprzętu wskazanej w Ofercie Dostawcy.</w:t>
      </w:r>
    </w:p>
    <w:p w14:paraId="79155CF8" w14:textId="77777777" w:rsidR="00F62292" w:rsidRPr="00E92862" w:rsidRDefault="00F62292" w:rsidP="00F62292">
      <w:pPr>
        <w:spacing w:after="0" w:line="240" w:lineRule="auto"/>
        <w:ind w:left="284" w:hanging="284"/>
        <w:jc w:val="both"/>
        <w:rPr>
          <w:rFonts w:eastAsia="Times New Roman" w:cstheme="minorHAnsi"/>
          <w:lang w:eastAsia="pl-PL"/>
        </w:rPr>
      </w:pPr>
    </w:p>
    <w:p w14:paraId="439C9399" w14:textId="77777777" w:rsidR="00F62292" w:rsidRPr="00E92862" w:rsidRDefault="00F62292" w:rsidP="00F62292">
      <w:pPr>
        <w:spacing w:after="0" w:line="240" w:lineRule="auto"/>
        <w:ind w:left="284" w:hanging="284"/>
        <w:jc w:val="both"/>
        <w:rPr>
          <w:rFonts w:eastAsia="Times New Roman" w:cstheme="minorHAnsi"/>
          <w:lang w:eastAsia="pl-PL"/>
        </w:rPr>
      </w:pPr>
    </w:p>
    <w:p w14:paraId="68D73802" w14:textId="77777777" w:rsidR="00F62292" w:rsidRPr="00E92862" w:rsidRDefault="00F62292" w:rsidP="00F62292">
      <w:pPr>
        <w:spacing w:after="0" w:line="240" w:lineRule="auto"/>
        <w:ind w:left="284" w:hanging="284"/>
        <w:jc w:val="center"/>
        <w:rPr>
          <w:rFonts w:eastAsia="Times New Roman" w:cstheme="minorHAnsi"/>
          <w:b/>
          <w:bCs/>
          <w:lang w:eastAsia="pl-PL"/>
        </w:rPr>
      </w:pPr>
      <w:r w:rsidRPr="00E92862">
        <w:rPr>
          <w:rFonts w:eastAsia="Times New Roman" w:cstheme="minorHAnsi"/>
          <w:b/>
          <w:bCs/>
          <w:lang w:eastAsia="pl-PL"/>
        </w:rPr>
        <w:t>§ 9</w:t>
      </w:r>
    </w:p>
    <w:p w14:paraId="238CA65B" w14:textId="77777777" w:rsidR="00F62292" w:rsidRPr="00E92862" w:rsidRDefault="00F62292" w:rsidP="00F62292">
      <w:pPr>
        <w:spacing w:after="0" w:line="240" w:lineRule="auto"/>
        <w:ind w:left="284" w:hanging="284"/>
        <w:jc w:val="both"/>
        <w:rPr>
          <w:rFonts w:eastAsia="Times New Roman" w:cstheme="minorHAnsi"/>
          <w:lang w:eastAsia="pl-PL"/>
        </w:rPr>
      </w:pPr>
    </w:p>
    <w:p w14:paraId="65D6ADAC" w14:textId="77777777" w:rsidR="00F62292" w:rsidRPr="00E92862" w:rsidRDefault="00F62292" w:rsidP="00BA6AE6">
      <w:pPr>
        <w:pStyle w:val="Akapitzlist"/>
        <w:numPr>
          <w:ilvl w:val="3"/>
          <w:numId w:val="67"/>
        </w:numPr>
        <w:tabs>
          <w:tab w:val="clear" w:pos="2937"/>
          <w:tab w:val="num" w:pos="284"/>
        </w:tabs>
        <w:ind w:left="284" w:hanging="284"/>
        <w:jc w:val="both"/>
        <w:rPr>
          <w:rFonts w:asciiTheme="minorHAnsi" w:hAnsiTheme="minorHAnsi" w:cstheme="minorHAnsi"/>
          <w:sz w:val="22"/>
          <w:szCs w:val="22"/>
          <w:lang w:eastAsia="pl-PL"/>
        </w:rPr>
      </w:pPr>
      <w:r w:rsidRPr="00E92862">
        <w:rPr>
          <w:rFonts w:asciiTheme="minorHAnsi" w:hAnsiTheme="minorHAnsi" w:cstheme="minorHAnsi"/>
          <w:sz w:val="22"/>
          <w:szCs w:val="22"/>
          <w:lang w:eastAsia="pl-PL"/>
        </w:rPr>
        <w:t>W sprawach nieuregulowanych niniejszą umową mają zastosowanie odpowiednie przepisy Kodeksu Cywilnego oraz ustawy Prawo zamówień publicznych.</w:t>
      </w:r>
    </w:p>
    <w:p w14:paraId="77D19DA9" w14:textId="77777777" w:rsidR="00F62292" w:rsidRPr="00E92862" w:rsidRDefault="00F62292" w:rsidP="00BA6AE6">
      <w:pPr>
        <w:pStyle w:val="Akapitzlist"/>
        <w:numPr>
          <w:ilvl w:val="3"/>
          <w:numId w:val="67"/>
        </w:numPr>
        <w:tabs>
          <w:tab w:val="clear" w:pos="2937"/>
          <w:tab w:val="num" w:pos="284"/>
        </w:tabs>
        <w:ind w:left="284" w:hanging="284"/>
        <w:jc w:val="both"/>
        <w:rPr>
          <w:rFonts w:asciiTheme="minorHAnsi" w:hAnsiTheme="minorHAnsi" w:cstheme="minorHAnsi"/>
          <w:sz w:val="22"/>
          <w:szCs w:val="22"/>
          <w:lang w:eastAsia="pl-PL"/>
        </w:rPr>
      </w:pPr>
      <w:r w:rsidRPr="00E92862">
        <w:rPr>
          <w:rFonts w:asciiTheme="minorHAnsi" w:hAnsiTheme="minorHAnsi" w:cstheme="minorHAnsi"/>
          <w:sz w:val="22"/>
          <w:szCs w:val="22"/>
          <w:lang w:eastAsia="pl-PL"/>
        </w:rPr>
        <w:t>Sprawy sporne wynikłe w trakcie realizacji umowy podlegają rozstrzygnięciu przez właściwy rzeczowo sąd w Rzeszowie.</w:t>
      </w:r>
    </w:p>
    <w:p w14:paraId="3F9A581A" w14:textId="77777777" w:rsidR="00F62292" w:rsidRPr="00E92862" w:rsidRDefault="00F62292" w:rsidP="00F62292">
      <w:pPr>
        <w:spacing w:after="0" w:line="240" w:lineRule="auto"/>
        <w:jc w:val="both"/>
        <w:rPr>
          <w:rFonts w:eastAsia="Times New Roman" w:cstheme="minorHAnsi"/>
          <w:lang w:eastAsia="pl-PL"/>
        </w:rPr>
      </w:pPr>
    </w:p>
    <w:p w14:paraId="1F32B317" w14:textId="77777777" w:rsidR="00F62292" w:rsidRPr="00E92862" w:rsidRDefault="00F62292" w:rsidP="00F62292">
      <w:pPr>
        <w:spacing w:after="0" w:line="240" w:lineRule="auto"/>
        <w:jc w:val="both"/>
        <w:rPr>
          <w:rFonts w:eastAsia="Times New Roman" w:cstheme="minorHAnsi"/>
          <w:lang w:eastAsia="pl-PL"/>
        </w:rPr>
      </w:pPr>
    </w:p>
    <w:p w14:paraId="770D446E" w14:textId="77777777" w:rsidR="00F62292" w:rsidRPr="00E92862" w:rsidRDefault="00F62292" w:rsidP="00F62292">
      <w:pPr>
        <w:spacing w:after="0" w:line="240" w:lineRule="auto"/>
        <w:ind w:left="284" w:hanging="284"/>
        <w:jc w:val="center"/>
        <w:rPr>
          <w:rFonts w:eastAsia="Times New Roman" w:cstheme="minorHAnsi"/>
          <w:b/>
          <w:bCs/>
          <w:lang w:eastAsia="pl-PL"/>
        </w:rPr>
      </w:pPr>
      <w:r w:rsidRPr="00E92862">
        <w:rPr>
          <w:rFonts w:eastAsia="Times New Roman" w:cstheme="minorHAnsi"/>
          <w:b/>
          <w:bCs/>
          <w:lang w:eastAsia="pl-PL"/>
        </w:rPr>
        <w:t>§ 11</w:t>
      </w:r>
    </w:p>
    <w:p w14:paraId="53073050" w14:textId="77777777" w:rsidR="00F62292" w:rsidRPr="00E92862" w:rsidRDefault="00F62292" w:rsidP="00F62292">
      <w:pPr>
        <w:spacing w:after="0" w:line="240" w:lineRule="auto"/>
        <w:ind w:left="284" w:hanging="284"/>
        <w:jc w:val="both"/>
        <w:rPr>
          <w:rFonts w:eastAsia="Times New Roman" w:cstheme="minorHAnsi"/>
          <w:lang w:eastAsia="pl-PL"/>
        </w:rPr>
      </w:pPr>
    </w:p>
    <w:p w14:paraId="55D54CBF" w14:textId="77777777" w:rsidR="00F62292" w:rsidRPr="00E92862" w:rsidRDefault="00F62292" w:rsidP="00BA6AE6">
      <w:pPr>
        <w:numPr>
          <w:ilvl w:val="0"/>
          <w:numId w:val="69"/>
        </w:numPr>
        <w:spacing w:after="0" w:line="240" w:lineRule="auto"/>
        <w:jc w:val="both"/>
        <w:rPr>
          <w:rFonts w:eastAsia="Times New Roman" w:cstheme="minorHAnsi"/>
          <w:lang w:eastAsia="pl-PL"/>
        </w:rPr>
      </w:pPr>
      <w:r w:rsidRPr="00E92862">
        <w:rPr>
          <w:rFonts w:eastAsia="Times New Roman" w:cstheme="minorHAnsi"/>
          <w:lang w:eastAsia="pl-PL"/>
        </w:rPr>
        <w:t>Wszelkie zmiany niniejszej umowy należy dokonywać za zgodą obu stron w formie pisemnej (aneks do umowy) pod rygorem nieważności.</w:t>
      </w:r>
    </w:p>
    <w:p w14:paraId="72EE1380" w14:textId="77777777" w:rsidR="00F62292" w:rsidRPr="00E92862" w:rsidRDefault="00F62292" w:rsidP="00BA6AE6">
      <w:pPr>
        <w:numPr>
          <w:ilvl w:val="0"/>
          <w:numId w:val="69"/>
        </w:numPr>
        <w:spacing w:after="0" w:line="240" w:lineRule="auto"/>
        <w:jc w:val="both"/>
        <w:rPr>
          <w:rFonts w:eastAsia="Times New Roman" w:cstheme="minorHAnsi"/>
          <w:lang w:eastAsia="pl-PL"/>
        </w:rPr>
      </w:pPr>
      <w:r w:rsidRPr="00E92862">
        <w:rPr>
          <w:rFonts w:eastAsia="Times New Roman" w:cstheme="minorHAnsi"/>
          <w:lang w:eastAsia="pl-PL"/>
        </w:rPr>
        <w:t xml:space="preserve">Umowę sporządzono w dwóch jednobrzmiących egzemplarzach, </w:t>
      </w:r>
      <w:r>
        <w:rPr>
          <w:rFonts w:eastAsia="Times New Roman" w:cstheme="minorHAnsi"/>
          <w:lang w:eastAsia="pl-PL"/>
        </w:rPr>
        <w:t>po jednym dla każdej ze Stron.</w:t>
      </w:r>
    </w:p>
    <w:p w14:paraId="326F06B8" w14:textId="77777777" w:rsidR="00F62292" w:rsidRPr="00E92862" w:rsidRDefault="00F62292" w:rsidP="00F62292">
      <w:pPr>
        <w:spacing w:after="0" w:line="240" w:lineRule="auto"/>
        <w:ind w:left="284" w:hanging="284"/>
        <w:jc w:val="both"/>
        <w:rPr>
          <w:rFonts w:eastAsia="Times New Roman" w:cstheme="minorHAnsi"/>
          <w:lang w:eastAsia="pl-PL"/>
        </w:rPr>
      </w:pPr>
    </w:p>
    <w:p w14:paraId="68618600" w14:textId="77777777" w:rsidR="00F62292" w:rsidRPr="00CF5BE9" w:rsidRDefault="00F62292" w:rsidP="00F62292">
      <w:pPr>
        <w:spacing w:after="0" w:line="240" w:lineRule="auto"/>
        <w:ind w:left="284" w:hanging="284"/>
        <w:jc w:val="both"/>
        <w:rPr>
          <w:rFonts w:eastAsia="Times New Roman" w:cstheme="minorHAnsi"/>
          <w:lang w:eastAsia="pl-PL"/>
        </w:rPr>
      </w:pPr>
    </w:p>
    <w:p w14:paraId="005EA0F2" w14:textId="77777777" w:rsidR="00F62292" w:rsidRPr="00CF5BE9" w:rsidRDefault="00F62292" w:rsidP="00F62292">
      <w:pPr>
        <w:spacing w:after="0" w:line="240" w:lineRule="auto"/>
        <w:ind w:left="992" w:firstLine="424"/>
        <w:rPr>
          <w:rFonts w:eastAsia="Times New Roman" w:cstheme="minorHAnsi"/>
          <w:sz w:val="24"/>
          <w:szCs w:val="24"/>
          <w:lang w:eastAsia="pl-PL"/>
        </w:rPr>
      </w:pPr>
      <w:r w:rsidRPr="00CF5BE9">
        <w:rPr>
          <w:rFonts w:eastAsia="Times New Roman" w:cstheme="minorHAnsi"/>
          <w:b/>
          <w:sz w:val="24"/>
          <w:szCs w:val="24"/>
          <w:lang w:eastAsia="pl-PL"/>
        </w:rPr>
        <w:t>ZAMAWIAJĄCY</w:t>
      </w:r>
      <w:r w:rsidRPr="00CF5BE9">
        <w:rPr>
          <w:rFonts w:eastAsia="Times New Roman" w:cstheme="minorHAnsi"/>
          <w:b/>
          <w:sz w:val="24"/>
          <w:szCs w:val="24"/>
          <w:lang w:eastAsia="pl-PL"/>
        </w:rPr>
        <w:tab/>
      </w:r>
      <w:r w:rsidRPr="00CF5BE9">
        <w:rPr>
          <w:rFonts w:eastAsia="Times New Roman" w:cstheme="minorHAnsi"/>
          <w:b/>
          <w:sz w:val="24"/>
          <w:szCs w:val="24"/>
          <w:lang w:eastAsia="pl-PL"/>
        </w:rPr>
        <w:tab/>
      </w:r>
      <w:r w:rsidRPr="00CF5BE9">
        <w:rPr>
          <w:rFonts w:eastAsia="Times New Roman" w:cstheme="minorHAnsi"/>
          <w:b/>
          <w:sz w:val="24"/>
          <w:szCs w:val="24"/>
          <w:lang w:eastAsia="pl-PL"/>
        </w:rPr>
        <w:tab/>
      </w:r>
      <w:r w:rsidRPr="00CF5BE9">
        <w:rPr>
          <w:rFonts w:eastAsia="Times New Roman" w:cstheme="minorHAnsi"/>
          <w:b/>
          <w:sz w:val="24"/>
          <w:szCs w:val="24"/>
          <w:lang w:eastAsia="pl-PL"/>
        </w:rPr>
        <w:tab/>
      </w:r>
      <w:r w:rsidRPr="00CF5BE9">
        <w:rPr>
          <w:rFonts w:eastAsia="Times New Roman" w:cstheme="minorHAnsi"/>
          <w:b/>
          <w:sz w:val="24"/>
          <w:szCs w:val="24"/>
          <w:lang w:eastAsia="pl-PL"/>
        </w:rPr>
        <w:tab/>
        <w:t>DOSTAWCA</w:t>
      </w:r>
    </w:p>
    <w:p w14:paraId="783F5301" w14:textId="2B051A84" w:rsidR="00DA60E6" w:rsidRPr="00435D0A" w:rsidRDefault="00DA60E6" w:rsidP="00DA60E6">
      <w:pPr>
        <w:rPr>
          <w:rFonts w:cstheme="minorHAnsi"/>
          <w:lang w:eastAsia="pl-PL"/>
        </w:rPr>
      </w:pPr>
      <w:bookmarkStart w:id="41" w:name="_Hlk214432456"/>
    </w:p>
    <w:p w14:paraId="303771D4" w14:textId="0E1DEC05" w:rsidR="00657EE1" w:rsidRPr="00435D0A" w:rsidRDefault="00657EE1" w:rsidP="006E7BD2">
      <w:pPr>
        <w:spacing w:after="160" w:line="259" w:lineRule="auto"/>
        <w:rPr>
          <w:rFonts w:ascii="Calibri" w:eastAsia="Calibri" w:hAnsi="Calibri" w:cs="Times New Roman"/>
          <w:sz w:val="36"/>
          <w:szCs w:val="36"/>
        </w:rPr>
        <w:sectPr w:rsidR="00657EE1" w:rsidRPr="00435D0A">
          <w:pgSz w:w="11906" w:h="16838"/>
          <w:pgMar w:top="1417" w:right="1417" w:bottom="1417" w:left="1417" w:header="708" w:footer="708" w:gutter="0"/>
          <w:cols w:space="708"/>
          <w:docGrid w:linePitch="360"/>
        </w:sectPr>
      </w:pPr>
    </w:p>
    <w:bookmarkEnd w:id="41"/>
    <w:p w14:paraId="5A16A569" w14:textId="15ED8E3D" w:rsidR="00F04B76" w:rsidRPr="00C835D7" w:rsidRDefault="00F04B76" w:rsidP="00F04B76">
      <w:pPr>
        <w:keepNext/>
        <w:keepLines/>
        <w:spacing w:after="0" w:line="259" w:lineRule="auto"/>
        <w:jc w:val="right"/>
        <w:outlineLvl w:val="2"/>
        <w:rPr>
          <w:rFonts w:ascii="Times New Roman" w:eastAsia="Times New Roman" w:hAnsi="Times New Roman" w:cs="Times New Roman"/>
          <w:b/>
          <w:lang w:eastAsia="pl-PL"/>
        </w:rPr>
      </w:pPr>
      <w:r w:rsidRPr="00C835D7">
        <w:rPr>
          <w:rFonts w:ascii="Arial" w:eastAsia="Arial" w:hAnsi="Arial" w:cs="Arial"/>
          <w:b/>
          <w:lang w:eastAsia="pl-PL"/>
        </w:rPr>
        <w:lastRenderedPageBreak/>
        <w:t xml:space="preserve">Załącznik nr </w:t>
      </w:r>
      <w:r w:rsidR="00B01615" w:rsidRPr="00C835D7">
        <w:rPr>
          <w:rFonts w:ascii="Arial" w:eastAsia="Arial" w:hAnsi="Arial" w:cs="Arial"/>
          <w:b/>
          <w:lang w:eastAsia="pl-PL"/>
        </w:rPr>
        <w:t>4</w:t>
      </w:r>
      <w:r w:rsidRPr="00C835D7">
        <w:rPr>
          <w:rFonts w:ascii="Arial" w:eastAsia="Arial" w:hAnsi="Arial" w:cs="Arial"/>
          <w:b/>
          <w:lang w:eastAsia="pl-PL"/>
        </w:rPr>
        <w:t xml:space="preserve"> </w:t>
      </w:r>
      <w:r w:rsidR="00C835D7" w:rsidRPr="00C835D7">
        <w:rPr>
          <w:rFonts w:ascii="Arial" w:eastAsia="Arial" w:hAnsi="Arial" w:cs="Arial"/>
          <w:b/>
          <w:lang w:eastAsia="pl-PL"/>
        </w:rPr>
        <w:t>do SWZ</w:t>
      </w:r>
    </w:p>
    <w:p w14:paraId="31D48D5B" w14:textId="77777777" w:rsidR="00F04B76" w:rsidRPr="00C835D7" w:rsidRDefault="00F04B76" w:rsidP="00F04B76">
      <w:pPr>
        <w:spacing w:after="9" w:line="259" w:lineRule="auto"/>
        <w:ind w:left="-29" w:right="-26"/>
        <w:rPr>
          <w:rFonts w:ascii="Times New Roman" w:eastAsia="Times New Roman" w:hAnsi="Times New Roman" w:cs="Times New Roman"/>
          <w:lang w:eastAsia="pl-PL"/>
        </w:rPr>
      </w:pPr>
      <w:r w:rsidRPr="00C835D7">
        <w:rPr>
          <w:rFonts w:ascii="Calibri" w:eastAsia="Calibri" w:hAnsi="Calibri" w:cs="Calibri"/>
          <w:noProof/>
          <w:lang w:eastAsia="pl-PL"/>
        </w:rPr>
        <mc:AlternateContent>
          <mc:Choice Requires="wpg">
            <w:drawing>
              <wp:inline distT="0" distB="0" distL="0" distR="0" wp14:anchorId="15CE7A83" wp14:editId="2D3EA3C5">
                <wp:extent cx="8929116" cy="6096"/>
                <wp:effectExtent l="0" t="0" r="0" b="0"/>
                <wp:docPr id="106412" name="Group 106412"/>
                <wp:cNvGraphicFramePr/>
                <a:graphic xmlns:a="http://schemas.openxmlformats.org/drawingml/2006/main">
                  <a:graphicData uri="http://schemas.microsoft.com/office/word/2010/wordprocessingGroup">
                    <wpg:wgp>
                      <wpg:cNvGrpSpPr/>
                      <wpg:grpSpPr>
                        <a:xfrm>
                          <a:off x="0" y="0"/>
                          <a:ext cx="8929116" cy="6096"/>
                          <a:chOff x="0" y="0"/>
                          <a:chExt cx="8929116" cy="6096"/>
                        </a:xfrm>
                      </wpg:grpSpPr>
                      <wps:wsp>
                        <wps:cNvPr id="112002" name="Shape 112002"/>
                        <wps:cNvSpPr/>
                        <wps:spPr>
                          <a:xfrm>
                            <a:off x="0" y="0"/>
                            <a:ext cx="8929116" cy="9144"/>
                          </a:xfrm>
                          <a:custGeom>
                            <a:avLst/>
                            <a:gdLst/>
                            <a:ahLst/>
                            <a:cxnLst/>
                            <a:rect l="0" t="0" r="0" b="0"/>
                            <a:pathLst>
                              <a:path w="8929116" h="9144">
                                <a:moveTo>
                                  <a:pt x="0" y="0"/>
                                </a:moveTo>
                                <a:lnTo>
                                  <a:pt x="8929116" y="0"/>
                                </a:lnTo>
                                <a:lnTo>
                                  <a:pt x="892911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52F4CB9" id="Group 106412" o:spid="_x0000_s1026" style="width:703.1pt;height:.5pt;mso-position-horizontal-relative:char;mso-position-vertical-relative:line" coordsize="892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">
                <v:shape id="Shape 112002" o:spid="_x0000_s1027" style="position:absolute;width:89291;height:91;visibility:visible;mso-wrap-style:square;v-text-anchor:top" coordsize="89291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" path="m,l8929116,r,9144l,9144,,e" fillcolor="black" stroked="f" strokeweight="0">
                  <v:stroke miterlimit="83231f" joinstyle="miter"/>
                  <v:path arrowok="t" textboxrect="0,0,8929116,9144"/>
                </v:shape>
                <w10:anchorlock/>
              </v:group>
            </w:pict>
          </mc:Fallback>
        </mc:AlternateContent>
      </w:r>
    </w:p>
    <w:p w14:paraId="423F983A" w14:textId="77777777" w:rsidR="00F04B76" w:rsidRPr="00C835D7" w:rsidRDefault="00F04B76" w:rsidP="00F04B76">
      <w:pPr>
        <w:spacing w:after="0" w:line="259" w:lineRule="auto"/>
        <w:rPr>
          <w:rFonts w:ascii="Times New Roman" w:eastAsia="Times New Roman" w:hAnsi="Times New Roman" w:cs="Times New Roman"/>
          <w:lang w:eastAsia="pl-PL"/>
        </w:rPr>
      </w:pPr>
      <w:r w:rsidRPr="00C835D7">
        <w:rPr>
          <w:rFonts w:ascii="Arial" w:eastAsia="Arial" w:hAnsi="Arial" w:cs="Arial"/>
          <w:lang w:eastAsia="pl-PL"/>
        </w:rPr>
        <w:t xml:space="preserve"> </w:t>
      </w:r>
    </w:p>
    <w:p w14:paraId="1CBFBD71" w14:textId="77777777" w:rsidR="00F04B76" w:rsidRPr="00C835D7" w:rsidRDefault="00F04B76" w:rsidP="00F04B76">
      <w:pPr>
        <w:spacing w:after="0" w:line="259" w:lineRule="auto"/>
        <w:rPr>
          <w:rFonts w:ascii="Times New Roman" w:eastAsia="Times New Roman" w:hAnsi="Times New Roman" w:cs="Times New Roman"/>
          <w:lang w:eastAsia="pl-PL"/>
        </w:rPr>
      </w:pPr>
      <w:r w:rsidRPr="00C835D7">
        <w:rPr>
          <w:rFonts w:ascii="Arial" w:eastAsia="Arial" w:hAnsi="Arial" w:cs="Arial"/>
          <w:lang w:eastAsia="pl-PL"/>
        </w:rPr>
        <w:t xml:space="preserve"> </w:t>
      </w:r>
    </w:p>
    <w:p w14:paraId="30E3B06D" w14:textId="4FA921FB" w:rsidR="00DA60E6" w:rsidRPr="00C835D7" w:rsidRDefault="00F04B76" w:rsidP="00DE729A">
      <w:pPr>
        <w:spacing w:after="0" w:line="259" w:lineRule="auto"/>
        <w:jc w:val="center"/>
        <w:rPr>
          <w:rFonts w:ascii="Times New Roman" w:eastAsia="Times New Roman" w:hAnsi="Times New Roman" w:cs="Times New Roman"/>
          <w:lang w:eastAsia="pl-PL"/>
        </w:rPr>
      </w:pPr>
      <w:r w:rsidRPr="00C835D7">
        <w:rPr>
          <w:rFonts w:ascii="Arial" w:eastAsia="Arial" w:hAnsi="Arial" w:cs="Arial"/>
          <w:b/>
          <w:lang w:eastAsia="pl-PL"/>
        </w:rPr>
        <w:t>FORMULARZ ASORTYMENTOWO-CENOWY</w:t>
      </w:r>
      <w:r w:rsidRPr="00C835D7">
        <w:rPr>
          <w:rFonts w:ascii="Arial" w:eastAsia="Arial" w:hAnsi="Arial" w:cs="Arial"/>
          <w:lang w:eastAsia="pl-PL"/>
        </w:rPr>
        <w:t xml:space="preserve"> </w:t>
      </w:r>
    </w:p>
    <w:p w14:paraId="7D42CDB9" w14:textId="77777777" w:rsidR="00DA60E6" w:rsidRPr="00C835D7" w:rsidRDefault="00DA60E6" w:rsidP="00DA60E6">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bookmarkStart w:id="42" w:name="_Hlk214960449"/>
      <w:r w:rsidRPr="00C835D7">
        <w:rPr>
          <w:rFonts w:ascii="Calibri" w:eastAsia="Times New Roman" w:hAnsi="Calibri" w:cs="Calibri"/>
          <w:sz w:val="20"/>
          <w:szCs w:val="20"/>
          <w:lang w:eastAsia="pl-PL"/>
        </w:rPr>
        <w:t>Nazwa oferenta</w:t>
      </w:r>
    </w:p>
    <w:p w14:paraId="06DB40A6" w14:textId="77777777" w:rsidR="00DA60E6" w:rsidRPr="00C835D7" w:rsidRDefault="00DA60E6" w:rsidP="00DA60E6">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bookmarkEnd w:id="42"/>
    <w:p w14:paraId="42D95B12" w14:textId="77777777" w:rsidR="00177887" w:rsidRPr="007B6564" w:rsidRDefault="00177887" w:rsidP="00177887">
      <w:pPr>
        <w:rPr>
          <w:b/>
          <w:bCs/>
        </w:rPr>
      </w:pPr>
      <w:r w:rsidRPr="007B6564">
        <w:rPr>
          <w:b/>
          <w:bCs/>
        </w:rPr>
        <w:t xml:space="preserve">Zadanie nr 1 </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C835D7" w:rsidRPr="00C835D7" w14:paraId="603431DF" w14:textId="77777777" w:rsidTr="007B6564">
        <w:trPr>
          <w:trHeight w:val="660"/>
        </w:trPr>
        <w:tc>
          <w:tcPr>
            <w:tcW w:w="656" w:type="dxa"/>
            <w:vMerge w:val="restart"/>
            <w:tcBorders>
              <w:top w:val="single" w:sz="4" w:space="0" w:color="000000"/>
              <w:left w:val="single" w:sz="4" w:space="0" w:color="000000"/>
            </w:tcBorders>
            <w:vAlign w:val="center"/>
          </w:tcPr>
          <w:p w14:paraId="27879918" w14:textId="77777777" w:rsidR="00177887" w:rsidRPr="00C835D7" w:rsidRDefault="00177887" w:rsidP="00C3470C">
            <w:pPr>
              <w:spacing w:after="0"/>
              <w:jc w:val="center"/>
              <w:rPr>
                <w:b/>
                <w:bCs/>
              </w:rPr>
            </w:pPr>
            <w:r w:rsidRPr="00C835D7">
              <w:rPr>
                <w:b/>
                <w:bCs/>
              </w:rPr>
              <w:t>L.p.</w:t>
            </w:r>
          </w:p>
        </w:tc>
        <w:tc>
          <w:tcPr>
            <w:tcW w:w="6751" w:type="dxa"/>
            <w:vMerge w:val="restart"/>
            <w:tcBorders>
              <w:top w:val="single" w:sz="4" w:space="0" w:color="000000"/>
              <w:left w:val="single" w:sz="4" w:space="0" w:color="000000"/>
            </w:tcBorders>
            <w:vAlign w:val="center"/>
          </w:tcPr>
          <w:p w14:paraId="1808FDE5" w14:textId="77777777" w:rsidR="00177887" w:rsidRPr="00C835D7" w:rsidRDefault="00177887" w:rsidP="00C3470C">
            <w:pPr>
              <w:spacing w:after="0"/>
              <w:jc w:val="center"/>
              <w:rPr>
                <w:b/>
                <w:bCs/>
              </w:rPr>
            </w:pPr>
            <w:r w:rsidRPr="00C835D7">
              <w:rPr>
                <w:b/>
                <w:bCs/>
              </w:rPr>
              <w:t>Nazwa towaru</w:t>
            </w:r>
          </w:p>
        </w:tc>
        <w:tc>
          <w:tcPr>
            <w:tcW w:w="851" w:type="dxa"/>
            <w:vMerge w:val="restart"/>
            <w:tcBorders>
              <w:top w:val="single" w:sz="4" w:space="0" w:color="000000"/>
              <w:left w:val="single" w:sz="4" w:space="0" w:color="000000"/>
            </w:tcBorders>
            <w:vAlign w:val="center"/>
          </w:tcPr>
          <w:p w14:paraId="2C00FB4E" w14:textId="77777777" w:rsidR="00177887" w:rsidRPr="00C835D7" w:rsidRDefault="00177887" w:rsidP="007B6564">
            <w:pPr>
              <w:spacing w:after="0"/>
              <w:jc w:val="center"/>
              <w:rPr>
                <w:b/>
                <w:bCs/>
              </w:rPr>
            </w:pPr>
            <w:r w:rsidRPr="00C835D7">
              <w:rPr>
                <w:b/>
                <w:bCs/>
              </w:rPr>
              <w:t xml:space="preserve">Ilość </w:t>
            </w:r>
            <w:proofErr w:type="spellStart"/>
            <w:r w:rsidRPr="00C835D7">
              <w:rPr>
                <w:b/>
                <w:bCs/>
              </w:rPr>
              <w:t>szac</w:t>
            </w:r>
            <w:proofErr w:type="spellEnd"/>
            <w:r w:rsidRPr="00C835D7">
              <w:rPr>
                <w:b/>
                <w:bCs/>
              </w:rPr>
              <w:t>.</w:t>
            </w:r>
          </w:p>
        </w:tc>
        <w:tc>
          <w:tcPr>
            <w:tcW w:w="992" w:type="dxa"/>
            <w:vMerge w:val="restart"/>
            <w:tcBorders>
              <w:top w:val="single" w:sz="4" w:space="0" w:color="000000"/>
              <w:left w:val="single" w:sz="4" w:space="0" w:color="000000"/>
            </w:tcBorders>
            <w:vAlign w:val="center"/>
          </w:tcPr>
          <w:p w14:paraId="3CB5B342" w14:textId="77777777" w:rsidR="00177887" w:rsidRPr="00C835D7" w:rsidRDefault="00177887" w:rsidP="007B6564">
            <w:pPr>
              <w:spacing w:after="0"/>
              <w:jc w:val="center"/>
              <w:rPr>
                <w:b/>
                <w:bCs/>
              </w:rPr>
            </w:pPr>
            <w:r w:rsidRPr="00C835D7">
              <w:rPr>
                <w:b/>
                <w:bCs/>
              </w:rPr>
              <w:t>Cena jedn. netto</w:t>
            </w:r>
          </w:p>
          <w:p w14:paraId="21AAAF3D" w14:textId="77777777" w:rsidR="00177887" w:rsidRPr="00C835D7" w:rsidRDefault="00177887" w:rsidP="007B6564">
            <w:pPr>
              <w:spacing w:after="0"/>
              <w:jc w:val="center"/>
              <w:rPr>
                <w:b/>
                <w:bCs/>
              </w:rPr>
            </w:pPr>
            <w:r w:rsidRPr="00C835D7">
              <w:rPr>
                <w:b/>
                <w:bCs/>
              </w:rPr>
              <w:t>(zł)</w:t>
            </w:r>
          </w:p>
        </w:tc>
        <w:tc>
          <w:tcPr>
            <w:tcW w:w="1134" w:type="dxa"/>
            <w:vMerge w:val="restart"/>
            <w:tcBorders>
              <w:top w:val="single" w:sz="4" w:space="0" w:color="000000"/>
              <w:left w:val="single" w:sz="4" w:space="0" w:color="000000"/>
            </w:tcBorders>
            <w:vAlign w:val="center"/>
          </w:tcPr>
          <w:p w14:paraId="2C117CD8" w14:textId="77777777" w:rsidR="00177887" w:rsidRPr="00C835D7" w:rsidRDefault="00177887" w:rsidP="007B6564">
            <w:pPr>
              <w:spacing w:after="0"/>
              <w:jc w:val="center"/>
              <w:rPr>
                <w:b/>
                <w:bCs/>
              </w:rPr>
            </w:pPr>
            <w:r w:rsidRPr="00C835D7">
              <w:rPr>
                <w:b/>
                <w:bCs/>
              </w:rPr>
              <w:t>Wartość netto</w:t>
            </w:r>
          </w:p>
          <w:p w14:paraId="35EF4176" w14:textId="77777777" w:rsidR="00177887" w:rsidRPr="00C835D7" w:rsidRDefault="00177887" w:rsidP="007B6564">
            <w:pPr>
              <w:spacing w:after="0"/>
              <w:jc w:val="center"/>
              <w:rPr>
                <w:b/>
                <w:bCs/>
              </w:rPr>
            </w:pPr>
            <w:r w:rsidRPr="00C835D7">
              <w:rPr>
                <w:b/>
                <w:bCs/>
              </w:rPr>
              <w:t>(zł)</w:t>
            </w:r>
          </w:p>
        </w:tc>
        <w:tc>
          <w:tcPr>
            <w:tcW w:w="1417" w:type="dxa"/>
            <w:gridSpan w:val="2"/>
            <w:tcBorders>
              <w:top w:val="single" w:sz="4" w:space="0" w:color="000000"/>
              <w:left w:val="single" w:sz="4" w:space="0" w:color="000000"/>
              <w:bottom w:val="single" w:sz="4" w:space="0" w:color="000000"/>
            </w:tcBorders>
            <w:vAlign w:val="center"/>
          </w:tcPr>
          <w:p w14:paraId="36AF2149" w14:textId="77777777" w:rsidR="00177887" w:rsidRPr="00C835D7" w:rsidRDefault="00177887" w:rsidP="007B6564">
            <w:pPr>
              <w:spacing w:after="0"/>
              <w:jc w:val="center"/>
              <w:rPr>
                <w:b/>
                <w:bCs/>
              </w:rPr>
            </w:pPr>
            <w:r w:rsidRPr="00C835D7">
              <w:rPr>
                <w:b/>
                <w:bCs/>
              </w:rPr>
              <w:t>VAT %</w:t>
            </w:r>
          </w:p>
        </w:tc>
        <w:tc>
          <w:tcPr>
            <w:tcW w:w="993" w:type="dxa"/>
            <w:vMerge w:val="restart"/>
            <w:tcBorders>
              <w:top w:val="single" w:sz="4" w:space="0" w:color="000000"/>
              <w:left w:val="single" w:sz="4" w:space="0" w:color="000000"/>
            </w:tcBorders>
            <w:vAlign w:val="center"/>
          </w:tcPr>
          <w:p w14:paraId="779CCA0E" w14:textId="77777777" w:rsidR="00177887" w:rsidRPr="00C835D7" w:rsidRDefault="00177887" w:rsidP="007B6564">
            <w:pPr>
              <w:spacing w:after="0"/>
              <w:jc w:val="center"/>
              <w:rPr>
                <w:b/>
                <w:bCs/>
              </w:rPr>
            </w:pPr>
            <w:r w:rsidRPr="00C835D7">
              <w:rPr>
                <w:b/>
                <w:bCs/>
              </w:rPr>
              <w:t>Wartość brutto</w:t>
            </w:r>
          </w:p>
          <w:p w14:paraId="55006170" w14:textId="77777777" w:rsidR="00177887" w:rsidRPr="00C835D7" w:rsidRDefault="00177887" w:rsidP="007B6564">
            <w:pPr>
              <w:spacing w:after="0"/>
              <w:jc w:val="center"/>
              <w:rPr>
                <w:b/>
                <w:bCs/>
              </w:rPr>
            </w:pPr>
            <w:r w:rsidRPr="00C835D7">
              <w:rPr>
                <w:b/>
                <w:bCs/>
              </w:rPr>
              <w:t>(zł)</w:t>
            </w:r>
          </w:p>
        </w:tc>
        <w:tc>
          <w:tcPr>
            <w:tcW w:w="850" w:type="dxa"/>
            <w:vMerge w:val="restart"/>
            <w:tcBorders>
              <w:top w:val="single" w:sz="4" w:space="0" w:color="000000"/>
              <w:left w:val="single" w:sz="4" w:space="0" w:color="000000"/>
            </w:tcBorders>
            <w:vAlign w:val="center"/>
          </w:tcPr>
          <w:p w14:paraId="0AA6E453" w14:textId="77777777" w:rsidR="00177887" w:rsidRPr="00C835D7" w:rsidRDefault="00177887" w:rsidP="007B6564">
            <w:pPr>
              <w:spacing w:after="0"/>
              <w:jc w:val="center"/>
              <w:rPr>
                <w:b/>
                <w:bCs/>
              </w:rPr>
            </w:pPr>
            <w:r w:rsidRPr="00C835D7">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3F920770" w14:textId="77777777" w:rsidR="00177887" w:rsidRPr="00C835D7" w:rsidRDefault="00177887" w:rsidP="007B6564">
            <w:pPr>
              <w:spacing w:after="0"/>
              <w:jc w:val="center"/>
              <w:rPr>
                <w:b/>
                <w:bCs/>
              </w:rPr>
            </w:pPr>
            <w:r w:rsidRPr="00C835D7">
              <w:rPr>
                <w:b/>
                <w:bCs/>
              </w:rPr>
              <w:t>Nazwa handlowa</w:t>
            </w:r>
          </w:p>
        </w:tc>
      </w:tr>
      <w:tr w:rsidR="00C835D7" w:rsidRPr="00C835D7" w14:paraId="3F244AAD" w14:textId="77777777" w:rsidTr="007B6564">
        <w:trPr>
          <w:trHeight w:val="660"/>
        </w:trPr>
        <w:tc>
          <w:tcPr>
            <w:tcW w:w="656" w:type="dxa"/>
            <w:vMerge/>
            <w:tcBorders>
              <w:left w:val="single" w:sz="4" w:space="0" w:color="000000"/>
              <w:bottom w:val="single" w:sz="4" w:space="0" w:color="000000"/>
            </w:tcBorders>
            <w:vAlign w:val="center"/>
          </w:tcPr>
          <w:p w14:paraId="4D6A1E37" w14:textId="77777777" w:rsidR="00177887" w:rsidRPr="00C835D7" w:rsidRDefault="00177887" w:rsidP="00C3470C">
            <w:pPr>
              <w:jc w:val="center"/>
              <w:rPr>
                <w:b/>
                <w:bCs/>
              </w:rPr>
            </w:pPr>
          </w:p>
        </w:tc>
        <w:tc>
          <w:tcPr>
            <w:tcW w:w="6751" w:type="dxa"/>
            <w:vMerge/>
            <w:tcBorders>
              <w:left w:val="single" w:sz="4" w:space="0" w:color="000000"/>
              <w:bottom w:val="single" w:sz="4" w:space="0" w:color="000000"/>
            </w:tcBorders>
            <w:vAlign w:val="center"/>
          </w:tcPr>
          <w:p w14:paraId="7B15F486" w14:textId="77777777" w:rsidR="00177887" w:rsidRPr="00C835D7" w:rsidRDefault="00177887" w:rsidP="00C3470C">
            <w:pPr>
              <w:rPr>
                <w:b/>
                <w:bCs/>
              </w:rPr>
            </w:pPr>
          </w:p>
        </w:tc>
        <w:tc>
          <w:tcPr>
            <w:tcW w:w="851" w:type="dxa"/>
            <w:vMerge/>
            <w:tcBorders>
              <w:left w:val="single" w:sz="4" w:space="0" w:color="000000"/>
              <w:bottom w:val="single" w:sz="4" w:space="0" w:color="000000"/>
            </w:tcBorders>
            <w:vAlign w:val="center"/>
          </w:tcPr>
          <w:p w14:paraId="1452C300" w14:textId="77777777" w:rsidR="00177887" w:rsidRPr="00C835D7" w:rsidRDefault="00177887" w:rsidP="007B6564">
            <w:pPr>
              <w:jc w:val="center"/>
              <w:rPr>
                <w:b/>
                <w:bCs/>
              </w:rPr>
            </w:pPr>
          </w:p>
        </w:tc>
        <w:tc>
          <w:tcPr>
            <w:tcW w:w="992" w:type="dxa"/>
            <w:vMerge/>
            <w:tcBorders>
              <w:left w:val="single" w:sz="4" w:space="0" w:color="000000"/>
              <w:bottom w:val="single" w:sz="4" w:space="0" w:color="000000"/>
            </w:tcBorders>
            <w:vAlign w:val="center"/>
          </w:tcPr>
          <w:p w14:paraId="460F9677" w14:textId="77777777" w:rsidR="00177887" w:rsidRPr="00C835D7" w:rsidRDefault="00177887" w:rsidP="007B6564">
            <w:pPr>
              <w:jc w:val="center"/>
              <w:rPr>
                <w:b/>
                <w:bCs/>
              </w:rPr>
            </w:pPr>
          </w:p>
        </w:tc>
        <w:tc>
          <w:tcPr>
            <w:tcW w:w="1134" w:type="dxa"/>
            <w:vMerge/>
            <w:tcBorders>
              <w:left w:val="single" w:sz="4" w:space="0" w:color="000000"/>
              <w:bottom w:val="single" w:sz="4" w:space="0" w:color="000000"/>
            </w:tcBorders>
            <w:vAlign w:val="center"/>
          </w:tcPr>
          <w:p w14:paraId="5F0C274C" w14:textId="77777777" w:rsidR="00177887" w:rsidRPr="00C835D7" w:rsidRDefault="00177887" w:rsidP="007B6564">
            <w:pPr>
              <w:jc w:val="center"/>
              <w:rPr>
                <w:b/>
                <w:bCs/>
              </w:rPr>
            </w:pPr>
          </w:p>
        </w:tc>
        <w:tc>
          <w:tcPr>
            <w:tcW w:w="425" w:type="dxa"/>
            <w:tcBorders>
              <w:top w:val="single" w:sz="4" w:space="0" w:color="000000"/>
              <w:left w:val="single" w:sz="4" w:space="0" w:color="000000"/>
              <w:bottom w:val="single" w:sz="4" w:space="0" w:color="000000"/>
            </w:tcBorders>
            <w:vAlign w:val="center"/>
          </w:tcPr>
          <w:p w14:paraId="704C872B" w14:textId="77777777" w:rsidR="00177887" w:rsidRPr="00C835D7" w:rsidRDefault="00177887" w:rsidP="007B6564">
            <w:pPr>
              <w:spacing w:after="0"/>
              <w:jc w:val="center"/>
              <w:rPr>
                <w:b/>
                <w:bCs/>
              </w:rPr>
            </w:pPr>
            <w:r w:rsidRPr="00C835D7">
              <w:rPr>
                <w:b/>
                <w:bCs/>
              </w:rPr>
              <w:t>%</w:t>
            </w:r>
          </w:p>
        </w:tc>
        <w:tc>
          <w:tcPr>
            <w:tcW w:w="992" w:type="dxa"/>
            <w:tcBorders>
              <w:top w:val="single" w:sz="4" w:space="0" w:color="000000"/>
              <w:left w:val="single" w:sz="4" w:space="0" w:color="000000"/>
              <w:bottom w:val="single" w:sz="4" w:space="0" w:color="000000"/>
            </w:tcBorders>
            <w:vAlign w:val="center"/>
          </w:tcPr>
          <w:p w14:paraId="42EA606D" w14:textId="77777777" w:rsidR="00177887" w:rsidRPr="00C835D7" w:rsidRDefault="00177887" w:rsidP="007B6564">
            <w:pPr>
              <w:spacing w:after="0"/>
              <w:jc w:val="center"/>
              <w:rPr>
                <w:b/>
                <w:bCs/>
              </w:rPr>
            </w:pPr>
            <w:r w:rsidRPr="00C835D7">
              <w:rPr>
                <w:b/>
                <w:bCs/>
              </w:rPr>
              <w:t>Wartość</w:t>
            </w:r>
          </w:p>
          <w:p w14:paraId="34820D57" w14:textId="77777777" w:rsidR="00177887" w:rsidRPr="00C835D7" w:rsidRDefault="00177887" w:rsidP="007B6564">
            <w:pPr>
              <w:spacing w:after="0"/>
              <w:jc w:val="center"/>
              <w:rPr>
                <w:b/>
                <w:bCs/>
              </w:rPr>
            </w:pPr>
            <w:r w:rsidRPr="00C835D7">
              <w:rPr>
                <w:b/>
                <w:bCs/>
              </w:rPr>
              <w:t>(zł)</w:t>
            </w:r>
          </w:p>
        </w:tc>
        <w:tc>
          <w:tcPr>
            <w:tcW w:w="993" w:type="dxa"/>
            <w:vMerge/>
            <w:tcBorders>
              <w:left w:val="single" w:sz="4" w:space="0" w:color="000000"/>
              <w:bottom w:val="single" w:sz="4" w:space="0" w:color="000000"/>
            </w:tcBorders>
            <w:vAlign w:val="center"/>
          </w:tcPr>
          <w:p w14:paraId="7C4690FA" w14:textId="77777777" w:rsidR="00177887" w:rsidRPr="00C835D7" w:rsidRDefault="00177887" w:rsidP="007B6564">
            <w:pPr>
              <w:jc w:val="center"/>
              <w:rPr>
                <w:b/>
                <w:bCs/>
              </w:rPr>
            </w:pPr>
          </w:p>
        </w:tc>
        <w:tc>
          <w:tcPr>
            <w:tcW w:w="850" w:type="dxa"/>
            <w:vMerge/>
            <w:tcBorders>
              <w:left w:val="single" w:sz="4" w:space="0" w:color="000000"/>
              <w:bottom w:val="single" w:sz="4" w:space="0" w:color="000000"/>
            </w:tcBorders>
            <w:vAlign w:val="center"/>
          </w:tcPr>
          <w:p w14:paraId="3A34C6E0" w14:textId="77777777" w:rsidR="00177887" w:rsidRPr="00C835D7" w:rsidRDefault="00177887" w:rsidP="007B6564">
            <w:pPr>
              <w:jc w:val="center"/>
              <w:rPr>
                <w:b/>
                <w:bCs/>
              </w:rPr>
            </w:pPr>
          </w:p>
        </w:tc>
        <w:tc>
          <w:tcPr>
            <w:tcW w:w="1145" w:type="dxa"/>
            <w:vMerge/>
            <w:tcBorders>
              <w:left w:val="single" w:sz="4" w:space="0" w:color="000000"/>
              <w:bottom w:val="single" w:sz="4" w:space="0" w:color="000000"/>
              <w:right w:val="single" w:sz="4" w:space="0" w:color="000000"/>
            </w:tcBorders>
            <w:vAlign w:val="center"/>
          </w:tcPr>
          <w:p w14:paraId="15BE4330" w14:textId="77777777" w:rsidR="00177887" w:rsidRPr="00C835D7" w:rsidRDefault="00177887" w:rsidP="007B6564">
            <w:pPr>
              <w:jc w:val="center"/>
              <w:rPr>
                <w:b/>
                <w:bCs/>
              </w:rPr>
            </w:pPr>
          </w:p>
        </w:tc>
      </w:tr>
      <w:tr w:rsidR="007B6564" w:rsidRPr="007B6564" w14:paraId="275A299F" w14:textId="77777777" w:rsidTr="007B6564">
        <w:trPr>
          <w:trHeight w:val="851"/>
        </w:trPr>
        <w:tc>
          <w:tcPr>
            <w:tcW w:w="656" w:type="dxa"/>
            <w:tcBorders>
              <w:top w:val="single" w:sz="4" w:space="0" w:color="auto"/>
              <w:left w:val="single" w:sz="4" w:space="0" w:color="000000"/>
              <w:bottom w:val="single" w:sz="4" w:space="0" w:color="auto"/>
            </w:tcBorders>
            <w:vAlign w:val="center"/>
          </w:tcPr>
          <w:p w14:paraId="476C7494" w14:textId="367D8E2B" w:rsidR="00177887" w:rsidRPr="007B6564" w:rsidRDefault="00C3470C" w:rsidP="00C3470C">
            <w:pPr>
              <w:jc w:val="center"/>
            </w:pPr>
            <w:r w:rsidRPr="007B6564">
              <w:t>1</w:t>
            </w:r>
          </w:p>
        </w:tc>
        <w:tc>
          <w:tcPr>
            <w:tcW w:w="6751" w:type="dxa"/>
            <w:tcBorders>
              <w:top w:val="single" w:sz="4" w:space="0" w:color="auto"/>
              <w:left w:val="single" w:sz="4" w:space="0" w:color="000000"/>
              <w:bottom w:val="single" w:sz="4" w:space="0" w:color="auto"/>
            </w:tcBorders>
            <w:vAlign w:val="center"/>
          </w:tcPr>
          <w:p w14:paraId="26C129F5" w14:textId="35309E3C" w:rsidR="00177887" w:rsidRPr="007B6564" w:rsidRDefault="00177887" w:rsidP="00C3470C">
            <w:pPr>
              <w:spacing w:after="0"/>
              <w:rPr>
                <w:b/>
                <w:bCs/>
              </w:rPr>
            </w:pPr>
            <w:proofErr w:type="spellStart"/>
            <w:r w:rsidRPr="007B6564">
              <w:rPr>
                <w:b/>
                <w:bCs/>
              </w:rPr>
              <w:t>Stent</w:t>
            </w:r>
            <w:proofErr w:type="spellEnd"/>
            <w:r w:rsidRPr="007B6564">
              <w:rPr>
                <w:b/>
                <w:bCs/>
              </w:rPr>
              <w:t xml:space="preserve"> </w:t>
            </w:r>
            <w:r w:rsidR="00C3470C" w:rsidRPr="007B6564">
              <w:rPr>
                <w:b/>
                <w:bCs/>
              </w:rPr>
              <w:t xml:space="preserve">wieńcowy z biodegradowalnym polimerem uwalniającym lek </w:t>
            </w:r>
            <w:proofErr w:type="spellStart"/>
            <w:r w:rsidR="00C3470C" w:rsidRPr="007B6564">
              <w:rPr>
                <w:b/>
                <w:bCs/>
              </w:rPr>
              <w:t>antyproliferacyjny</w:t>
            </w:r>
            <w:proofErr w:type="spellEnd"/>
          </w:p>
          <w:p w14:paraId="5B736DD3" w14:textId="702E4E38" w:rsidR="00177887" w:rsidRPr="007B6564" w:rsidRDefault="00177887" w:rsidP="00C3470C">
            <w:pPr>
              <w:spacing w:after="0"/>
            </w:pPr>
            <w:r w:rsidRPr="007B6564">
              <w:t>- średnice 2.25 -</w:t>
            </w:r>
            <w:r w:rsidR="00C3470C" w:rsidRPr="007B6564">
              <w:t>5</w:t>
            </w:r>
            <w:r w:rsidRPr="007B6564">
              <w:t>.00mm (2.25, 2.50, 2.75, 3.00, 3.50, 4.00</w:t>
            </w:r>
            <w:r w:rsidR="00C3470C" w:rsidRPr="007B6564">
              <w:t>, 4.5, 5.0</w:t>
            </w:r>
            <w:r w:rsidRPr="007B6564">
              <w:t>)</w:t>
            </w:r>
          </w:p>
          <w:p w14:paraId="76491EFA" w14:textId="0ED6A5E4" w:rsidR="00177887" w:rsidRPr="007B6564" w:rsidRDefault="00177887" w:rsidP="00C3470C">
            <w:pPr>
              <w:spacing w:after="0"/>
            </w:pPr>
            <w:r w:rsidRPr="007B6564">
              <w:t>- długości 8-</w:t>
            </w:r>
            <w:r w:rsidR="00C3470C" w:rsidRPr="007B6564">
              <w:t>4</w:t>
            </w:r>
            <w:r w:rsidRPr="007B6564">
              <w:t>8mm (8, 12, 16, 20, 24, 28, 32, 38</w:t>
            </w:r>
            <w:r w:rsidR="00C3470C" w:rsidRPr="007B6564">
              <w:t>, 48</w:t>
            </w:r>
            <w:r w:rsidRPr="007B6564">
              <w:t xml:space="preserve">mm) z pominięciem rozmiaru 2.25 x </w:t>
            </w:r>
            <w:r w:rsidR="00C3470C" w:rsidRPr="007B6564">
              <w:t>4</w:t>
            </w:r>
            <w:r w:rsidRPr="007B6564">
              <w:t>8mm</w:t>
            </w:r>
            <w:r w:rsidR="00C3470C" w:rsidRPr="007B6564">
              <w:t xml:space="preserve"> oraz 4.5 i 5.0 w długościach 8, 38 i 48mm</w:t>
            </w:r>
          </w:p>
          <w:p w14:paraId="6E36492A" w14:textId="5BA6E448" w:rsidR="00177887" w:rsidRPr="007B6564" w:rsidRDefault="00177887" w:rsidP="00C3470C">
            <w:pPr>
              <w:spacing w:after="0"/>
            </w:pPr>
            <w:r w:rsidRPr="007B6564">
              <w:t xml:space="preserve">- stop </w:t>
            </w:r>
            <w:proofErr w:type="spellStart"/>
            <w:r w:rsidRPr="007B6564">
              <w:t>platynowo-chromowy</w:t>
            </w:r>
            <w:proofErr w:type="spellEnd"/>
            <w:r w:rsidRPr="007B6564">
              <w:t xml:space="preserve"> (</w:t>
            </w:r>
            <w:proofErr w:type="spellStart"/>
            <w:r w:rsidRPr="007B6564">
              <w:t>PtCr</w:t>
            </w:r>
            <w:proofErr w:type="spellEnd"/>
            <w:r w:rsidRPr="007B6564">
              <w:t>) – zawartość platyny 33% wagi</w:t>
            </w:r>
          </w:p>
          <w:p w14:paraId="33A1C346" w14:textId="789A85E4" w:rsidR="00177887" w:rsidRPr="007B6564" w:rsidRDefault="00177887" w:rsidP="00C3470C">
            <w:pPr>
              <w:spacing w:after="0"/>
            </w:pPr>
            <w:r w:rsidRPr="007B6564">
              <w:t xml:space="preserve">- pochodna </w:t>
            </w:r>
            <w:proofErr w:type="spellStart"/>
            <w:r w:rsidRPr="007B6564">
              <w:t>rapamycyny</w:t>
            </w:r>
            <w:proofErr w:type="spellEnd"/>
            <w:r w:rsidRPr="007B6564">
              <w:t xml:space="preserve"> (</w:t>
            </w:r>
            <w:proofErr w:type="spellStart"/>
            <w:r w:rsidRPr="007B6564">
              <w:t>everolimus</w:t>
            </w:r>
            <w:proofErr w:type="spellEnd"/>
            <w:r w:rsidRPr="007B6564">
              <w:t xml:space="preserve">) uwalniana z </w:t>
            </w:r>
            <w:proofErr w:type="spellStart"/>
            <w:r w:rsidR="004E7D9C" w:rsidRPr="007B6564">
              <w:t>bioreseorbowalnego</w:t>
            </w:r>
            <w:proofErr w:type="spellEnd"/>
            <w:r w:rsidR="004E7D9C" w:rsidRPr="007B6564">
              <w:t xml:space="preserve"> kopolimeru kwasu DL-</w:t>
            </w:r>
            <w:proofErr w:type="spellStart"/>
            <w:r w:rsidR="004E7D9C" w:rsidRPr="007B6564">
              <w:t>polimlekowego</w:t>
            </w:r>
            <w:proofErr w:type="spellEnd"/>
            <w:r w:rsidR="004E7D9C" w:rsidRPr="007B6564">
              <w:t xml:space="preserve"> i kwasu glikolowego</w:t>
            </w:r>
          </w:p>
          <w:p w14:paraId="5FCD2760" w14:textId="77777777" w:rsidR="00177887" w:rsidRPr="007B6564" w:rsidRDefault="00177887" w:rsidP="00C3470C">
            <w:pPr>
              <w:spacing w:after="0"/>
            </w:pPr>
            <w:r w:rsidRPr="007B6564">
              <w:t xml:space="preserve">- ciśnienie nominalne 11 </w:t>
            </w:r>
            <w:proofErr w:type="spellStart"/>
            <w:r w:rsidRPr="007B6564">
              <w:t>atm</w:t>
            </w:r>
            <w:proofErr w:type="spellEnd"/>
            <w:r w:rsidRPr="007B6564">
              <w:t xml:space="preserve"> </w:t>
            </w:r>
          </w:p>
          <w:p w14:paraId="32BC4E43" w14:textId="77777777" w:rsidR="004E7D9C" w:rsidRPr="007B6564" w:rsidRDefault="00177887" w:rsidP="00C3470C">
            <w:pPr>
              <w:spacing w:after="0"/>
            </w:pPr>
            <w:r w:rsidRPr="007B6564">
              <w:t xml:space="preserve">- ciśnienie </w:t>
            </w:r>
            <w:r w:rsidR="004E7D9C" w:rsidRPr="007B6564">
              <w:t>rozerwania (</w:t>
            </w:r>
            <w:r w:rsidRPr="007B6564">
              <w:t>RBP</w:t>
            </w:r>
            <w:r w:rsidR="004E7D9C" w:rsidRPr="007B6564">
              <w:t>):</w:t>
            </w:r>
            <w:r w:rsidRPr="007B6564">
              <w:t xml:space="preserve"> 18atm dla średnic 2.25 -2.75 </w:t>
            </w:r>
          </w:p>
          <w:p w14:paraId="5C6C6AA3" w14:textId="46DAF551" w:rsidR="00177887" w:rsidRPr="007B6564" w:rsidRDefault="004E7D9C" w:rsidP="00C3470C">
            <w:pPr>
              <w:spacing w:after="0"/>
            </w:pPr>
            <w:r w:rsidRPr="007B6564">
              <w:t xml:space="preserve">  oraz</w:t>
            </w:r>
            <w:r w:rsidR="00177887" w:rsidRPr="007B6564">
              <w:t xml:space="preserve"> 16atm dla 3.0 – </w:t>
            </w:r>
            <w:r w:rsidRPr="007B6564">
              <w:t>5</w:t>
            </w:r>
            <w:r w:rsidR="00177887" w:rsidRPr="007B6564">
              <w:t>.0mm</w:t>
            </w:r>
          </w:p>
          <w:p w14:paraId="30C7384B" w14:textId="309F3D8A" w:rsidR="00177887" w:rsidRPr="007B6564" w:rsidRDefault="00177887" w:rsidP="00C3470C">
            <w:pPr>
              <w:spacing w:after="0"/>
            </w:pPr>
            <w:r w:rsidRPr="007B6564">
              <w:t xml:space="preserve">- profil końcówki natarcia </w:t>
            </w:r>
            <w:proofErr w:type="spellStart"/>
            <w:r w:rsidRPr="007B6564">
              <w:t>lesion</w:t>
            </w:r>
            <w:proofErr w:type="spellEnd"/>
            <w:r w:rsidRPr="007B6564">
              <w:t xml:space="preserve"> </w:t>
            </w:r>
            <w:proofErr w:type="spellStart"/>
            <w:r w:rsidRPr="007B6564">
              <w:t>entry</w:t>
            </w:r>
            <w:proofErr w:type="spellEnd"/>
            <w:r w:rsidRPr="007B6564">
              <w:t xml:space="preserve"> profile - 0.01</w:t>
            </w:r>
            <w:r w:rsidR="004E7D9C" w:rsidRPr="007B6564">
              <w:t>7</w:t>
            </w:r>
            <w:r w:rsidRPr="007B6564">
              <w:t xml:space="preserve">” </w:t>
            </w:r>
            <w:r w:rsidR="004E7D9C" w:rsidRPr="007B6564">
              <w:t>(0.44mm)</w:t>
            </w:r>
          </w:p>
          <w:p w14:paraId="65C77215" w14:textId="7B99B18D" w:rsidR="00177887" w:rsidRPr="007B6564" w:rsidRDefault="00177887" w:rsidP="00C3470C">
            <w:pPr>
              <w:spacing w:after="0"/>
            </w:pPr>
            <w:r w:rsidRPr="007B6564">
              <w:t xml:space="preserve">- profil </w:t>
            </w:r>
            <w:r w:rsidR="00427C47" w:rsidRPr="007B6564">
              <w:t xml:space="preserve">przejścia dla </w:t>
            </w:r>
            <w:proofErr w:type="spellStart"/>
            <w:r w:rsidR="00427C47" w:rsidRPr="007B6564">
              <w:t>stentu</w:t>
            </w:r>
            <w:proofErr w:type="spellEnd"/>
            <w:r w:rsidR="00427C47" w:rsidRPr="007B6564">
              <w:t xml:space="preserve"> o średnicy 2.50mm wynosi 0.038” (0,98mm); dla </w:t>
            </w:r>
            <w:proofErr w:type="spellStart"/>
            <w:r w:rsidR="00427C47" w:rsidRPr="007B6564">
              <w:t>stentu</w:t>
            </w:r>
            <w:proofErr w:type="spellEnd"/>
            <w:r w:rsidR="00427C47" w:rsidRPr="007B6564">
              <w:t xml:space="preserve"> 3.00mmx8mm profil przejścia wynosi 0.040” (1,03mm)</w:t>
            </w:r>
            <w:r w:rsidRPr="007B6564">
              <w:t>,</w:t>
            </w:r>
          </w:p>
          <w:p w14:paraId="2F706B7E" w14:textId="6382E86B" w:rsidR="00177887" w:rsidRPr="007B6564" w:rsidRDefault="00177887" w:rsidP="00C3470C">
            <w:pPr>
              <w:spacing w:after="0"/>
            </w:pPr>
            <w:r w:rsidRPr="007B6564">
              <w:t xml:space="preserve">- </w:t>
            </w:r>
            <w:r w:rsidR="007B6564" w:rsidRPr="007B6564">
              <w:t xml:space="preserve">średnica </w:t>
            </w:r>
            <w:proofErr w:type="spellStart"/>
            <w:r w:rsidR="007B6564" w:rsidRPr="007B6564">
              <w:t>strutu</w:t>
            </w:r>
            <w:proofErr w:type="spellEnd"/>
            <w:r w:rsidR="007B6564" w:rsidRPr="007B6564">
              <w:t>:</w:t>
            </w:r>
          </w:p>
          <w:p w14:paraId="21C5E5CD" w14:textId="3B2A80D8" w:rsidR="007B6564" w:rsidRPr="007B6564" w:rsidRDefault="007B6564" w:rsidP="00BA6AE6">
            <w:pPr>
              <w:pStyle w:val="Akapitzlist"/>
              <w:numPr>
                <w:ilvl w:val="0"/>
                <w:numId w:val="64"/>
              </w:numPr>
              <w:rPr>
                <w:rFonts w:ascii="Calibri" w:hAnsi="Calibri" w:cs="Calibri"/>
                <w:sz w:val="22"/>
                <w:szCs w:val="22"/>
              </w:rPr>
            </w:pPr>
            <w:r w:rsidRPr="007B6564">
              <w:rPr>
                <w:rFonts w:ascii="Calibri" w:hAnsi="Calibri" w:cs="Calibri"/>
                <w:sz w:val="22"/>
                <w:szCs w:val="22"/>
              </w:rPr>
              <w:lastRenderedPageBreak/>
              <w:t xml:space="preserve">dla </w:t>
            </w:r>
            <w:proofErr w:type="spellStart"/>
            <w:r w:rsidRPr="007B6564">
              <w:rPr>
                <w:rFonts w:ascii="Calibri" w:hAnsi="Calibri" w:cs="Calibri"/>
                <w:sz w:val="22"/>
                <w:szCs w:val="22"/>
              </w:rPr>
              <w:t>stentów</w:t>
            </w:r>
            <w:proofErr w:type="spellEnd"/>
            <w:r w:rsidRPr="007B6564">
              <w:rPr>
                <w:rFonts w:ascii="Calibri" w:hAnsi="Calibri" w:cs="Calibri"/>
                <w:sz w:val="22"/>
                <w:szCs w:val="22"/>
              </w:rPr>
              <w:t xml:space="preserve"> o średnicach 2.25-2.75mm: 0.0029” (0,074mm)</w:t>
            </w:r>
          </w:p>
          <w:p w14:paraId="3F6459AB" w14:textId="2940DB77" w:rsidR="007B6564" w:rsidRPr="007B6564" w:rsidRDefault="007B6564" w:rsidP="00BA6AE6">
            <w:pPr>
              <w:pStyle w:val="Akapitzlist"/>
              <w:numPr>
                <w:ilvl w:val="0"/>
                <w:numId w:val="64"/>
              </w:numPr>
              <w:rPr>
                <w:rFonts w:ascii="Calibri" w:hAnsi="Calibri" w:cs="Calibri"/>
                <w:sz w:val="22"/>
                <w:szCs w:val="22"/>
              </w:rPr>
            </w:pPr>
            <w:r w:rsidRPr="007B6564">
              <w:rPr>
                <w:rFonts w:ascii="Calibri" w:hAnsi="Calibri" w:cs="Calibri"/>
                <w:sz w:val="22"/>
                <w:szCs w:val="22"/>
              </w:rPr>
              <w:t xml:space="preserve">dla </w:t>
            </w:r>
            <w:proofErr w:type="spellStart"/>
            <w:r w:rsidRPr="007B6564">
              <w:rPr>
                <w:rFonts w:ascii="Calibri" w:hAnsi="Calibri" w:cs="Calibri"/>
                <w:sz w:val="22"/>
                <w:szCs w:val="22"/>
              </w:rPr>
              <w:t>stentów</w:t>
            </w:r>
            <w:proofErr w:type="spellEnd"/>
            <w:r w:rsidRPr="007B6564">
              <w:rPr>
                <w:rFonts w:ascii="Calibri" w:hAnsi="Calibri" w:cs="Calibri"/>
                <w:sz w:val="22"/>
                <w:szCs w:val="22"/>
              </w:rPr>
              <w:t xml:space="preserve"> o średnicach 3.00-3.50mm: 0.0031” (0,079mm)</w:t>
            </w:r>
          </w:p>
          <w:p w14:paraId="578513DB" w14:textId="4E51B65B" w:rsidR="007B6564" w:rsidRPr="007B6564" w:rsidRDefault="007B6564" w:rsidP="00BA6AE6">
            <w:pPr>
              <w:pStyle w:val="Akapitzlist"/>
              <w:numPr>
                <w:ilvl w:val="0"/>
                <w:numId w:val="64"/>
              </w:numPr>
              <w:rPr>
                <w:rFonts w:ascii="Calibri" w:hAnsi="Calibri" w:cs="Calibri"/>
                <w:sz w:val="22"/>
                <w:szCs w:val="22"/>
              </w:rPr>
            </w:pPr>
            <w:r w:rsidRPr="007B6564">
              <w:rPr>
                <w:rFonts w:ascii="Calibri" w:hAnsi="Calibri" w:cs="Calibri"/>
                <w:sz w:val="22"/>
                <w:szCs w:val="22"/>
              </w:rPr>
              <w:t xml:space="preserve">dla </w:t>
            </w:r>
            <w:proofErr w:type="spellStart"/>
            <w:r w:rsidRPr="007B6564">
              <w:rPr>
                <w:rFonts w:ascii="Calibri" w:hAnsi="Calibri" w:cs="Calibri"/>
                <w:sz w:val="22"/>
                <w:szCs w:val="22"/>
              </w:rPr>
              <w:t>stentów</w:t>
            </w:r>
            <w:proofErr w:type="spellEnd"/>
            <w:r w:rsidRPr="007B6564">
              <w:rPr>
                <w:rFonts w:ascii="Calibri" w:hAnsi="Calibri" w:cs="Calibri"/>
                <w:sz w:val="22"/>
                <w:szCs w:val="22"/>
              </w:rPr>
              <w:t xml:space="preserve"> o średnicach 4.00-5.00mm: 0.0032” (0,081mm)</w:t>
            </w:r>
          </w:p>
          <w:p w14:paraId="738068A0" w14:textId="73FF60AC" w:rsidR="00177887" w:rsidRPr="007B6564" w:rsidRDefault="00177887" w:rsidP="00C3470C">
            <w:pPr>
              <w:spacing w:after="0"/>
            </w:pPr>
          </w:p>
        </w:tc>
        <w:tc>
          <w:tcPr>
            <w:tcW w:w="851" w:type="dxa"/>
            <w:tcBorders>
              <w:top w:val="single" w:sz="4" w:space="0" w:color="auto"/>
              <w:left w:val="single" w:sz="4" w:space="0" w:color="000000"/>
              <w:bottom w:val="single" w:sz="4" w:space="0" w:color="auto"/>
            </w:tcBorders>
            <w:vAlign w:val="center"/>
          </w:tcPr>
          <w:p w14:paraId="203AC7B9" w14:textId="4B076651" w:rsidR="00177887" w:rsidRPr="007B6564" w:rsidRDefault="007B6564" w:rsidP="007B6564">
            <w:pPr>
              <w:jc w:val="center"/>
            </w:pPr>
            <w:r w:rsidRPr="007B6564">
              <w:lastRenderedPageBreak/>
              <w:t>5</w:t>
            </w:r>
            <w:r w:rsidR="00177887" w:rsidRPr="007B6564">
              <w:t>00 szt.</w:t>
            </w:r>
          </w:p>
        </w:tc>
        <w:tc>
          <w:tcPr>
            <w:tcW w:w="992" w:type="dxa"/>
            <w:tcBorders>
              <w:top w:val="single" w:sz="4" w:space="0" w:color="auto"/>
              <w:left w:val="single" w:sz="4" w:space="0" w:color="000000"/>
              <w:bottom w:val="single" w:sz="4" w:space="0" w:color="auto"/>
            </w:tcBorders>
            <w:vAlign w:val="center"/>
          </w:tcPr>
          <w:p w14:paraId="0A0CD8F4" w14:textId="77777777" w:rsidR="00177887" w:rsidRPr="007B6564" w:rsidRDefault="00177887" w:rsidP="007B6564">
            <w:pPr>
              <w:jc w:val="center"/>
            </w:pPr>
          </w:p>
        </w:tc>
        <w:tc>
          <w:tcPr>
            <w:tcW w:w="1134" w:type="dxa"/>
            <w:tcBorders>
              <w:top w:val="single" w:sz="4" w:space="0" w:color="auto"/>
              <w:left w:val="single" w:sz="4" w:space="0" w:color="000000"/>
              <w:bottom w:val="single" w:sz="4" w:space="0" w:color="auto"/>
            </w:tcBorders>
            <w:vAlign w:val="center"/>
          </w:tcPr>
          <w:p w14:paraId="29EBCCD4" w14:textId="77777777" w:rsidR="00177887" w:rsidRPr="007B6564" w:rsidRDefault="00177887" w:rsidP="007B6564">
            <w:pPr>
              <w:jc w:val="center"/>
            </w:pPr>
          </w:p>
        </w:tc>
        <w:tc>
          <w:tcPr>
            <w:tcW w:w="425" w:type="dxa"/>
            <w:tcBorders>
              <w:top w:val="single" w:sz="4" w:space="0" w:color="auto"/>
              <w:left w:val="single" w:sz="4" w:space="0" w:color="000000"/>
              <w:bottom w:val="single" w:sz="4" w:space="0" w:color="auto"/>
            </w:tcBorders>
            <w:vAlign w:val="center"/>
          </w:tcPr>
          <w:p w14:paraId="561D9FBB" w14:textId="77777777" w:rsidR="00177887" w:rsidRPr="007B6564" w:rsidRDefault="00177887" w:rsidP="007B6564">
            <w:pPr>
              <w:jc w:val="center"/>
            </w:pPr>
          </w:p>
        </w:tc>
        <w:tc>
          <w:tcPr>
            <w:tcW w:w="992" w:type="dxa"/>
            <w:tcBorders>
              <w:top w:val="single" w:sz="4" w:space="0" w:color="auto"/>
              <w:left w:val="single" w:sz="4" w:space="0" w:color="000000"/>
              <w:bottom w:val="single" w:sz="4" w:space="0" w:color="auto"/>
            </w:tcBorders>
            <w:vAlign w:val="center"/>
          </w:tcPr>
          <w:p w14:paraId="4985A40C" w14:textId="77777777" w:rsidR="00177887" w:rsidRPr="007B6564" w:rsidRDefault="00177887" w:rsidP="007B6564">
            <w:pPr>
              <w:jc w:val="center"/>
            </w:pPr>
          </w:p>
        </w:tc>
        <w:tc>
          <w:tcPr>
            <w:tcW w:w="993" w:type="dxa"/>
            <w:tcBorders>
              <w:top w:val="single" w:sz="4" w:space="0" w:color="auto"/>
              <w:left w:val="single" w:sz="4" w:space="0" w:color="000000"/>
              <w:bottom w:val="single" w:sz="4" w:space="0" w:color="auto"/>
            </w:tcBorders>
            <w:vAlign w:val="center"/>
          </w:tcPr>
          <w:p w14:paraId="26F33568" w14:textId="77777777" w:rsidR="00177887" w:rsidRPr="007B6564" w:rsidRDefault="00177887" w:rsidP="007B6564">
            <w:pPr>
              <w:jc w:val="center"/>
            </w:pPr>
          </w:p>
        </w:tc>
        <w:tc>
          <w:tcPr>
            <w:tcW w:w="850" w:type="dxa"/>
            <w:tcBorders>
              <w:top w:val="single" w:sz="4" w:space="0" w:color="auto"/>
              <w:left w:val="single" w:sz="4" w:space="0" w:color="000000"/>
              <w:bottom w:val="single" w:sz="4" w:space="0" w:color="auto"/>
            </w:tcBorders>
            <w:vAlign w:val="center"/>
          </w:tcPr>
          <w:p w14:paraId="5B54907A" w14:textId="77777777" w:rsidR="00177887" w:rsidRPr="007B6564" w:rsidRDefault="00177887" w:rsidP="007B6564">
            <w:pPr>
              <w:jc w:val="center"/>
            </w:pPr>
          </w:p>
        </w:tc>
        <w:tc>
          <w:tcPr>
            <w:tcW w:w="1145" w:type="dxa"/>
            <w:tcBorders>
              <w:top w:val="single" w:sz="4" w:space="0" w:color="auto"/>
              <w:left w:val="single" w:sz="4" w:space="0" w:color="000000"/>
              <w:bottom w:val="single" w:sz="4" w:space="0" w:color="auto"/>
              <w:right w:val="single" w:sz="4" w:space="0" w:color="000000"/>
            </w:tcBorders>
            <w:vAlign w:val="center"/>
          </w:tcPr>
          <w:p w14:paraId="56376CEA" w14:textId="77777777" w:rsidR="00177887" w:rsidRPr="007B6564" w:rsidRDefault="00177887" w:rsidP="007B6564">
            <w:pPr>
              <w:jc w:val="center"/>
            </w:pPr>
          </w:p>
        </w:tc>
      </w:tr>
      <w:tr w:rsidR="00C84193" w:rsidRPr="00C84193" w14:paraId="76EF955C" w14:textId="77777777" w:rsidTr="007B6564">
        <w:trPr>
          <w:trHeight w:val="3250"/>
        </w:trPr>
        <w:tc>
          <w:tcPr>
            <w:tcW w:w="656" w:type="dxa"/>
            <w:tcBorders>
              <w:top w:val="single" w:sz="4" w:space="0" w:color="auto"/>
              <w:left w:val="single" w:sz="4" w:space="0" w:color="000000"/>
              <w:bottom w:val="single" w:sz="4" w:space="0" w:color="auto"/>
            </w:tcBorders>
            <w:vAlign w:val="center"/>
          </w:tcPr>
          <w:p w14:paraId="48FB7FB8" w14:textId="374AF56A" w:rsidR="00177887" w:rsidRPr="00C84193" w:rsidRDefault="007B6564" w:rsidP="00C3470C">
            <w:pPr>
              <w:jc w:val="center"/>
            </w:pPr>
            <w:r w:rsidRPr="00C84193">
              <w:t>2</w:t>
            </w:r>
          </w:p>
        </w:tc>
        <w:tc>
          <w:tcPr>
            <w:tcW w:w="6751" w:type="dxa"/>
            <w:tcBorders>
              <w:top w:val="single" w:sz="4" w:space="0" w:color="auto"/>
              <w:left w:val="single" w:sz="4" w:space="0" w:color="000000"/>
              <w:bottom w:val="single" w:sz="4" w:space="0" w:color="auto"/>
            </w:tcBorders>
            <w:vAlign w:val="center"/>
          </w:tcPr>
          <w:p w14:paraId="735F9034" w14:textId="77777777" w:rsidR="00177887" w:rsidRPr="00C84193" w:rsidRDefault="00177887" w:rsidP="00C3470C">
            <w:pPr>
              <w:spacing w:after="0"/>
            </w:pPr>
            <w:r w:rsidRPr="00C84193">
              <w:rPr>
                <w:b/>
                <w:bCs/>
              </w:rPr>
              <w:t xml:space="preserve">Balon wysokociśnieniowy do </w:t>
            </w:r>
            <w:proofErr w:type="spellStart"/>
            <w:r w:rsidRPr="00C84193">
              <w:rPr>
                <w:b/>
                <w:bCs/>
              </w:rPr>
              <w:t>postdylatacji</w:t>
            </w:r>
            <w:proofErr w:type="spellEnd"/>
            <w:r w:rsidRPr="00C84193">
              <w:t>:</w:t>
            </w:r>
          </w:p>
          <w:p w14:paraId="342C1D58" w14:textId="0D69E43B" w:rsidR="00177887" w:rsidRPr="00C84193" w:rsidRDefault="00177887" w:rsidP="00C3470C">
            <w:pPr>
              <w:spacing w:after="0"/>
            </w:pPr>
            <w:r w:rsidRPr="00C84193">
              <w:t>-</w:t>
            </w:r>
            <w:r w:rsidR="007B6564" w:rsidRPr="00C84193">
              <w:t xml:space="preserve"> </w:t>
            </w:r>
            <w:r w:rsidRPr="00C84193">
              <w:t>średnice 2.00 -6.00mm (2.00, 2.25, 2.50, 2.75, 3.00, 3.25, 3.50, 3.75, 4.00, 4.50, 5.0, 5.50, 6.00)</w:t>
            </w:r>
          </w:p>
          <w:p w14:paraId="516CFE44" w14:textId="4851BC6F" w:rsidR="007B6564" w:rsidRPr="00C84193" w:rsidRDefault="00177887" w:rsidP="00C3470C">
            <w:pPr>
              <w:spacing w:after="0"/>
            </w:pPr>
            <w:r w:rsidRPr="00C84193">
              <w:t>-</w:t>
            </w:r>
            <w:r w:rsidR="007B6564" w:rsidRPr="00C84193">
              <w:t xml:space="preserve"> </w:t>
            </w:r>
            <w:r w:rsidRPr="00C84193">
              <w:t>długości 6-30mm (6, 8, 12, 15, 20, 30) dla średnic 2.00 – 4.00mm,</w:t>
            </w:r>
          </w:p>
          <w:p w14:paraId="1B6E7597" w14:textId="02B6B942" w:rsidR="00177887" w:rsidRPr="00C84193" w:rsidRDefault="007B6564" w:rsidP="00C3470C">
            <w:pPr>
              <w:spacing w:after="0"/>
            </w:pPr>
            <w:r w:rsidRPr="00C84193">
              <w:t xml:space="preserve">  </w:t>
            </w:r>
            <w:r w:rsidR="00177887" w:rsidRPr="00C84193">
              <w:t xml:space="preserve"> długości 6-20mm (6, 8, 12, 15, 20) dla średnic 4.50 i 5.00mm oraz</w:t>
            </w:r>
          </w:p>
          <w:p w14:paraId="77A1D34E" w14:textId="59B8679C" w:rsidR="00177887" w:rsidRPr="00C84193" w:rsidRDefault="00177887" w:rsidP="00C3470C">
            <w:pPr>
              <w:spacing w:after="0"/>
            </w:pPr>
            <w:r w:rsidRPr="00C84193">
              <w:t xml:space="preserve"> </w:t>
            </w:r>
            <w:r w:rsidR="007B6564" w:rsidRPr="00C84193">
              <w:t xml:space="preserve">  </w:t>
            </w:r>
            <w:r w:rsidRPr="00C84193">
              <w:t>długości 8-20mm (8, 12, 15, 20) dla średnic 5.50 i 6.00mm</w:t>
            </w:r>
          </w:p>
          <w:p w14:paraId="1634530C" w14:textId="126BB313" w:rsidR="00177887" w:rsidRPr="00C84193" w:rsidRDefault="00177887" w:rsidP="00C3470C">
            <w:pPr>
              <w:spacing w:after="0"/>
            </w:pPr>
            <w:r w:rsidRPr="00C84193">
              <w:t>-</w:t>
            </w:r>
            <w:r w:rsidR="007B6564" w:rsidRPr="00C84193">
              <w:t xml:space="preserve"> </w:t>
            </w:r>
            <w:r w:rsidRPr="00C84193">
              <w:t xml:space="preserve">dwusegmentowa budowa </w:t>
            </w:r>
            <w:proofErr w:type="spellStart"/>
            <w:r w:rsidRPr="00C84193">
              <w:t>shaft’u</w:t>
            </w:r>
            <w:proofErr w:type="spellEnd"/>
            <w:r w:rsidRPr="00C84193">
              <w:t xml:space="preserve"> wewnętrznego</w:t>
            </w:r>
          </w:p>
          <w:p w14:paraId="7062A2A3" w14:textId="6D6BAE16" w:rsidR="00177887" w:rsidRPr="00C84193" w:rsidRDefault="00177887" w:rsidP="00C3470C">
            <w:pPr>
              <w:spacing w:after="0"/>
            </w:pPr>
            <w:r w:rsidRPr="00C84193">
              <w:t>-</w:t>
            </w:r>
            <w:r w:rsidR="00C84193" w:rsidRPr="00C84193">
              <w:t xml:space="preserve"> </w:t>
            </w:r>
            <w:r w:rsidRPr="00C84193">
              <w:t>ciśnienie nominalne 12atm</w:t>
            </w:r>
          </w:p>
          <w:p w14:paraId="130638A9" w14:textId="57026AE4" w:rsidR="00177887" w:rsidRPr="00C84193" w:rsidRDefault="00177887" w:rsidP="00C3470C">
            <w:pPr>
              <w:spacing w:after="0"/>
            </w:pPr>
            <w:r w:rsidRPr="00C84193">
              <w:t>-</w:t>
            </w:r>
            <w:r w:rsidR="00C84193" w:rsidRPr="00C84193">
              <w:t xml:space="preserve"> </w:t>
            </w:r>
            <w:r w:rsidRPr="00C84193">
              <w:t>ciśnienie RBP 20atm dla 2.00-4.00, 18atm dla 4.50-6.00 (RBP dla 3.00 - 20atm)</w:t>
            </w:r>
          </w:p>
          <w:p w14:paraId="70B85F2B" w14:textId="12CB920F" w:rsidR="00177887" w:rsidRPr="00C84193" w:rsidRDefault="00177887" w:rsidP="00C3470C">
            <w:pPr>
              <w:spacing w:after="0"/>
            </w:pPr>
            <w:r w:rsidRPr="00C84193">
              <w:t>-</w:t>
            </w:r>
            <w:r w:rsidR="00C84193" w:rsidRPr="00C84193">
              <w:t xml:space="preserve"> </w:t>
            </w:r>
            <w:r w:rsidRPr="00C84193">
              <w:t xml:space="preserve">profil końcówki natarcia </w:t>
            </w:r>
            <w:proofErr w:type="spellStart"/>
            <w:r w:rsidRPr="00C84193">
              <w:t>lesion</w:t>
            </w:r>
            <w:proofErr w:type="spellEnd"/>
            <w:r w:rsidRPr="00C84193">
              <w:t xml:space="preserve"> </w:t>
            </w:r>
            <w:proofErr w:type="spellStart"/>
            <w:r w:rsidRPr="00C84193">
              <w:t>entry</w:t>
            </w:r>
            <w:proofErr w:type="spellEnd"/>
            <w:r w:rsidRPr="00C84193">
              <w:t xml:space="preserve"> profile - 0.017” dla wszystkich rozmiarów </w:t>
            </w:r>
          </w:p>
          <w:p w14:paraId="6C27E22A" w14:textId="7E0BED63" w:rsidR="00177887" w:rsidRPr="00C84193" w:rsidRDefault="00177887" w:rsidP="00C3470C">
            <w:pPr>
              <w:spacing w:after="0"/>
            </w:pPr>
            <w:r w:rsidRPr="00C84193">
              <w:t>-</w:t>
            </w:r>
            <w:r w:rsidR="00C84193" w:rsidRPr="00C84193">
              <w:t xml:space="preserve"> </w:t>
            </w:r>
            <w:r w:rsidRPr="00C84193">
              <w:t xml:space="preserve">duża niepodatność (precyzja doprężenia </w:t>
            </w:r>
            <w:proofErr w:type="spellStart"/>
            <w:r w:rsidRPr="00C84193">
              <w:t>stentu</w:t>
            </w:r>
            <w:proofErr w:type="spellEnd"/>
            <w:r w:rsidRPr="00C84193">
              <w:t>), przyrost średnicy balonu ponad nominalną w ramach RBP o mniej niż 4,4% dla wszystkich rozmiarów (dla 3.00 – 3.13mm); przyrost średnicy w zakresie od 12atm</w:t>
            </w:r>
            <w:r w:rsidR="00C84193" w:rsidRPr="00C84193">
              <w:t xml:space="preserve"> </w:t>
            </w:r>
            <w:r w:rsidRPr="00C84193">
              <w:t>do 18atm wynosi zaledwie 3%</w:t>
            </w:r>
          </w:p>
        </w:tc>
        <w:tc>
          <w:tcPr>
            <w:tcW w:w="851" w:type="dxa"/>
            <w:tcBorders>
              <w:top w:val="single" w:sz="4" w:space="0" w:color="auto"/>
              <w:left w:val="single" w:sz="4" w:space="0" w:color="000000"/>
              <w:bottom w:val="single" w:sz="4" w:space="0" w:color="auto"/>
            </w:tcBorders>
            <w:vAlign w:val="center"/>
          </w:tcPr>
          <w:p w14:paraId="511C54AD" w14:textId="43DD54A0" w:rsidR="00177887" w:rsidRPr="00C84193" w:rsidRDefault="007B6564" w:rsidP="007B6564">
            <w:pPr>
              <w:jc w:val="center"/>
            </w:pPr>
            <w:r w:rsidRPr="00C84193">
              <w:t>4</w:t>
            </w:r>
            <w:r w:rsidR="00177887" w:rsidRPr="00C84193">
              <w:t>00 szt.</w:t>
            </w:r>
          </w:p>
        </w:tc>
        <w:tc>
          <w:tcPr>
            <w:tcW w:w="992" w:type="dxa"/>
            <w:tcBorders>
              <w:top w:val="single" w:sz="4" w:space="0" w:color="auto"/>
              <w:left w:val="single" w:sz="4" w:space="0" w:color="000000"/>
              <w:bottom w:val="single" w:sz="4" w:space="0" w:color="auto"/>
            </w:tcBorders>
            <w:vAlign w:val="center"/>
          </w:tcPr>
          <w:p w14:paraId="46E94E95" w14:textId="77777777" w:rsidR="00177887" w:rsidRPr="00C84193" w:rsidRDefault="00177887" w:rsidP="007B6564">
            <w:pPr>
              <w:jc w:val="center"/>
            </w:pPr>
          </w:p>
        </w:tc>
        <w:tc>
          <w:tcPr>
            <w:tcW w:w="1134" w:type="dxa"/>
            <w:tcBorders>
              <w:top w:val="single" w:sz="4" w:space="0" w:color="auto"/>
              <w:left w:val="single" w:sz="4" w:space="0" w:color="000000"/>
              <w:bottom w:val="single" w:sz="4" w:space="0" w:color="auto"/>
            </w:tcBorders>
            <w:vAlign w:val="center"/>
          </w:tcPr>
          <w:p w14:paraId="7F788CE1" w14:textId="77777777" w:rsidR="00177887" w:rsidRPr="00C84193" w:rsidRDefault="00177887" w:rsidP="007B6564">
            <w:pPr>
              <w:jc w:val="center"/>
            </w:pPr>
          </w:p>
        </w:tc>
        <w:tc>
          <w:tcPr>
            <w:tcW w:w="425" w:type="dxa"/>
            <w:tcBorders>
              <w:top w:val="single" w:sz="4" w:space="0" w:color="auto"/>
              <w:left w:val="single" w:sz="4" w:space="0" w:color="000000"/>
              <w:bottom w:val="single" w:sz="4" w:space="0" w:color="auto"/>
            </w:tcBorders>
            <w:vAlign w:val="center"/>
          </w:tcPr>
          <w:p w14:paraId="4EC1A360" w14:textId="77777777" w:rsidR="00177887" w:rsidRPr="00C84193" w:rsidRDefault="00177887" w:rsidP="007B6564">
            <w:pPr>
              <w:jc w:val="center"/>
            </w:pPr>
          </w:p>
        </w:tc>
        <w:tc>
          <w:tcPr>
            <w:tcW w:w="992" w:type="dxa"/>
            <w:tcBorders>
              <w:top w:val="single" w:sz="4" w:space="0" w:color="auto"/>
              <w:left w:val="single" w:sz="4" w:space="0" w:color="000000"/>
              <w:bottom w:val="single" w:sz="4" w:space="0" w:color="auto"/>
            </w:tcBorders>
            <w:vAlign w:val="center"/>
          </w:tcPr>
          <w:p w14:paraId="75A57BA7" w14:textId="77777777" w:rsidR="00177887" w:rsidRPr="00C84193" w:rsidRDefault="00177887" w:rsidP="007B6564">
            <w:pPr>
              <w:jc w:val="center"/>
            </w:pPr>
          </w:p>
        </w:tc>
        <w:tc>
          <w:tcPr>
            <w:tcW w:w="993" w:type="dxa"/>
            <w:tcBorders>
              <w:top w:val="single" w:sz="4" w:space="0" w:color="auto"/>
              <w:left w:val="single" w:sz="4" w:space="0" w:color="000000"/>
              <w:bottom w:val="single" w:sz="4" w:space="0" w:color="auto"/>
            </w:tcBorders>
            <w:vAlign w:val="center"/>
          </w:tcPr>
          <w:p w14:paraId="6885B771" w14:textId="77777777" w:rsidR="00177887" w:rsidRPr="00C84193" w:rsidRDefault="00177887" w:rsidP="007B6564">
            <w:pPr>
              <w:jc w:val="center"/>
            </w:pPr>
          </w:p>
        </w:tc>
        <w:tc>
          <w:tcPr>
            <w:tcW w:w="850" w:type="dxa"/>
            <w:tcBorders>
              <w:top w:val="single" w:sz="4" w:space="0" w:color="auto"/>
              <w:left w:val="single" w:sz="4" w:space="0" w:color="000000"/>
              <w:bottom w:val="single" w:sz="4" w:space="0" w:color="auto"/>
            </w:tcBorders>
            <w:vAlign w:val="center"/>
          </w:tcPr>
          <w:p w14:paraId="6CDB5AF7" w14:textId="77777777" w:rsidR="00177887" w:rsidRPr="00C84193" w:rsidRDefault="00177887" w:rsidP="007B6564">
            <w:pPr>
              <w:jc w:val="center"/>
            </w:pPr>
          </w:p>
        </w:tc>
        <w:tc>
          <w:tcPr>
            <w:tcW w:w="1145" w:type="dxa"/>
            <w:tcBorders>
              <w:top w:val="single" w:sz="4" w:space="0" w:color="auto"/>
              <w:left w:val="single" w:sz="4" w:space="0" w:color="000000"/>
              <w:bottom w:val="single" w:sz="4" w:space="0" w:color="auto"/>
              <w:right w:val="single" w:sz="4" w:space="0" w:color="000000"/>
            </w:tcBorders>
            <w:vAlign w:val="center"/>
          </w:tcPr>
          <w:p w14:paraId="363DABAB" w14:textId="77777777" w:rsidR="00177887" w:rsidRPr="00C84193" w:rsidRDefault="00177887" w:rsidP="007B6564">
            <w:pPr>
              <w:jc w:val="center"/>
            </w:pPr>
          </w:p>
        </w:tc>
      </w:tr>
      <w:tr w:rsidR="00C84193" w:rsidRPr="00C84193" w14:paraId="6009920A" w14:textId="77777777" w:rsidTr="007B6564">
        <w:trPr>
          <w:trHeight w:val="558"/>
        </w:trPr>
        <w:tc>
          <w:tcPr>
            <w:tcW w:w="656" w:type="dxa"/>
            <w:tcBorders>
              <w:top w:val="single" w:sz="4" w:space="0" w:color="auto"/>
              <w:left w:val="single" w:sz="4" w:space="0" w:color="000000"/>
              <w:bottom w:val="single" w:sz="4" w:space="0" w:color="000000"/>
            </w:tcBorders>
            <w:vAlign w:val="center"/>
          </w:tcPr>
          <w:p w14:paraId="6041ED3F" w14:textId="2E473693" w:rsidR="00177887" w:rsidRPr="00C84193" w:rsidRDefault="00C84193" w:rsidP="00C3470C">
            <w:pPr>
              <w:jc w:val="center"/>
            </w:pPr>
            <w:r w:rsidRPr="00C84193">
              <w:t>3</w:t>
            </w:r>
          </w:p>
        </w:tc>
        <w:tc>
          <w:tcPr>
            <w:tcW w:w="6751" w:type="dxa"/>
            <w:tcBorders>
              <w:top w:val="single" w:sz="4" w:space="0" w:color="auto"/>
              <w:left w:val="single" w:sz="4" w:space="0" w:color="000000"/>
              <w:bottom w:val="single" w:sz="4" w:space="0" w:color="000000"/>
            </w:tcBorders>
            <w:vAlign w:val="center"/>
          </w:tcPr>
          <w:p w14:paraId="5C37696B" w14:textId="77777777" w:rsidR="00177887" w:rsidRPr="00C84193" w:rsidRDefault="00177887" w:rsidP="00C3470C">
            <w:pPr>
              <w:spacing w:after="0"/>
              <w:rPr>
                <w:b/>
                <w:bCs/>
              </w:rPr>
            </w:pPr>
            <w:r w:rsidRPr="00C84193">
              <w:rPr>
                <w:b/>
                <w:bCs/>
              </w:rPr>
              <w:t xml:space="preserve">Balon niskociśnieniowy do </w:t>
            </w:r>
            <w:proofErr w:type="spellStart"/>
            <w:r w:rsidRPr="00C84193">
              <w:rPr>
                <w:b/>
                <w:bCs/>
              </w:rPr>
              <w:t>predylatacji</w:t>
            </w:r>
            <w:proofErr w:type="spellEnd"/>
          </w:p>
          <w:p w14:paraId="54D41E6A" w14:textId="493B3F84" w:rsidR="00177887" w:rsidRPr="00C84193" w:rsidRDefault="00177887" w:rsidP="00C3470C">
            <w:pPr>
              <w:spacing w:after="0"/>
            </w:pPr>
            <w:r w:rsidRPr="00C84193">
              <w:t>-</w:t>
            </w:r>
            <w:r w:rsidR="00C84193" w:rsidRPr="00C84193">
              <w:t xml:space="preserve"> </w:t>
            </w:r>
            <w:r w:rsidRPr="00C84193">
              <w:t>średnice 1.20 -4.00mm (1.20, 1.50, 2.00, 2.25, 2.50, 2.75, 3.00, 3.25, 3.50, 3.75, 4.00)</w:t>
            </w:r>
          </w:p>
          <w:p w14:paraId="689F9B9A" w14:textId="010082FF" w:rsidR="00177887" w:rsidRPr="00C84193" w:rsidRDefault="00177887" w:rsidP="00C3470C">
            <w:pPr>
              <w:spacing w:after="0"/>
            </w:pPr>
            <w:r w:rsidRPr="00C84193">
              <w:t>-</w:t>
            </w:r>
            <w:r w:rsidR="00C84193" w:rsidRPr="00C84193">
              <w:t xml:space="preserve"> </w:t>
            </w:r>
            <w:r w:rsidRPr="00C84193">
              <w:t xml:space="preserve">w średnicy 1.20 oraz 1.50mm dostępne dwie sztywności </w:t>
            </w:r>
            <w:proofErr w:type="spellStart"/>
            <w:r w:rsidRPr="00C84193">
              <w:t>szaftu</w:t>
            </w:r>
            <w:proofErr w:type="spellEnd"/>
            <w:r w:rsidRPr="00C84193">
              <w:t xml:space="preserve"> do zmian krętych i CTO (</w:t>
            </w:r>
            <w:proofErr w:type="spellStart"/>
            <w:r w:rsidRPr="00C84193">
              <w:t>Push</w:t>
            </w:r>
            <w:proofErr w:type="spellEnd"/>
            <w:r w:rsidRPr="00C84193">
              <w:t>)</w:t>
            </w:r>
          </w:p>
          <w:p w14:paraId="4E214DA5" w14:textId="0BAE3486" w:rsidR="00177887" w:rsidRPr="00C84193" w:rsidRDefault="00177887" w:rsidP="00C3470C">
            <w:pPr>
              <w:spacing w:after="0"/>
            </w:pPr>
            <w:r w:rsidRPr="00C84193">
              <w:t>-</w:t>
            </w:r>
            <w:r w:rsidR="00C84193" w:rsidRPr="00C84193">
              <w:t xml:space="preserve"> </w:t>
            </w:r>
            <w:r w:rsidRPr="00C84193">
              <w:t>długości 8-20mm (8, 12, 15, 20) oraz 30mm dla średnic 2.0 – 4.0mm</w:t>
            </w:r>
          </w:p>
          <w:p w14:paraId="6EAC7F97" w14:textId="3154CD8D" w:rsidR="00177887" w:rsidRPr="00C84193" w:rsidRDefault="00177887" w:rsidP="00C3470C">
            <w:pPr>
              <w:spacing w:after="0"/>
            </w:pPr>
            <w:r w:rsidRPr="00C84193">
              <w:t>-</w:t>
            </w:r>
            <w:r w:rsidR="00C84193" w:rsidRPr="00C84193">
              <w:t xml:space="preserve"> </w:t>
            </w:r>
            <w:r w:rsidRPr="00C84193">
              <w:t>dostępne balon</w:t>
            </w:r>
            <w:r w:rsidR="00C84193" w:rsidRPr="00C84193">
              <w:t>y</w:t>
            </w:r>
            <w:r w:rsidRPr="00C84193">
              <w:t xml:space="preserve">: </w:t>
            </w:r>
            <w:proofErr w:type="spellStart"/>
            <w:r w:rsidRPr="00C84193">
              <w:t>Monorail</w:t>
            </w:r>
            <w:proofErr w:type="spellEnd"/>
            <w:r w:rsidRPr="00C84193">
              <w:t xml:space="preserve"> we wszystkich rozmiarach</w:t>
            </w:r>
          </w:p>
          <w:p w14:paraId="6AA7BD16" w14:textId="6B17F233" w:rsidR="00177887" w:rsidRPr="00C84193" w:rsidRDefault="00177887" w:rsidP="00C3470C">
            <w:pPr>
              <w:spacing w:after="0"/>
            </w:pPr>
            <w:r w:rsidRPr="00C84193">
              <w:lastRenderedPageBreak/>
              <w:t>-</w:t>
            </w:r>
            <w:r w:rsidR="00C84193" w:rsidRPr="00C84193">
              <w:t xml:space="preserve"> </w:t>
            </w:r>
            <w:r w:rsidRPr="00C84193">
              <w:t xml:space="preserve">hydrofilne pokrycie </w:t>
            </w:r>
            <w:proofErr w:type="spellStart"/>
            <w:r w:rsidRPr="00C84193">
              <w:t>shaft’u</w:t>
            </w:r>
            <w:proofErr w:type="spellEnd"/>
          </w:p>
          <w:p w14:paraId="400DF14C" w14:textId="4A528A19" w:rsidR="00177887" w:rsidRPr="00C84193" w:rsidRDefault="00177887" w:rsidP="00C3470C">
            <w:pPr>
              <w:spacing w:after="0"/>
            </w:pPr>
            <w:r w:rsidRPr="00C84193">
              <w:t>-</w:t>
            </w:r>
            <w:r w:rsidR="00C84193" w:rsidRPr="00C84193">
              <w:t xml:space="preserve"> </w:t>
            </w:r>
            <w:r w:rsidRPr="00C84193">
              <w:t>ciśnienie nominalne  6atm</w:t>
            </w:r>
          </w:p>
          <w:p w14:paraId="71EED78F" w14:textId="4EF83183" w:rsidR="00177887" w:rsidRPr="00C84193" w:rsidRDefault="00177887" w:rsidP="00C3470C">
            <w:pPr>
              <w:spacing w:after="0"/>
            </w:pPr>
            <w:r w:rsidRPr="00C84193">
              <w:t>-</w:t>
            </w:r>
            <w:r w:rsidR="00C84193" w:rsidRPr="00C84193">
              <w:t xml:space="preserve"> </w:t>
            </w:r>
            <w:r w:rsidRPr="00C84193">
              <w:t xml:space="preserve">ciśnienie RBP 18 </w:t>
            </w:r>
            <w:proofErr w:type="spellStart"/>
            <w:r w:rsidRPr="00C84193">
              <w:t>atm</w:t>
            </w:r>
            <w:proofErr w:type="spellEnd"/>
            <w:r w:rsidRPr="00C84193">
              <w:t xml:space="preserve"> dla 1.20mm, 14atm dla 1.50-3.25 oraz 12atm dla 3.50-4.00</w:t>
            </w:r>
          </w:p>
          <w:p w14:paraId="72D078D0" w14:textId="5B88BFCA" w:rsidR="00177887" w:rsidRPr="00C84193" w:rsidRDefault="00177887" w:rsidP="00C3470C">
            <w:pPr>
              <w:spacing w:after="0"/>
            </w:pPr>
            <w:r w:rsidRPr="00C84193">
              <w:t>-</w:t>
            </w:r>
            <w:r w:rsidR="00C84193" w:rsidRPr="00C84193">
              <w:t xml:space="preserve"> </w:t>
            </w:r>
            <w:r w:rsidRPr="00C84193">
              <w:t xml:space="preserve">profil końcówki natarcia </w:t>
            </w:r>
            <w:proofErr w:type="spellStart"/>
            <w:r w:rsidRPr="00C84193">
              <w:t>lesion</w:t>
            </w:r>
            <w:proofErr w:type="spellEnd"/>
            <w:r w:rsidRPr="00C84193">
              <w:t xml:space="preserve"> </w:t>
            </w:r>
            <w:proofErr w:type="spellStart"/>
            <w:r w:rsidRPr="00C84193">
              <w:t>entry</w:t>
            </w:r>
            <w:proofErr w:type="spellEnd"/>
            <w:r w:rsidRPr="00C84193">
              <w:t xml:space="preserve"> profile - 0.017” dla wszystkich rozmiarów</w:t>
            </w:r>
          </w:p>
          <w:p w14:paraId="42B7CB1C" w14:textId="15D842E2" w:rsidR="00177887" w:rsidRPr="00C84193" w:rsidRDefault="00177887" w:rsidP="00C3470C">
            <w:pPr>
              <w:spacing w:after="0"/>
            </w:pPr>
            <w:r w:rsidRPr="00C84193">
              <w:t>-</w:t>
            </w:r>
            <w:r w:rsidR="00C84193" w:rsidRPr="00C84193">
              <w:t xml:space="preserve"> </w:t>
            </w:r>
            <w:r w:rsidRPr="00C84193">
              <w:t>możliwość zwiększenia średnicy balonu ponad nominalną w ramach RBP o ponad 6% dla wszystkich rozmiarów</w:t>
            </w:r>
          </w:p>
        </w:tc>
        <w:tc>
          <w:tcPr>
            <w:tcW w:w="851" w:type="dxa"/>
            <w:tcBorders>
              <w:top w:val="single" w:sz="4" w:space="0" w:color="auto"/>
              <w:left w:val="single" w:sz="4" w:space="0" w:color="000000"/>
              <w:bottom w:val="single" w:sz="4" w:space="0" w:color="000000"/>
            </w:tcBorders>
            <w:vAlign w:val="center"/>
          </w:tcPr>
          <w:p w14:paraId="1FF7BB47" w14:textId="6127A6EA" w:rsidR="00177887" w:rsidRPr="00C84193" w:rsidRDefault="00C84193" w:rsidP="007B6564">
            <w:pPr>
              <w:jc w:val="center"/>
            </w:pPr>
            <w:r w:rsidRPr="00C84193">
              <w:lastRenderedPageBreak/>
              <w:t>5</w:t>
            </w:r>
            <w:r w:rsidR="00177887" w:rsidRPr="00C84193">
              <w:t>00 szt.</w:t>
            </w:r>
          </w:p>
        </w:tc>
        <w:tc>
          <w:tcPr>
            <w:tcW w:w="992" w:type="dxa"/>
            <w:tcBorders>
              <w:top w:val="single" w:sz="4" w:space="0" w:color="auto"/>
              <w:left w:val="single" w:sz="4" w:space="0" w:color="000000"/>
              <w:bottom w:val="single" w:sz="4" w:space="0" w:color="000000"/>
            </w:tcBorders>
            <w:vAlign w:val="center"/>
          </w:tcPr>
          <w:p w14:paraId="7DD85EEB" w14:textId="77777777" w:rsidR="00177887" w:rsidRPr="00C84193" w:rsidRDefault="00177887" w:rsidP="007B6564">
            <w:pPr>
              <w:jc w:val="center"/>
            </w:pPr>
          </w:p>
        </w:tc>
        <w:tc>
          <w:tcPr>
            <w:tcW w:w="1134" w:type="dxa"/>
            <w:tcBorders>
              <w:top w:val="single" w:sz="4" w:space="0" w:color="auto"/>
              <w:left w:val="single" w:sz="4" w:space="0" w:color="000000"/>
              <w:bottom w:val="single" w:sz="4" w:space="0" w:color="000000"/>
            </w:tcBorders>
            <w:vAlign w:val="center"/>
          </w:tcPr>
          <w:p w14:paraId="70BE4C30" w14:textId="77777777" w:rsidR="00177887" w:rsidRPr="00C84193" w:rsidRDefault="00177887" w:rsidP="007B6564">
            <w:pPr>
              <w:jc w:val="center"/>
            </w:pPr>
          </w:p>
        </w:tc>
        <w:tc>
          <w:tcPr>
            <w:tcW w:w="425" w:type="dxa"/>
            <w:tcBorders>
              <w:top w:val="single" w:sz="4" w:space="0" w:color="auto"/>
              <w:left w:val="single" w:sz="4" w:space="0" w:color="000000"/>
              <w:bottom w:val="single" w:sz="4" w:space="0" w:color="000000"/>
            </w:tcBorders>
            <w:vAlign w:val="center"/>
          </w:tcPr>
          <w:p w14:paraId="4F7DC027" w14:textId="77777777" w:rsidR="00177887" w:rsidRPr="00C84193" w:rsidRDefault="00177887" w:rsidP="007B6564">
            <w:pPr>
              <w:jc w:val="center"/>
            </w:pPr>
          </w:p>
        </w:tc>
        <w:tc>
          <w:tcPr>
            <w:tcW w:w="992" w:type="dxa"/>
            <w:tcBorders>
              <w:top w:val="single" w:sz="4" w:space="0" w:color="auto"/>
              <w:left w:val="single" w:sz="4" w:space="0" w:color="000000"/>
              <w:bottom w:val="single" w:sz="4" w:space="0" w:color="000000"/>
            </w:tcBorders>
            <w:vAlign w:val="center"/>
          </w:tcPr>
          <w:p w14:paraId="2641759B" w14:textId="77777777" w:rsidR="00177887" w:rsidRPr="00C84193" w:rsidRDefault="00177887" w:rsidP="007B6564">
            <w:pPr>
              <w:jc w:val="center"/>
            </w:pPr>
          </w:p>
        </w:tc>
        <w:tc>
          <w:tcPr>
            <w:tcW w:w="993" w:type="dxa"/>
            <w:tcBorders>
              <w:top w:val="single" w:sz="4" w:space="0" w:color="auto"/>
              <w:left w:val="single" w:sz="4" w:space="0" w:color="000000"/>
              <w:bottom w:val="single" w:sz="4" w:space="0" w:color="000000"/>
            </w:tcBorders>
            <w:vAlign w:val="center"/>
          </w:tcPr>
          <w:p w14:paraId="38498231" w14:textId="77777777" w:rsidR="00177887" w:rsidRPr="00C84193" w:rsidRDefault="00177887" w:rsidP="007B6564">
            <w:pPr>
              <w:jc w:val="center"/>
            </w:pPr>
          </w:p>
        </w:tc>
        <w:tc>
          <w:tcPr>
            <w:tcW w:w="850" w:type="dxa"/>
            <w:tcBorders>
              <w:top w:val="single" w:sz="4" w:space="0" w:color="auto"/>
              <w:left w:val="single" w:sz="4" w:space="0" w:color="000000"/>
              <w:bottom w:val="single" w:sz="4" w:space="0" w:color="000000"/>
            </w:tcBorders>
            <w:vAlign w:val="center"/>
          </w:tcPr>
          <w:p w14:paraId="77146531" w14:textId="77777777" w:rsidR="00177887" w:rsidRPr="00C84193" w:rsidRDefault="00177887" w:rsidP="007B6564">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647B0F5F" w14:textId="77777777" w:rsidR="00177887" w:rsidRPr="00C84193" w:rsidRDefault="00177887" w:rsidP="007B6564">
            <w:pPr>
              <w:jc w:val="center"/>
            </w:pPr>
          </w:p>
        </w:tc>
      </w:tr>
      <w:tr w:rsidR="00B0548D" w:rsidRPr="00B0548D" w14:paraId="4CF15584" w14:textId="77777777" w:rsidTr="007B6564">
        <w:trPr>
          <w:trHeight w:val="982"/>
        </w:trPr>
        <w:tc>
          <w:tcPr>
            <w:tcW w:w="656" w:type="dxa"/>
            <w:tcBorders>
              <w:left w:val="single" w:sz="4" w:space="0" w:color="000000"/>
              <w:bottom w:val="single" w:sz="4" w:space="0" w:color="000000"/>
            </w:tcBorders>
            <w:vAlign w:val="center"/>
          </w:tcPr>
          <w:p w14:paraId="6A34845D" w14:textId="4DEB820E" w:rsidR="00177887" w:rsidRPr="00B0548D" w:rsidRDefault="00D01E19" w:rsidP="00C3470C">
            <w:pPr>
              <w:jc w:val="center"/>
            </w:pPr>
            <w:r w:rsidRPr="00B0548D">
              <w:t>4</w:t>
            </w:r>
          </w:p>
        </w:tc>
        <w:tc>
          <w:tcPr>
            <w:tcW w:w="6751" w:type="dxa"/>
            <w:tcBorders>
              <w:left w:val="single" w:sz="4" w:space="0" w:color="000000"/>
              <w:bottom w:val="single" w:sz="4" w:space="0" w:color="000000"/>
            </w:tcBorders>
            <w:vAlign w:val="center"/>
          </w:tcPr>
          <w:p w14:paraId="7BC6D1DA" w14:textId="77777777" w:rsidR="00177887" w:rsidRPr="00B0548D" w:rsidRDefault="00177887" w:rsidP="00C3470C">
            <w:pPr>
              <w:spacing w:after="0"/>
              <w:rPr>
                <w:b/>
                <w:bCs/>
              </w:rPr>
            </w:pPr>
            <w:r w:rsidRPr="00B0548D">
              <w:rPr>
                <w:b/>
                <w:bCs/>
              </w:rPr>
              <w:t>System protekcji dystalnej</w:t>
            </w:r>
          </w:p>
          <w:p w14:paraId="156D91E2" w14:textId="5EE9388A" w:rsidR="00177887" w:rsidRPr="00B0548D" w:rsidRDefault="00177887" w:rsidP="00C3470C">
            <w:pPr>
              <w:spacing w:after="0"/>
            </w:pPr>
            <w:r w:rsidRPr="00B0548D">
              <w:t>-</w:t>
            </w:r>
            <w:r w:rsidR="00D01E19" w:rsidRPr="00B0548D">
              <w:t xml:space="preserve"> </w:t>
            </w:r>
            <w:r w:rsidRPr="00B0548D">
              <w:t xml:space="preserve">zakres zaopatrywanych średnic  3.50 – 5.50mm </w:t>
            </w:r>
          </w:p>
          <w:p w14:paraId="27823DFB" w14:textId="342ADDBA" w:rsidR="00177887" w:rsidRPr="00B0548D" w:rsidRDefault="00177887" w:rsidP="00C3470C">
            <w:pPr>
              <w:spacing w:after="0"/>
            </w:pPr>
            <w:r w:rsidRPr="00B0548D">
              <w:t>-</w:t>
            </w:r>
            <w:r w:rsidR="00D01E19" w:rsidRPr="00B0548D">
              <w:t xml:space="preserve"> </w:t>
            </w:r>
            <w:r w:rsidRPr="00B0548D">
              <w:t>długość systemu 190cm</w:t>
            </w:r>
          </w:p>
          <w:p w14:paraId="4A908679" w14:textId="70293D4B" w:rsidR="00177887" w:rsidRPr="00B0548D" w:rsidRDefault="00177887" w:rsidP="00C3470C">
            <w:pPr>
              <w:spacing w:after="0"/>
            </w:pPr>
            <w:r w:rsidRPr="00B0548D">
              <w:t>-</w:t>
            </w:r>
            <w:r w:rsidR="00D01E19" w:rsidRPr="00B0548D">
              <w:t xml:space="preserve"> </w:t>
            </w:r>
            <w:r w:rsidRPr="00B0548D">
              <w:t>obrotowy koszyczek zintegrowany z liderem wieńcowym 0.014" ułożonym niekoncentrycznie</w:t>
            </w:r>
          </w:p>
          <w:p w14:paraId="2583A3F4" w14:textId="7E5FD3A8" w:rsidR="00177887" w:rsidRPr="00B0548D" w:rsidRDefault="00177887" w:rsidP="00C3470C">
            <w:pPr>
              <w:spacing w:after="0"/>
            </w:pPr>
            <w:r w:rsidRPr="00B0548D">
              <w:t>-</w:t>
            </w:r>
            <w:r w:rsidR="00D01E19" w:rsidRPr="00B0548D">
              <w:t xml:space="preserve"> </w:t>
            </w:r>
            <w:r w:rsidRPr="00B0548D">
              <w:t>możliwość ręcznego formowania krzywizny końcówki lidera</w:t>
            </w:r>
          </w:p>
          <w:p w14:paraId="463592DE" w14:textId="3D47BD75" w:rsidR="00177887" w:rsidRPr="00B0548D" w:rsidRDefault="00177887" w:rsidP="00C3470C">
            <w:pPr>
              <w:spacing w:after="0"/>
            </w:pPr>
            <w:r w:rsidRPr="00B0548D">
              <w:t>-</w:t>
            </w:r>
            <w:r w:rsidR="00D01E19" w:rsidRPr="00B0548D">
              <w:t xml:space="preserve"> </w:t>
            </w:r>
            <w:r w:rsidRPr="00B0548D">
              <w:t>wielkość oczek filtra 110 mikronów</w:t>
            </w:r>
          </w:p>
          <w:p w14:paraId="10503694" w14:textId="043BFADD" w:rsidR="00177887" w:rsidRPr="00B0548D" w:rsidRDefault="00177887" w:rsidP="00C3470C">
            <w:pPr>
              <w:spacing w:after="0"/>
            </w:pPr>
            <w:r w:rsidRPr="00B0548D">
              <w:t>-</w:t>
            </w:r>
            <w:r w:rsidR="00D01E19" w:rsidRPr="00B0548D">
              <w:t xml:space="preserve"> </w:t>
            </w:r>
            <w:r w:rsidRPr="00B0548D">
              <w:t xml:space="preserve">markery widoczne w </w:t>
            </w:r>
            <w:proofErr w:type="spellStart"/>
            <w:r w:rsidRPr="00B0548D">
              <w:t>skopii</w:t>
            </w:r>
            <w:proofErr w:type="spellEnd"/>
            <w:r w:rsidRPr="00B0548D">
              <w:t xml:space="preserve">: końcówka 3cm, pętla </w:t>
            </w:r>
            <w:proofErr w:type="spellStart"/>
            <w:r w:rsidRPr="00B0548D">
              <w:t>nitynolowa</w:t>
            </w:r>
            <w:proofErr w:type="spellEnd"/>
            <w:r w:rsidRPr="00B0548D">
              <w:t xml:space="preserve"> otwierająca koszyczek oraz </w:t>
            </w:r>
            <w:proofErr w:type="spellStart"/>
            <w:r w:rsidRPr="00B0548D">
              <w:t>maker</w:t>
            </w:r>
            <w:proofErr w:type="spellEnd"/>
            <w:r w:rsidRPr="00B0548D">
              <w:t xml:space="preserve"> proksymalny</w:t>
            </w:r>
          </w:p>
        </w:tc>
        <w:tc>
          <w:tcPr>
            <w:tcW w:w="851" w:type="dxa"/>
            <w:tcBorders>
              <w:left w:val="single" w:sz="4" w:space="0" w:color="000000"/>
              <w:bottom w:val="single" w:sz="4" w:space="0" w:color="000000"/>
            </w:tcBorders>
            <w:vAlign w:val="center"/>
          </w:tcPr>
          <w:p w14:paraId="704A7CC4" w14:textId="77777777" w:rsidR="00177887" w:rsidRPr="00B0548D" w:rsidRDefault="00177887" w:rsidP="007B6564">
            <w:pPr>
              <w:jc w:val="center"/>
            </w:pPr>
            <w:r w:rsidRPr="00B0548D">
              <w:t>2 szt.</w:t>
            </w:r>
          </w:p>
        </w:tc>
        <w:tc>
          <w:tcPr>
            <w:tcW w:w="992" w:type="dxa"/>
            <w:tcBorders>
              <w:left w:val="single" w:sz="4" w:space="0" w:color="000000"/>
              <w:bottom w:val="single" w:sz="4" w:space="0" w:color="000000"/>
            </w:tcBorders>
            <w:vAlign w:val="center"/>
          </w:tcPr>
          <w:p w14:paraId="74A16376" w14:textId="77777777" w:rsidR="00177887" w:rsidRPr="00B0548D" w:rsidRDefault="00177887" w:rsidP="007B6564">
            <w:pPr>
              <w:jc w:val="center"/>
            </w:pPr>
          </w:p>
        </w:tc>
        <w:tc>
          <w:tcPr>
            <w:tcW w:w="1134" w:type="dxa"/>
            <w:tcBorders>
              <w:left w:val="single" w:sz="4" w:space="0" w:color="000000"/>
              <w:bottom w:val="single" w:sz="4" w:space="0" w:color="000000"/>
            </w:tcBorders>
            <w:vAlign w:val="center"/>
          </w:tcPr>
          <w:p w14:paraId="6E71943C" w14:textId="77777777" w:rsidR="00177887" w:rsidRPr="00B0548D" w:rsidRDefault="00177887" w:rsidP="007B6564">
            <w:pPr>
              <w:jc w:val="center"/>
            </w:pPr>
          </w:p>
        </w:tc>
        <w:tc>
          <w:tcPr>
            <w:tcW w:w="425" w:type="dxa"/>
            <w:tcBorders>
              <w:left w:val="single" w:sz="4" w:space="0" w:color="000000"/>
              <w:bottom w:val="single" w:sz="4" w:space="0" w:color="000000"/>
            </w:tcBorders>
            <w:vAlign w:val="center"/>
          </w:tcPr>
          <w:p w14:paraId="1650B111" w14:textId="77777777" w:rsidR="00177887" w:rsidRPr="00B0548D" w:rsidRDefault="00177887" w:rsidP="007B6564">
            <w:pPr>
              <w:jc w:val="center"/>
            </w:pPr>
          </w:p>
        </w:tc>
        <w:tc>
          <w:tcPr>
            <w:tcW w:w="992" w:type="dxa"/>
            <w:tcBorders>
              <w:left w:val="single" w:sz="4" w:space="0" w:color="000000"/>
              <w:bottom w:val="single" w:sz="4" w:space="0" w:color="000000"/>
            </w:tcBorders>
            <w:vAlign w:val="center"/>
          </w:tcPr>
          <w:p w14:paraId="30A5A8FA" w14:textId="77777777" w:rsidR="00177887" w:rsidRPr="00B0548D" w:rsidRDefault="00177887" w:rsidP="007B6564">
            <w:pPr>
              <w:jc w:val="center"/>
            </w:pPr>
          </w:p>
        </w:tc>
        <w:tc>
          <w:tcPr>
            <w:tcW w:w="993" w:type="dxa"/>
            <w:tcBorders>
              <w:left w:val="single" w:sz="4" w:space="0" w:color="000000"/>
              <w:bottom w:val="single" w:sz="4" w:space="0" w:color="000000"/>
            </w:tcBorders>
            <w:vAlign w:val="center"/>
          </w:tcPr>
          <w:p w14:paraId="5E504374" w14:textId="77777777" w:rsidR="00177887" w:rsidRPr="00B0548D" w:rsidRDefault="00177887" w:rsidP="007B6564">
            <w:pPr>
              <w:jc w:val="center"/>
            </w:pPr>
          </w:p>
        </w:tc>
        <w:tc>
          <w:tcPr>
            <w:tcW w:w="850" w:type="dxa"/>
            <w:tcBorders>
              <w:left w:val="single" w:sz="4" w:space="0" w:color="000000"/>
              <w:bottom w:val="single" w:sz="4" w:space="0" w:color="000000"/>
            </w:tcBorders>
            <w:vAlign w:val="center"/>
          </w:tcPr>
          <w:p w14:paraId="4838A1AA" w14:textId="77777777" w:rsidR="00177887" w:rsidRPr="00B0548D" w:rsidRDefault="00177887" w:rsidP="007B6564">
            <w:pPr>
              <w:jc w:val="center"/>
            </w:pPr>
          </w:p>
        </w:tc>
        <w:tc>
          <w:tcPr>
            <w:tcW w:w="1145" w:type="dxa"/>
            <w:tcBorders>
              <w:left w:val="single" w:sz="4" w:space="0" w:color="000000"/>
              <w:bottom w:val="single" w:sz="4" w:space="0" w:color="000000"/>
              <w:right w:val="single" w:sz="4" w:space="0" w:color="000000"/>
            </w:tcBorders>
            <w:vAlign w:val="center"/>
          </w:tcPr>
          <w:p w14:paraId="3F9EDF82" w14:textId="77777777" w:rsidR="00177887" w:rsidRPr="00B0548D" w:rsidRDefault="00177887" w:rsidP="007B6564">
            <w:pPr>
              <w:jc w:val="center"/>
            </w:pPr>
          </w:p>
        </w:tc>
      </w:tr>
      <w:tr w:rsidR="00B0548D" w:rsidRPr="00B0548D" w14:paraId="6ECA2D39" w14:textId="77777777" w:rsidTr="007B6564">
        <w:trPr>
          <w:trHeight w:val="853"/>
        </w:trPr>
        <w:tc>
          <w:tcPr>
            <w:tcW w:w="656" w:type="dxa"/>
            <w:tcBorders>
              <w:left w:val="single" w:sz="4" w:space="0" w:color="000000"/>
              <w:bottom w:val="single" w:sz="4" w:space="0" w:color="000000"/>
            </w:tcBorders>
            <w:vAlign w:val="center"/>
          </w:tcPr>
          <w:p w14:paraId="616A9A3E" w14:textId="43E09984" w:rsidR="00177887" w:rsidRPr="00B0548D" w:rsidRDefault="00B0548D" w:rsidP="00C3470C">
            <w:pPr>
              <w:jc w:val="center"/>
            </w:pPr>
            <w:r w:rsidRPr="00B0548D">
              <w:t>5</w:t>
            </w:r>
          </w:p>
        </w:tc>
        <w:tc>
          <w:tcPr>
            <w:tcW w:w="6751" w:type="dxa"/>
            <w:tcBorders>
              <w:left w:val="single" w:sz="4" w:space="0" w:color="000000"/>
              <w:bottom w:val="single" w:sz="4" w:space="0" w:color="000000"/>
            </w:tcBorders>
            <w:vAlign w:val="center"/>
          </w:tcPr>
          <w:p w14:paraId="51AC2EF0" w14:textId="77777777" w:rsidR="00177887" w:rsidRPr="00B0548D" w:rsidRDefault="00177887" w:rsidP="00C3470C">
            <w:pPr>
              <w:spacing w:after="0"/>
              <w:rPr>
                <w:b/>
                <w:bCs/>
              </w:rPr>
            </w:pPr>
            <w:r w:rsidRPr="00B0548D">
              <w:rPr>
                <w:b/>
                <w:bCs/>
              </w:rPr>
              <w:t xml:space="preserve">Cewnik do </w:t>
            </w:r>
            <w:proofErr w:type="spellStart"/>
            <w:r w:rsidRPr="00B0548D">
              <w:rPr>
                <w:b/>
                <w:bCs/>
              </w:rPr>
              <w:t>aterektomii</w:t>
            </w:r>
            <w:proofErr w:type="spellEnd"/>
            <w:r w:rsidRPr="00B0548D">
              <w:rPr>
                <w:b/>
                <w:bCs/>
              </w:rPr>
              <w:t xml:space="preserve"> rotacyjnej z łącznikiem</w:t>
            </w:r>
          </w:p>
          <w:p w14:paraId="5591950A" w14:textId="77777777" w:rsidR="00177887" w:rsidRPr="00B0548D" w:rsidRDefault="00177887" w:rsidP="00C3470C">
            <w:pPr>
              <w:spacing w:after="0"/>
            </w:pPr>
            <w:r w:rsidRPr="00B0548D">
              <w:t>- zakres dostępnych średnic wierteł 1,25 – 2,50 mm</w:t>
            </w:r>
          </w:p>
          <w:p w14:paraId="4D0F7108" w14:textId="77777777" w:rsidR="00177887" w:rsidRPr="00B0548D" w:rsidRDefault="00177887" w:rsidP="00C3470C">
            <w:pPr>
              <w:spacing w:after="0"/>
            </w:pPr>
            <w:r w:rsidRPr="00B0548D">
              <w:t>- długość cewnika 135 cm</w:t>
            </w:r>
          </w:p>
        </w:tc>
        <w:tc>
          <w:tcPr>
            <w:tcW w:w="851" w:type="dxa"/>
            <w:tcBorders>
              <w:left w:val="single" w:sz="4" w:space="0" w:color="000000"/>
              <w:bottom w:val="single" w:sz="4" w:space="0" w:color="000000"/>
            </w:tcBorders>
            <w:vAlign w:val="center"/>
          </w:tcPr>
          <w:p w14:paraId="647015EC" w14:textId="0F64728C" w:rsidR="00177887" w:rsidRPr="00B0548D" w:rsidRDefault="00B0548D" w:rsidP="007B6564">
            <w:pPr>
              <w:jc w:val="center"/>
            </w:pPr>
            <w:r w:rsidRPr="00B0548D">
              <w:t>8</w:t>
            </w:r>
            <w:r w:rsidR="00177887" w:rsidRPr="00B0548D">
              <w:t>0 szt.</w:t>
            </w:r>
          </w:p>
        </w:tc>
        <w:tc>
          <w:tcPr>
            <w:tcW w:w="992" w:type="dxa"/>
            <w:tcBorders>
              <w:left w:val="single" w:sz="4" w:space="0" w:color="000000"/>
              <w:bottom w:val="single" w:sz="4" w:space="0" w:color="000000"/>
            </w:tcBorders>
            <w:vAlign w:val="center"/>
          </w:tcPr>
          <w:p w14:paraId="3B05ECA8" w14:textId="77777777" w:rsidR="00177887" w:rsidRPr="00B0548D" w:rsidRDefault="00177887" w:rsidP="007B6564">
            <w:pPr>
              <w:jc w:val="center"/>
            </w:pPr>
          </w:p>
        </w:tc>
        <w:tc>
          <w:tcPr>
            <w:tcW w:w="1134" w:type="dxa"/>
            <w:tcBorders>
              <w:left w:val="single" w:sz="4" w:space="0" w:color="000000"/>
              <w:bottom w:val="single" w:sz="4" w:space="0" w:color="000000"/>
            </w:tcBorders>
            <w:vAlign w:val="center"/>
          </w:tcPr>
          <w:p w14:paraId="6D54AE6A" w14:textId="77777777" w:rsidR="00177887" w:rsidRPr="00B0548D" w:rsidRDefault="00177887" w:rsidP="007B6564">
            <w:pPr>
              <w:jc w:val="center"/>
            </w:pPr>
          </w:p>
        </w:tc>
        <w:tc>
          <w:tcPr>
            <w:tcW w:w="425" w:type="dxa"/>
            <w:tcBorders>
              <w:left w:val="single" w:sz="4" w:space="0" w:color="000000"/>
              <w:bottom w:val="single" w:sz="4" w:space="0" w:color="000000"/>
            </w:tcBorders>
            <w:vAlign w:val="center"/>
          </w:tcPr>
          <w:p w14:paraId="64B3F9FD" w14:textId="77777777" w:rsidR="00177887" w:rsidRPr="00B0548D" w:rsidRDefault="00177887" w:rsidP="007B6564">
            <w:pPr>
              <w:jc w:val="center"/>
            </w:pPr>
          </w:p>
        </w:tc>
        <w:tc>
          <w:tcPr>
            <w:tcW w:w="992" w:type="dxa"/>
            <w:tcBorders>
              <w:left w:val="single" w:sz="4" w:space="0" w:color="000000"/>
              <w:bottom w:val="single" w:sz="4" w:space="0" w:color="000000"/>
            </w:tcBorders>
            <w:vAlign w:val="center"/>
          </w:tcPr>
          <w:p w14:paraId="678A44E3" w14:textId="77777777" w:rsidR="00177887" w:rsidRPr="00B0548D" w:rsidRDefault="00177887" w:rsidP="007B6564">
            <w:pPr>
              <w:jc w:val="center"/>
            </w:pPr>
          </w:p>
        </w:tc>
        <w:tc>
          <w:tcPr>
            <w:tcW w:w="993" w:type="dxa"/>
            <w:tcBorders>
              <w:left w:val="single" w:sz="4" w:space="0" w:color="000000"/>
              <w:bottom w:val="single" w:sz="4" w:space="0" w:color="000000"/>
            </w:tcBorders>
            <w:vAlign w:val="center"/>
          </w:tcPr>
          <w:p w14:paraId="3E819A79" w14:textId="77777777" w:rsidR="00177887" w:rsidRPr="00B0548D" w:rsidRDefault="00177887" w:rsidP="007B6564">
            <w:pPr>
              <w:jc w:val="center"/>
            </w:pPr>
          </w:p>
        </w:tc>
        <w:tc>
          <w:tcPr>
            <w:tcW w:w="850" w:type="dxa"/>
            <w:tcBorders>
              <w:left w:val="single" w:sz="4" w:space="0" w:color="000000"/>
              <w:bottom w:val="single" w:sz="4" w:space="0" w:color="000000"/>
            </w:tcBorders>
            <w:vAlign w:val="center"/>
          </w:tcPr>
          <w:p w14:paraId="0D0FDDEA" w14:textId="77777777" w:rsidR="00177887" w:rsidRPr="00B0548D" w:rsidRDefault="00177887" w:rsidP="007B6564">
            <w:pPr>
              <w:jc w:val="center"/>
            </w:pPr>
          </w:p>
        </w:tc>
        <w:tc>
          <w:tcPr>
            <w:tcW w:w="1145" w:type="dxa"/>
            <w:tcBorders>
              <w:left w:val="single" w:sz="4" w:space="0" w:color="000000"/>
              <w:bottom w:val="single" w:sz="4" w:space="0" w:color="000000"/>
              <w:right w:val="single" w:sz="4" w:space="0" w:color="000000"/>
            </w:tcBorders>
            <w:vAlign w:val="center"/>
          </w:tcPr>
          <w:p w14:paraId="34C11833" w14:textId="77777777" w:rsidR="00177887" w:rsidRPr="00B0548D" w:rsidRDefault="00177887" w:rsidP="007B6564">
            <w:pPr>
              <w:jc w:val="center"/>
            </w:pPr>
          </w:p>
        </w:tc>
      </w:tr>
      <w:tr w:rsidR="00B0548D" w:rsidRPr="00B0548D" w14:paraId="3F7D7329" w14:textId="77777777" w:rsidTr="008E45D3">
        <w:trPr>
          <w:trHeight w:val="968"/>
        </w:trPr>
        <w:tc>
          <w:tcPr>
            <w:tcW w:w="656" w:type="dxa"/>
            <w:tcBorders>
              <w:left w:val="single" w:sz="4" w:space="0" w:color="000000"/>
              <w:bottom w:val="single" w:sz="4" w:space="0" w:color="000000"/>
            </w:tcBorders>
            <w:vAlign w:val="center"/>
          </w:tcPr>
          <w:p w14:paraId="5D35D599" w14:textId="1080E3B3" w:rsidR="00177887" w:rsidRPr="00B0548D" w:rsidRDefault="00B0548D" w:rsidP="00C3470C">
            <w:pPr>
              <w:jc w:val="center"/>
            </w:pPr>
            <w:r w:rsidRPr="00B0548D">
              <w:t>6</w:t>
            </w:r>
          </w:p>
        </w:tc>
        <w:tc>
          <w:tcPr>
            <w:tcW w:w="6751" w:type="dxa"/>
            <w:tcBorders>
              <w:left w:val="single" w:sz="4" w:space="0" w:color="000000"/>
              <w:bottom w:val="single" w:sz="4" w:space="0" w:color="000000"/>
            </w:tcBorders>
            <w:vAlign w:val="center"/>
          </w:tcPr>
          <w:p w14:paraId="75502C04" w14:textId="77777777" w:rsidR="00177887" w:rsidRPr="00B0548D" w:rsidRDefault="00177887" w:rsidP="00C3470C">
            <w:pPr>
              <w:spacing w:after="0"/>
              <w:rPr>
                <w:b/>
                <w:bCs/>
              </w:rPr>
            </w:pPr>
            <w:r w:rsidRPr="00B0548D">
              <w:rPr>
                <w:b/>
                <w:bCs/>
              </w:rPr>
              <w:t xml:space="preserve">Cewnik do </w:t>
            </w:r>
            <w:proofErr w:type="spellStart"/>
            <w:r w:rsidRPr="00B0548D">
              <w:rPr>
                <w:b/>
                <w:bCs/>
              </w:rPr>
              <w:t>aterektomii</w:t>
            </w:r>
            <w:proofErr w:type="spellEnd"/>
            <w:r w:rsidRPr="00B0548D">
              <w:rPr>
                <w:b/>
                <w:bCs/>
              </w:rPr>
              <w:t xml:space="preserve"> rotacyjnej </w:t>
            </w:r>
          </w:p>
          <w:p w14:paraId="1FB582B3" w14:textId="77777777" w:rsidR="00177887" w:rsidRPr="00B0548D" w:rsidRDefault="00177887" w:rsidP="00C3470C">
            <w:pPr>
              <w:spacing w:after="0"/>
            </w:pPr>
            <w:r w:rsidRPr="00B0548D">
              <w:t>- zakres dostępnych średnic wierteł 1,25 – 2,50 mm</w:t>
            </w:r>
          </w:p>
          <w:p w14:paraId="1163E093" w14:textId="77777777" w:rsidR="00177887" w:rsidRPr="00B0548D" w:rsidRDefault="00177887" w:rsidP="00C3470C">
            <w:pPr>
              <w:spacing w:after="0"/>
            </w:pPr>
            <w:r w:rsidRPr="00B0548D">
              <w:t>- długość cewnika 135 cm</w:t>
            </w:r>
          </w:p>
        </w:tc>
        <w:tc>
          <w:tcPr>
            <w:tcW w:w="851" w:type="dxa"/>
            <w:tcBorders>
              <w:left w:val="single" w:sz="4" w:space="0" w:color="000000"/>
              <w:bottom w:val="single" w:sz="4" w:space="0" w:color="000000"/>
            </w:tcBorders>
            <w:vAlign w:val="center"/>
          </w:tcPr>
          <w:p w14:paraId="3FAB2F2F" w14:textId="77777777" w:rsidR="00177887" w:rsidRPr="00B0548D" w:rsidRDefault="00177887" w:rsidP="007B6564">
            <w:pPr>
              <w:jc w:val="center"/>
            </w:pPr>
            <w:r w:rsidRPr="00B0548D">
              <w:t>10 szt.</w:t>
            </w:r>
          </w:p>
        </w:tc>
        <w:tc>
          <w:tcPr>
            <w:tcW w:w="992" w:type="dxa"/>
            <w:tcBorders>
              <w:left w:val="single" w:sz="4" w:space="0" w:color="000000"/>
              <w:bottom w:val="single" w:sz="4" w:space="0" w:color="000000"/>
            </w:tcBorders>
            <w:vAlign w:val="center"/>
          </w:tcPr>
          <w:p w14:paraId="253DF85D" w14:textId="77777777" w:rsidR="00177887" w:rsidRPr="00B0548D" w:rsidRDefault="00177887" w:rsidP="007B6564">
            <w:pPr>
              <w:jc w:val="center"/>
            </w:pPr>
          </w:p>
        </w:tc>
        <w:tc>
          <w:tcPr>
            <w:tcW w:w="1134" w:type="dxa"/>
            <w:tcBorders>
              <w:left w:val="single" w:sz="4" w:space="0" w:color="000000"/>
              <w:bottom w:val="single" w:sz="4" w:space="0" w:color="000000"/>
            </w:tcBorders>
            <w:vAlign w:val="center"/>
          </w:tcPr>
          <w:p w14:paraId="556DDCE7" w14:textId="77777777" w:rsidR="00177887" w:rsidRPr="00B0548D" w:rsidRDefault="00177887" w:rsidP="007B6564">
            <w:pPr>
              <w:jc w:val="center"/>
            </w:pPr>
          </w:p>
        </w:tc>
        <w:tc>
          <w:tcPr>
            <w:tcW w:w="425" w:type="dxa"/>
            <w:tcBorders>
              <w:left w:val="single" w:sz="4" w:space="0" w:color="000000"/>
              <w:bottom w:val="single" w:sz="4" w:space="0" w:color="000000"/>
            </w:tcBorders>
            <w:vAlign w:val="center"/>
          </w:tcPr>
          <w:p w14:paraId="72C070F1" w14:textId="77777777" w:rsidR="00177887" w:rsidRPr="00B0548D" w:rsidRDefault="00177887" w:rsidP="007B6564">
            <w:pPr>
              <w:jc w:val="center"/>
            </w:pPr>
          </w:p>
        </w:tc>
        <w:tc>
          <w:tcPr>
            <w:tcW w:w="992" w:type="dxa"/>
            <w:tcBorders>
              <w:left w:val="single" w:sz="4" w:space="0" w:color="000000"/>
              <w:bottom w:val="single" w:sz="4" w:space="0" w:color="000000"/>
            </w:tcBorders>
            <w:vAlign w:val="center"/>
          </w:tcPr>
          <w:p w14:paraId="5BB9C463" w14:textId="77777777" w:rsidR="00177887" w:rsidRPr="00B0548D" w:rsidRDefault="00177887" w:rsidP="007B6564">
            <w:pPr>
              <w:jc w:val="center"/>
            </w:pPr>
          </w:p>
        </w:tc>
        <w:tc>
          <w:tcPr>
            <w:tcW w:w="993" w:type="dxa"/>
            <w:tcBorders>
              <w:left w:val="single" w:sz="4" w:space="0" w:color="000000"/>
              <w:bottom w:val="single" w:sz="4" w:space="0" w:color="000000"/>
            </w:tcBorders>
            <w:vAlign w:val="center"/>
          </w:tcPr>
          <w:p w14:paraId="00AFE71B" w14:textId="77777777" w:rsidR="00177887" w:rsidRPr="00B0548D" w:rsidRDefault="00177887" w:rsidP="007B6564">
            <w:pPr>
              <w:jc w:val="center"/>
            </w:pPr>
          </w:p>
        </w:tc>
        <w:tc>
          <w:tcPr>
            <w:tcW w:w="850" w:type="dxa"/>
            <w:tcBorders>
              <w:left w:val="single" w:sz="4" w:space="0" w:color="000000"/>
              <w:bottom w:val="single" w:sz="4" w:space="0" w:color="000000"/>
            </w:tcBorders>
            <w:vAlign w:val="center"/>
          </w:tcPr>
          <w:p w14:paraId="7741A1D0" w14:textId="77777777" w:rsidR="00177887" w:rsidRPr="00B0548D" w:rsidRDefault="00177887" w:rsidP="007B6564">
            <w:pPr>
              <w:jc w:val="center"/>
            </w:pPr>
          </w:p>
        </w:tc>
        <w:tc>
          <w:tcPr>
            <w:tcW w:w="1145" w:type="dxa"/>
            <w:tcBorders>
              <w:left w:val="single" w:sz="4" w:space="0" w:color="000000"/>
              <w:bottom w:val="single" w:sz="4" w:space="0" w:color="000000"/>
              <w:right w:val="single" w:sz="4" w:space="0" w:color="000000"/>
            </w:tcBorders>
            <w:vAlign w:val="center"/>
          </w:tcPr>
          <w:p w14:paraId="2BE9B2CF" w14:textId="77777777" w:rsidR="00177887" w:rsidRPr="00B0548D" w:rsidRDefault="00177887" w:rsidP="007B6564">
            <w:pPr>
              <w:jc w:val="center"/>
            </w:pPr>
          </w:p>
        </w:tc>
      </w:tr>
      <w:tr w:rsidR="00B0548D" w:rsidRPr="00B0548D" w14:paraId="72A004E0" w14:textId="77777777" w:rsidTr="008E45D3">
        <w:trPr>
          <w:trHeight w:val="851"/>
        </w:trPr>
        <w:tc>
          <w:tcPr>
            <w:tcW w:w="656" w:type="dxa"/>
            <w:tcBorders>
              <w:top w:val="single" w:sz="4" w:space="0" w:color="000000"/>
              <w:left w:val="single" w:sz="4" w:space="0" w:color="000000"/>
              <w:bottom w:val="single" w:sz="4" w:space="0" w:color="auto"/>
            </w:tcBorders>
            <w:vAlign w:val="center"/>
          </w:tcPr>
          <w:p w14:paraId="0DDD7485" w14:textId="7FE80533" w:rsidR="00B0548D" w:rsidRPr="00B0548D" w:rsidRDefault="00B0548D" w:rsidP="00B0548D">
            <w:pPr>
              <w:jc w:val="center"/>
            </w:pPr>
            <w:r>
              <w:t>7</w:t>
            </w:r>
          </w:p>
        </w:tc>
        <w:tc>
          <w:tcPr>
            <w:tcW w:w="6751" w:type="dxa"/>
            <w:tcBorders>
              <w:top w:val="single" w:sz="4" w:space="0" w:color="000000"/>
              <w:left w:val="single" w:sz="4" w:space="0" w:color="000000"/>
              <w:bottom w:val="single" w:sz="4" w:space="0" w:color="auto"/>
            </w:tcBorders>
            <w:vAlign w:val="center"/>
          </w:tcPr>
          <w:p w14:paraId="13022561" w14:textId="77777777" w:rsidR="00B0548D" w:rsidRPr="00B0548D" w:rsidRDefault="00B0548D" w:rsidP="00B0548D">
            <w:pPr>
              <w:spacing w:after="0"/>
              <w:rPr>
                <w:b/>
                <w:bCs/>
              </w:rPr>
            </w:pPr>
            <w:proofErr w:type="spellStart"/>
            <w:r w:rsidRPr="00B0548D">
              <w:rPr>
                <w:b/>
                <w:bCs/>
              </w:rPr>
              <w:t>Stent</w:t>
            </w:r>
            <w:proofErr w:type="spellEnd"/>
            <w:r w:rsidRPr="00B0548D">
              <w:rPr>
                <w:b/>
                <w:bCs/>
              </w:rPr>
              <w:t xml:space="preserve"> do PCI Pnia LCA</w:t>
            </w:r>
          </w:p>
          <w:p w14:paraId="5460B475" w14:textId="77777777" w:rsidR="00B0548D" w:rsidRPr="00B0548D" w:rsidRDefault="00B0548D" w:rsidP="00B0548D">
            <w:pPr>
              <w:spacing w:after="0"/>
            </w:pPr>
            <w:r w:rsidRPr="00B0548D">
              <w:t xml:space="preserve">- stop </w:t>
            </w:r>
            <w:proofErr w:type="spellStart"/>
            <w:r w:rsidRPr="00B0548D">
              <w:t>platynowo-chromowy</w:t>
            </w:r>
            <w:proofErr w:type="spellEnd"/>
            <w:r w:rsidRPr="00B0548D">
              <w:t xml:space="preserve"> – zawartość platyny 33% wagi</w:t>
            </w:r>
          </w:p>
          <w:p w14:paraId="1CF7CB84" w14:textId="77777777" w:rsidR="00B0548D" w:rsidRPr="00B0548D" w:rsidRDefault="00B0548D" w:rsidP="00B0548D">
            <w:pPr>
              <w:spacing w:after="0"/>
            </w:pPr>
            <w:r w:rsidRPr="00B0548D">
              <w:t xml:space="preserve">- </w:t>
            </w:r>
            <w:proofErr w:type="spellStart"/>
            <w:r w:rsidRPr="00B0548D">
              <w:t>stent</w:t>
            </w:r>
            <w:proofErr w:type="spellEnd"/>
            <w:r w:rsidRPr="00B0548D">
              <w:t xml:space="preserve"> uwalniający lek </w:t>
            </w:r>
            <w:proofErr w:type="spellStart"/>
            <w:r w:rsidRPr="00B0548D">
              <w:t>everolimus</w:t>
            </w:r>
            <w:proofErr w:type="spellEnd"/>
            <w:r w:rsidRPr="00B0548D">
              <w:t xml:space="preserve"> z polimeru biodegradowalnego</w:t>
            </w:r>
          </w:p>
          <w:p w14:paraId="694746B7" w14:textId="77777777" w:rsidR="00B0548D" w:rsidRPr="00B0548D" w:rsidRDefault="00B0548D" w:rsidP="00B0548D">
            <w:pPr>
              <w:spacing w:after="0"/>
            </w:pPr>
            <w:r w:rsidRPr="00B0548D">
              <w:t>- dostępne średnice, min. 3.5 , 4.0, 4.5, 5.0 mm</w:t>
            </w:r>
          </w:p>
          <w:p w14:paraId="6E70CA6C" w14:textId="77777777" w:rsidR="00B0548D" w:rsidRPr="00B0548D" w:rsidRDefault="00B0548D" w:rsidP="00B0548D">
            <w:pPr>
              <w:spacing w:after="0"/>
            </w:pPr>
            <w:r w:rsidRPr="00B0548D">
              <w:lastRenderedPageBreak/>
              <w:t>- dostępne długości: 8, 12, 16, 20, 24, 28, 32 mm</w:t>
            </w:r>
          </w:p>
          <w:p w14:paraId="7812794F" w14:textId="77777777" w:rsidR="00B0548D" w:rsidRPr="00B0548D" w:rsidRDefault="00B0548D" w:rsidP="00B0548D">
            <w:pPr>
              <w:spacing w:after="0"/>
            </w:pPr>
            <w:r w:rsidRPr="00B0548D">
              <w:t xml:space="preserve">- ciśnienie nominalne 11 </w:t>
            </w:r>
            <w:proofErr w:type="spellStart"/>
            <w:r w:rsidRPr="00B0548D">
              <w:t>atm</w:t>
            </w:r>
            <w:proofErr w:type="spellEnd"/>
          </w:p>
          <w:p w14:paraId="77C4B113" w14:textId="77777777" w:rsidR="00B0548D" w:rsidRPr="00B0548D" w:rsidRDefault="00B0548D" w:rsidP="00B0548D">
            <w:pPr>
              <w:spacing w:after="0"/>
            </w:pPr>
            <w:r w:rsidRPr="00B0548D">
              <w:t xml:space="preserve">- ciśnienie RBP 16 </w:t>
            </w:r>
            <w:proofErr w:type="spellStart"/>
            <w:r w:rsidRPr="00B0548D">
              <w:t>atm</w:t>
            </w:r>
            <w:proofErr w:type="spellEnd"/>
          </w:p>
          <w:p w14:paraId="4FCA1CF6" w14:textId="77777777" w:rsidR="00B0548D" w:rsidRPr="00B0548D" w:rsidRDefault="00B0548D" w:rsidP="00B0548D">
            <w:pPr>
              <w:spacing w:after="0"/>
            </w:pPr>
            <w:r w:rsidRPr="00B0548D">
              <w:t xml:space="preserve">- stosunek powierzchni </w:t>
            </w:r>
            <w:proofErr w:type="spellStart"/>
            <w:r w:rsidRPr="00B0548D">
              <w:t>stentu</w:t>
            </w:r>
            <w:proofErr w:type="spellEnd"/>
            <w:r w:rsidRPr="00B0548D">
              <w:t xml:space="preserve"> do naczynia 12,7% - 19,1%</w:t>
            </w:r>
          </w:p>
          <w:p w14:paraId="17C5FB56" w14:textId="77777777" w:rsidR="00B0548D" w:rsidRPr="00B0548D" w:rsidRDefault="00B0548D" w:rsidP="00B0548D">
            <w:pPr>
              <w:spacing w:after="0"/>
            </w:pPr>
            <w:r w:rsidRPr="00B0548D">
              <w:t xml:space="preserve">- profil końcówki natarcia, </w:t>
            </w:r>
            <w:proofErr w:type="spellStart"/>
            <w:r w:rsidRPr="00B0548D">
              <w:t>lesion</w:t>
            </w:r>
            <w:proofErr w:type="spellEnd"/>
            <w:r w:rsidRPr="00B0548D">
              <w:t xml:space="preserve"> </w:t>
            </w:r>
            <w:proofErr w:type="spellStart"/>
            <w:r w:rsidRPr="00B0548D">
              <w:t>entry</w:t>
            </w:r>
            <w:proofErr w:type="spellEnd"/>
            <w:r w:rsidRPr="00B0548D">
              <w:t xml:space="preserve"> profile – 0,017” dla wszystkich rozmiarów</w:t>
            </w:r>
          </w:p>
          <w:p w14:paraId="2147D049" w14:textId="77777777" w:rsidR="00B0548D" w:rsidRPr="00B0548D" w:rsidRDefault="00B0548D" w:rsidP="00B0548D">
            <w:pPr>
              <w:spacing w:after="0"/>
            </w:pPr>
            <w:r w:rsidRPr="00B0548D">
              <w:t>- duża siła radialna: min. 0,38 N/mm dla średnicy 3,5 mm</w:t>
            </w:r>
          </w:p>
          <w:p w14:paraId="5B0E4348" w14:textId="77777777" w:rsidR="00B0548D" w:rsidRPr="00B0548D" w:rsidRDefault="00B0548D" w:rsidP="00B0548D">
            <w:pPr>
              <w:spacing w:after="0"/>
            </w:pPr>
            <w:r w:rsidRPr="00B0548D">
              <w:t>- możliwość zwiększenia średnicy ponad nominalną w ramach RBP (tym samym balonem) o ponad 7% dla wszystkich rozmiarów</w:t>
            </w:r>
          </w:p>
          <w:p w14:paraId="03CBC712" w14:textId="4D37F4ED" w:rsidR="00B0548D" w:rsidRPr="00B0548D" w:rsidRDefault="00B0548D" w:rsidP="00B0548D">
            <w:pPr>
              <w:spacing w:after="0"/>
              <w:rPr>
                <w:b/>
                <w:bCs/>
              </w:rPr>
            </w:pPr>
            <w:r w:rsidRPr="00B0548D">
              <w:t xml:space="preserve">- możliwość </w:t>
            </w:r>
            <w:proofErr w:type="spellStart"/>
            <w:r w:rsidRPr="00B0548D">
              <w:t>przeprężenia</w:t>
            </w:r>
            <w:proofErr w:type="spellEnd"/>
            <w:r w:rsidRPr="00B0548D">
              <w:t xml:space="preserve"> </w:t>
            </w:r>
            <w:proofErr w:type="spellStart"/>
            <w:r w:rsidRPr="00B0548D">
              <w:t>stentu</w:t>
            </w:r>
            <w:proofErr w:type="spellEnd"/>
            <w:r w:rsidRPr="00B0548D">
              <w:t xml:space="preserve"> (innym balonem) bez uszkodzenia struktury: 3,5-5,0 mm do 6,0 mm</w:t>
            </w:r>
          </w:p>
        </w:tc>
        <w:tc>
          <w:tcPr>
            <w:tcW w:w="851" w:type="dxa"/>
            <w:tcBorders>
              <w:top w:val="single" w:sz="4" w:space="0" w:color="auto"/>
              <w:left w:val="single" w:sz="4" w:space="0" w:color="000000"/>
              <w:bottom w:val="single" w:sz="4" w:space="0" w:color="auto"/>
            </w:tcBorders>
            <w:vAlign w:val="center"/>
          </w:tcPr>
          <w:p w14:paraId="3BA0AC38" w14:textId="1863AD94" w:rsidR="00B0548D" w:rsidRPr="00B0548D" w:rsidRDefault="00B0548D" w:rsidP="00B0548D">
            <w:pPr>
              <w:jc w:val="center"/>
            </w:pPr>
            <w:r w:rsidRPr="00B0548D">
              <w:lastRenderedPageBreak/>
              <w:t>50 szt.</w:t>
            </w:r>
          </w:p>
        </w:tc>
        <w:tc>
          <w:tcPr>
            <w:tcW w:w="992" w:type="dxa"/>
            <w:tcBorders>
              <w:top w:val="single" w:sz="4" w:space="0" w:color="auto"/>
              <w:left w:val="single" w:sz="4" w:space="0" w:color="000000"/>
              <w:bottom w:val="single" w:sz="4" w:space="0" w:color="auto"/>
            </w:tcBorders>
            <w:vAlign w:val="center"/>
          </w:tcPr>
          <w:p w14:paraId="1DFBC067" w14:textId="77777777" w:rsidR="00B0548D" w:rsidRPr="00B0548D" w:rsidRDefault="00B0548D" w:rsidP="00B0548D">
            <w:pPr>
              <w:jc w:val="center"/>
            </w:pPr>
          </w:p>
        </w:tc>
        <w:tc>
          <w:tcPr>
            <w:tcW w:w="1134" w:type="dxa"/>
            <w:tcBorders>
              <w:top w:val="single" w:sz="4" w:space="0" w:color="auto"/>
              <w:left w:val="single" w:sz="4" w:space="0" w:color="000000"/>
              <w:bottom w:val="single" w:sz="4" w:space="0" w:color="auto"/>
            </w:tcBorders>
            <w:vAlign w:val="center"/>
          </w:tcPr>
          <w:p w14:paraId="5E110403" w14:textId="77777777" w:rsidR="00B0548D" w:rsidRPr="00B0548D" w:rsidRDefault="00B0548D" w:rsidP="00B0548D">
            <w:pPr>
              <w:jc w:val="center"/>
            </w:pPr>
          </w:p>
        </w:tc>
        <w:tc>
          <w:tcPr>
            <w:tcW w:w="425" w:type="dxa"/>
            <w:tcBorders>
              <w:top w:val="single" w:sz="4" w:space="0" w:color="auto"/>
              <w:left w:val="single" w:sz="4" w:space="0" w:color="000000"/>
              <w:bottom w:val="single" w:sz="4" w:space="0" w:color="auto"/>
            </w:tcBorders>
            <w:vAlign w:val="center"/>
          </w:tcPr>
          <w:p w14:paraId="4DD3C3B3" w14:textId="77777777" w:rsidR="00B0548D" w:rsidRPr="00B0548D" w:rsidRDefault="00B0548D" w:rsidP="00B0548D">
            <w:pPr>
              <w:jc w:val="center"/>
            </w:pPr>
          </w:p>
        </w:tc>
        <w:tc>
          <w:tcPr>
            <w:tcW w:w="992" w:type="dxa"/>
            <w:tcBorders>
              <w:top w:val="single" w:sz="4" w:space="0" w:color="auto"/>
              <w:left w:val="single" w:sz="4" w:space="0" w:color="000000"/>
              <w:bottom w:val="single" w:sz="4" w:space="0" w:color="auto"/>
            </w:tcBorders>
            <w:vAlign w:val="center"/>
          </w:tcPr>
          <w:p w14:paraId="50079759" w14:textId="77777777" w:rsidR="00B0548D" w:rsidRPr="00B0548D" w:rsidRDefault="00B0548D" w:rsidP="00B0548D">
            <w:pPr>
              <w:jc w:val="center"/>
            </w:pPr>
          </w:p>
        </w:tc>
        <w:tc>
          <w:tcPr>
            <w:tcW w:w="993" w:type="dxa"/>
            <w:tcBorders>
              <w:top w:val="single" w:sz="4" w:space="0" w:color="auto"/>
              <w:left w:val="single" w:sz="4" w:space="0" w:color="000000"/>
              <w:bottom w:val="single" w:sz="4" w:space="0" w:color="auto"/>
            </w:tcBorders>
            <w:vAlign w:val="center"/>
          </w:tcPr>
          <w:p w14:paraId="4E460BB2" w14:textId="77777777" w:rsidR="00B0548D" w:rsidRPr="00B0548D" w:rsidRDefault="00B0548D" w:rsidP="00B0548D">
            <w:pPr>
              <w:jc w:val="center"/>
            </w:pPr>
          </w:p>
        </w:tc>
        <w:tc>
          <w:tcPr>
            <w:tcW w:w="850" w:type="dxa"/>
            <w:tcBorders>
              <w:top w:val="single" w:sz="4" w:space="0" w:color="000000"/>
              <w:left w:val="single" w:sz="4" w:space="0" w:color="000000"/>
              <w:bottom w:val="single" w:sz="4" w:space="0" w:color="auto"/>
            </w:tcBorders>
            <w:vAlign w:val="center"/>
          </w:tcPr>
          <w:p w14:paraId="703B87C0" w14:textId="77777777" w:rsidR="00B0548D" w:rsidRPr="00B0548D" w:rsidRDefault="00B0548D" w:rsidP="00B0548D">
            <w:pPr>
              <w:jc w:val="center"/>
            </w:pPr>
          </w:p>
        </w:tc>
        <w:tc>
          <w:tcPr>
            <w:tcW w:w="1145" w:type="dxa"/>
            <w:tcBorders>
              <w:top w:val="single" w:sz="4" w:space="0" w:color="000000"/>
              <w:left w:val="single" w:sz="4" w:space="0" w:color="000000"/>
              <w:bottom w:val="single" w:sz="4" w:space="0" w:color="auto"/>
              <w:right w:val="single" w:sz="4" w:space="0" w:color="000000"/>
            </w:tcBorders>
            <w:vAlign w:val="center"/>
          </w:tcPr>
          <w:p w14:paraId="36D3B3A8" w14:textId="77777777" w:rsidR="00B0548D" w:rsidRPr="00B0548D" w:rsidRDefault="00B0548D" w:rsidP="00B0548D">
            <w:pPr>
              <w:jc w:val="center"/>
            </w:pPr>
          </w:p>
        </w:tc>
      </w:tr>
      <w:tr w:rsidR="008E45D3" w:rsidRPr="00B0548D" w14:paraId="0BC4481C" w14:textId="77777777" w:rsidTr="008E45D3">
        <w:trPr>
          <w:trHeight w:val="851"/>
        </w:trPr>
        <w:tc>
          <w:tcPr>
            <w:tcW w:w="656" w:type="dxa"/>
            <w:tcBorders>
              <w:top w:val="single" w:sz="4" w:space="0" w:color="auto"/>
            </w:tcBorders>
            <w:vAlign w:val="center"/>
          </w:tcPr>
          <w:p w14:paraId="4AB7BC11" w14:textId="4306BE83" w:rsidR="008E45D3" w:rsidRPr="00B0548D" w:rsidRDefault="008E45D3" w:rsidP="003C7957">
            <w:pPr>
              <w:spacing w:after="0"/>
              <w:jc w:val="center"/>
            </w:pPr>
            <w:bookmarkStart w:id="43" w:name="_Hlk214969764"/>
          </w:p>
        </w:tc>
        <w:tc>
          <w:tcPr>
            <w:tcW w:w="6751" w:type="dxa"/>
            <w:tcBorders>
              <w:top w:val="single" w:sz="4" w:space="0" w:color="auto"/>
              <w:left w:val="nil"/>
              <w:right w:val="single" w:sz="4" w:space="0" w:color="auto"/>
            </w:tcBorders>
            <w:vAlign w:val="center"/>
          </w:tcPr>
          <w:p w14:paraId="6C7CE38A" w14:textId="76BC04C8" w:rsidR="008E45D3" w:rsidRPr="00B0548D" w:rsidRDefault="008E45D3" w:rsidP="003C7957">
            <w:pPr>
              <w:spacing w:after="0"/>
            </w:pPr>
          </w:p>
        </w:tc>
        <w:tc>
          <w:tcPr>
            <w:tcW w:w="1843" w:type="dxa"/>
            <w:gridSpan w:val="2"/>
            <w:tcBorders>
              <w:top w:val="single" w:sz="4" w:space="0" w:color="auto"/>
              <w:left w:val="single" w:sz="4" w:space="0" w:color="auto"/>
              <w:bottom w:val="single" w:sz="4" w:space="0" w:color="000000"/>
            </w:tcBorders>
            <w:vAlign w:val="center"/>
          </w:tcPr>
          <w:p w14:paraId="34D4E5BB" w14:textId="1C1A5651" w:rsidR="008E45D3" w:rsidRPr="008E45D3" w:rsidRDefault="008E45D3" w:rsidP="003C7957">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667E0F0C" w14:textId="77777777" w:rsidR="008E45D3" w:rsidRPr="00B0548D" w:rsidRDefault="008E45D3" w:rsidP="003C7957">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5A9862D9" w14:textId="186DB969" w:rsidR="008E45D3" w:rsidRPr="00B0548D" w:rsidRDefault="008E45D3" w:rsidP="003C7957">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23150ACE" w14:textId="77777777" w:rsidR="008E45D3" w:rsidRPr="00B0548D" w:rsidRDefault="008E45D3" w:rsidP="003C7957">
            <w:pPr>
              <w:spacing w:after="0"/>
              <w:jc w:val="center"/>
            </w:pPr>
          </w:p>
        </w:tc>
        <w:tc>
          <w:tcPr>
            <w:tcW w:w="850" w:type="dxa"/>
            <w:tcBorders>
              <w:top w:val="single" w:sz="4" w:space="0" w:color="auto"/>
              <w:left w:val="single" w:sz="4" w:space="0" w:color="auto"/>
            </w:tcBorders>
            <w:vAlign w:val="center"/>
          </w:tcPr>
          <w:p w14:paraId="794C50DB" w14:textId="77777777" w:rsidR="008E45D3" w:rsidRPr="00B0548D" w:rsidRDefault="008E45D3" w:rsidP="003C7957">
            <w:pPr>
              <w:spacing w:after="0"/>
              <w:jc w:val="center"/>
            </w:pPr>
          </w:p>
        </w:tc>
        <w:tc>
          <w:tcPr>
            <w:tcW w:w="1145" w:type="dxa"/>
            <w:tcBorders>
              <w:top w:val="single" w:sz="4" w:space="0" w:color="auto"/>
              <w:left w:val="nil"/>
            </w:tcBorders>
            <w:vAlign w:val="center"/>
          </w:tcPr>
          <w:p w14:paraId="7FC6E175" w14:textId="77777777" w:rsidR="008E45D3" w:rsidRPr="00B0548D" w:rsidRDefault="008E45D3" w:rsidP="003C7957">
            <w:pPr>
              <w:spacing w:after="0"/>
              <w:jc w:val="center"/>
            </w:pPr>
          </w:p>
        </w:tc>
      </w:tr>
    </w:tbl>
    <w:p w14:paraId="4F0D9DD2" w14:textId="77777777" w:rsidR="00177887" w:rsidRPr="00B0548D" w:rsidRDefault="00177887" w:rsidP="00C93584">
      <w:pPr>
        <w:spacing w:after="0"/>
      </w:pPr>
      <w:bookmarkStart w:id="44" w:name="_Hlk214968864"/>
      <w:bookmarkStart w:id="45" w:name="_Hlk214960538"/>
      <w:bookmarkEnd w:id="43"/>
    </w:p>
    <w:p w14:paraId="7CFCC623" w14:textId="77777777" w:rsidR="00C93584" w:rsidRPr="00426AB2" w:rsidRDefault="00C93584" w:rsidP="00C93584">
      <w:pPr>
        <w:spacing w:after="0" w:line="240" w:lineRule="auto"/>
        <w:rPr>
          <w:rFonts w:ascii="Calibri" w:eastAsia="Times New Roman" w:hAnsi="Calibri" w:cs="Calibri"/>
          <w:lang w:eastAsia="pl-PL"/>
        </w:rPr>
      </w:pPr>
    </w:p>
    <w:p w14:paraId="084A22E1" w14:textId="77777777" w:rsidR="00C93584" w:rsidRPr="00426AB2" w:rsidRDefault="00C93584" w:rsidP="00C93584">
      <w:pPr>
        <w:spacing w:after="0"/>
      </w:pPr>
      <w:r w:rsidRPr="00426AB2">
        <w:t>RAZEM słownie:       …………..……………………………………………………………………………………………………………..……………………………………. zł brutto.</w:t>
      </w:r>
    </w:p>
    <w:p w14:paraId="1F28D673" w14:textId="77777777" w:rsidR="00C93584" w:rsidRPr="00426AB2" w:rsidRDefault="00C93584" w:rsidP="00C93584">
      <w:pPr>
        <w:spacing w:after="0"/>
      </w:pPr>
    </w:p>
    <w:p w14:paraId="7CB7C2E7" w14:textId="77777777" w:rsidR="00C93584" w:rsidRPr="00426AB2" w:rsidRDefault="00C93584" w:rsidP="00C93584">
      <w:pPr>
        <w:spacing w:after="0"/>
      </w:pPr>
    </w:p>
    <w:p w14:paraId="30BD22E9" w14:textId="77777777" w:rsidR="00C93584" w:rsidRPr="00426AB2" w:rsidRDefault="00C93584" w:rsidP="00C93584">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62F11C62" w14:textId="77777777" w:rsidR="00C93584" w:rsidRPr="00426AB2" w:rsidRDefault="00C93584" w:rsidP="00C93584">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56DAD057" w14:textId="77777777" w:rsidR="00C93584" w:rsidRPr="00426AB2" w:rsidRDefault="00C93584" w:rsidP="00C93584">
      <w:pPr>
        <w:spacing w:after="0" w:line="240" w:lineRule="auto"/>
        <w:rPr>
          <w:rFonts w:ascii="Calibri" w:eastAsia="Times New Roman" w:hAnsi="Calibri" w:cs="Calibri"/>
          <w:lang w:eastAsia="pl-PL"/>
        </w:rPr>
      </w:pPr>
    </w:p>
    <w:p w14:paraId="586C688A" w14:textId="77777777" w:rsidR="00177887" w:rsidRDefault="00177887" w:rsidP="00C93584">
      <w:pPr>
        <w:spacing w:after="0"/>
      </w:pPr>
    </w:p>
    <w:p w14:paraId="0D65D8AB" w14:textId="77777777" w:rsidR="00C93584" w:rsidRDefault="00C93584" w:rsidP="00C93584">
      <w:pPr>
        <w:spacing w:after="0"/>
      </w:pPr>
    </w:p>
    <w:p w14:paraId="04AE2B52" w14:textId="77777777" w:rsidR="00C93584" w:rsidRDefault="00C93584" w:rsidP="00C93584">
      <w:pPr>
        <w:spacing w:after="0"/>
      </w:pPr>
    </w:p>
    <w:bookmarkEnd w:id="44"/>
    <w:p w14:paraId="54C536BA" w14:textId="77777777" w:rsidR="00C93584" w:rsidRDefault="00C93584" w:rsidP="00C93584">
      <w:pPr>
        <w:spacing w:after="0"/>
      </w:pPr>
    </w:p>
    <w:bookmarkEnd w:id="45"/>
    <w:p w14:paraId="7951E370" w14:textId="77777777" w:rsidR="00C93584" w:rsidRDefault="00C93584" w:rsidP="00C93584">
      <w:pPr>
        <w:spacing w:after="0"/>
      </w:pPr>
    </w:p>
    <w:p w14:paraId="733F8366" w14:textId="77777777" w:rsidR="00C93584" w:rsidRDefault="00C93584" w:rsidP="00C93584">
      <w:pPr>
        <w:spacing w:after="0"/>
      </w:pPr>
    </w:p>
    <w:p w14:paraId="57DD7AA1" w14:textId="77777777" w:rsidR="00C93584" w:rsidRPr="00C835D7" w:rsidRDefault="00C93584" w:rsidP="00C93584">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66B657F0" w14:textId="77777777" w:rsidR="00C93584" w:rsidRPr="00C835D7" w:rsidRDefault="00C93584" w:rsidP="00C93584">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0FC7CB72" w14:textId="1BCEE8AC" w:rsidR="00177887" w:rsidRPr="00C93584" w:rsidRDefault="00177887" w:rsidP="00177887">
      <w:pPr>
        <w:rPr>
          <w:b/>
          <w:bCs/>
        </w:rPr>
      </w:pPr>
      <w:r w:rsidRPr="00C93584">
        <w:rPr>
          <w:b/>
          <w:bCs/>
        </w:rPr>
        <w:t>Zadanie nr 2</w:t>
      </w:r>
    </w:p>
    <w:tbl>
      <w:tblPr>
        <w:tblW w:w="14629" w:type="dxa"/>
        <w:tblInd w:w="48" w:type="dxa"/>
        <w:tblLayout w:type="fixed"/>
        <w:tblCellMar>
          <w:left w:w="70" w:type="dxa"/>
          <w:right w:w="70" w:type="dxa"/>
        </w:tblCellMar>
        <w:tblLook w:val="0000" w:firstRow="0" w:lastRow="0" w:firstColumn="0" w:lastColumn="0" w:noHBand="0" w:noVBand="0"/>
      </w:tblPr>
      <w:tblGrid>
        <w:gridCol w:w="496"/>
        <w:gridCol w:w="6751"/>
        <w:gridCol w:w="851"/>
        <w:gridCol w:w="992"/>
        <w:gridCol w:w="1134"/>
        <w:gridCol w:w="425"/>
        <w:gridCol w:w="992"/>
        <w:gridCol w:w="993"/>
        <w:gridCol w:w="850"/>
        <w:gridCol w:w="1145"/>
      </w:tblGrid>
      <w:tr w:rsidR="00C93584" w:rsidRPr="00C93584" w14:paraId="071C4084" w14:textId="77777777" w:rsidTr="00CF62CC">
        <w:trPr>
          <w:trHeight w:val="660"/>
        </w:trPr>
        <w:tc>
          <w:tcPr>
            <w:tcW w:w="496" w:type="dxa"/>
            <w:vMerge w:val="restart"/>
            <w:tcBorders>
              <w:top w:val="single" w:sz="4" w:space="0" w:color="000000"/>
              <w:left w:val="single" w:sz="4" w:space="0" w:color="000000"/>
            </w:tcBorders>
            <w:vAlign w:val="center"/>
          </w:tcPr>
          <w:p w14:paraId="7ED49A05" w14:textId="77777777" w:rsidR="00177887" w:rsidRPr="00C93584" w:rsidRDefault="00177887" w:rsidP="00CF62CC">
            <w:pPr>
              <w:spacing w:after="0"/>
              <w:jc w:val="center"/>
              <w:rPr>
                <w:b/>
                <w:bCs/>
              </w:rPr>
            </w:pPr>
            <w:r w:rsidRPr="00C93584">
              <w:rPr>
                <w:b/>
                <w:bCs/>
              </w:rPr>
              <w:t>L.p.</w:t>
            </w:r>
          </w:p>
        </w:tc>
        <w:tc>
          <w:tcPr>
            <w:tcW w:w="6751" w:type="dxa"/>
            <w:vMerge w:val="restart"/>
            <w:tcBorders>
              <w:top w:val="single" w:sz="4" w:space="0" w:color="000000"/>
              <w:left w:val="single" w:sz="4" w:space="0" w:color="000000"/>
            </w:tcBorders>
            <w:vAlign w:val="center"/>
          </w:tcPr>
          <w:p w14:paraId="3D25A834" w14:textId="77777777" w:rsidR="00177887" w:rsidRPr="00C93584" w:rsidRDefault="00177887" w:rsidP="00CF62CC">
            <w:pPr>
              <w:spacing w:after="0"/>
              <w:jc w:val="center"/>
              <w:rPr>
                <w:b/>
                <w:bCs/>
              </w:rPr>
            </w:pPr>
            <w:r w:rsidRPr="00C93584">
              <w:rPr>
                <w:b/>
                <w:bCs/>
              </w:rPr>
              <w:t>Nazwa towaru</w:t>
            </w:r>
          </w:p>
        </w:tc>
        <w:tc>
          <w:tcPr>
            <w:tcW w:w="851" w:type="dxa"/>
            <w:vMerge w:val="restart"/>
            <w:tcBorders>
              <w:top w:val="single" w:sz="4" w:space="0" w:color="000000"/>
              <w:left w:val="single" w:sz="4" w:space="0" w:color="000000"/>
            </w:tcBorders>
            <w:vAlign w:val="center"/>
          </w:tcPr>
          <w:p w14:paraId="68B2AC6E" w14:textId="77777777" w:rsidR="00177887" w:rsidRPr="00C93584" w:rsidRDefault="00177887" w:rsidP="00CF62CC">
            <w:pPr>
              <w:spacing w:after="0"/>
              <w:jc w:val="center"/>
              <w:rPr>
                <w:b/>
                <w:bCs/>
              </w:rPr>
            </w:pPr>
            <w:r w:rsidRPr="00C93584">
              <w:rPr>
                <w:b/>
                <w:bCs/>
              </w:rPr>
              <w:t xml:space="preserve">Ilość </w:t>
            </w:r>
            <w:proofErr w:type="spellStart"/>
            <w:r w:rsidRPr="00C93584">
              <w:rPr>
                <w:b/>
                <w:bCs/>
              </w:rPr>
              <w:t>szac</w:t>
            </w:r>
            <w:proofErr w:type="spellEnd"/>
            <w:r w:rsidRPr="00C93584">
              <w:rPr>
                <w:b/>
                <w:bCs/>
              </w:rPr>
              <w:t>.</w:t>
            </w:r>
          </w:p>
        </w:tc>
        <w:tc>
          <w:tcPr>
            <w:tcW w:w="992" w:type="dxa"/>
            <w:vMerge w:val="restart"/>
            <w:tcBorders>
              <w:top w:val="single" w:sz="4" w:space="0" w:color="000000"/>
              <w:left w:val="single" w:sz="4" w:space="0" w:color="000000"/>
            </w:tcBorders>
            <w:vAlign w:val="center"/>
          </w:tcPr>
          <w:p w14:paraId="298DD420" w14:textId="77777777" w:rsidR="00177887" w:rsidRPr="00C93584" w:rsidRDefault="00177887" w:rsidP="00CF62CC">
            <w:pPr>
              <w:spacing w:after="0"/>
              <w:jc w:val="center"/>
              <w:rPr>
                <w:b/>
                <w:bCs/>
              </w:rPr>
            </w:pPr>
            <w:r w:rsidRPr="00C93584">
              <w:rPr>
                <w:b/>
                <w:bCs/>
              </w:rPr>
              <w:t>Cena jedn. netto</w:t>
            </w:r>
          </w:p>
          <w:p w14:paraId="410F9323" w14:textId="77777777" w:rsidR="00177887" w:rsidRPr="00C93584" w:rsidRDefault="00177887" w:rsidP="00CF62CC">
            <w:pPr>
              <w:spacing w:after="0"/>
              <w:jc w:val="center"/>
              <w:rPr>
                <w:b/>
                <w:bCs/>
              </w:rPr>
            </w:pPr>
            <w:r w:rsidRPr="00C93584">
              <w:rPr>
                <w:b/>
                <w:bCs/>
              </w:rPr>
              <w:t>(zł)</w:t>
            </w:r>
          </w:p>
        </w:tc>
        <w:tc>
          <w:tcPr>
            <w:tcW w:w="1134" w:type="dxa"/>
            <w:vMerge w:val="restart"/>
            <w:tcBorders>
              <w:top w:val="single" w:sz="4" w:space="0" w:color="000000"/>
              <w:left w:val="single" w:sz="4" w:space="0" w:color="000000"/>
            </w:tcBorders>
            <w:vAlign w:val="center"/>
          </w:tcPr>
          <w:p w14:paraId="0D8C7272" w14:textId="77777777" w:rsidR="00177887" w:rsidRPr="00C93584" w:rsidRDefault="00177887" w:rsidP="00CF62CC">
            <w:pPr>
              <w:spacing w:after="0"/>
              <w:jc w:val="center"/>
              <w:rPr>
                <w:b/>
                <w:bCs/>
              </w:rPr>
            </w:pPr>
            <w:r w:rsidRPr="00C93584">
              <w:rPr>
                <w:b/>
                <w:bCs/>
              </w:rPr>
              <w:t>Wartość netto</w:t>
            </w:r>
          </w:p>
          <w:p w14:paraId="600F32E3" w14:textId="77777777" w:rsidR="00177887" w:rsidRPr="00C93584" w:rsidRDefault="00177887" w:rsidP="00CF62CC">
            <w:pPr>
              <w:spacing w:after="0"/>
              <w:jc w:val="center"/>
              <w:rPr>
                <w:b/>
                <w:bCs/>
              </w:rPr>
            </w:pPr>
            <w:r w:rsidRPr="00C93584">
              <w:rPr>
                <w:b/>
                <w:bCs/>
              </w:rPr>
              <w:t>(zł)</w:t>
            </w:r>
          </w:p>
        </w:tc>
        <w:tc>
          <w:tcPr>
            <w:tcW w:w="1417" w:type="dxa"/>
            <w:gridSpan w:val="2"/>
            <w:tcBorders>
              <w:top w:val="single" w:sz="4" w:space="0" w:color="000000"/>
              <w:left w:val="single" w:sz="4" w:space="0" w:color="000000"/>
              <w:bottom w:val="single" w:sz="4" w:space="0" w:color="000000"/>
            </w:tcBorders>
            <w:vAlign w:val="center"/>
          </w:tcPr>
          <w:p w14:paraId="42202680" w14:textId="77777777" w:rsidR="00177887" w:rsidRPr="00C93584" w:rsidRDefault="00177887" w:rsidP="00CF62CC">
            <w:pPr>
              <w:spacing w:after="0"/>
              <w:jc w:val="center"/>
              <w:rPr>
                <w:b/>
                <w:bCs/>
              </w:rPr>
            </w:pPr>
            <w:r w:rsidRPr="00C93584">
              <w:rPr>
                <w:b/>
                <w:bCs/>
              </w:rPr>
              <w:t>VAT %</w:t>
            </w:r>
          </w:p>
        </w:tc>
        <w:tc>
          <w:tcPr>
            <w:tcW w:w="993" w:type="dxa"/>
            <w:vMerge w:val="restart"/>
            <w:tcBorders>
              <w:top w:val="single" w:sz="4" w:space="0" w:color="000000"/>
              <w:left w:val="single" w:sz="4" w:space="0" w:color="000000"/>
            </w:tcBorders>
            <w:vAlign w:val="center"/>
          </w:tcPr>
          <w:p w14:paraId="6671D5E3" w14:textId="77777777" w:rsidR="00177887" w:rsidRPr="00C93584" w:rsidRDefault="00177887" w:rsidP="00CF62CC">
            <w:pPr>
              <w:spacing w:after="0"/>
              <w:jc w:val="center"/>
              <w:rPr>
                <w:b/>
                <w:bCs/>
              </w:rPr>
            </w:pPr>
            <w:r w:rsidRPr="00C93584">
              <w:rPr>
                <w:b/>
                <w:bCs/>
              </w:rPr>
              <w:t>Wartość brutto</w:t>
            </w:r>
          </w:p>
          <w:p w14:paraId="38275A0E" w14:textId="77777777" w:rsidR="00177887" w:rsidRPr="00C93584" w:rsidRDefault="00177887" w:rsidP="00CF62CC">
            <w:pPr>
              <w:spacing w:after="0"/>
              <w:jc w:val="center"/>
              <w:rPr>
                <w:b/>
                <w:bCs/>
              </w:rPr>
            </w:pPr>
            <w:r w:rsidRPr="00C93584">
              <w:rPr>
                <w:b/>
                <w:bCs/>
              </w:rPr>
              <w:t>(zł)</w:t>
            </w:r>
          </w:p>
        </w:tc>
        <w:tc>
          <w:tcPr>
            <w:tcW w:w="850" w:type="dxa"/>
            <w:vMerge w:val="restart"/>
            <w:tcBorders>
              <w:top w:val="single" w:sz="4" w:space="0" w:color="000000"/>
              <w:left w:val="single" w:sz="4" w:space="0" w:color="000000"/>
            </w:tcBorders>
            <w:vAlign w:val="center"/>
          </w:tcPr>
          <w:p w14:paraId="58B696D6" w14:textId="77777777" w:rsidR="00177887" w:rsidRPr="00C93584" w:rsidRDefault="00177887" w:rsidP="00CF62CC">
            <w:pPr>
              <w:spacing w:after="0"/>
              <w:jc w:val="center"/>
              <w:rPr>
                <w:b/>
                <w:bCs/>
              </w:rPr>
            </w:pPr>
            <w:r w:rsidRPr="00C93584">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6FC58215" w14:textId="77777777" w:rsidR="00177887" w:rsidRPr="00C93584" w:rsidRDefault="00177887" w:rsidP="00CF62CC">
            <w:pPr>
              <w:spacing w:after="0"/>
              <w:jc w:val="center"/>
              <w:rPr>
                <w:b/>
                <w:bCs/>
              </w:rPr>
            </w:pPr>
            <w:r w:rsidRPr="00C93584">
              <w:rPr>
                <w:b/>
                <w:bCs/>
              </w:rPr>
              <w:t>Nazwa handlowa</w:t>
            </w:r>
          </w:p>
        </w:tc>
      </w:tr>
      <w:tr w:rsidR="00C93584" w:rsidRPr="00C93584" w14:paraId="076731C6" w14:textId="77777777" w:rsidTr="00CF62CC">
        <w:trPr>
          <w:trHeight w:val="660"/>
        </w:trPr>
        <w:tc>
          <w:tcPr>
            <w:tcW w:w="496" w:type="dxa"/>
            <w:vMerge/>
            <w:tcBorders>
              <w:left w:val="single" w:sz="4" w:space="0" w:color="000000"/>
              <w:bottom w:val="single" w:sz="4" w:space="0" w:color="000000"/>
            </w:tcBorders>
            <w:vAlign w:val="center"/>
          </w:tcPr>
          <w:p w14:paraId="61E3B62F" w14:textId="77777777" w:rsidR="00177887" w:rsidRPr="00C93584" w:rsidRDefault="00177887" w:rsidP="00CF62CC">
            <w:pPr>
              <w:spacing w:after="0"/>
              <w:jc w:val="center"/>
              <w:rPr>
                <w:b/>
                <w:bCs/>
              </w:rPr>
            </w:pPr>
          </w:p>
        </w:tc>
        <w:tc>
          <w:tcPr>
            <w:tcW w:w="6751" w:type="dxa"/>
            <w:vMerge/>
            <w:tcBorders>
              <w:left w:val="single" w:sz="4" w:space="0" w:color="000000"/>
              <w:bottom w:val="single" w:sz="4" w:space="0" w:color="000000"/>
            </w:tcBorders>
            <w:vAlign w:val="center"/>
          </w:tcPr>
          <w:p w14:paraId="77D105AF" w14:textId="77777777" w:rsidR="00177887" w:rsidRPr="00C93584" w:rsidRDefault="00177887" w:rsidP="00CF62CC">
            <w:pPr>
              <w:spacing w:after="0"/>
              <w:rPr>
                <w:b/>
                <w:bCs/>
              </w:rPr>
            </w:pPr>
          </w:p>
        </w:tc>
        <w:tc>
          <w:tcPr>
            <w:tcW w:w="851" w:type="dxa"/>
            <w:vMerge/>
            <w:tcBorders>
              <w:left w:val="single" w:sz="4" w:space="0" w:color="000000"/>
              <w:bottom w:val="single" w:sz="4" w:space="0" w:color="000000"/>
            </w:tcBorders>
            <w:vAlign w:val="center"/>
          </w:tcPr>
          <w:p w14:paraId="28D3F7E5" w14:textId="77777777" w:rsidR="00177887" w:rsidRPr="00C93584" w:rsidRDefault="00177887" w:rsidP="00CF62CC">
            <w:pPr>
              <w:spacing w:after="0"/>
              <w:jc w:val="center"/>
              <w:rPr>
                <w:b/>
                <w:bCs/>
              </w:rPr>
            </w:pPr>
          </w:p>
        </w:tc>
        <w:tc>
          <w:tcPr>
            <w:tcW w:w="992" w:type="dxa"/>
            <w:vMerge/>
            <w:tcBorders>
              <w:left w:val="single" w:sz="4" w:space="0" w:color="000000"/>
              <w:bottom w:val="single" w:sz="4" w:space="0" w:color="000000"/>
            </w:tcBorders>
            <w:vAlign w:val="center"/>
          </w:tcPr>
          <w:p w14:paraId="66D9E6A1" w14:textId="77777777" w:rsidR="00177887" w:rsidRPr="00C93584" w:rsidRDefault="00177887" w:rsidP="00CF62CC">
            <w:pPr>
              <w:spacing w:after="0"/>
              <w:jc w:val="center"/>
              <w:rPr>
                <w:b/>
                <w:bCs/>
              </w:rPr>
            </w:pPr>
          </w:p>
        </w:tc>
        <w:tc>
          <w:tcPr>
            <w:tcW w:w="1134" w:type="dxa"/>
            <w:vMerge/>
            <w:tcBorders>
              <w:left w:val="single" w:sz="4" w:space="0" w:color="000000"/>
              <w:bottom w:val="single" w:sz="4" w:space="0" w:color="000000"/>
            </w:tcBorders>
            <w:vAlign w:val="center"/>
          </w:tcPr>
          <w:p w14:paraId="5071918B" w14:textId="77777777" w:rsidR="00177887" w:rsidRPr="00C93584" w:rsidRDefault="00177887" w:rsidP="00CF62C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2FE96048" w14:textId="77777777" w:rsidR="00177887" w:rsidRPr="00C93584" w:rsidRDefault="00177887" w:rsidP="00CF62CC">
            <w:pPr>
              <w:spacing w:after="0"/>
              <w:jc w:val="center"/>
              <w:rPr>
                <w:b/>
                <w:bCs/>
              </w:rPr>
            </w:pPr>
            <w:r w:rsidRPr="00C93584">
              <w:rPr>
                <w:b/>
                <w:bCs/>
              </w:rPr>
              <w:t>%</w:t>
            </w:r>
          </w:p>
        </w:tc>
        <w:tc>
          <w:tcPr>
            <w:tcW w:w="992" w:type="dxa"/>
            <w:tcBorders>
              <w:top w:val="single" w:sz="4" w:space="0" w:color="000000"/>
              <w:left w:val="single" w:sz="4" w:space="0" w:color="000000"/>
              <w:bottom w:val="single" w:sz="4" w:space="0" w:color="000000"/>
            </w:tcBorders>
            <w:vAlign w:val="center"/>
          </w:tcPr>
          <w:p w14:paraId="271F7B61" w14:textId="77777777" w:rsidR="00177887" w:rsidRPr="00C93584" w:rsidRDefault="00177887" w:rsidP="00CF62CC">
            <w:pPr>
              <w:spacing w:after="0"/>
              <w:jc w:val="center"/>
              <w:rPr>
                <w:b/>
                <w:bCs/>
              </w:rPr>
            </w:pPr>
            <w:r w:rsidRPr="00C93584">
              <w:rPr>
                <w:b/>
                <w:bCs/>
              </w:rPr>
              <w:t>Wartość</w:t>
            </w:r>
          </w:p>
          <w:p w14:paraId="7DCD0E2D" w14:textId="77777777" w:rsidR="00177887" w:rsidRPr="00C93584" w:rsidRDefault="00177887" w:rsidP="00CF62CC">
            <w:pPr>
              <w:spacing w:after="0"/>
              <w:jc w:val="center"/>
              <w:rPr>
                <w:b/>
                <w:bCs/>
              </w:rPr>
            </w:pPr>
            <w:r w:rsidRPr="00C93584">
              <w:rPr>
                <w:b/>
                <w:bCs/>
              </w:rPr>
              <w:t>(zł)</w:t>
            </w:r>
          </w:p>
        </w:tc>
        <w:tc>
          <w:tcPr>
            <w:tcW w:w="993" w:type="dxa"/>
            <w:vMerge/>
            <w:tcBorders>
              <w:left w:val="single" w:sz="4" w:space="0" w:color="000000"/>
              <w:bottom w:val="single" w:sz="4" w:space="0" w:color="000000"/>
            </w:tcBorders>
            <w:vAlign w:val="center"/>
          </w:tcPr>
          <w:p w14:paraId="3EA5E1AA" w14:textId="77777777" w:rsidR="00177887" w:rsidRPr="00C93584" w:rsidRDefault="00177887" w:rsidP="00CF62CC">
            <w:pPr>
              <w:spacing w:after="0"/>
              <w:jc w:val="center"/>
              <w:rPr>
                <w:b/>
                <w:bCs/>
              </w:rPr>
            </w:pPr>
          </w:p>
        </w:tc>
        <w:tc>
          <w:tcPr>
            <w:tcW w:w="850" w:type="dxa"/>
            <w:vMerge/>
            <w:tcBorders>
              <w:left w:val="single" w:sz="4" w:space="0" w:color="000000"/>
              <w:bottom w:val="single" w:sz="4" w:space="0" w:color="000000"/>
            </w:tcBorders>
            <w:vAlign w:val="center"/>
          </w:tcPr>
          <w:p w14:paraId="7CCF0069" w14:textId="77777777" w:rsidR="00177887" w:rsidRPr="00C93584" w:rsidRDefault="00177887" w:rsidP="00CF62C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2C4FAB31" w14:textId="77777777" w:rsidR="00177887" w:rsidRPr="00C93584" w:rsidRDefault="00177887" w:rsidP="00CF62CC">
            <w:pPr>
              <w:spacing w:after="0"/>
              <w:jc w:val="center"/>
              <w:rPr>
                <w:b/>
                <w:bCs/>
              </w:rPr>
            </w:pPr>
          </w:p>
        </w:tc>
      </w:tr>
      <w:tr w:rsidR="00C30342" w:rsidRPr="00C30342" w14:paraId="26E9A9A7" w14:textId="77777777" w:rsidTr="00CF62CC">
        <w:trPr>
          <w:trHeight w:val="1185"/>
        </w:trPr>
        <w:tc>
          <w:tcPr>
            <w:tcW w:w="496" w:type="dxa"/>
            <w:tcBorders>
              <w:left w:val="single" w:sz="4" w:space="0" w:color="000000"/>
              <w:bottom w:val="single" w:sz="4" w:space="0" w:color="000000"/>
            </w:tcBorders>
            <w:vAlign w:val="center"/>
          </w:tcPr>
          <w:p w14:paraId="1CED2A89" w14:textId="77777777" w:rsidR="00177887" w:rsidRPr="00C30342" w:rsidRDefault="00177887" w:rsidP="00CF62CC">
            <w:pPr>
              <w:jc w:val="center"/>
            </w:pPr>
            <w:r w:rsidRPr="00C30342">
              <w:t>1</w:t>
            </w:r>
          </w:p>
        </w:tc>
        <w:tc>
          <w:tcPr>
            <w:tcW w:w="6751" w:type="dxa"/>
            <w:tcBorders>
              <w:left w:val="single" w:sz="4" w:space="0" w:color="000000"/>
              <w:bottom w:val="single" w:sz="4" w:space="0" w:color="000000"/>
            </w:tcBorders>
            <w:vAlign w:val="center"/>
          </w:tcPr>
          <w:p w14:paraId="1412E04F" w14:textId="77777777" w:rsidR="00184055" w:rsidRDefault="00184055" w:rsidP="00CF62CC">
            <w:pPr>
              <w:spacing w:after="0"/>
              <w:rPr>
                <w:b/>
                <w:bCs/>
              </w:rPr>
            </w:pPr>
          </w:p>
          <w:p w14:paraId="518586AF" w14:textId="30A0636B" w:rsidR="00177887" w:rsidRPr="00C30342" w:rsidRDefault="00177887" w:rsidP="00CF62CC">
            <w:pPr>
              <w:spacing w:after="0"/>
              <w:rPr>
                <w:b/>
                <w:bCs/>
              </w:rPr>
            </w:pPr>
            <w:r w:rsidRPr="00C30342">
              <w:rPr>
                <w:b/>
                <w:bCs/>
              </w:rPr>
              <w:t>Cewniki prowadzące standardowe do PCI</w:t>
            </w:r>
          </w:p>
          <w:p w14:paraId="0A8CDB44" w14:textId="77777777" w:rsidR="00177887" w:rsidRPr="00C30342" w:rsidRDefault="00177887" w:rsidP="00CF62CC">
            <w:pPr>
              <w:spacing w:after="0"/>
            </w:pPr>
            <w:r w:rsidRPr="00C30342">
              <w:t xml:space="preserve">- duża średnica wewnętrzna </w:t>
            </w:r>
          </w:p>
          <w:p w14:paraId="58C48490" w14:textId="77777777" w:rsidR="00177887" w:rsidRPr="00C30342" w:rsidRDefault="00177887" w:rsidP="00CF62CC">
            <w:pPr>
              <w:spacing w:after="0"/>
            </w:pPr>
            <w:r w:rsidRPr="00C30342">
              <w:t xml:space="preserve"> 0,058”-5F;   0,071”-6F;   0,081”-7F;   0,090”–8F   0,103”–9F </w:t>
            </w:r>
          </w:p>
          <w:p w14:paraId="061E5F62" w14:textId="77777777" w:rsidR="00177887" w:rsidRPr="00C30342" w:rsidRDefault="00177887" w:rsidP="00CF62CC">
            <w:pPr>
              <w:spacing w:after="0"/>
            </w:pPr>
            <w:r w:rsidRPr="00C30342">
              <w:t>- oferowane średnice: 5F, 6F, 7F, 8F, 9F</w:t>
            </w:r>
          </w:p>
          <w:p w14:paraId="563DE8A0" w14:textId="77777777" w:rsidR="00177887" w:rsidRPr="00C30342" w:rsidRDefault="00177887" w:rsidP="00CF62CC">
            <w:pPr>
              <w:spacing w:after="0"/>
            </w:pPr>
            <w:r w:rsidRPr="00C30342">
              <w:t>- metalowe zbrojenie zachowujące niezmienne światło wewnątrz  na całej długości cewnika</w:t>
            </w:r>
          </w:p>
          <w:p w14:paraId="20121A8B" w14:textId="77777777" w:rsidR="00177887" w:rsidRPr="00C30342" w:rsidRDefault="00177887" w:rsidP="00CF62CC">
            <w:pPr>
              <w:spacing w:after="0"/>
            </w:pPr>
            <w:r w:rsidRPr="00C30342">
              <w:t xml:space="preserve">- miękka atraumatyczna końcówka + marker widoczny w </w:t>
            </w:r>
            <w:proofErr w:type="spellStart"/>
            <w:r w:rsidRPr="00C30342">
              <w:t>skopii</w:t>
            </w:r>
            <w:proofErr w:type="spellEnd"/>
            <w:r w:rsidRPr="00C30342">
              <w:t>,</w:t>
            </w:r>
          </w:p>
          <w:p w14:paraId="719106DB" w14:textId="77777777" w:rsidR="00177887" w:rsidRPr="00C30342" w:rsidRDefault="00177887" w:rsidP="00CF62CC">
            <w:pPr>
              <w:spacing w:after="0"/>
            </w:pPr>
            <w:r w:rsidRPr="00C30342">
              <w:t>- stabilność krzywizny w temp. 37 °C przez okres całego zabiegu</w:t>
            </w:r>
          </w:p>
          <w:p w14:paraId="63C100E2" w14:textId="77777777" w:rsidR="00177887" w:rsidRPr="00C30342" w:rsidRDefault="00177887" w:rsidP="00CF62CC">
            <w:pPr>
              <w:spacing w:after="0"/>
            </w:pPr>
            <w:r w:rsidRPr="00C30342">
              <w:t>- odporność na skręcanie i załamania</w:t>
            </w:r>
          </w:p>
          <w:p w14:paraId="7E4BCBB8" w14:textId="77777777" w:rsidR="00177887" w:rsidRPr="00C30342" w:rsidRDefault="00177887" w:rsidP="00CF62CC">
            <w:pPr>
              <w:spacing w:after="0"/>
            </w:pPr>
            <w:r w:rsidRPr="00C30342">
              <w:t>- dobra pamięć kształtu</w:t>
            </w:r>
          </w:p>
          <w:p w14:paraId="3CD34815" w14:textId="77777777" w:rsidR="00177887" w:rsidRPr="00C30342" w:rsidRDefault="00177887" w:rsidP="00CF62CC">
            <w:pPr>
              <w:spacing w:after="0"/>
            </w:pPr>
            <w:r w:rsidRPr="00C30342">
              <w:t xml:space="preserve">- dobra </w:t>
            </w:r>
            <w:proofErr w:type="spellStart"/>
            <w:r w:rsidRPr="00C30342">
              <w:t>manewrowalność</w:t>
            </w:r>
            <w:proofErr w:type="spellEnd"/>
          </w:p>
          <w:p w14:paraId="10811962" w14:textId="77777777" w:rsidR="00177887" w:rsidRPr="00C30342" w:rsidRDefault="00177887" w:rsidP="00CF62CC">
            <w:pPr>
              <w:spacing w:after="0"/>
            </w:pPr>
            <w:r w:rsidRPr="00C30342">
              <w:t>- wysoka trwałość cewnika</w:t>
            </w:r>
          </w:p>
          <w:p w14:paraId="43B79094" w14:textId="01EB2EBE" w:rsidR="00177887" w:rsidRPr="00C30342" w:rsidRDefault="00177887" w:rsidP="00CF62CC">
            <w:pPr>
              <w:spacing w:after="0"/>
            </w:pPr>
            <w:r w:rsidRPr="00C30342">
              <w:t>- pełna gama krzywizn typowych i nietypowych – min. 85 w każdej średnicy: (</w:t>
            </w:r>
            <w:proofErr w:type="spellStart"/>
            <w:r w:rsidRPr="00C30342">
              <w:t>Judkins</w:t>
            </w:r>
            <w:proofErr w:type="spellEnd"/>
            <w:r w:rsidRPr="00C30342">
              <w:t xml:space="preserve"> L&amp;R, </w:t>
            </w:r>
            <w:proofErr w:type="spellStart"/>
            <w:r w:rsidRPr="00C30342">
              <w:t>Amplatz</w:t>
            </w:r>
            <w:proofErr w:type="spellEnd"/>
            <w:r w:rsidRPr="00C30342">
              <w:t xml:space="preserve"> J&amp;R,  </w:t>
            </w:r>
            <w:proofErr w:type="spellStart"/>
            <w:r w:rsidRPr="00C30342">
              <w:t>Femoral</w:t>
            </w:r>
            <w:proofErr w:type="spellEnd"/>
            <w:r w:rsidRPr="00C30342">
              <w:t xml:space="preserve"> J&amp;R, </w:t>
            </w:r>
            <w:proofErr w:type="spellStart"/>
            <w:r w:rsidRPr="00C30342">
              <w:t>Multipurpose</w:t>
            </w:r>
            <w:proofErr w:type="spellEnd"/>
            <w:r w:rsidRPr="00C30342">
              <w:t xml:space="preserve">, Bypass, Extra </w:t>
            </w:r>
            <w:proofErr w:type="spellStart"/>
            <w:r w:rsidRPr="00C30342">
              <w:t>Back</w:t>
            </w:r>
            <w:proofErr w:type="spellEnd"/>
            <w:r w:rsidRPr="00C30342">
              <w:t xml:space="preserve"> </w:t>
            </w:r>
            <w:proofErr w:type="spellStart"/>
            <w:r w:rsidRPr="00C30342">
              <w:t>Up</w:t>
            </w:r>
            <w:proofErr w:type="spellEnd"/>
            <w:r w:rsidRPr="00C30342">
              <w:t xml:space="preserve"> L&amp;R, MAC – Multi </w:t>
            </w:r>
            <w:proofErr w:type="spellStart"/>
            <w:r w:rsidRPr="00C30342">
              <w:t>Aortic</w:t>
            </w:r>
            <w:proofErr w:type="spellEnd"/>
            <w:r w:rsidRPr="00C30342">
              <w:t xml:space="preserve"> </w:t>
            </w:r>
            <w:proofErr w:type="spellStart"/>
            <w:r w:rsidRPr="00C30342">
              <w:t>Curve</w:t>
            </w:r>
            <w:proofErr w:type="spellEnd"/>
            <w:r w:rsidRPr="00C30342">
              <w:t xml:space="preserve">, </w:t>
            </w:r>
            <w:proofErr w:type="spellStart"/>
            <w:r w:rsidRPr="00C30342">
              <w:t>Champ</w:t>
            </w:r>
            <w:proofErr w:type="spellEnd"/>
            <w:r w:rsidRPr="00C30342">
              <w:t xml:space="preserve">, 3DRight) –   umożliwiająca dostęp z nakłucia tętnicy udowej, promieniowej, </w:t>
            </w:r>
            <w:r w:rsidRPr="00C30342">
              <w:lastRenderedPageBreak/>
              <w:t>ramieniowej, dojście do by-passów jak i innych nietypowych odejść naczyń</w:t>
            </w:r>
          </w:p>
          <w:p w14:paraId="74325EA5" w14:textId="77777777" w:rsidR="00177887" w:rsidRPr="00C30342" w:rsidRDefault="00177887" w:rsidP="00CF62CC">
            <w:pPr>
              <w:spacing w:after="0"/>
            </w:pPr>
            <w:r w:rsidRPr="00C30342">
              <w:t>- możliwość zamówienia cewników z otworami bocznymi i z modyfikowanymi końcówkami</w:t>
            </w:r>
          </w:p>
          <w:p w14:paraId="4B65DAD3" w14:textId="0B200FD5" w:rsidR="00177887" w:rsidRPr="00C30342" w:rsidRDefault="00177887" w:rsidP="00CF62CC">
            <w:pPr>
              <w:spacing w:after="0"/>
            </w:pPr>
            <w:r w:rsidRPr="00C30342">
              <w:t>- standardowe długości 100 cm dla wszystkich średnic</w:t>
            </w:r>
          </w:p>
          <w:p w14:paraId="025A4EC2" w14:textId="77777777" w:rsidR="00177887" w:rsidRDefault="00177887" w:rsidP="00CF62CC">
            <w:pPr>
              <w:spacing w:after="0"/>
            </w:pPr>
            <w:r w:rsidRPr="00C30342">
              <w:t>- dostępna długość cewnika prowadzącego 55cm, 90cm i 110cm dla cewników 6F i 7F</w:t>
            </w:r>
          </w:p>
          <w:p w14:paraId="1D88A64C" w14:textId="77777777" w:rsidR="00184055" w:rsidRPr="00C30342" w:rsidRDefault="00184055" w:rsidP="00CF62CC">
            <w:pPr>
              <w:spacing w:after="0"/>
            </w:pPr>
          </w:p>
        </w:tc>
        <w:tc>
          <w:tcPr>
            <w:tcW w:w="851" w:type="dxa"/>
            <w:tcBorders>
              <w:left w:val="single" w:sz="4" w:space="0" w:color="000000"/>
              <w:bottom w:val="single" w:sz="4" w:space="0" w:color="000000"/>
            </w:tcBorders>
            <w:vAlign w:val="center"/>
          </w:tcPr>
          <w:p w14:paraId="1E607CB1" w14:textId="53B003BC" w:rsidR="00177887" w:rsidRPr="00C30342" w:rsidRDefault="00177887" w:rsidP="00CF62CC">
            <w:pPr>
              <w:jc w:val="center"/>
            </w:pPr>
            <w:r w:rsidRPr="00C30342">
              <w:lastRenderedPageBreak/>
              <w:t>2</w:t>
            </w:r>
            <w:r w:rsidR="00C30342" w:rsidRPr="00C30342">
              <w:t>4</w:t>
            </w:r>
            <w:r w:rsidRPr="00C30342">
              <w:t>00 szt.</w:t>
            </w:r>
          </w:p>
        </w:tc>
        <w:tc>
          <w:tcPr>
            <w:tcW w:w="992" w:type="dxa"/>
            <w:tcBorders>
              <w:left w:val="single" w:sz="4" w:space="0" w:color="000000"/>
              <w:bottom w:val="single" w:sz="4" w:space="0" w:color="000000"/>
            </w:tcBorders>
            <w:vAlign w:val="center"/>
          </w:tcPr>
          <w:p w14:paraId="769C45EC" w14:textId="77777777" w:rsidR="00177887" w:rsidRPr="00C30342" w:rsidRDefault="00177887" w:rsidP="00CF62CC">
            <w:pPr>
              <w:jc w:val="center"/>
            </w:pPr>
          </w:p>
        </w:tc>
        <w:tc>
          <w:tcPr>
            <w:tcW w:w="1134" w:type="dxa"/>
            <w:tcBorders>
              <w:left w:val="single" w:sz="4" w:space="0" w:color="000000"/>
              <w:bottom w:val="single" w:sz="4" w:space="0" w:color="000000"/>
            </w:tcBorders>
            <w:vAlign w:val="center"/>
          </w:tcPr>
          <w:p w14:paraId="643374B4" w14:textId="77777777" w:rsidR="00177887" w:rsidRPr="00C30342" w:rsidRDefault="00177887" w:rsidP="00CF62CC">
            <w:pPr>
              <w:jc w:val="center"/>
            </w:pPr>
          </w:p>
        </w:tc>
        <w:tc>
          <w:tcPr>
            <w:tcW w:w="425" w:type="dxa"/>
            <w:tcBorders>
              <w:left w:val="single" w:sz="4" w:space="0" w:color="000000"/>
              <w:bottom w:val="single" w:sz="4" w:space="0" w:color="000000"/>
            </w:tcBorders>
            <w:vAlign w:val="center"/>
          </w:tcPr>
          <w:p w14:paraId="251114E7" w14:textId="77777777" w:rsidR="00177887" w:rsidRPr="00C30342" w:rsidRDefault="00177887" w:rsidP="00CF62CC">
            <w:pPr>
              <w:jc w:val="center"/>
            </w:pPr>
          </w:p>
        </w:tc>
        <w:tc>
          <w:tcPr>
            <w:tcW w:w="992" w:type="dxa"/>
            <w:tcBorders>
              <w:left w:val="single" w:sz="4" w:space="0" w:color="000000"/>
              <w:bottom w:val="single" w:sz="4" w:space="0" w:color="000000"/>
            </w:tcBorders>
            <w:vAlign w:val="center"/>
          </w:tcPr>
          <w:p w14:paraId="1B5BB0E5" w14:textId="77777777" w:rsidR="00177887" w:rsidRPr="00C30342" w:rsidRDefault="00177887" w:rsidP="00CF62CC">
            <w:pPr>
              <w:jc w:val="center"/>
            </w:pPr>
          </w:p>
        </w:tc>
        <w:tc>
          <w:tcPr>
            <w:tcW w:w="993" w:type="dxa"/>
            <w:tcBorders>
              <w:left w:val="single" w:sz="4" w:space="0" w:color="000000"/>
              <w:bottom w:val="single" w:sz="4" w:space="0" w:color="000000"/>
            </w:tcBorders>
            <w:vAlign w:val="center"/>
          </w:tcPr>
          <w:p w14:paraId="279E05E7" w14:textId="77777777" w:rsidR="00177887" w:rsidRPr="00C30342" w:rsidRDefault="00177887" w:rsidP="00CF62CC">
            <w:pPr>
              <w:jc w:val="center"/>
            </w:pPr>
          </w:p>
        </w:tc>
        <w:tc>
          <w:tcPr>
            <w:tcW w:w="850" w:type="dxa"/>
            <w:tcBorders>
              <w:left w:val="single" w:sz="4" w:space="0" w:color="000000"/>
              <w:bottom w:val="single" w:sz="4" w:space="0" w:color="000000"/>
            </w:tcBorders>
            <w:vAlign w:val="center"/>
          </w:tcPr>
          <w:p w14:paraId="7455380C" w14:textId="77777777" w:rsidR="00177887" w:rsidRPr="00C30342" w:rsidRDefault="00177887" w:rsidP="00CF62CC">
            <w:pPr>
              <w:jc w:val="center"/>
            </w:pPr>
          </w:p>
        </w:tc>
        <w:tc>
          <w:tcPr>
            <w:tcW w:w="1145" w:type="dxa"/>
            <w:tcBorders>
              <w:left w:val="single" w:sz="4" w:space="0" w:color="000000"/>
              <w:bottom w:val="single" w:sz="4" w:space="0" w:color="000000"/>
              <w:right w:val="single" w:sz="4" w:space="0" w:color="000000"/>
            </w:tcBorders>
            <w:vAlign w:val="center"/>
          </w:tcPr>
          <w:p w14:paraId="045408FE" w14:textId="77777777" w:rsidR="00177887" w:rsidRPr="00C30342" w:rsidRDefault="00177887" w:rsidP="00CF62CC">
            <w:pPr>
              <w:jc w:val="center"/>
            </w:pPr>
          </w:p>
        </w:tc>
      </w:tr>
      <w:tr w:rsidR="00893980" w:rsidRPr="00893980" w14:paraId="48DF5546" w14:textId="77777777" w:rsidTr="00CF62CC">
        <w:trPr>
          <w:trHeight w:val="1185"/>
        </w:trPr>
        <w:tc>
          <w:tcPr>
            <w:tcW w:w="496" w:type="dxa"/>
            <w:tcBorders>
              <w:top w:val="single" w:sz="4" w:space="0" w:color="000000"/>
              <w:left w:val="single" w:sz="4" w:space="0" w:color="000000"/>
              <w:bottom w:val="single" w:sz="4" w:space="0" w:color="000000"/>
            </w:tcBorders>
            <w:vAlign w:val="center"/>
          </w:tcPr>
          <w:p w14:paraId="6D1E3A0A" w14:textId="77777777" w:rsidR="00177887" w:rsidRPr="00893980" w:rsidRDefault="00177887" w:rsidP="00CF62CC">
            <w:pPr>
              <w:jc w:val="center"/>
            </w:pPr>
            <w:r w:rsidRPr="00893980">
              <w:t>2</w:t>
            </w:r>
          </w:p>
        </w:tc>
        <w:tc>
          <w:tcPr>
            <w:tcW w:w="6751" w:type="dxa"/>
            <w:tcBorders>
              <w:top w:val="single" w:sz="4" w:space="0" w:color="000000"/>
              <w:left w:val="single" w:sz="4" w:space="0" w:color="000000"/>
              <w:bottom w:val="single" w:sz="4" w:space="0" w:color="000000"/>
            </w:tcBorders>
            <w:vAlign w:val="center"/>
          </w:tcPr>
          <w:p w14:paraId="685B4126" w14:textId="77777777" w:rsidR="00184055" w:rsidRDefault="00184055" w:rsidP="00CF62CC">
            <w:pPr>
              <w:spacing w:after="0"/>
              <w:rPr>
                <w:b/>
                <w:bCs/>
              </w:rPr>
            </w:pPr>
          </w:p>
          <w:p w14:paraId="3BA591B0" w14:textId="3333E169" w:rsidR="00177887" w:rsidRPr="00893980" w:rsidRDefault="00177887" w:rsidP="00CF62CC">
            <w:pPr>
              <w:spacing w:after="0"/>
              <w:rPr>
                <w:b/>
                <w:bCs/>
              </w:rPr>
            </w:pPr>
            <w:r w:rsidRPr="00893980">
              <w:rPr>
                <w:b/>
                <w:bCs/>
              </w:rPr>
              <w:t>Cewniki balonowe typu SC</w:t>
            </w:r>
          </w:p>
          <w:p w14:paraId="59D2D0BF" w14:textId="77777777" w:rsidR="00177887" w:rsidRPr="00893980" w:rsidRDefault="00177887" w:rsidP="00CF62CC">
            <w:pPr>
              <w:spacing w:after="0"/>
            </w:pPr>
            <w:r w:rsidRPr="00893980">
              <w:t>- typ: “</w:t>
            </w:r>
            <w:proofErr w:type="spellStart"/>
            <w:r w:rsidRPr="00893980">
              <w:t>rapid</w:t>
            </w:r>
            <w:proofErr w:type="spellEnd"/>
            <w:r w:rsidRPr="00893980">
              <w:t xml:space="preserve"> exchange” i ( w całym wymaganym przedziale średnic)</w:t>
            </w:r>
          </w:p>
          <w:p w14:paraId="079F17FE" w14:textId="762C6387" w:rsidR="00177887" w:rsidRPr="00893980" w:rsidRDefault="00177887" w:rsidP="00CF62CC">
            <w:pPr>
              <w:spacing w:after="0"/>
            </w:pPr>
            <w:r w:rsidRPr="00893980">
              <w:t xml:space="preserve">- ciśnienie nominalne 6 - 8 </w:t>
            </w:r>
            <w:proofErr w:type="spellStart"/>
            <w:r w:rsidRPr="00893980">
              <w:t>atm</w:t>
            </w:r>
            <w:proofErr w:type="spellEnd"/>
            <w:r w:rsidRPr="00893980">
              <w:t>( balon 1,25mm ci</w:t>
            </w:r>
            <w:r w:rsidR="00C30342" w:rsidRPr="00893980">
              <w:t>ś</w:t>
            </w:r>
            <w:r w:rsidRPr="00893980">
              <w:t xml:space="preserve">nienie NP i RBP = 12 </w:t>
            </w:r>
            <w:proofErr w:type="spellStart"/>
            <w:r w:rsidRPr="00893980">
              <w:t>atm</w:t>
            </w:r>
            <w:proofErr w:type="spellEnd"/>
            <w:r w:rsidRPr="00893980">
              <w:t>)</w:t>
            </w:r>
          </w:p>
          <w:p w14:paraId="7D680E43" w14:textId="2987ACB0" w:rsidR="00177887" w:rsidRPr="00893980" w:rsidRDefault="00177887" w:rsidP="00CF62CC">
            <w:pPr>
              <w:spacing w:after="0"/>
            </w:pPr>
            <w:r w:rsidRPr="00893980">
              <w:t>- balon o średnicy 1,25 mm o specjalnej konstrukcji jest przeznaczony do pokonywania bardzo trudnych, ciasnych zmian w naczyniach i do zabiegów CTO. Balon pozbawiony tzw. fałdów w celu jeszcze łatwiejszego pokonywania wąskich zmian</w:t>
            </w:r>
          </w:p>
          <w:p w14:paraId="1BF819E0" w14:textId="41F2A5BF" w:rsidR="00177887" w:rsidRPr="00893980" w:rsidRDefault="00177887" w:rsidP="00CF62CC">
            <w:pPr>
              <w:spacing w:after="0"/>
            </w:pPr>
            <w:r w:rsidRPr="00893980">
              <w:t xml:space="preserve">- ciśnienie RBP 12-14 </w:t>
            </w:r>
            <w:proofErr w:type="spellStart"/>
            <w:r w:rsidRPr="00893980">
              <w:t>atm</w:t>
            </w:r>
            <w:proofErr w:type="spellEnd"/>
          </w:p>
          <w:p w14:paraId="180571D5" w14:textId="77777777" w:rsidR="00177887" w:rsidRPr="00893980" w:rsidRDefault="00177887" w:rsidP="00CF62CC">
            <w:pPr>
              <w:spacing w:after="0"/>
            </w:pPr>
            <w:r w:rsidRPr="00893980">
              <w:t>- profil balonu 0,020” przy średnicy 1,25mm</w:t>
            </w:r>
          </w:p>
          <w:p w14:paraId="23ECA87C" w14:textId="646DE472" w:rsidR="00177887" w:rsidRPr="00893980" w:rsidRDefault="00177887" w:rsidP="00CF62CC">
            <w:pPr>
              <w:spacing w:after="0"/>
            </w:pPr>
            <w:r w:rsidRPr="00893980">
              <w:t>- obecność w ofercie cewników balonowych o średnicy 1,25 mm i 1,5 mm przeznaczonych do udrożnień trudnych zmian</w:t>
            </w:r>
          </w:p>
          <w:p w14:paraId="4908680D" w14:textId="77777777" w:rsidR="00177887" w:rsidRPr="00893980" w:rsidRDefault="00177887" w:rsidP="00CF62CC">
            <w:pPr>
              <w:spacing w:after="0"/>
            </w:pPr>
            <w:r w:rsidRPr="00893980">
              <w:t>- dla balonów o średnicy 1,25mm i 1,5mm - obecność jednego markera</w:t>
            </w:r>
          </w:p>
          <w:p w14:paraId="628C8DBE" w14:textId="77777777" w:rsidR="00177887" w:rsidRPr="00893980" w:rsidRDefault="00177887" w:rsidP="00CF62CC">
            <w:pPr>
              <w:spacing w:after="0"/>
            </w:pPr>
            <w:r w:rsidRPr="00893980">
              <w:t>- profil wejścia końcówki balonu 0,016”</w:t>
            </w:r>
          </w:p>
          <w:p w14:paraId="452695C1" w14:textId="66E1D8AE" w:rsidR="00177887" w:rsidRPr="00893980" w:rsidRDefault="00177887" w:rsidP="00CF62CC">
            <w:pPr>
              <w:spacing w:after="0"/>
            </w:pPr>
            <w:r w:rsidRPr="00893980">
              <w:t>- końcówka w połączeniu z niskim profilem powinna zapewniać łatwość przejścia przez ciasne, kręte i zwapniałe zmiany w naczyniach</w:t>
            </w:r>
          </w:p>
          <w:p w14:paraId="744BDDE2" w14:textId="77777777" w:rsidR="00177887" w:rsidRPr="00893980" w:rsidRDefault="00177887" w:rsidP="00CF62CC">
            <w:pPr>
              <w:spacing w:after="0"/>
            </w:pPr>
            <w:r w:rsidRPr="00893980">
              <w:lastRenderedPageBreak/>
              <w:t>- udokumentowana możliwość wykonywania zabiegu metodą „</w:t>
            </w:r>
            <w:proofErr w:type="spellStart"/>
            <w:r w:rsidRPr="00893980">
              <w:t>kissing</w:t>
            </w:r>
            <w:proofErr w:type="spellEnd"/>
            <w:r w:rsidRPr="00893980">
              <w:t xml:space="preserve"> </w:t>
            </w:r>
            <w:proofErr w:type="spellStart"/>
            <w:r w:rsidRPr="00893980">
              <w:t>balloon</w:t>
            </w:r>
            <w:proofErr w:type="spellEnd"/>
            <w:r w:rsidRPr="00893980">
              <w:t xml:space="preserve">” przy użyciu cewnika prowadzącego 6F przy jakiejkolwiek kombinacji balonów do średnicy 3,5 mm </w:t>
            </w:r>
          </w:p>
          <w:p w14:paraId="1D8C1FF7" w14:textId="77777777" w:rsidR="00177887" w:rsidRPr="00893980" w:rsidRDefault="00177887" w:rsidP="00CF62CC">
            <w:pPr>
              <w:spacing w:after="0"/>
            </w:pPr>
            <w:r w:rsidRPr="00893980">
              <w:t>- średnice balonu: 1,25; 1,5; 2,0; 2,25; 2,50; 2,75; 3,0; 3,25; 3,5; 3,75; 4,0 mm (dla średnic od 2,0 do 4,0 mm skok średnicy balonu co 0,25 mm)</w:t>
            </w:r>
          </w:p>
          <w:p w14:paraId="653E389D" w14:textId="77777777" w:rsidR="00177887" w:rsidRDefault="00177887" w:rsidP="00CF62CC">
            <w:pPr>
              <w:spacing w:after="0"/>
            </w:pPr>
            <w:r w:rsidRPr="00893980">
              <w:t>- dostępne długości od 6,0; 10; 12; 15; 20; 25; 30,0 mm</w:t>
            </w:r>
          </w:p>
          <w:p w14:paraId="23B2F9C2" w14:textId="77777777" w:rsidR="00184055" w:rsidRPr="00893980" w:rsidRDefault="00184055" w:rsidP="00CF62CC">
            <w:pPr>
              <w:spacing w:after="0"/>
            </w:pPr>
          </w:p>
        </w:tc>
        <w:tc>
          <w:tcPr>
            <w:tcW w:w="851" w:type="dxa"/>
            <w:tcBorders>
              <w:top w:val="single" w:sz="4" w:space="0" w:color="000000"/>
              <w:left w:val="single" w:sz="4" w:space="0" w:color="000000"/>
              <w:bottom w:val="single" w:sz="4" w:space="0" w:color="000000"/>
            </w:tcBorders>
            <w:vAlign w:val="center"/>
          </w:tcPr>
          <w:p w14:paraId="242455B4" w14:textId="7D030A68" w:rsidR="00177887" w:rsidRPr="00893980" w:rsidRDefault="00177887" w:rsidP="00CF62CC">
            <w:pPr>
              <w:jc w:val="center"/>
            </w:pPr>
            <w:r w:rsidRPr="00893980">
              <w:lastRenderedPageBreak/>
              <w:t>5</w:t>
            </w:r>
            <w:r w:rsidR="00893980" w:rsidRPr="00893980">
              <w:t>0</w:t>
            </w:r>
            <w:r w:rsidRPr="00893980">
              <w:t>0 szt.</w:t>
            </w:r>
          </w:p>
        </w:tc>
        <w:tc>
          <w:tcPr>
            <w:tcW w:w="992" w:type="dxa"/>
            <w:tcBorders>
              <w:top w:val="single" w:sz="4" w:space="0" w:color="000000"/>
              <w:left w:val="single" w:sz="4" w:space="0" w:color="000000"/>
              <w:bottom w:val="single" w:sz="4" w:space="0" w:color="000000"/>
            </w:tcBorders>
            <w:vAlign w:val="center"/>
          </w:tcPr>
          <w:p w14:paraId="20F8A625" w14:textId="77777777" w:rsidR="00177887" w:rsidRPr="00893980"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7E0AA56A" w14:textId="77777777" w:rsidR="00177887" w:rsidRPr="00893980"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7978DAC0" w14:textId="77777777" w:rsidR="00177887" w:rsidRPr="00893980"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2C6CF2B5" w14:textId="77777777" w:rsidR="00177887" w:rsidRPr="00893980"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6AA7E670" w14:textId="77777777" w:rsidR="00177887" w:rsidRPr="00893980"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46404AFA" w14:textId="77777777" w:rsidR="00177887" w:rsidRPr="00893980"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2B892F10" w14:textId="77777777" w:rsidR="00177887" w:rsidRPr="00893980" w:rsidRDefault="00177887" w:rsidP="00CF62CC">
            <w:pPr>
              <w:jc w:val="center"/>
            </w:pPr>
          </w:p>
        </w:tc>
      </w:tr>
      <w:tr w:rsidR="00286268" w:rsidRPr="00286268" w14:paraId="45D8871F" w14:textId="77777777" w:rsidTr="00CF62CC">
        <w:trPr>
          <w:trHeight w:val="1185"/>
        </w:trPr>
        <w:tc>
          <w:tcPr>
            <w:tcW w:w="496" w:type="dxa"/>
            <w:tcBorders>
              <w:top w:val="single" w:sz="4" w:space="0" w:color="000000"/>
              <w:left w:val="single" w:sz="4" w:space="0" w:color="000000"/>
              <w:bottom w:val="single" w:sz="4" w:space="0" w:color="000000"/>
            </w:tcBorders>
            <w:vAlign w:val="center"/>
          </w:tcPr>
          <w:p w14:paraId="3AD73DD0" w14:textId="77777777" w:rsidR="00177887" w:rsidRPr="00286268" w:rsidRDefault="00177887" w:rsidP="00CF62CC">
            <w:pPr>
              <w:jc w:val="center"/>
            </w:pPr>
            <w:r w:rsidRPr="00286268">
              <w:t>3</w:t>
            </w:r>
          </w:p>
        </w:tc>
        <w:tc>
          <w:tcPr>
            <w:tcW w:w="6751" w:type="dxa"/>
            <w:tcBorders>
              <w:top w:val="single" w:sz="4" w:space="0" w:color="000000"/>
              <w:left w:val="single" w:sz="4" w:space="0" w:color="000000"/>
              <w:bottom w:val="single" w:sz="4" w:space="0" w:color="000000"/>
            </w:tcBorders>
            <w:vAlign w:val="center"/>
          </w:tcPr>
          <w:p w14:paraId="133EB665" w14:textId="77777777" w:rsidR="00184055" w:rsidRDefault="00184055" w:rsidP="00CF62CC">
            <w:pPr>
              <w:spacing w:after="0"/>
              <w:rPr>
                <w:b/>
                <w:bCs/>
              </w:rPr>
            </w:pPr>
          </w:p>
          <w:p w14:paraId="6E6B372A" w14:textId="1F0EBB93" w:rsidR="00177887" w:rsidRPr="00286268" w:rsidRDefault="00177887" w:rsidP="00CF62CC">
            <w:pPr>
              <w:spacing w:after="0"/>
              <w:rPr>
                <w:b/>
                <w:bCs/>
              </w:rPr>
            </w:pPr>
            <w:r w:rsidRPr="00286268">
              <w:rPr>
                <w:b/>
                <w:bCs/>
              </w:rPr>
              <w:t xml:space="preserve">Balony </w:t>
            </w:r>
          </w:p>
          <w:p w14:paraId="223047F6" w14:textId="78B33A9A" w:rsidR="00177887" w:rsidRPr="00286268" w:rsidRDefault="00177887" w:rsidP="00CF62CC">
            <w:pPr>
              <w:spacing w:after="0"/>
            </w:pPr>
            <w:r w:rsidRPr="00286268">
              <w:t>- typ: “</w:t>
            </w:r>
            <w:proofErr w:type="spellStart"/>
            <w:r w:rsidRPr="00286268">
              <w:t>rapid</w:t>
            </w:r>
            <w:proofErr w:type="spellEnd"/>
            <w:r w:rsidRPr="00286268">
              <w:t xml:space="preserve"> exchange”</w:t>
            </w:r>
          </w:p>
          <w:p w14:paraId="31456C07" w14:textId="7FE6DB76" w:rsidR="00177887" w:rsidRPr="00286268" w:rsidRDefault="00177887" w:rsidP="00CF62CC">
            <w:pPr>
              <w:spacing w:after="0"/>
            </w:pPr>
            <w:r w:rsidRPr="00286268">
              <w:t>- średnice balonu (mm): 2,0; 2,25; 2,5; 2,75; 3,0; 3,25; 3,5; 3,75; 4,0; 4,5; 5,00 mm</w:t>
            </w:r>
          </w:p>
          <w:p w14:paraId="4F4E2335" w14:textId="77777777" w:rsidR="00177887" w:rsidRPr="00286268" w:rsidRDefault="00177887" w:rsidP="00CF62CC">
            <w:pPr>
              <w:spacing w:after="0"/>
            </w:pPr>
            <w:r w:rsidRPr="00286268">
              <w:t>- dostępne długości balonu: 6; 8; 12; 15; 20; 27 mm</w:t>
            </w:r>
          </w:p>
          <w:p w14:paraId="03A979DB" w14:textId="77777777" w:rsidR="00177887" w:rsidRPr="00286268" w:rsidRDefault="00177887" w:rsidP="00CF62CC">
            <w:pPr>
              <w:spacing w:after="0"/>
            </w:pPr>
            <w:r w:rsidRPr="00286268">
              <w:t>- typ balonu „non-</w:t>
            </w:r>
            <w:proofErr w:type="spellStart"/>
            <w:r w:rsidRPr="00286268">
              <w:t>compliant</w:t>
            </w:r>
            <w:proofErr w:type="spellEnd"/>
          </w:p>
          <w:p w14:paraId="43E96CAB" w14:textId="77777777" w:rsidR="00286268" w:rsidRPr="00286268" w:rsidRDefault="00177887" w:rsidP="00CF62CC">
            <w:pPr>
              <w:spacing w:after="0"/>
            </w:pPr>
            <w:r w:rsidRPr="00286268">
              <w:t>- materiał bardzo trwały i odporny na uszkodzenia</w:t>
            </w:r>
          </w:p>
          <w:p w14:paraId="17B4729F" w14:textId="567E3CA5" w:rsidR="00177887" w:rsidRPr="00286268" w:rsidRDefault="00177887" w:rsidP="00CF62CC">
            <w:pPr>
              <w:spacing w:after="0"/>
            </w:pPr>
            <w:r w:rsidRPr="00286268">
              <w:t xml:space="preserve"> gwarantowana możliwość minimum 10 krotnej inflacji do RBP</w:t>
            </w:r>
          </w:p>
          <w:p w14:paraId="009DE9C0" w14:textId="6CFAB715" w:rsidR="00177887" w:rsidRPr="00286268" w:rsidRDefault="00177887" w:rsidP="00CF62CC">
            <w:pPr>
              <w:spacing w:after="0"/>
            </w:pPr>
            <w:r w:rsidRPr="00286268">
              <w:t xml:space="preserve">- </w:t>
            </w:r>
            <w:proofErr w:type="spellStart"/>
            <w:r w:rsidRPr="00286268">
              <w:t>nominal</w:t>
            </w:r>
            <w:proofErr w:type="spellEnd"/>
            <w:r w:rsidRPr="00286268">
              <w:t xml:space="preserve"> </w:t>
            </w:r>
            <w:proofErr w:type="spellStart"/>
            <w:r w:rsidRPr="00286268">
              <w:t>pressure</w:t>
            </w:r>
            <w:proofErr w:type="spellEnd"/>
            <w:r w:rsidRPr="00286268">
              <w:t xml:space="preserve"> 12atm dla wszystkich rozmiarów</w:t>
            </w:r>
          </w:p>
          <w:p w14:paraId="451D0FC4" w14:textId="694E8E19" w:rsidR="00177887" w:rsidRPr="00286268" w:rsidRDefault="00177887" w:rsidP="00CF62CC">
            <w:pPr>
              <w:spacing w:after="0"/>
            </w:pPr>
            <w:r w:rsidRPr="00286268">
              <w:t xml:space="preserve">- </w:t>
            </w:r>
            <w:proofErr w:type="spellStart"/>
            <w:r w:rsidRPr="00286268">
              <w:t>rated</w:t>
            </w:r>
            <w:proofErr w:type="spellEnd"/>
            <w:r w:rsidRPr="00286268">
              <w:t xml:space="preserve"> </w:t>
            </w:r>
            <w:proofErr w:type="spellStart"/>
            <w:r w:rsidRPr="00286268">
              <w:t>burst</w:t>
            </w:r>
            <w:proofErr w:type="spellEnd"/>
            <w:r w:rsidRPr="00286268">
              <w:t xml:space="preserve"> </w:t>
            </w:r>
            <w:proofErr w:type="spellStart"/>
            <w:r w:rsidRPr="00286268">
              <w:t>pressure</w:t>
            </w:r>
            <w:proofErr w:type="spellEnd"/>
            <w:r w:rsidRPr="00286268">
              <w:t xml:space="preserve"> 20 </w:t>
            </w:r>
            <w:proofErr w:type="spellStart"/>
            <w:r w:rsidRPr="00286268">
              <w:t>atm</w:t>
            </w:r>
            <w:proofErr w:type="spellEnd"/>
            <w:r w:rsidRPr="00286268">
              <w:t xml:space="preserve"> dla wszystkich rozmiarów</w:t>
            </w:r>
          </w:p>
          <w:p w14:paraId="06F2A1B5" w14:textId="77777777" w:rsidR="00177887" w:rsidRPr="00286268" w:rsidRDefault="00177887" w:rsidP="00CF62CC">
            <w:pPr>
              <w:spacing w:after="0"/>
            </w:pPr>
            <w:r w:rsidRPr="00286268">
              <w:t xml:space="preserve">- </w:t>
            </w:r>
            <w:proofErr w:type="spellStart"/>
            <w:r w:rsidRPr="00286268">
              <w:t>distal</w:t>
            </w:r>
            <w:proofErr w:type="spellEnd"/>
            <w:r w:rsidRPr="00286268">
              <w:t xml:space="preserve"> </w:t>
            </w:r>
            <w:proofErr w:type="spellStart"/>
            <w:r w:rsidRPr="00286268">
              <w:t>shaft</w:t>
            </w:r>
            <w:proofErr w:type="spellEnd"/>
            <w:r w:rsidRPr="00286268">
              <w:t xml:space="preserve"> 2,5 F (dla cewników o śr. 2,0-3,75 mm) </w:t>
            </w:r>
            <w:proofErr w:type="spellStart"/>
            <w:r w:rsidRPr="00286268">
              <w:t>distal</w:t>
            </w:r>
            <w:proofErr w:type="spellEnd"/>
            <w:r w:rsidRPr="00286268">
              <w:t xml:space="preserve"> </w:t>
            </w:r>
            <w:proofErr w:type="spellStart"/>
            <w:r w:rsidRPr="00286268">
              <w:t>shaft</w:t>
            </w:r>
            <w:proofErr w:type="spellEnd"/>
            <w:r w:rsidRPr="00286268">
              <w:t xml:space="preserve"> 2,7F ( dla śr. 4,0-5,0 mm), </w:t>
            </w:r>
            <w:proofErr w:type="spellStart"/>
            <w:r w:rsidRPr="00286268">
              <w:t>proximal</w:t>
            </w:r>
            <w:proofErr w:type="spellEnd"/>
            <w:r w:rsidRPr="00286268">
              <w:t xml:space="preserve"> </w:t>
            </w:r>
            <w:proofErr w:type="spellStart"/>
            <w:r w:rsidRPr="00286268">
              <w:t>shaft</w:t>
            </w:r>
            <w:proofErr w:type="spellEnd"/>
            <w:r w:rsidRPr="00286268">
              <w:t xml:space="preserve"> 2,1 F dla wszystkich cewników</w:t>
            </w:r>
          </w:p>
          <w:p w14:paraId="253250FB" w14:textId="77777777" w:rsidR="00177887" w:rsidRPr="00286268" w:rsidRDefault="00177887" w:rsidP="00CF62CC">
            <w:pPr>
              <w:spacing w:after="0"/>
            </w:pPr>
            <w:r w:rsidRPr="00286268">
              <w:t>- długość użytkowa cewnika 142 cm</w:t>
            </w:r>
          </w:p>
          <w:p w14:paraId="165977D1" w14:textId="05AE3D76" w:rsidR="00177887" w:rsidRPr="00286268" w:rsidRDefault="00177887" w:rsidP="00CF62CC">
            <w:pPr>
              <w:spacing w:after="0"/>
            </w:pPr>
            <w:r w:rsidRPr="00286268">
              <w:t xml:space="preserve">- selektywne pokrycie balonu materiałem hydrofilnym </w:t>
            </w:r>
            <w:proofErr w:type="spellStart"/>
            <w:r w:rsidRPr="00286268">
              <w:t>Selective</w:t>
            </w:r>
            <w:proofErr w:type="spellEnd"/>
            <w:r w:rsidRPr="00286268">
              <w:t xml:space="preserve"> Dura – </w:t>
            </w:r>
            <w:proofErr w:type="spellStart"/>
            <w:r w:rsidRPr="00286268">
              <w:t>TracTM</w:t>
            </w:r>
            <w:proofErr w:type="spellEnd"/>
            <w:r w:rsidRPr="00286268">
              <w:t xml:space="preserve"> - zapobiega przemieszczaniu się podczas inflacji</w:t>
            </w:r>
          </w:p>
          <w:p w14:paraId="01563D1C" w14:textId="77777777" w:rsidR="00177887" w:rsidRPr="00286268" w:rsidRDefault="00177887" w:rsidP="00CF62CC">
            <w:pPr>
              <w:spacing w:after="0"/>
            </w:pPr>
            <w:r w:rsidRPr="00286268">
              <w:t xml:space="preserve">- </w:t>
            </w:r>
            <w:proofErr w:type="spellStart"/>
            <w:r w:rsidRPr="00286268">
              <w:t>entry</w:t>
            </w:r>
            <w:proofErr w:type="spellEnd"/>
            <w:r w:rsidRPr="00286268">
              <w:t xml:space="preserve"> profile 0,015”</w:t>
            </w:r>
          </w:p>
          <w:p w14:paraId="647306C7" w14:textId="67E7F8D0" w:rsidR="00184055" w:rsidRPr="00286268" w:rsidRDefault="00177887" w:rsidP="00CF62CC">
            <w:pPr>
              <w:spacing w:after="0"/>
            </w:pPr>
            <w:r w:rsidRPr="00286268">
              <w:t>- cewnik kompatybilny z cewnikiem prowadzącym 5F (min. 0,056”) w rozmiarach 2,00-4,00 mm oraz cewnikiem 6F (min. 0,068”) w rozmiarach 4,5 oraz 5,00 mm</w:t>
            </w:r>
          </w:p>
        </w:tc>
        <w:tc>
          <w:tcPr>
            <w:tcW w:w="851" w:type="dxa"/>
            <w:tcBorders>
              <w:top w:val="single" w:sz="4" w:space="0" w:color="000000"/>
              <w:left w:val="single" w:sz="4" w:space="0" w:color="000000"/>
              <w:bottom w:val="single" w:sz="4" w:space="0" w:color="000000"/>
            </w:tcBorders>
            <w:vAlign w:val="center"/>
          </w:tcPr>
          <w:p w14:paraId="2BD7F58F" w14:textId="33690A0B" w:rsidR="00177887" w:rsidRPr="00286268" w:rsidRDefault="00177887" w:rsidP="00CF62CC">
            <w:pPr>
              <w:jc w:val="center"/>
            </w:pPr>
            <w:r w:rsidRPr="00286268">
              <w:t>300 Szt.</w:t>
            </w:r>
          </w:p>
        </w:tc>
        <w:tc>
          <w:tcPr>
            <w:tcW w:w="992" w:type="dxa"/>
            <w:tcBorders>
              <w:top w:val="single" w:sz="4" w:space="0" w:color="000000"/>
              <w:left w:val="single" w:sz="4" w:space="0" w:color="000000"/>
              <w:bottom w:val="single" w:sz="4" w:space="0" w:color="000000"/>
            </w:tcBorders>
            <w:vAlign w:val="center"/>
          </w:tcPr>
          <w:p w14:paraId="16F43828" w14:textId="77777777" w:rsidR="00177887" w:rsidRPr="00286268"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321B1BC4" w14:textId="77777777" w:rsidR="00177887" w:rsidRPr="00286268"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550501BF" w14:textId="77777777" w:rsidR="00177887" w:rsidRPr="00286268"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3C20EA88" w14:textId="77777777" w:rsidR="00177887" w:rsidRPr="00286268"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55D23DB2" w14:textId="77777777" w:rsidR="00177887" w:rsidRPr="00286268"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7D95AAC7" w14:textId="77777777" w:rsidR="00177887" w:rsidRPr="00286268"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71C5A1AE" w14:textId="77777777" w:rsidR="00177887" w:rsidRPr="00286268" w:rsidRDefault="00177887" w:rsidP="00CF62CC">
            <w:pPr>
              <w:jc w:val="center"/>
            </w:pPr>
          </w:p>
        </w:tc>
      </w:tr>
      <w:tr w:rsidR="00735CD6" w:rsidRPr="00735CD6" w14:paraId="16DCB4D3" w14:textId="77777777" w:rsidTr="00CF62CC">
        <w:trPr>
          <w:trHeight w:val="1185"/>
        </w:trPr>
        <w:tc>
          <w:tcPr>
            <w:tcW w:w="496" w:type="dxa"/>
            <w:tcBorders>
              <w:top w:val="single" w:sz="4" w:space="0" w:color="000000"/>
              <w:left w:val="single" w:sz="4" w:space="0" w:color="000000"/>
              <w:bottom w:val="single" w:sz="4" w:space="0" w:color="000000"/>
            </w:tcBorders>
            <w:vAlign w:val="center"/>
          </w:tcPr>
          <w:p w14:paraId="1EC4944B" w14:textId="77777777" w:rsidR="00177887" w:rsidRPr="00735CD6" w:rsidRDefault="00177887" w:rsidP="00CF62CC">
            <w:pPr>
              <w:jc w:val="center"/>
            </w:pPr>
            <w:r w:rsidRPr="00735CD6">
              <w:lastRenderedPageBreak/>
              <w:t>4</w:t>
            </w:r>
          </w:p>
        </w:tc>
        <w:tc>
          <w:tcPr>
            <w:tcW w:w="6751" w:type="dxa"/>
            <w:tcBorders>
              <w:top w:val="single" w:sz="4" w:space="0" w:color="000000"/>
              <w:left w:val="single" w:sz="4" w:space="0" w:color="000000"/>
              <w:bottom w:val="single" w:sz="4" w:space="0" w:color="000000"/>
            </w:tcBorders>
            <w:vAlign w:val="center"/>
          </w:tcPr>
          <w:p w14:paraId="6259A6DB" w14:textId="77777777" w:rsidR="00184055" w:rsidRDefault="00184055" w:rsidP="00CF62CC">
            <w:pPr>
              <w:spacing w:after="0"/>
              <w:rPr>
                <w:b/>
                <w:bCs/>
              </w:rPr>
            </w:pPr>
          </w:p>
          <w:p w14:paraId="7679C787" w14:textId="49411F46" w:rsidR="00177887" w:rsidRPr="00735CD6" w:rsidRDefault="00177887" w:rsidP="00CF62CC">
            <w:pPr>
              <w:spacing w:after="0"/>
              <w:rPr>
                <w:b/>
                <w:bCs/>
              </w:rPr>
            </w:pPr>
            <w:proofErr w:type="spellStart"/>
            <w:r w:rsidRPr="00735CD6">
              <w:rPr>
                <w:b/>
                <w:bCs/>
              </w:rPr>
              <w:t>Stent</w:t>
            </w:r>
            <w:proofErr w:type="spellEnd"/>
            <w:r w:rsidRPr="00735CD6">
              <w:rPr>
                <w:b/>
                <w:bCs/>
              </w:rPr>
              <w:t xml:space="preserve"> uwalniający lek </w:t>
            </w:r>
            <w:proofErr w:type="spellStart"/>
            <w:r w:rsidRPr="00735CD6">
              <w:rPr>
                <w:b/>
                <w:bCs/>
              </w:rPr>
              <w:t>antyproliferacyjny</w:t>
            </w:r>
            <w:proofErr w:type="spellEnd"/>
            <w:r w:rsidRPr="00735CD6">
              <w:rPr>
                <w:b/>
                <w:bCs/>
              </w:rPr>
              <w:t xml:space="preserve"> </w:t>
            </w:r>
            <w:proofErr w:type="spellStart"/>
            <w:r w:rsidRPr="00735CD6">
              <w:rPr>
                <w:b/>
                <w:bCs/>
              </w:rPr>
              <w:t>Zotarolimus</w:t>
            </w:r>
            <w:proofErr w:type="spellEnd"/>
          </w:p>
          <w:p w14:paraId="38E86E6B" w14:textId="764AFB41" w:rsidR="00177887" w:rsidRPr="00735CD6" w:rsidRDefault="00177887" w:rsidP="00CF62CC">
            <w:pPr>
              <w:spacing w:after="0"/>
            </w:pPr>
            <w:r w:rsidRPr="00735CD6">
              <w:t xml:space="preserve">- Platforma </w:t>
            </w:r>
            <w:proofErr w:type="spellStart"/>
            <w:r w:rsidRPr="00735CD6">
              <w:t>stentu</w:t>
            </w:r>
            <w:proofErr w:type="spellEnd"/>
            <w:r w:rsidRPr="00735CD6">
              <w:t xml:space="preserve"> kobaltowo-chromowa wykonana w technice sinusoidalnej z jednego kawałka drutu łączonego laserowo z </w:t>
            </w:r>
            <w:r w:rsidR="00286268" w:rsidRPr="00735CD6">
              <w:t>p</w:t>
            </w:r>
            <w:r w:rsidRPr="00735CD6">
              <w:t xml:space="preserve">latynowo- </w:t>
            </w:r>
            <w:r w:rsidR="00286268" w:rsidRPr="00735CD6">
              <w:t>i</w:t>
            </w:r>
            <w:r w:rsidRPr="00735CD6">
              <w:t>rydowym rdzeniem poprawiającym widoczność w trakcie zabiegu</w:t>
            </w:r>
          </w:p>
          <w:p w14:paraId="47E0D9C2" w14:textId="77777777" w:rsidR="00177887" w:rsidRPr="00735CD6" w:rsidRDefault="00177887" w:rsidP="00CF62CC">
            <w:pPr>
              <w:spacing w:after="0"/>
            </w:pPr>
            <w:r w:rsidRPr="00735CD6">
              <w:t>- dostępne średnice 2.0 - 5.0 mm</w:t>
            </w:r>
          </w:p>
          <w:p w14:paraId="180ECDFB" w14:textId="77777777" w:rsidR="00177887" w:rsidRPr="00735CD6" w:rsidRDefault="00177887" w:rsidP="00CF62CC">
            <w:pPr>
              <w:spacing w:after="0"/>
            </w:pPr>
            <w:r w:rsidRPr="00735CD6">
              <w:t>- zakres długości 8-38 mm dla średnic 2.0 -4.0 oraz 12-30 mm dla średnic 4.5-5.0mm</w:t>
            </w:r>
          </w:p>
          <w:p w14:paraId="0B00DC3F" w14:textId="77777777" w:rsidR="00177887" w:rsidRPr="00735CD6" w:rsidRDefault="00177887" w:rsidP="00CF62CC">
            <w:pPr>
              <w:spacing w:after="0"/>
            </w:pPr>
            <w:r w:rsidRPr="00735CD6">
              <w:t xml:space="preserve">- możliwość </w:t>
            </w:r>
            <w:proofErr w:type="spellStart"/>
            <w:r w:rsidRPr="00735CD6">
              <w:t>przeprężenia</w:t>
            </w:r>
            <w:proofErr w:type="spellEnd"/>
            <w:r w:rsidRPr="00735CD6">
              <w:t xml:space="preserve"> </w:t>
            </w:r>
            <w:proofErr w:type="spellStart"/>
            <w:r w:rsidRPr="00735CD6">
              <w:t>stentów</w:t>
            </w:r>
            <w:proofErr w:type="spellEnd"/>
            <w:r w:rsidRPr="00735CD6">
              <w:t xml:space="preserve"> 4.5 oraz 5.0 mm do średnicy min. 5,75 mm (skrócenie </w:t>
            </w:r>
            <w:proofErr w:type="spellStart"/>
            <w:r w:rsidRPr="00735CD6">
              <w:t>stentu</w:t>
            </w:r>
            <w:proofErr w:type="spellEnd"/>
            <w:r w:rsidRPr="00735CD6">
              <w:t xml:space="preserve"> 5.0 mm przy maksymalnym </w:t>
            </w:r>
            <w:proofErr w:type="spellStart"/>
            <w:r w:rsidRPr="00735CD6">
              <w:t>przeprężeniu</w:t>
            </w:r>
            <w:proofErr w:type="spellEnd"/>
            <w:r w:rsidRPr="00735CD6">
              <w:t xml:space="preserve"> do 5,75 mm &lt; 1 % )</w:t>
            </w:r>
          </w:p>
          <w:p w14:paraId="3B0E09FF" w14:textId="77777777" w:rsidR="00177887" w:rsidRPr="00735CD6" w:rsidRDefault="00177887" w:rsidP="00CF62CC">
            <w:pPr>
              <w:spacing w:after="0"/>
            </w:pPr>
            <w:r w:rsidRPr="00735CD6">
              <w:t>- kompatybilność z prowadnikiem wieńcowym 0,014" oraz cewnikiem prowadzącym 5 F w pełnym zakresie średnic do 5.0 mm</w:t>
            </w:r>
          </w:p>
          <w:p w14:paraId="24A23C74" w14:textId="3AB4EA4F" w:rsidR="00177887" w:rsidRPr="00735CD6" w:rsidRDefault="00177887" w:rsidP="00CF62CC">
            <w:pPr>
              <w:spacing w:after="0"/>
            </w:pPr>
            <w:r w:rsidRPr="00735CD6">
              <w:t xml:space="preserve">- ciśnienie nominalne min 12 </w:t>
            </w:r>
            <w:proofErr w:type="spellStart"/>
            <w:r w:rsidRPr="00735CD6">
              <w:t>atm</w:t>
            </w:r>
            <w:proofErr w:type="spellEnd"/>
            <w:r w:rsidRPr="00735CD6">
              <w:t xml:space="preserve">, ciśnienie RBP min 16 </w:t>
            </w:r>
            <w:proofErr w:type="spellStart"/>
            <w:r w:rsidRPr="00735CD6">
              <w:t>atm</w:t>
            </w:r>
            <w:proofErr w:type="spellEnd"/>
            <w:r w:rsidRPr="00735CD6">
              <w:t xml:space="preserve"> </w:t>
            </w:r>
          </w:p>
          <w:p w14:paraId="157F5A74" w14:textId="77777777" w:rsidR="00177887" w:rsidRDefault="00177887" w:rsidP="00CF62CC">
            <w:pPr>
              <w:spacing w:after="0"/>
            </w:pPr>
            <w:r w:rsidRPr="00735CD6">
              <w:t>- udokumentowana możliwość bezpiecznego przerwania podwójnej terapii przeciwpłytkowej</w:t>
            </w:r>
            <w:r w:rsidR="00735CD6" w:rsidRPr="00735CD6">
              <w:t xml:space="preserve"> </w:t>
            </w:r>
            <w:r w:rsidRPr="00735CD6">
              <w:t>(DAPT) po okresie 1 miesiąca od wszczepienia</w:t>
            </w:r>
          </w:p>
          <w:p w14:paraId="7EF5E62F" w14:textId="498DAAF8" w:rsidR="00184055" w:rsidRPr="00735CD6" w:rsidRDefault="00184055" w:rsidP="00CF62CC">
            <w:pPr>
              <w:spacing w:after="0"/>
            </w:pPr>
          </w:p>
        </w:tc>
        <w:tc>
          <w:tcPr>
            <w:tcW w:w="851" w:type="dxa"/>
            <w:tcBorders>
              <w:top w:val="single" w:sz="4" w:space="0" w:color="000000"/>
              <w:left w:val="single" w:sz="4" w:space="0" w:color="000000"/>
              <w:bottom w:val="single" w:sz="4" w:space="0" w:color="000000"/>
            </w:tcBorders>
            <w:vAlign w:val="center"/>
          </w:tcPr>
          <w:p w14:paraId="3A8C942F" w14:textId="1813D645" w:rsidR="00177887" w:rsidRPr="00735CD6" w:rsidRDefault="00735CD6" w:rsidP="00CF62CC">
            <w:pPr>
              <w:jc w:val="center"/>
            </w:pPr>
            <w:r w:rsidRPr="00735CD6">
              <w:t>4</w:t>
            </w:r>
            <w:r w:rsidR="00177887" w:rsidRPr="00735CD6">
              <w:t>0 szt.</w:t>
            </w:r>
          </w:p>
        </w:tc>
        <w:tc>
          <w:tcPr>
            <w:tcW w:w="992" w:type="dxa"/>
            <w:tcBorders>
              <w:top w:val="single" w:sz="4" w:space="0" w:color="000000"/>
              <w:left w:val="single" w:sz="4" w:space="0" w:color="000000"/>
              <w:bottom w:val="single" w:sz="4" w:space="0" w:color="000000"/>
            </w:tcBorders>
            <w:vAlign w:val="center"/>
          </w:tcPr>
          <w:p w14:paraId="3E1D9356" w14:textId="77777777" w:rsidR="00177887" w:rsidRPr="00735CD6"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0FAA0FEE" w14:textId="77777777" w:rsidR="00177887" w:rsidRPr="00735CD6"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0A31CE18" w14:textId="77777777" w:rsidR="00177887" w:rsidRPr="00735CD6"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33BC1DC6" w14:textId="77777777" w:rsidR="00177887" w:rsidRPr="00735CD6"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52CF1177" w14:textId="77777777" w:rsidR="00177887" w:rsidRPr="00735CD6"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6CDDE895" w14:textId="77777777" w:rsidR="00177887" w:rsidRPr="00735CD6"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18307A9E" w14:textId="77777777" w:rsidR="00177887" w:rsidRPr="00735CD6" w:rsidRDefault="00177887" w:rsidP="00CF62CC">
            <w:pPr>
              <w:jc w:val="center"/>
            </w:pPr>
          </w:p>
        </w:tc>
      </w:tr>
      <w:tr w:rsidR="00E73A44" w:rsidRPr="00E73A44" w14:paraId="7130A75E" w14:textId="77777777" w:rsidTr="00CF62CC">
        <w:trPr>
          <w:trHeight w:val="1185"/>
        </w:trPr>
        <w:tc>
          <w:tcPr>
            <w:tcW w:w="496" w:type="dxa"/>
            <w:tcBorders>
              <w:top w:val="single" w:sz="4" w:space="0" w:color="000000"/>
              <w:left w:val="single" w:sz="4" w:space="0" w:color="000000"/>
              <w:bottom w:val="single" w:sz="4" w:space="0" w:color="000000"/>
            </w:tcBorders>
            <w:vAlign w:val="center"/>
          </w:tcPr>
          <w:p w14:paraId="2C11C9B0" w14:textId="77777777" w:rsidR="00177887" w:rsidRPr="00E73A44" w:rsidRDefault="00177887" w:rsidP="00CF62CC">
            <w:pPr>
              <w:jc w:val="center"/>
            </w:pPr>
            <w:r w:rsidRPr="00E73A44">
              <w:t>5</w:t>
            </w:r>
          </w:p>
        </w:tc>
        <w:tc>
          <w:tcPr>
            <w:tcW w:w="6751" w:type="dxa"/>
            <w:tcBorders>
              <w:top w:val="single" w:sz="4" w:space="0" w:color="000000"/>
              <w:left w:val="single" w:sz="4" w:space="0" w:color="000000"/>
              <w:bottom w:val="single" w:sz="4" w:space="0" w:color="000000"/>
            </w:tcBorders>
            <w:vAlign w:val="center"/>
          </w:tcPr>
          <w:p w14:paraId="05C41BAF" w14:textId="77777777" w:rsidR="00184055" w:rsidRDefault="00184055" w:rsidP="00CF62CC">
            <w:pPr>
              <w:spacing w:after="0"/>
              <w:rPr>
                <w:b/>
                <w:bCs/>
              </w:rPr>
            </w:pPr>
          </w:p>
          <w:p w14:paraId="41731FE8" w14:textId="24630503" w:rsidR="00177887" w:rsidRPr="00E73A44" w:rsidRDefault="00177887" w:rsidP="00CF62CC">
            <w:pPr>
              <w:spacing w:after="0"/>
              <w:rPr>
                <w:b/>
                <w:bCs/>
              </w:rPr>
            </w:pPr>
            <w:r w:rsidRPr="00E73A44">
              <w:rPr>
                <w:b/>
                <w:bCs/>
              </w:rPr>
              <w:t xml:space="preserve">System </w:t>
            </w:r>
            <w:proofErr w:type="spellStart"/>
            <w:r w:rsidRPr="00E73A44">
              <w:rPr>
                <w:b/>
                <w:bCs/>
              </w:rPr>
              <w:t>stentowy</w:t>
            </w:r>
            <w:proofErr w:type="spellEnd"/>
          </w:p>
          <w:p w14:paraId="789BDF3E" w14:textId="77777777" w:rsidR="00177887" w:rsidRPr="00E73A44" w:rsidRDefault="00177887" w:rsidP="00CF62CC">
            <w:pPr>
              <w:spacing w:after="0"/>
            </w:pPr>
            <w:r w:rsidRPr="00E73A44">
              <w:t xml:space="preserve">- System </w:t>
            </w:r>
            <w:proofErr w:type="spellStart"/>
            <w:r w:rsidRPr="00E73A44">
              <w:t>stentowy</w:t>
            </w:r>
            <w:proofErr w:type="spellEnd"/>
            <w:r w:rsidRPr="00E73A44">
              <w:t xml:space="preserve"> do naczyń wieńcowych uwalniający lek </w:t>
            </w:r>
            <w:proofErr w:type="spellStart"/>
            <w:r w:rsidRPr="00E73A44">
              <w:t>antyproliferacyjny</w:t>
            </w:r>
            <w:proofErr w:type="spellEnd"/>
            <w:r w:rsidRPr="00E73A44">
              <w:t xml:space="preserve"> z polimeru</w:t>
            </w:r>
          </w:p>
          <w:p w14:paraId="0ED0572C" w14:textId="77777777" w:rsidR="00177887" w:rsidRPr="00E73A44" w:rsidRDefault="00177887" w:rsidP="00CF62CC">
            <w:pPr>
              <w:spacing w:after="0"/>
            </w:pPr>
            <w:r w:rsidRPr="00E73A44">
              <w:t xml:space="preserve">- </w:t>
            </w:r>
            <w:proofErr w:type="spellStart"/>
            <w:r w:rsidRPr="00E73A44">
              <w:t>biokompatybilny</w:t>
            </w:r>
            <w:proofErr w:type="spellEnd"/>
            <w:r w:rsidRPr="00E73A44">
              <w:t xml:space="preserve"> polimer składający się z dwóch warstw: Hydrofilnej powierzchni zewnętrznej dla szybszego uwolnienia leku w początkowej fazie celem zmniejszenia reakcji zapalnej i hydrofobowej warstwy wewnętrznej dla wydłużonego kontrolowanego czasu dostarczania leku</w:t>
            </w:r>
          </w:p>
          <w:p w14:paraId="69ACDA05" w14:textId="77777777" w:rsidR="00177887" w:rsidRPr="00E73A44" w:rsidRDefault="00177887" w:rsidP="00CF62CC">
            <w:pPr>
              <w:spacing w:after="0"/>
            </w:pPr>
            <w:r w:rsidRPr="00E73A44">
              <w:t xml:space="preserve">- substancja czynna – (pochodna </w:t>
            </w:r>
            <w:proofErr w:type="spellStart"/>
            <w:r w:rsidRPr="00E73A44">
              <w:t>Sirolimusa</w:t>
            </w:r>
            <w:proofErr w:type="spellEnd"/>
            <w:r w:rsidRPr="00E73A44">
              <w:t xml:space="preserve">) </w:t>
            </w:r>
            <w:proofErr w:type="spellStart"/>
            <w:r w:rsidRPr="00E73A44">
              <w:t>Zotarolimus</w:t>
            </w:r>
            <w:proofErr w:type="spellEnd"/>
          </w:p>
          <w:p w14:paraId="2734E402" w14:textId="263BC820" w:rsidR="00177887" w:rsidRPr="00E73A44" w:rsidRDefault="00177887" w:rsidP="00CF62CC">
            <w:pPr>
              <w:spacing w:after="0"/>
            </w:pPr>
            <w:r w:rsidRPr="00E73A44">
              <w:lastRenderedPageBreak/>
              <w:t xml:space="preserve">- platforma </w:t>
            </w:r>
            <w:proofErr w:type="spellStart"/>
            <w:r w:rsidRPr="00E73A44">
              <w:t>stentowa</w:t>
            </w:r>
            <w:proofErr w:type="spellEnd"/>
            <w:r w:rsidRPr="00E73A44">
              <w:t xml:space="preserve"> kobaltowo-chromowa wykonana w technice sinusoidalnej z jednego kawałka drutu łączonego laserowo z </w:t>
            </w:r>
            <w:proofErr w:type="spellStart"/>
            <w:r w:rsidR="00735CD6" w:rsidRPr="00E73A44">
              <w:t>p</w:t>
            </w:r>
            <w:r w:rsidRPr="00E73A44">
              <w:t>latynowo-</w:t>
            </w:r>
            <w:r w:rsidR="00735CD6" w:rsidRPr="00E73A44">
              <w:t>i</w:t>
            </w:r>
            <w:r w:rsidRPr="00E73A44">
              <w:t>rydowym</w:t>
            </w:r>
            <w:proofErr w:type="spellEnd"/>
            <w:r w:rsidRPr="00E73A44">
              <w:t xml:space="preserve"> rdzeniem poprawiającym widoczność w trakcie zabiegu (technologia </w:t>
            </w:r>
            <w:proofErr w:type="spellStart"/>
            <w:r w:rsidRPr="00E73A44">
              <w:t>Core</w:t>
            </w:r>
            <w:proofErr w:type="spellEnd"/>
            <w:r w:rsidRPr="00E73A44">
              <w:t xml:space="preserve"> </w:t>
            </w:r>
            <w:proofErr w:type="spellStart"/>
            <w:r w:rsidRPr="00E73A44">
              <w:t>Wire</w:t>
            </w:r>
            <w:proofErr w:type="spellEnd"/>
            <w:r w:rsidRPr="00E73A44">
              <w:t>)</w:t>
            </w:r>
          </w:p>
          <w:p w14:paraId="17336315" w14:textId="77777777" w:rsidR="00E73A44" w:rsidRPr="00E73A44" w:rsidRDefault="00177887" w:rsidP="00CF62CC">
            <w:pPr>
              <w:spacing w:after="0"/>
            </w:pPr>
            <w:r w:rsidRPr="00E73A44">
              <w:t xml:space="preserve">- budowa </w:t>
            </w:r>
            <w:proofErr w:type="spellStart"/>
            <w:r w:rsidRPr="00E73A44">
              <w:t>stentu</w:t>
            </w:r>
            <w:proofErr w:type="spellEnd"/>
            <w:r w:rsidRPr="00E73A44">
              <w:t xml:space="preserve"> </w:t>
            </w:r>
            <w:proofErr w:type="spellStart"/>
            <w:r w:rsidRPr="00E73A44">
              <w:t>otwartokomórkowa</w:t>
            </w:r>
            <w:proofErr w:type="spellEnd"/>
          </w:p>
          <w:p w14:paraId="525FEA3F" w14:textId="3F7C1B62" w:rsidR="00177887" w:rsidRPr="00E73A44" w:rsidRDefault="00177887" w:rsidP="00CF62CC">
            <w:pPr>
              <w:spacing w:after="0"/>
            </w:pPr>
            <w:r w:rsidRPr="00E73A44">
              <w:t>- dostępne średnice: 2,25; 2,5; 2,75; 3,0; 3,5; 4,0 mm</w:t>
            </w:r>
          </w:p>
          <w:p w14:paraId="44AA47C8" w14:textId="77777777" w:rsidR="00177887" w:rsidRPr="00E73A44" w:rsidRDefault="00177887" w:rsidP="00CF62CC">
            <w:pPr>
              <w:spacing w:after="0"/>
            </w:pPr>
            <w:r w:rsidRPr="00E73A44">
              <w:t>- dostępne długości : 8; 12; 15; 18; 22; 26; 30; 34; 38 mm dla wszystkich średnic</w:t>
            </w:r>
          </w:p>
          <w:p w14:paraId="539095C7" w14:textId="296CE65C" w:rsidR="00177887" w:rsidRPr="00E73A44" w:rsidRDefault="00177887" w:rsidP="00CF62CC">
            <w:pPr>
              <w:spacing w:after="0"/>
            </w:pPr>
            <w:r w:rsidRPr="00E73A44">
              <w:t xml:space="preserve">- maks. rozszerzenie </w:t>
            </w:r>
            <w:proofErr w:type="spellStart"/>
            <w:r w:rsidRPr="00E73A44">
              <w:t>stentu</w:t>
            </w:r>
            <w:proofErr w:type="spellEnd"/>
            <w:r w:rsidRPr="00E73A44">
              <w:t xml:space="preserve"> o średnicy 3,5 – 5,00 mm</w:t>
            </w:r>
          </w:p>
          <w:p w14:paraId="6CCED020" w14:textId="77777777" w:rsidR="00177887" w:rsidRPr="00E73A44" w:rsidRDefault="00177887" w:rsidP="00CF62CC">
            <w:pPr>
              <w:spacing w:after="0"/>
            </w:pPr>
            <w:r w:rsidRPr="00E73A44">
              <w:t xml:space="preserve">- profil przejścia </w:t>
            </w:r>
            <w:proofErr w:type="spellStart"/>
            <w:r w:rsidRPr="00E73A44">
              <w:t>stentu</w:t>
            </w:r>
            <w:proofErr w:type="spellEnd"/>
            <w:r w:rsidRPr="00E73A44">
              <w:t xml:space="preserve"> dla rozmiaru 3,0 x 18 mm - 0,041” </w:t>
            </w:r>
          </w:p>
          <w:p w14:paraId="55135DD9" w14:textId="77777777" w:rsidR="00177887" w:rsidRPr="00E73A44" w:rsidRDefault="00177887" w:rsidP="00CF62CC">
            <w:pPr>
              <w:spacing w:after="0"/>
            </w:pPr>
            <w:r w:rsidRPr="00E73A44">
              <w:t xml:space="preserve">- grubość elementów z jakich wykonany jest </w:t>
            </w:r>
            <w:proofErr w:type="spellStart"/>
            <w:r w:rsidRPr="00E73A44">
              <w:t>stent</w:t>
            </w:r>
            <w:proofErr w:type="spellEnd"/>
            <w:r w:rsidRPr="00E73A44">
              <w:t xml:space="preserve"> – 0,0032” (81µm)</w:t>
            </w:r>
          </w:p>
          <w:p w14:paraId="63044258" w14:textId="51CE2712" w:rsidR="00177887" w:rsidRPr="00E73A44" w:rsidRDefault="00177887" w:rsidP="00CF62CC">
            <w:pPr>
              <w:spacing w:after="0"/>
            </w:pPr>
            <w:r w:rsidRPr="00E73A44">
              <w:t xml:space="preserve">- ciśnienie nominalne – 12 </w:t>
            </w:r>
            <w:proofErr w:type="spellStart"/>
            <w:r w:rsidRPr="00E73A44">
              <w:t>atm</w:t>
            </w:r>
            <w:proofErr w:type="spellEnd"/>
          </w:p>
          <w:p w14:paraId="3572151E" w14:textId="6CBDBA99" w:rsidR="00177887" w:rsidRPr="00E73A44" w:rsidRDefault="00177887" w:rsidP="00CF62CC">
            <w:pPr>
              <w:spacing w:after="0"/>
            </w:pPr>
            <w:r w:rsidRPr="00E73A44">
              <w:t xml:space="preserve">- ciśnienie RBP 18 </w:t>
            </w:r>
            <w:proofErr w:type="spellStart"/>
            <w:r w:rsidRPr="00E73A44">
              <w:t>atm</w:t>
            </w:r>
            <w:proofErr w:type="spellEnd"/>
          </w:p>
          <w:p w14:paraId="74A0EFFE" w14:textId="77777777" w:rsidR="00177887" w:rsidRPr="00E73A44" w:rsidRDefault="00177887" w:rsidP="00CF62CC">
            <w:pPr>
              <w:spacing w:after="0"/>
            </w:pPr>
            <w:r w:rsidRPr="00E73A44">
              <w:t xml:space="preserve">- wymiary </w:t>
            </w:r>
            <w:proofErr w:type="spellStart"/>
            <w:r w:rsidRPr="00E73A44">
              <w:t>szaftu</w:t>
            </w:r>
            <w:proofErr w:type="spellEnd"/>
            <w:r w:rsidRPr="00E73A44">
              <w:t>: dystalny 2.7F, proksymalny 2.1F</w:t>
            </w:r>
          </w:p>
          <w:p w14:paraId="5D23EA25" w14:textId="77777777" w:rsidR="00177887" w:rsidRPr="00E73A44" w:rsidRDefault="00177887" w:rsidP="00CF62CC">
            <w:pPr>
              <w:spacing w:after="0"/>
            </w:pPr>
            <w:r w:rsidRPr="00E73A44">
              <w:t>- kompatybilność z cewnikiem prowadzącym 5F – (0,056”)</w:t>
            </w:r>
          </w:p>
          <w:p w14:paraId="45DA657B" w14:textId="77777777" w:rsidR="00177887" w:rsidRPr="00E73A44" w:rsidRDefault="00177887" w:rsidP="00CF62CC">
            <w:pPr>
              <w:spacing w:after="0"/>
            </w:pPr>
            <w:r w:rsidRPr="00E73A44">
              <w:t xml:space="preserve">- bezpieczeństwo i skuteczność stosowania </w:t>
            </w:r>
            <w:proofErr w:type="spellStart"/>
            <w:r w:rsidRPr="00E73A44">
              <w:t>stentów</w:t>
            </w:r>
            <w:proofErr w:type="spellEnd"/>
            <w:r w:rsidRPr="00E73A44">
              <w:t xml:space="preserve"> potwierdzona wynikami wieloośrodkowych badań klinicznych z minimum pięcioletnią obserwacją min. 7500 pacjentów</w:t>
            </w:r>
          </w:p>
          <w:p w14:paraId="7A51D68A" w14:textId="77777777" w:rsidR="00177887" w:rsidRDefault="00177887" w:rsidP="00CF62CC">
            <w:pPr>
              <w:spacing w:after="0"/>
            </w:pPr>
            <w:r w:rsidRPr="00E73A44">
              <w:t xml:space="preserve">- brak zwiększonego ryzyka zakrzepicy </w:t>
            </w:r>
            <w:proofErr w:type="spellStart"/>
            <w:r w:rsidRPr="00E73A44">
              <w:t>stentu</w:t>
            </w:r>
            <w:proofErr w:type="spellEnd"/>
            <w:r w:rsidRPr="00E73A44">
              <w:t xml:space="preserve"> po przerwaniu lub zakończeniu podwójnej </w:t>
            </w:r>
            <w:proofErr w:type="spellStart"/>
            <w:r w:rsidRPr="00E73A44">
              <w:t>terpii</w:t>
            </w:r>
            <w:proofErr w:type="spellEnd"/>
            <w:r w:rsidRPr="00E73A44">
              <w:t xml:space="preserve"> przeciwpłytkowej (DAPT) po upływie jednego miesiąca od zabiegu (potwierdzone w instrukcji obsługi)</w:t>
            </w:r>
          </w:p>
          <w:p w14:paraId="667409EE" w14:textId="77777777" w:rsidR="00184055" w:rsidRPr="00E73A44" w:rsidRDefault="00184055" w:rsidP="00CF62CC">
            <w:pPr>
              <w:spacing w:after="0"/>
            </w:pPr>
          </w:p>
        </w:tc>
        <w:tc>
          <w:tcPr>
            <w:tcW w:w="851" w:type="dxa"/>
            <w:tcBorders>
              <w:top w:val="single" w:sz="4" w:space="0" w:color="000000"/>
              <w:left w:val="single" w:sz="4" w:space="0" w:color="000000"/>
              <w:bottom w:val="single" w:sz="4" w:space="0" w:color="000000"/>
            </w:tcBorders>
            <w:vAlign w:val="center"/>
          </w:tcPr>
          <w:p w14:paraId="0CADDF08" w14:textId="7BE9A2A5" w:rsidR="00177887" w:rsidRPr="00E73A44" w:rsidRDefault="00E73A44" w:rsidP="00CF62CC">
            <w:pPr>
              <w:jc w:val="center"/>
            </w:pPr>
            <w:r w:rsidRPr="00E73A44">
              <w:lastRenderedPageBreak/>
              <w:t>30</w:t>
            </w:r>
            <w:r w:rsidR="00177887" w:rsidRPr="00E73A44">
              <w:t>0 szt.</w:t>
            </w:r>
          </w:p>
        </w:tc>
        <w:tc>
          <w:tcPr>
            <w:tcW w:w="992" w:type="dxa"/>
            <w:tcBorders>
              <w:top w:val="single" w:sz="4" w:space="0" w:color="000000"/>
              <w:left w:val="single" w:sz="4" w:space="0" w:color="000000"/>
              <w:bottom w:val="single" w:sz="4" w:space="0" w:color="000000"/>
            </w:tcBorders>
            <w:vAlign w:val="center"/>
          </w:tcPr>
          <w:p w14:paraId="0551FB25" w14:textId="77777777" w:rsidR="00177887" w:rsidRPr="00E73A44"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351C67A0" w14:textId="77777777" w:rsidR="00177887" w:rsidRPr="00E73A44"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1DC02CE9" w14:textId="77777777" w:rsidR="00177887" w:rsidRPr="00E73A44"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70879A91" w14:textId="77777777" w:rsidR="00177887" w:rsidRPr="00E73A44"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1D41A829" w14:textId="77777777" w:rsidR="00177887" w:rsidRPr="00E73A44"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7ADCED8E" w14:textId="77777777" w:rsidR="00177887" w:rsidRPr="00E73A44"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0892576D" w14:textId="77777777" w:rsidR="00177887" w:rsidRPr="00E73A44" w:rsidRDefault="00177887" w:rsidP="00CF62CC">
            <w:pPr>
              <w:jc w:val="center"/>
            </w:pPr>
          </w:p>
        </w:tc>
      </w:tr>
      <w:tr w:rsidR="00BA364A" w:rsidRPr="00BA364A" w14:paraId="5628189C" w14:textId="77777777" w:rsidTr="00CF62CC">
        <w:trPr>
          <w:trHeight w:val="1185"/>
        </w:trPr>
        <w:tc>
          <w:tcPr>
            <w:tcW w:w="496" w:type="dxa"/>
            <w:tcBorders>
              <w:top w:val="single" w:sz="4" w:space="0" w:color="000000"/>
              <w:left w:val="single" w:sz="4" w:space="0" w:color="000000"/>
              <w:bottom w:val="single" w:sz="4" w:space="0" w:color="000000"/>
            </w:tcBorders>
            <w:vAlign w:val="center"/>
          </w:tcPr>
          <w:p w14:paraId="7291B8E2" w14:textId="5CE8BFB9" w:rsidR="00177887" w:rsidRPr="00BA364A" w:rsidRDefault="00E73A44" w:rsidP="00CF62CC">
            <w:pPr>
              <w:jc w:val="center"/>
            </w:pPr>
            <w:r w:rsidRPr="00BA364A">
              <w:t>6</w:t>
            </w:r>
          </w:p>
        </w:tc>
        <w:tc>
          <w:tcPr>
            <w:tcW w:w="6751" w:type="dxa"/>
            <w:tcBorders>
              <w:top w:val="single" w:sz="4" w:space="0" w:color="000000"/>
              <w:left w:val="single" w:sz="4" w:space="0" w:color="000000"/>
              <w:bottom w:val="single" w:sz="4" w:space="0" w:color="000000"/>
            </w:tcBorders>
            <w:vAlign w:val="center"/>
          </w:tcPr>
          <w:p w14:paraId="353A5A06" w14:textId="77777777" w:rsidR="00184055" w:rsidRPr="00BA364A" w:rsidRDefault="00184055" w:rsidP="00CF62CC">
            <w:pPr>
              <w:spacing w:after="0"/>
              <w:rPr>
                <w:b/>
                <w:bCs/>
              </w:rPr>
            </w:pPr>
          </w:p>
          <w:p w14:paraId="72E63EEF" w14:textId="4F66C903" w:rsidR="00010690" w:rsidRPr="00BA364A" w:rsidRDefault="00E73A44" w:rsidP="00CF62CC">
            <w:pPr>
              <w:spacing w:after="0"/>
              <w:rPr>
                <w:b/>
                <w:bCs/>
              </w:rPr>
            </w:pPr>
            <w:r w:rsidRPr="00BA364A">
              <w:rPr>
                <w:b/>
                <w:bCs/>
              </w:rPr>
              <w:t>Cewnik przedłużający</w:t>
            </w:r>
          </w:p>
          <w:p w14:paraId="53D4E577" w14:textId="77777777" w:rsidR="00E73A44" w:rsidRPr="00BA364A" w:rsidRDefault="00BE65BB" w:rsidP="00CF62CC">
            <w:pPr>
              <w:spacing w:after="0"/>
            </w:pPr>
            <w:r w:rsidRPr="00BA364A">
              <w:t>- dostępne rozmiary: 6F, 7F</w:t>
            </w:r>
          </w:p>
          <w:p w14:paraId="2C9B59C7" w14:textId="77777777" w:rsidR="00BE65BB" w:rsidRPr="00BA364A" w:rsidRDefault="00BE65BB" w:rsidP="00CF62CC">
            <w:pPr>
              <w:spacing w:after="0"/>
            </w:pPr>
            <w:r w:rsidRPr="00BA364A">
              <w:t>- światło wewnętrzne cewnika: dla 6F-0,056”; dla 7F-0,062”</w:t>
            </w:r>
          </w:p>
          <w:p w14:paraId="00938B29" w14:textId="77777777" w:rsidR="00BE65BB" w:rsidRPr="00BA364A" w:rsidRDefault="00BE65BB" w:rsidP="00CF62CC">
            <w:pPr>
              <w:spacing w:after="0"/>
            </w:pPr>
            <w:r w:rsidRPr="00BA364A">
              <w:t>- długość cewnika 150cm, długość kanału dystalnego 25cm</w:t>
            </w:r>
          </w:p>
          <w:p w14:paraId="55F7881F" w14:textId="77777777" w:rsidR="00BE65BB" w:rsidRPr="00BA364A" w:rsidRDefault="00BE65BB" w:rsidP="00CF62CC">
            <w:pPr>
              <w:spacing w:after="0"/>
            </w:pPr>
            <w:r w:rsidRPr="00BA364A">
              <w:lastRenderedPageBreak/>
              <w:t xml:space="preserve">- miękka atraumatyczna końcówka z markerem </w:t>
            </w:r>
            <w:proofErr w:type="spellStart"/>
            <w:r w:rsidRPr="00BA364A">
              <w:t>radiocieniującym</w:t>
            </w:r>
            <w:proofErr w:type="spellEnd"/>
          </w:p>
          <w:p w14:paraId="7CC51B5A" w14:textId="77777777" w:rsidR="00BE65BB" w:rsidRPr="00BA364A" w:rsidRDefault="00BE65BB" w:rsidP="00CF62CC">
            <w:pPr>
              <w:spacing w:after="0"/>
            </w:pPr>
            <w:r w:rsidRPr="00BA364A">
              <w:t>- pokrycie hydrofilne w części dystalnej na długości 21cm</w:t>
            </w:r>
          </w:p>
          <w:p w14:paraId="74E9C481" w14:textId="77777777" w:rsidR="00BE65BB" w:rsidRPr="00BA364A" w:rsidRDefault="00BE65BB" w:rsidP="00CF62CC">
            <w:pPr>
              <w:spacing w:after="0"/>
            </w:pPr>
            <w:r w:rsidRPr="00BA364A">
              <w:t>- segment przejściowy o długości 4cm ułatwiający wprowadzanie urządzeń</w:t>
            </w:r>
          </w:p>
          <w:p w14:paraId="0B9B5EB6" w14:textId="77777777" w:rsidR="00BE65BB" w:rsidRPr="00BA364A" w:rsidRDefault="00BE65BB" w:rsidP="00CF62CC">
            <w:pPr>
              <w:spacing w:after="0"/>
            </w:pPr>
            <w:r w:rsidRPr="00BA364A">
              <w:t xml:space="preserve">- </w:t>
            </w:r>
            <w:proofErr w:type="spellStart"/>
            <w:r w:rsidRPr="00BA364A">
              <w:t>taperowany</w:t>
            </w:r>
            <w:proofErr w:type="spellEnd"/>
            <w:r w:rsidRPr="00BA364A">
              <w:t xml:space="preserve"> </w:t>
            </w:r>
            <w:proofErr w:type="spellStart"/>
            <w:r w:rsidRPr="00BA364A">
              <w:t>szaft</w:t>
            </w:r>
            <w:proofErr w:type="spellEnd"/>
            <w:r w:rsidRPr="00BA364A">
              <w:t xml:space="preserve"> na odcinku 10cm</w:t>
            </w:r>
          </w:p>
          <w:p w14:paraId="4BA3E86F" w14:textId="77777777" w:rsidR="00BE65BB" w:rsidRPr="00BA364A" w:rsidRDefault="00BE65BB" w:rsidP="00CF62CC">
            <w:pPr>
              <w:spacing w:after="0"/>
            </w:pPr>
            <w:r w:rsidRPr="00BA364A">
              <w:t xml:space="preserve">- marker </w:t>
            </w:r>
            <w:proofErr w:type="spellStart"/>
            <w:r w:rsidRPr="00BA364A">
              <w:t>radiocieniujący</w:t>
            </w:r>
            <w:proofErr w:type="spellEnd"/>
            <w:r w:rsidRPr="00BA364A">
              <w:t xml:space="preserve"> o długości 3mm w miejscu wprowadzania urządzeń do części dystalnej tzw. „</w:t>
            </w:r>
            <w:proofErr w:type="spellStart"/>
            <w:r w:rsidRPr="00BA364A">
              <w:t>entry</w:t>
            </w:r>
            <w:proofErr w:type="spellEnd"/>
            <w:r w:rsidRPr="00BA364A">
              <w:t xml:space="preserve"> port”</w:t>
            </w:r>
          </w:p>
          <w:p w14:paraId="33347EB6" w14:textId="06E28CA0" w:rsidR="00BE65BB" w:rsidRPr="00BA364A" w:rsidRDefault="00BE65BB" w:rsidP="00CF62CC">
            <w:pPr>
              <w:spacing w:after="0"/>
            </w:pPr>
            <w:r w:rsidRPr="00BA364A">
              <w:t>- 2 markery pozycjonujące w odległości 90cm i 100cm od końcówki</w:t>
            </w:r>
          </w:p>
        </w:tc>
        <w:tc>
          <w:tcPr>
            <w:tcW w:w="851" w:type="dxa"/>
            <w:tcBorders>
              <w:top w:val="single" w:sz="4" w:space="0" w:color="000000"/>
              <w:left w:val="single" w:sz="4" w:space="0" w:color="000000"/>
              <w:bottom w:val="single" w:sz="4" w:space="0" w:color="000000"/>
            </w:tcBorders>
            <w:vAlign w:val="center"/>
          </w:tcPr>
          <w:p w14:paraId="7FEDED25" w14:textId="5CDF37E3" w:rsidR="00177887" w:rsidRPr="00BA364A" w:rsidRDefault="00E73A44" w:rsidP="00CF62CC">
            <w:pPr>
              <w:jc w:val="center"/>
            </w:pPr>
            <w:r w:rsidRPr="00BA364A">
              <w:lastRenderedPageBreak/>
              <w:t>15 szt.</w:t>
            </w:r>
          </w:p>
        </w:tc>
        <w:tc>
          <w:tcPr>
            <w:tcW w:w="992" w:type="dxa"/>
            <w:tcBorders>
              <w:top w:val="single" w:sz="4" w:space="0" w:color="000000"/>
              <w:left w:val="single" w:sz="4" w:space="0" w:color="000000"/>
              <w:bottom w:val="single" w:sz="4" w:space="0" w:color="000000"/>
            </w:tcBorders>
            <w:vAlign w:val="center"/>
          </w:tcPr>
          <w:p w14:paraId="65AFAD42" w14:textId="77777777" w:rsidR="00177887" w:rsidRPr="00BA364A"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1F96B0E5" w14:textId="77777777" w:rsidR="00177887" w:rsidRPr="00BA364A"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730CF497" w14:textId="77777777" w:rsidR="00177887" w:rsidRPr="00BA364A"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531035EC" w14:textId="77777777" w:rsidR="00177887" w:rsidRPr="00BA364A"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2FF17C52" w14:textId="77777777" w:rsidR="00177887" w:rsidRPr="00BA364A"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5E3B2A9B" w14:textId="77777777" w:rsidR="00177887" w:rsidRPr="00BA364A"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1EDE6DD4" w14:textId="77777777" w:rsidR="00177887" w:rsidRPr="00BA364A" w:rsidRDefault="00177887" w:rsidP="00CF62CC">
            <w:pPr>
              <w:jc w:val="center"/>
            </w:pPr>
          </w:p>
        </w:tc>
      </w:tr>
      <w:tr w:rsidR="004853C0" w:rsidRPr="004853C0" w14:paraId="4665B691" w14:textId="77777777" w:rsidTr="00CF62CC">
        <w:trPr>
          <w:trHeight w:val="794"/>
        </w:trPr>
        <w:tc>
          <w:tcPr>
            <w:tcW w:w="496" w:type="dxa"/>
            <w:tcBorders>
              <w:top w:val="single" w:sz="4" w:space="0" w:color="auto"/>
            </w:tcBorders>
            <w:vAlign w:val="center"/>
          </w:tcPr>
          <w:p w14:paraId="36D88677" w14:textId="3E6C9470" w:rsidR="00474501" w:rsidRPr="004853C0" w:rsidRDefault="00474501" w:rsidP="00CF62CC">
            <w:pPr>
              <w:spacing w:after="0"/>
              <w:jc w:val="center"/>
            </w:pPr>
          </w:p>
        </w:tc>
        <w:tc>
          <w:tcPr>
            <w:tcW w:w="6751" w:type="dxa"/>
            <w:tcBorders>
              <w:top w:val="single" w:sz="4" w:space="0" w:color="auto"/>
              <w:left w:val="nil"/>
              <w:right w:val="single" w:sz="4" w:space="0" w:color="auto"/>
            </w:tcBorders>
            <w:vAlign w:val="center"/>
          </w:tcPr>
          <w:p w14:paraId="5FF8B2EC" w14:textId="77777777" w:rsidR="00474501" w:rsidRPr="004853C0" w:rsidRDefault="00474501" w:rsidP="00CF62CC">
            <w:pPr>
              <w:spacing w:after="0"/>
            </w:pPr>
          </w:p>
        </w:tc>
        <w:tc>
          <w:tcPr>
            <w:tcW w:w="1843" w:type="dxa"/>
            <w:gridSpan w:val="2"/>
            <w:tcBorders>
              <w:top w:val="single" w:sz="4" w:space="0" w:color="000000"/>
              <w:left w:val="single" w:sz="4" w:space="0" w:color="auto"/>
              <w:bottom w:val="single" w:sz="4" w:space="0" w:color="000000"/>
            </w:tcBorders>
            <w:vAlign w:val="center"/>
          </w:tcPr>
          <w:p w14:paraId="6A1F37CF" w14:textId="0B1C5F15" w:rsidR="00474501" w:rsidRPr="004853C0" w:rsidRDefault="00474501" w:rsidP="00CF62CC">
            <w:pPr>
              <w:spacing w:after="0"/>
              <w:jc w:val="center"/>
            </w:pPr>
            <w:r w:rsidRPr="004853C0">
              <w:rPr>
                <w:b/>
                <w:bCs/>
              </w:rPr>
              <w:t>Razem wartość netto:</w:t>
            </w:r>
          </w:p>
        </w:tc>
        <w:tc>
          <w:tcPr>
            <w:tcW w:w="1134" w:type="dxa"/>
            <w:tcBorders>
              <w:top w:val="single" w:sz="4" w:space="0" w:color="000000"/>
              <w:left w:val="single" w:sz="4" w:space="0" w:color="000000"/>
              <w:bottom w:val="single" w:sz="4" w:space="0" w:color="000000"/>
            </w:tcBorders>
            <w:vAlign w:val="center"/>
          </w:tcPr>
          <w:p w14:paraId="4AACFAB5" w14:textId="77777777" w:rsidR="00474501" w:rsidRPr="004853C0" w:rsidRDefault="00474501" w:rsidP="00CF62CC">
            <w:pPr>
              <w:spacing w:after="0"/>
              <w:jc w:val="center"/>
            </w:pPr>
          </w:p>
        </w:tc>
        <w:tc>
          <w:tcPr>
            <w:tcW w:w="1417" w:type="dxa"/>
            <w:gridSpan w:val="2"/>
            <w:tcBorders>
              <w:top w:val="single" w:sz="4" w:space="0" w:color="000000"/>
              <w:left w:val="single" w:sz="4" w:space="0" w:color="000000"/>
              <w:bottom w:val="single" w:sz="4" w:space="0" w:color="000000"/>
            </w:tcBorders>
            <w:vAlign w:val="center"/>
          </w:tcPr>
          <w:p w14:paraId="43E7790E" w14:textId="48843CE6" w:rsidR="00474501" w:rsidRPr="004853C0" w:rsidRDefault="00474501" w:rsidP="00CF62CC">
            <w:pPr>
              <w:spacing w:after="0"/>
              <w:jc w:val="center"/>
            </w:pPr>
            <w:r w:rsidRPr="004853C0">
              <w:rPr>
                <w:b/>
                <w:bCs/>
              </w:rPr>
              <w:t>Razem wartość brutto:</w:t>
            </w:r>
          </w:p>
        </w:tc>
        <w:tc>
          <w:tcPr>
            <w:tcW w:w="993" w:type="dxa"/>
            <w:tcBorders>
              <w:top w:val="single" w:sz="4" w:space="0" w:color="000000"/>
              <w:left w:val="single" w:sz="4" w:space="0" w:color="000000"/>
              <w:bottom w:val="single" w:sz="4" w:space="0" w:color="000000"/>
              <w:right w:val="single" w:sz="4" w:space="0" w:color="auto"/>
            </w:tcBorders>
            <w:vAlign w:val="center"/>
          </w:tcPr>
          <w:p w14:paraId="221BE634" w14:textId="77777777" w:rsidR="00474501" w:rsidRPr="004853C0" w:rsidRDefault="00474501" w:rsidP="00CF62CC">
            <w:pPr>
              <w:spacing w:after="0"/>
              <w:jc w:val="center"/>
            </w:pPr>
          </w:p>
        </w:tc>
        <w:tc>
          <w:tcPr>
            <w:tcW w:w="850" w:type="dxa"/>
            <w:tcBorders>
              <w:top w:val="single" w:sz="4" w:space="0" w:color="auto"/>
              <w:left w:val="single" w:sz="4" w:space="0" w:color="auto"/>
            </w:tcBorders>
            <w:vAlign w:val="center"/>
          </w:tcPr>
          <w:p w14:paraId="235B23BF" w14:textId="77777777" w:rsidR="00474501" w:rsidRPr="004853C0" w:rsidRDefault="00474501" w:rsidP="00CF62CC">
            <w:pPr>
              <w:spacing w:after="0"/>
              <w:jc w:val="center"/>
            </w:pPr>
          </w:p>
        </w:tc>
        <w:tc>
          <w:tcPr>
            <w:tcW w:w="1145" w:type="dxa"/>
            <w:tcBorders>
              <w:top w:val="single" w:sz="4" w:space="0" w:color="auto"/>
              <w:left w:val="nil"/>
            </w:tcBorders>
            <w:vAlign w:val="center"/>
          </w:tcPr>
          <w:p w14:paraId="7A771B78" w14:textId="77777777" w:rsidR="00474501" w:rsidRPr="004853C0" w:rsidRDefault="00474501" w:rsidP="00CF62CC">
            <w:pPr>
              <w:spacing w:after="0"/>
              <w:jc w:val="center"/>
            </w:pPr>
          </w:p>
        </w:tc>
      </w:tr>
    </w:tbl>
    <w:p w14:paraId="7B6242EE" w14:textId="77777777" w:rsidR="00184055" w:rsidRDefault="00184055" w:rsidP="00291B23">
      <w:pPr>
        <w:spacing w:after="0"/>
      </w:pPr>
    </w:p>
    <w:p w14:paraId="31C80D45" w14:textId="77777777" w:rsidR="00184055" w:rsidRDefault="00184055" w:rsidP="00291B23">
      <w:pPr>
        <w:spacing w:after="0"/>
      </w:pPr>
    </w:p>
    <w:p w14:paraId="018913ED" w14:textId="1A9C5B2B" w:rsidR="00291B23" w:rsidRDefault="00291B23" w:rsidP="00291B23">
      <w:pPr>
        <w:spacing w:after="0"/>
      </w:pPr>
      <w:r w:rsidRPr="00426AB2">
        <w:t>RAZEM słownie:       …………..……………………………………………………………………………………………………………..……………………………………. zł brutto.</w:t>
      </w:r>
    </w:p>
    <w:p w14:paraId="5C82CFDA" w14:textId="77777777" w:rsidR="00184055" w:rsidRDefault="00184055" w:rsidP="00291B23">
      <w:pPr>
        <w:spacing w:after="0"/>
      </w:pPr>
    </w:p>
    <w:p w14:paraId="667D792B" w14:textId="77777777" w:rsidR="00184055" w:rsidRPr="00426AB2" w:rsidRDefault="00184055" w:rsidP="00291B23">
      <w:pPr>
        <w:spacing w:after="0"/>
      </w:pPr>
    </w:p>
    <w:p w14:paraId="2F9E415B" w14:textId="77777777" w:rsidR="00291B23" w:rsidRPr="00426AB2" w:rsidRDefault="00291B23" w:rsidP="00291B23">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653E1F71" w14:textId="77777777" w:rsidR="00291B23" w:rsidRPr="00426AB2" w:rsidRDefault="00291B23" w:rsidP="00291B23">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20F84863" w14:textId="77777777" w:rsidR="0046753C" w:rsidRDefault="0046753C" w:rsidP="00291B23">
      <w:pPr>
        <w:spacing w:after="0"/>
      </w:pPr>
    </w:p>
    <w:p w14:paraId="4B85D542" w14:textId="77777777" w:rsidR="003C7957" w:rsidRDefault="003C7957" w:rsidP="00291B23">
      <w:pPr>
        <w:spacing w:after="0"/>
      </w:pPr>
    </w:p>
    <w:p w14:paraId="5E503BFC" w14:textId="77777777" w:rsidR="00184055" w:rsidRDefault="00184055" w:rsidP="00291B23">
      <w:pPr>
        <w:spacing w:after="0"/>
      </w:pPr>
    </w:p>
    <w:p w14:paraId="52398B82" w14:textId="77777777" w:rsidR="00184055" w:rsidRDefault="00184055" w:rsidP="00291B23">
      <w:pPr>
        <w:spacing w:after="0"/>
      </w:pPr>
    </w:p>
    <w:p w14:paraId="0455C98A" w14:textId="77777777" w:rsidR="00184055" w:rsidRDefault="00184055" w:rsidP="00291B23">
      <w:pPr>
        <w:spacing w:after="0"/>
      </w:pPr>
    </w:p>
    <w:p w14:paraId="1D398E0E" w14:textId="77777777" w:rsidR="00184055" w:rsidRDefault="00184055" w:rsidP="00291B23">
      <w:pPr>
        <w:spacing w:after="0"/>
      </w:pPr>
    </w:p>
    <w:p w14:paraId="05F8E728" w14:textId="77777777" w:rsidR="00184055" w:rsidRDefault="00184055" w:rsidP="00291B23">
      <w:pPr>
        <w:spacing w:after="0"/>
      </w:pPr>
    </w:p>
    <w:p w14:paraId="0552CF59" w14:textId="77777777" w:rsidR="00184055" w:rsidRDefault="00184055" w:rsidP="00291B23">
      <w:pPr>
        <w:spacing w:after="0"/>
      </w:pPr>
    </w:p>
    <w:p w14:paraId="12DA225B" w14:textId="77777777" w:rsidR="00184055" w:rsidRDefault="00184055" w:rsidP="00291B23">
      <w:pPr>
        <w:spacing w:after="0"/>
      </w:pPr>
    </w:p>
    <w:p w14:paraId="160B6475" w14:textId="77777777" w:rsidR="00184055" w:rsidRDefault="00184055" w:rsidP="00291B23">
      <w:pPr>
        <w:spacing w:after="0"/>
      </w:pPr>
    </w:p>
    <w:p w14:paraId="747E13B8" w14:textId="77777777" w:rsidR="0046753C" w:rsidRPr="00C835D7" w:rsidRDefault="0046753C" w:rsidP="0046753C">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23C779E6" w14:textId="77777777" w:rsidR="0046753C" w:rsidRPr="00C835D7" w:rsidRDefault="0046753C" w:rsidP="0046753C">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6B5E1E54" w14:textId="07F635D6" w:rsidR="00177887" w:rsidRPr="0046753C" w:rsidRDefault="00177887" w:rsidP="00177887">
      <w:pPr>
        <w:rPr>
          <w:b/>
          <w:bCs/>
        </w:rPr>
      </w:pPr>
      <w:r w:rsidRPr="0046753C">
        <w:rPr>
          <w:b/>
          <w:bCs/>
        </w:rPr>
        <w:t>Zadanie nr 3</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780"/>
        <w:gridCol w:w="1063"/>
        <w:gridCol w:w="1134"/>
        <w:gridCol w:w="425"/>
        <w:gridCol w:w="992"/>
        <w:gridCol w:w="993"/>
        <w:gridCol w:w="850"/>
        <w:gridCol w:w="1145"/>
      </w:tblGrid>
      <w:tr w:rsidR="004853C0" w:rsidRPr="004853C0" w14:paraId="0CD4AAD7" w14:textId="77777777" w:rsidTr="00CF62CC">
        <w:trPr>
          <w:trHeight w:val="660"/>
        </w:trPr>
        <w:tc>
          <w:tcPr>
            <w:tcW w:w="656" w:type="dxa"/>
            <w:vMerge w:val="restart"/>
            <w:tcBorders>
              <w:top w:val="single" w:sz="4" w:space="0" w:color="000000"/>
              <w:left w:val="single" w:sz="4" w:space="0" w:color="000000"/>
            </w:tcBorders>
            <w:vAlign w:val="center"/>
          </w:tcPr>
          <w:p w14:paraId="14BE620C" w14:textId="77777777" w:rsidR="00177887" w:rsidRPr="004853C0" w:rsidRDefault="00177887" w:rsidP="00CF62CC">
            <w:pPr>
              <w:spacing w:after="0"/>
              <w:jc w:val="center"/>
              <w:rPr>
                <w:b/>
                <w:bCs/>
              </w:rPr>
            </w:pPr>
            <w:r w:rsidRPr="004853C0">
              <w:rPr>
                <w:b/>
                <w:bCs/>
              </w:rPr>
              <w:t>L.p.</w:t>
            </w:r>
          </w:p>
        </w:tc>
        <w:tc>
          <w:tcPr>
            <w:tcW w:w="6751" w:type="dxa"/>
            <w:vMerge w:val="restart"/>
            <w:tcBorders>
              <w:top w:val="single" w:sz="4" w:space="0" w:color="000000"/>
              <w:left w:val="single" w:sz="4" w:space="0" w:color="000000"/>
            </w:tcBorders>
            <w:vAlign w:val="center"/>
          </w:tcPr>
          <w:p w14:paraId="66C41EA1" w14:textId="77777777" w:rsidR="00177887" w:rsidRPr="004853C0" w:rsidRDefault="00177887" w:rsidP="00CF62CC">
            <w:pPr>
              <w:spacing w:after="0"/>
              <w:jc w:val="center"/>
              <w:rPr>
                <w:b/>
                <w:bCs/>
              </w:rPr>
            </w:pPr>
            <w:r w:rsidRPr="004853C0">
              <w:rPr>
                <w:b/>
                <w:bCs/>
              </w:rPr>
              <w:t>Nazwa towaru</w:t>
            </w:r>
          </w:p>
        </w:tc>
        <w:tc>
          <w:tcPr>
            <w:tcW w:w="780" w:type="dxa"/>
            <w:vMerge w:val="restart"/>
            <w:tcBorders>
              <w:top w:val="single" w:sz="4" w:space="0" w:color="000000"/>
              <w:left w:val="single" w:sz="4" w:space="0" w:color="000000"/>
            </w:tcBorders>
            <w:vAlign w:val="center"/>
          </w:tcPr>
          <w:p w14:paraId="0CD7F024" w14:textId="77777777" w:rsidR="00177887" w:rsidRPr="004853C0" w:rsidRDefault="00177887" w:rsidP="00CF62CC">
            <w:pPr>
              <w:spacing w:after="0"/>
              <w:jc w:val="center"/>
              <w:rPr>
                <w:b/>
                <w:bCs/>
              </w:rPr>
            </w:pPr>
            <w:r w:rsidRPr="004853C0">
              <w:rPr>
                <w:b/>
                <w:bCs/>
              </w:rPr>
              <w:t xml:space="preserve">Ilość </w:t>
            </w:r>
            <w:proofErr w:type="spellStart"/>
            <w:r w:rsidRPr="004853C0">
              <w:rPr>
                <w:b/>
                <w:bCs/>
              </w:rPr>
              <w:t>szac</w:t>
            </w:r>
            <w:proofErr w:type="spellEnd"/>
            <w:r w:rsidRPr="004853C0">
              <w:rPr>
                <w:b/>
                <w:bCs/>
              </w:rPr>
              <w:t>.</w:t>
            </w:r>
          </w:p>
        </w:tc>
        <w:tc>
          <w:tcPr>
            <w:tcW w:w="1063" w:type="dxa"/>
            <w:vMerge w:val="restart"/>
            <w:tcBorders>
              <w:top w:val="single" w:sz="4" w:space="0" w:color="000000"/>
              <w:left w:val="single" w:sz="4" w:space="0" w:color="000000"/>
            </w:tcBorders>
            <w:vAlign w:val="center"/>
          </w:tcPr>
          <w:p w14:paraId="53244CE6" w14:textId="77777777" w:rsidR="00177887" w:rsidRPr="004853C0" w:rsidRDefault="00177887" w:rsidP="00CF62CC">
            <w:pPr>
              <w:spacing w:after="0"/>
              <w:jc w:val="center"/>
              <w:rPr>
                <w:b/>
                <w:bCs/>
              </w:rPr>
            </w:pPr>
            <w:r w:rsidRPr="004853C0">
              <w:rPr>
                <w:b/>
                <w:bCs/>
              </w:rPr>
              <w:t>Cena jedn. netto</w:t>
            </w:r>
          </w:p>
          <w:p w14:paraId="32A6F9C2" w14:textId="77777777" w:rsidR="00177887" w:rsidRPr="004853C0" w:rsidRDefault="00177887" w:rsidP="00CF62CC">
            <w:pPr>
              <w:spacing w:after="0"/>
              <w:jc w:val="center"/>
              <w:rPr>
                <w:b/>
                <w:bCs/>
              </w:rPr>
            </w:pPr>
            <w:r w:rsidRPr="004853C0">
              <w:rPr>
                <w:b/>
                <w:bCs/>
              </w:rPr>
              <w:t>(zł)</w:t>
            </w:r>
          </w:p>
        </w:tc>
        <w:tc>
          <w:tcPr>
            <w:tcW w:w="1134" w:type="dxa"/>
            <w:vMerge w:val="restart"/>
            <w:tcBorders>
              <w:top w:val="single" w:sz="4" w:space="0" w:color="000000"/>
              <w:left w:val="single" w:sz="4" w:space="0" w:color="000000"/>
            </w:tcBorders>
            <w:vAlign w:val="center"/>
          </w:tcPr>
          <w:p w14:paraId="4AC85806" w14:textId="77777777" w:rsidR="00177887" w:rsidRPr="004853C0" w:rsidRDefault="00177887" w:rsidP="00CF62CC">
            <w:pPr>
              <w:spacing w:after="0"/>
              <w:jc w:val="center"/>
              <w:rPr>
                <w:b/>
                <w:bCs/>
              </w:rPr>
            </w:pPr>
            <w:r w:rsidRPr="004853C0">
              <w:rPr>
                <w:b/>
                <w:bCs/>
              </w:rPr>
              <w:t>Wartość netto</w:t>
            </w:r>
          </w:p>
          <w:p w14:paraId="02E5C223" w14:textId="77777777" w:rsidR="00177887" w:rsidRPr="004853C0" w:rsidRDefault="00177887" w:rsidP="00CF62CC">
            <w:pPr>
              <w:spacing w:after="0"/>
              <w:jc w:val="center"/>
              <w:rPr>
                <w:b/>
                <w:bCs/>
              </w:rPr>
            </w:pPr>
            <w:r w:rsidRPr="004853C0">
              <w:rPr>
                <w:b/>
                <w:bCs/>
              </w:rPr>
              <w:t>(zł)</w:t>
            </w:r>
          </w:p>
        </w:tc>
        <w:tc>
          <w:tcPr>
            <w:tcW w:w="1417" w:type="dxa"/>
            <w:gridSpan w:val="2"/>
            <w:tcBorders>
              <w:top w:val="single" w:sz="4" w:space="0" w:color="000000"/>
              <w:left w:val="single" w:sz="4" w:space="0" w:color="000000"/>
              <w:bottom w:val="single" w:sz="4" w:space="0" w:color="000000"/>
            </w:tcBorders>
            <w:vAlign w:val="center"/>
          </w:tcPr>
          <w:p w14:paraId="43557808" w14:textId="77777777" w:rsidR="00177887" w:rsidRPr="004853C0" w:rsidRDefault="00177887" w:rsidP="00CF62CC">
            <w:pPr>
              <w:spacing w:after="0"/>
              <w:jc w:val="center"/>
              <w:rPr>
                <w:b/>
                <w:bCs/>
              </w:rPr>
            </w:pPr>
            <w:r w:rsidRPr="004853C0">
              <w:rPr>
                <w:b/>
                <w:bCs/>
              </w:rPr>
              <w:t>VAT %</w:t>
            </w:r>
          </w:p>
        </w:tc>
        <w:tc>
          <w:tcPr>
            <w:tcW w:w="993" w:type="dxa"/>
            <w:vMerge w:val="restart"/>
            <w:tcBorders>
              <w:top w:val="single" w:sz="4" w:space="0" w:color="000000"/>
              <w:left w:val="single" w:sz="4" w:space="0" w:color="000000"/>
            </w:tcBorders>
            <w:vAlign w:val="center"/>
          </w:tcPr>
          <w:p w14:paraId="40EA910B" w14:textId="77777777" w:rsidR="00177887" w:rsidRPr="004853C0" w:rsidRDefault="00177887" w:rsidP="00CF62CC">
            <w:pPr>
              <w:spacing w:after="0"/>
              <w:jc w:val="center"/>
              <w:rPr>
                <w:b/>
                <w:bCs/>
              </w:rPr>
            </w:pPr>
            <w:r w:rsidRPr="004853C0">
              <w:rPr>
                <w:b/>
                <w:bCs/>
              </w:rPr>
              <w:t>Wartość brutto</w:t>
            </w:r>
          </w:p>
          <w:p w14:paraId="01CB1E14" w14:textId="77777777" w:rsidR="00177887" w:rsidRPr="004853C0" w:rsidRDefault="00177887" w:rsidP="00CF62CC">
            <w:pPr>
              <w:spacing w:after="0"/>
              <w:jc w:val="center"/>
              <w:rPr>
                <w:b/>
                <w:bCs/>
              </w:rPr>
            </w:pPr>
            <w:r w:rsidRPr="004853C0">
              <w:rPr>
                <w:b/>
                <w:bCs/>
              </w:rPr>
              <w:t>(zł)</w:t>
            </w:r>
          </w:p>
        </w:tc>
        <w:tc>
          <w:tcPr>
            <w:tcW w:w="850" w:type="dxa"/>
            <w:vMerge w:val="restart"/>
            <w:tcBorders>
              <w:top w:val="single" w:sz="4" w:space="0" w:color="000000"/>
              <w:left w:val="single" w:sz="4" w:space="0" w:color="000000"/>
            </w:tcBorders>
            <w:vAlign w:val="center"/>
          </w:tcPr>
          <w:p w14:paraId="684D98E4" w14:textId="77777777" w:rsidR="00177887" w:rsidRPr="004853C0" w:rsidRDefault="00177887" w:rsidP="00CF62CC">
            <w:pPr>
              <w:spacing w:after="0"/>
              <w:jc w:val="center"/>
              <w:rPr>
                <w:b/>
                <w:bCs/>
              </w:rPr>
            </w:pPr>
            <w:r w:rsidRPr="004853C0">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03EF4271" w14:textId="77777777" w:rsidR="00177887" w:rsidRPr="004853C0" w:rsidRDefault="00177887" w:rsidP="00CF62CC">
            <w:pPr>
              <w:spacing w:after="0"/>
              <w:jc w:val="center"/>
              <w:rPr>
                <w:b/>
                <w:bCs/>
              </w:rPr>
            </w:pPr>
            <w:r w:rsidRPr="004853C0">
              <w:rPr>
                <w:b/>
                <w:bCs/>
              </w:rPr>
              <w:t>Nazwa handlowa</w:t>
            </w:r>
          </w:p>
        </w:tc>
      </w:tr>
      <w:tr w:rsidR="004853C0" w:rsidRPr="004853C0" w14:paraId="43D1A6C8" w14:textId="77777777" w:rsidTr="00CF62CC">
        <w:trPr>
          <w:trHeight w:val="660"/>
        </w:trPr>
        <w:tc>
          <w:tcPr>
            <w:tcW w:w="656" w:type="dxa"/>
            <w:vMerge/>
            <w:tcBorders>
              <w:left w:val="single" w:sz="4" w:space="0" w:color="000000"/>
              <w:bottom w:val="single" w:sz="4" w:space="0" w:color="000000"/>
            </w:tcBorders>
            <w:vAlign w:val="center"/>
          </w:tcPr>
          <w:p w14:paraId="55AAC003" w14:textId="77777777" w:rsidR="00177887" w:rsidRPr="004853C0" w:rsidRDefault="00177887" w:rsidP="00CF62CC">
            <w:pPr>
              <w:jc w:val="center"/>
            </w:pPr>
          </w:p>
        </w:tc>
        <w:tc>
          <w:tcPr>
            <w:tcW w:w="6751" w:type="dxa"/>
            <w:vMerge/>
            <w:tcBorders>
              <w:left w:val="single" w:sz="4" w:space="0" w:color="000000"/>
              <w:bottom w:val="single" w:sz="4" w:space="0" w:color="000000"/>
            </w:tcBorders>
            <w:vAlign w:val="center"/>
          </w:tcPr>
          <w:p w14:paraId="12951EFD" w14:textId="77777777" w:rsidR="00177887" w:rsidRPr="004853C0" w:rsidRDefault="00177887" w:rsidP="00CF62CC"/>
        </w:tc>
        <w:tc>
          <w:tcPr>
            <w:tcW w:w="780" w:type="dxa"/>
            <w:vMerge/>
            <w:tcBorders>
              <w:left w:val="single" w:sz="4" w:space="0" w:color="000000"/>
              <w:bottom w:val="single" w:sz="4" w:space="0" w:color="000000"/>
            </w:tcBorders>
            <w:vAlign w:val="center"/>
          </w:tcPr>
          <w:p w14:paraId="7DD298F6" w14:textId="77777777" w:rsidR="00177887" w:rsidRPr="004853C0" w:rsidRDefault="00177887" w:rsidP="00CF62CC">
            <w:pPr>
              <w:jc w:val="center"/>
            </w:pPr>
          </w:p>
        </w:tc>
        <w:tc>
          <w:tcPr>
            <w:tcW w:w="1063" w:type="dxa"/>
            <w:vMerge/>
            <w:tcBorders>
              <w:left w:val="single" w:sz="4" w:space="0" w:color="000000"/>
              <w:bottom w:val="single" w:sz="4" w:space="0" w:color="000000"/>
            </w:tcBorders>
            <w:vAlign w:val="center"/>
          </w:tcPr>
          <w:p w14:paraId="13431965" w14:textId="77777777" w:rsidR="00177887" w:rsidRPr="004853C0" w:rsidRDefault="00177887" w:rsidP="00CF62CC">
            <w:pPr>
              <w:jc w:val="center"/>
            </w:pPr>
          </w:p>
        </w:tc>
        <w:tc>
          <w:tcPr>
            <w:tcW w:w="1134" w:type="dxa"/>
            <w:vMerge/>
            <w:tcBorders>
              <w:left w:val="single" w:sz="4" w:space="0" w:color="000000"/>
              <w:bottom w:val="single" w:sz="4" w:space="0" w:color="000000"/>
            </w:tcBorders>
            <w:vAlign w:val="center"/>
          </w:tcPr>
          <w:p w14:paraId="1031ED45" w14:textId="77777777" w:rsidR="00177887" w:rsidRPr="004853C0"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66681EAB" w14:textId="77777777" w:rsidR="00177887" w:rsidRPr="004853C0" w:rsidRDefault="00177887" w:rsidP="00CF62CC">
            <w:pPr>
              <w:spacing w:after="0"/>
              <w:jc w:val="center"/>
              <w:rPr>
                <w:b/>
                <w:bCs/>
              </w:rPr>
            </w:pPr>
            <w:r w:rsidRPr="004853C0">
              <w:rPr>
                <w:b/>
                <w:bCs/>
              </w:rPr>
              <w:t>%</w:t>
            </w:r>
          </w:p>
        </w:tc>
        <w:tc>
          <w:tcPr>
            <w:tcW w:w="992" w:type="dxa"/>
            <w:tcBorders>
              <w:top w:val="single" w:sz="4" w:space="0" w:color="000000"/>
              <w:left w:val="single" w:sz="4" w:space="0" w:color="000000"/>
              <w:bottom w:val="single" w:sz="4" w:space="0" w:color="000000"/>
            </w:tcBorders>
            <w:vAlign w:val="center"/>
          </w:tcPr>
          <w:p w14:paraId="436D8593" w14:textId="77777777" w:rsidR="00177887" w:rsidRPr="004853C0" w:rsidRDefault="00177887" w:rsidP="00CF62CC">
            <w:pPr>
              <w:spacing w:after="0"/>
              <w:jc w:val="center"/>
              <w:rPr>
                <w:b/>
                <w:bCs/>
              </w:rPr>
            </w:pPr>
            <w:r w:rsidRPr="004853C0">
              <w:rPr>
                <w:b/>
                <w:bCs/>
              </w:rPr>
              <w:t>Wartość</w:t>
            </w:r>
          </w:p>
          <w:p w14:paraId="5BAA311E" w14:textId="77777777" w:rsidR="00177887" w:rsidRPr="004853C0" w:rsidRDefault="00177887" w:rsidP="00CF62CC">
            <w:pPr>
              <w:spacing w:after="0"/>
              <w:jc w:val="center"/>
              <w:rPr>
                <w:b/>
                <w:bCs/>
              </w:rPr>
            </w:pPr>
            <w:r w:rsidRPr="004853C0">
              <w:rPr>
                <w:b/>
                <w:bCs/>
              </w:rPr>
              <w:t>(zł)</w:t>
            </w:r>
          </w:p>
        </w:tc>
        <w:tc>
          <w:tcPr>
            <w:tcW w:w="993" w:type="dxa"/>
            <w:vMerge/>
            <w:tcBorders>
              <w:left w:val="single" w:sz="4" w:space="0" w:color="000000"/>
              <w:bottom w:val="single" w:sz="4" w:space="0" w:color="000000"/>
            </w:tcBorders>
            <w:vAlign w:val="center"/>
          </w:tcPr>
          <w:p w14:paraId="2B2B2823" w14:textId="77777777" w:rsidR="00177887" w:rsidRPr="004853C0" w:rsidRDefault="00177887" w:rsidP="00CF62CC">
            <w:pPr>
              <w:jc w:val="center"/>
            </w:pPr>
          </w:p>
        </w:tc>
        <w:tc>
          <w:tcPr>
            <w:tcW w:w="850" w:type="dxa"/>
            <w:vMerge/>
            <w:tcBorders>
              <w:left w:val="single" w:sz="4" w:space="0" w:color="000000"/>
              <w:bottom w:val="single" w:sz="4" w:space="0" w:color="000000"/>
            </w:tcBorders>
            <w:vAlign w:val="center"/>
          </w:tcPr>
          <w:p w14:paraId="31AF9132" w14:textId="77777777" w:rsidR="00177887" w:rsidRPr="004853C0" w:rsidRDefault="00177887" w:rsidP="00CF62CC">
            <w:pPr>
              <w:jc w:val="center"/>
            </w:pPr>
          </w:p>
        </w:tc>
        <w:tc>
          <w:tcPr>
            <w:tcW w:w="1145" w:type="dxa"/>
            <w:vMerge/>
            <w:tcBorders>
              <w:left w:val="single" w:sz="4" w:space="0" w:color="000000"/>
              <w:bottom w:val="single" w:sz="4" w:space="0" w:color="000000"/>
              <w:right w:val="single" w:sz="4" w:space="0" w:color="000000"/>
            </w:tcBorders>
            <w:vAlign w:val="center"/>
          </w:tcPr>
          <w:p w14:paraId="3761F3C5" w14:textId="77777777" w:rsidR="00177887" w:rsidRPr="004853C0" w:rsidRDefault="00177887" w:rsidP="00CF62CC">
            <w:pPr>
              <w:jc w:val="center"/>
            </w:pPr>
          </w:p>
        </w:tc>
      </w:tr>
      <w:tr w:rsidR="001139C2" w:rsidRPr="001139C2" w14:paraId="2C3A4A03" w14:textId="77777777" w:rsidTr="00CF62CC">
        <w:trPr>
          <w:trHeight w:val="426"/>
        </w:trPr>
        <w:tc>
          <w:tcPr>
            <w:tcW w:w="656" w:type="dxa"/>
            <w:tcBorders>
              <w:left w:val="single" w:sz="4" w:space="0" w:color="000000"/>
              <w:bottom w:val="single" w:sz="4" w:space="0" w:color="000000"/>
            </w:tcBorders>
            <w:vAlign w:val="center"/>
          </w:tcPr>
          <w:p w14:paraId="5CF814CE" w14:textId="77777777" w:rsidR="00177887" w:rsidRPr="001139C2" w:rsidRDefault="00177887" w:rsidP="00CF62CC">
            <w:pPr>
              <w:jc w:val="center"/>
            </w:pPr>
            <w:r w:rsidRPr="001139C2">
              <w:t>1</w:t>
            </w:r>
          </w:p>
        </w:tc>
        <w:tc>
          <w:tcPr>
            <w:tcW w:w="6751" w:type="dxa"/>
            <w:tcBorders>
              <w:left w:val="single" w:sz="4" w:space="0" w:color="000000"/>
              <w:bottom w:val="single" w:sz="4" w:space="0" w:color="000000"/>
            </w:tcBorders>
            <w:vAlign w:val="center"/>
          </w:tcPr>
          <w:p w14:paraId="34430DFC" w14:textId="77777777" w:rsidR="00177887" w:rsidRPr="001139C2" w:rsidRDefault="00177887" w:rsidP="00CF62CC">
            <w:pPr>
              <w:spacing w:after="0"/>
              <w:rPr>
                <w:b/>
                <w:bCs/>
              </w:rPr>
            </w:pPr>
            <w:r w:rsidRPr="001139C2">
              <w:rPr>
                <w:b/>
                <w:bCs/>
              </w:rPr>
              <w:t xml:space="preserve">Prowadniki </w:t>
            </w:r>
            <w:proofErr w:type="spellStart"/>
            <w:r w:rsidRPr="001139C2">
              <w:rPr>
                <w:b/>
                <w:bCs/>
              </w:rPr>
              <w:t>angioplastyczne</w:t>
            </w:r>
            <w:proofErr w:type="spellEnd"/>
            <w:r w:rsidRPr="001139C2">
              <w:rPr>
                <w:b/>
                <w:bCs/>
              </w:rPr>
              <w:t xml:space="preserve"> do CTO</w:t>
            </w:r>
          </w:p>
          <w:p w14:paraId="0B7C4CA6" w14:textId="77777777" w:rsidR="00177887" w:rsidRPr="001139C2" w:rsidRDefault="00177887" w:rsidP="00CF62CC">
            <w:pPr>
              <w:spacing w:after="0"/>
            </w:pPr>
            <w:r w:rsidRPr="001139C2">
              <w:t>- dostępne średnice: 0,010”; 0,014”</w:t>
            </w:r>
          </w:p>
          <w:p w14:paraId="75EE5815" w14:textId="5F40EEB1" w:rsidR="001139C2" w:rsidRPr="001139C2" w:rsidRDefault="001139C2" w:rsidP="001139C2">
            <w:pPr>
              <w:spacing w:after="0"/>
            </w:pPr>
            <w:r w:rsidRPr="001139C2">
              <w:t>- dostępna średnica końcówki: 0,009"</w:t>
            </w:r>
          </w:p>
          <w:p w14:paraId="53B60B19" w14:textId="1D4B0980" w:rsidR="001139C2" w:rsidRPr="001139C2" w:rsidRDefault="001139C2" w:rsidP="001139C2">
            <w:pPr>
              <w:spacing w:after="0"/>
            </w:pPr>
            <w:r w:rsidRPr="001139C2">
              <w:t>- prowadnik wykonany ze stali nierdzewnej</w:t>
            </w:r>
          </w:p>
          <w:p w14:paraId="09D4A676" w14:textId="516DCBF1" w:rsidR="001139C2" w:rsidRPr="001139C2" w:rsidRDefault="001139C2" w:rsidP="001139C2">
            <w:pPr>
              <w:spacing w:after="0"/>
            </w:pPr>
            <w:r w:rsidRPr="001139C2">
              <w:t xml:space="preserve">- dostępny prowadnik z dystalną częścią uplecioną z 8 drutów zapewniającą wysoką odporność i doskonałą </w:t>
            </w:r>
            <w:proofErr w:type="spellStart"/>
            <w:r w:rsidRPr="001139C2">
              <w:t>manewrowalność</w:t>
            </w:r>
            <w:proofErr w:type="spellEnd"/>
            <w:r w:rsidRPr="001139C2">
              <w:t xml:space="preserve"> oraz czucie prowadnika</w:t>
            </w:r>
          </w:p>
          <w:p w14:paraId="3E02B151" w14:textId="375A6132" w:rsidR="001139C2" w:rsidRPr="001139C2" w:rsidRDefault="001139C2" w:rsidP="001139C2">
            <w:pPr>
              <w:spacing w:after="0"/>
            </w:pPr>
            <w:r w:rsidRPr="001139C2">
              <w:t>- rdzeń prowadnika wykonany z jednego kawałka drutu</w:t>
            </w:r>
          </w:p>
          <w:p w14:paraId="08594FF7" w14:textId="01D27E8B" w:rsidR="001139C2" w:rsidRPr="001139C2" w:rsidRDefault="001139C2" w:rsidP="001139C2">
            <w:pPr>
              <w:spacing w:after="0"/>
            </w:pPr>
            <w:r w:rsidRPr="001139C2">
              <w:t>- dostępne prowadniki o sztywności końcówki: 3,0g; 9.0g; 12g</w:t>
            </w:r>
          </w:p>
          <w:p w14:paraId="655D5A8B" w14:textId="488411D2" w:rsidR="001139C2" w:rsidRPr="001139C2" w:rsidRDefault="001139C2" w:rsidP="001139C2">
            <w:pPr>
              <w:spacing w:after="0"/>
            </w:pPr>
            <w:r w:rsidRPr="001139C2">
              <w:t>- dostępne końcówki cieniujące: 3cm, 10,5cm, 11cm, 20cm</w:t>
            </w:r>
          </w:p>
          <w:p w14:paraId="49677FF4" w14:textId="2CBE225B" w:rsidR="001139C2" w:rsidRPr="001139C2" w:rsidRDefault="001139C2" w:rsidP="001139C2">
            <w:pPr>
              <w:spacing w:after="0"/>
            </w:pPr>
            <w:r w:rsidRPr="001139C2">
              <w:t xml:space="preserve">- dostępny kształt końcówki: prosta, </w:t>
            </w:r>
            <w:proofErr w:type="spellStart"/>
            <w:r w:rsidRPr="001139C2">
              <w:t>pre-shape</w:t>
            </w:r>
            <w:proofErr w:type="spellEnd"/>
          </w:p>
          <w:p w14:paraId="22A49E57" w14:textId="3DD3072C" w:rsidR="001139C2" w:rsidRPr="001139C2" w:rsidRDefault="001139C2" w:rsidP="001139C2">
            <w:pPr>
              <w:spacing w:after="0"/>
            </w:pPr>
            <w:r w:rsidRPr="001139C2">
              <w:t>- dostępne pokrycie hydrofilne na dystalnych: 20 cm, 40cm; 41cm; 50cm; 170cm</w:t>
            </w:r>
          </w:p>
          <w:p w14:paraId="205B3C42" w14:textId="611DBC02" w:rsidR="001139C2" w:rsidRPr="001139C2" w:rsidRDefault="001139C2" w:rsidP="001139C2">
            <w:pPr>
              <w:spacing w:after="0"/>
            </w:pPr>
            <w:r w:rsidRPr="001139C2">
              <w:t>- dostępne długości: 180cm, 190cm; 200cm; 235cm; 300cm; 330cm</w:t>
            </w:r>
          </w:p>
          <w:p w14:paraId="672382D8" w14:textId="7ECAF043" w:rsidR="001139C2" w:rsidRPr="001139C2" w:rsidRDefault="001139C2" w:rsidP="001139C2">
            <w:pPr>
              <w:spacing w:after="0"/>
            </w:pPr>
            <w:r w:rsidRPr="001139C2">
              <w:t>- przeniesienie obrotu 1:1</w:t>
            </w:r>
          </w:p>
          <w:p w14:paraId="585F94A0" w14:textId="315B5F3B" w:rsidR="001139C2" w:rsidRPr="001139C2" w:rsidRDefault="001139C2" w:rsidP="001139C2">
            <w:pPr>
              <w:spacing w:after="0"/>
            </w:pPr>
            <w:r w:rsidRPr="001139C2">
              <w:t xml:space="preserve"> -prowadnik dedykowany do zabiegów CTO</w:t>
            </w:r>
          </w:p>
          <w:p w14:paraId="68B4785D" w14:textId="196117E1" w:rsidR="00177887" w:rsidRPr="001139C2" w:rsidRDefault="00177887" w:rsidP="00CF62CC">
            <w:pPr>
              <w:spacing w:after="0"/>
            </w:pPr>
          </w:p>
        </w:tc>
        <w:tc>
          <w:tcPr>
            <w:tcW w:w="780" w:type="dxa"/>
            <w:tcBorders>
              <w:left w:val="single" w:sz="4" w:space="0" w:color="000000"/>
              <w:bottom w:val="single" w:sz="4" w:space="0" w:color="000000"/>
            </w:tcBorders>
            <w:vAlign w:val="center"/>
          </w:tcPr>
          <w:p w14:paraId="6E7A6D9C" w14:textId="22B98147" w:rsidR="00177887" w:rsidRPr="001139C2" w:rsidRDefault="001139C2" w:rsidP="00CF62CC">
            <w:pPr>
              <w:jc w:val="center"/>
            </w:pPr>
            <w:r w:rsidRPr="001139C2">
              <w:t>4</w:t>
            </w:r>
            <w:r w:rsidR="00177887" w:rsidRPr="001139C2">
              <w:t>0 szt.</w:t>
            </w:r>
          </w:p>
        </w:tc>
        <w:tc>
          <w:tcPr>
            <w:tcW w:w="1063" w:type="dxa"/>
            <w:tcBorders>
              <w:left w:val="single" w:sz="4" w:space="0" w:color="000000"/>
              <w:bottom w:val="single" w:sz="4" w:space="0" w:color="000000"/>
            </w:tcBorders>
            <w:vAlign w:val="center"/>
          </w:tcPr>
          <w:p w14:paraId="69CBF41A" w14:textId="77777777" w:rsidR="00177887" w:rsidRPr="001139C2" w:rsidRDefault="00177887" w:rsidP="00CF62CC">
            <w:pPr>
              <w:jc w:val="center"/>
            </w:pPr>
          </w:p>
        </w:tc>
        <w:tc>
          <w:tcPr>
            <w:tcW w:w="1134" w:type="dxa"/>
            <w:tcBorders>
              <w:left w:val="single" w:sz="4" w:space="0" w:color="000000"/>
              <w:bottom w:val="single" w:sz="4" w:space="0" w:color="000000"/>
            </w:tcBorders>
            <w:vAlign w:val="center"/>
          </w:tcPr>
          <w:p w14:paraId="50608227" w14:textId="77777777" w:rsidR="00177887" w:rsidRPr="001139C2" w:rsidRDefault="00177887" w:rsidP="00CF62CC">
            <w:pPr>
              <w:jc w:val="center"/>
            </w:pPr>
          </w:p>
        </w:tc>
        <w:tc>
          <w:tcPr>
            <w:tcW w:w="425" w:type="dxa"/>
            <w:tcBorders>
              <w:left w:val="single" w:sz="4" w:space="0" w:color="000000"/>
              <w:bottom w:val="single" w:sz="4" w:space="0" w:color="000000"/>
            </w:tcBorders>
            <w:vAlign w:val="center"/>
          </w:tcPr>
          <w:p w14:paraId="216E03E9" w14:textId="77777777" w:rsidR="00177887" w:rsidRPr="001139C2" w:rsidRDefault="00177887" w:rsidP="00CF62CC">
            <w:pPr>
              <w:jc w:val="center"/>
            </w:pPr>
          </w:p>
        </w:tc>
        <w:tc>
          <w:tcPr>
            <w:tcW w:w="992" w:type="dxa"/>
            <w:tcBorders>
              <w:left w:val="single" w:sz="4" w:space="0" w:color="000000"/>
              <w:bottom w:val="single" w:sz="4" w:space="0" w:color="000000"/>
            </w:tcBorders>
            <w:vAlign w:val="center"/>
          </w:tcPr>
          <w:p w14:paraId="1498D125" w14:textId="77777777" w:rsidR="00177887" w:rsidRPr="001139C2" w:rsidRDefault="00177887" w:rsidP="00CF62CC">
            <w:pPr>
              <w:jc w:val="center"/>
            </w:pPr>
          </w:p>
        </w:tc>
        <w:tc>
          <w:tcPr>
            <w:tcW w:w="993" w:type="dxa"/>
            <w:tcBorders>
              <w:left w:val="single" w:sz="4" w:space="0" w:color="000000"/>
              <w:bottom w:val="single" w:sz="4" w:space="0" w:color="000000"/>
            </w:tcBorders>
            <w:vAlign w:val="center"/>
          </w:tcPr>
          <w:p w14:paraId="459C4791" w14:textId="77777777" w:rsidR="00177887" w:rsidRPr="001139C2" w:rsidRDefault="00177887" w:rsidP="00CF62CC">
            <w:pPr>
              <w:jc w:val="center"/>
            </w:pPr>
          </w:p>
        </w:tc>
        <w:tc>
          <w:tcPr>
            <w:tcW w:w="850" w:type="dxa"/>
            <w:tcBorders>
              <w:left w:val="single" w:sz="4" w:space="0" w:color="000000"/>
              <w:bottom w:val="single" w:sz="4" w:space="0" w:color="000000"/>
            </w:tcBorders>
            <w:vAlign w:val="center"/>
          </w:tcPr>
          <w:p w14:paraId="17725853" w14:textId="77777777" w:rsidR="00177887" w:rsidRPr="001139C2" w:rsidRDefault="00177887" w:rsidP="00CF62CC">
            <w:pPr>
              <w:jc w:val="center"/>
            </w:pPr>
          </w:p>
        </w:tc>
        <w:tc>
          <w:tcPr>
            <w:tcW w:w="1145" w:type="dxa"/>
            <w:tcBorders>
              <w:left w:val="single" w:sz="4" w:space="0" w:color="000000"/>
              <w:bottom w:val="single" w:sz="4" w:space="0" w:color="000000"/>
              <w:right w:val="single" w:sz="4" w:space="0" w:color="000000"/>
            </w:tcBorders>
            <w:vAlign w:val="center"/>
          </w:tcPr>
          <w:p w14:paraId="18B3290B" w14:textId="77777777" w:rsidR="00177887" w:rsidRPr="001139C2" w:rsidRDefault="00177887" w:rsidP="00CF62CC">
            <w:pPr>
              <w:jc w:val="center"/>
            </w:pPr>
          </w:p>
        </w:tc>
      </w:tr>
      <w:tr w:rsidR="00385C67" w:rsidRPr="00385C67" w14:paraId="0931A568" w14:textId="77777777" w:rsidTr="00CF62CC">
        <w:trPr>
          <w:trHeight w:val="699"/>
        </w:trPr>
        <w:tc>
          <w:tcPr>
            <w:tcW w:w="656" w:type="dxa"/>
            <w:tcBorders>
              <w:left w:val="single" w:sz="4" w:space="0" w:color="000000"/>
              <w:bottom w:val="single" w:sz="4" w:space="0" w:color="auto"/>
            </w:tcBorders>
            <w:vAlign w:val="center"/>
          </w:tcPr>
          <w:p w14:paraId="533625B6" w14:textId="77777777" w:rsidR="00177887" w:rsidRPr="00385C67" w:rsidRDefault="00177887" w:rsidP="00CF62CC">
            <w:pPr>
              <w:jc w:val="center"/>
            </w:pPr>
            <w:r w:rsidRPr="00385C67">
              <w:lastRenderedPageBreak/>
              <w:t>2</w:t>
            </w:r>
          </w:p>
        </w:tc>
        <w:tc>
          <w:tcPr>
            <w:tcW w:w="6751" w:type="dxa"/>
            <w:tcBorders>
              <w:left w:val="single" w:sz="4" w:space="0" w:color="000000"/>
              <w:bottom w:val="single" w:sz="4" w:space="0" w:color="auto"/>
            </w:tcBorders>
            <w:vAlign w:val="center"/>
          </w:tcPr>
          <w:p w14:paraId="5F51A20A" w14:textId="77777777" w:rsidR="00177887" w:rsidRPr="00385C67" w:rsidRDefault="00177887" w:rsidP="00CF62CC">
            <w:pPr>
              <w:spacing w:after="0"/>
              <w:rPr>
                <w:b/>
                <w:bCs/>
              </w:rPr>
            </w:pPr>
            <w:r w:rsidRPr="00385C67">
              <w:rPr>
                <w:b/>
                <w:bCs/>
              </w:rPr>
              <w:t xml:space="preserve">Prowadniki </w:t>
            </w:r>
            <w:proofErr w:type="spellStart"/>
            <w:r w:rsidRPr="00385C67">
              <w:rPr>
                <w:b/>
                <w:bCs/>
              </w:rPr>
              <w:t>angioplastyczne</w:t>
            </w:r>
            <w:proofErr w:type="spellEnd"/>
            <w:r w:rsidRPr="00385C67">
              <w:rPr>
                <w:b/>
                <w:bCs/>
              </w:rPr>
              <w:t xml:space="preserve"> do zmian prostych</w:t>
            </w:r>
          </w:p>
          <w:p w14:paraId="59C23B30" w14:textId="77777777" w:rsidR="00177887" w:rsidRPr="00385C67" w:rsidRDefault="00177887" w:rsidP="00CF62CC">
            <w:pPr>
              <w:spacing w:after="0"/>
            </w:pPr>
            <w:r w:rsidRPr="00385C67">
              <w:t>- średnica 0,014”</w:t>
            </w:r>
          </w:p>
          <w:p w14:paraId="0556013B" w14:textId="7B682110"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p</w:t>
            </w:r>
            <w:r w:rsidRPr="00B814AB">
              <w:rPr>
                <w:rFonts w:ascii="Calibri" w:eastAsia="Calibri" w:hAnsi="Calibri" w:cs="Times New Roman"/>
                <w:kern w:val="2"/>
                <w14:ligatures w14:val="standardContextual"/>
              </w:rPr>
              <w:t>rowadnik wykonany ze stali nierdzewnej</w:t>
            </w:r>
          </w:p>
          <w:p w14:paraId="4F79E68F" w14:textId="1C168BB8"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d</w:t>
            </w:r>
            <w:r w:rsidRPr="00B814AB">
              <w:rPr>
                <w:rFonts w:ascii="Calibri" w:eastAsia="Calibri" w:hAnsi="Calibri" w:cs="Times New Roman"/>
                <w:kern w:val="2"/>
                <w14:ligatures w14:val="standardContextual"/>
              </w:rPr>
              <w:t xml:space="preserve">ystalna część prowadnika upleciona z 15 drutów zapewniająca wysoką odporność i doskonałą </w:t>
            </w:r>
            <w:proofErr w:type="spellStart"/>
            <w:r w:rsidRPr="00B814AB">
              <w:rPr>
                <w:rFonts w:ascii="Calibri" w:eastAsia="Calibri" w:hAnsi="Calibri" w:cs="Times New Roman"/>
                <w:kern w:val="2"/>
                <w14:ligatures w14:val="standardContextual"/>
              </w:rPr>
              <w:t>manewrowalność</w:t>
            </w:r>
            <w:proofErr w:type="spellEnd"/>
            <w:r w:rsidRPr="00B814AB">
              <w:rPr>
                <w:rFonts w:ascii="Calibri" w:eastAsia="Calibri" w:hAnsi="Calibri" w:cs="Times New Roman"/>
                <w:kern w:val="2"/>
                <w14:ligatures w14:val="standardContextual"/>
              </w:rPr>
              <w:t xml:space="preserve"> oraz czucie prowadnika</w:t>
            </w:r>
          </w:p>
          <w:p w14:paraId="128EE9A6" w14:textId="5B8D3FA8"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r</w:t>
            </w:r>
            <w:r w:rsidRPr="00B814AB">
              <w:rPr>
                <w:rFonts w:ascii="Calibri" w:eastAsia="Calibri" w:hAnsi="Calibri" w:cs="Times New Roman"/>
                <w:kern w:val="2"/>
                <w14:ligatures w14:val="standardContextual"/>
              </w:rPr>
              <w:t>dzeń prowadnika wykonany z jednego kawałka drutu</w:t>
            </w:r>
          </w:p>
          <w:p w14:paraId="0FA635C9" w14:textId="49542A46"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d</w:t>
            </w:r>
            <w:r w:rsidRPr="00B814AB">
              <w:rPr>
                <w:rFonts w:ascii="Calibri" w:eastAsia="Calibri" w:hAnsi="Calibri" w:cs="Times New Roman"/>
                <w:kern w:val="2"/>
                <w14:ligatures w14:val="standardContextual"/>
              </w:rPr>
              <w:t>ostępne sztywności końcówki 0,5g; 0,7g</w:t>
            </w:r>
          </w:p>
          <w:p w14:paraId="766A2780" w14:textId="78B4B9A7"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k</w:t>
            </w:r>
            <w:r w:rsidRPr="00B814AB">
              <w:rPr>
                <w:rFonts w:ascii="Calibri" w:eastAsia="Calibri" w:hAnsi="Calibri" w:cs="Times New Roman"/>
                <w:kern w:val="2"/>
                <w14:ligatures w14:val="standardContextual"/>
              </w:rPr>
              <w:t>ońcówka cieniująca 3cm</w:t>
            </w:r>
          </w:p>
          <w:p w14:paraId="617A3E47" w14:textId="56768A85"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k</w:t>
            </w:r>
            <w:r w:rsidRPr="00B814AB">
              <w:rPr>
                <w:rFonts w:ascii="Calibri" w:eastAsia="Calibri" w:hAnsi="Calibri" w:cs="Times New Roman"/>
                <w:kern w:val="2"/>
                <w14:ligatures w14:val="standardContextual"/>
              </w:rPr>
              <w:t xml:space="preserve">ształt końcówki: prosty z możliwością kształtowania dystalnych 2cm, j oraz </w:t>
            </w:r>
            <w:proofErr w:type="spellStart"/>
            <w:r w:rsidRPr="00B814AB">
              <w:rPr>
                <w:rFonts w:ascii="Calibri" w:eastAsia="Calibri" w:hAnsi="Calibri" w:cs="Times New Roman"/>
                <w:kern w:val="2"/>
                <w14:ligatures w14:val="standardContextual"/>
              </w:rPr>
              <w:t>pre-shape</w:t>
            </w:r>
            <w:proofErr w:type="spellEnd"/>
            <w:r w:rsidRPr="00B814AB">
              <w:rPr>
                <w:rFonts w:ascii="Calibri" w:eastAsia="Calibri" w:hAnsi="Calibri" w:cs="Times New Roman"/>
                <w:kern w:val="2"/>
                <w14:ligatures w14:val="standardContextual"/>
              </w:rPr>
              <w:t xml:space="preserve"> (dla długości 190cm i 300cm)</w:t>
            </w:r>
          </w:p>
          <w:p w14:paraId="29B40F79" w14:textId="30BF70C8"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d</w:t>
            </w:r>
            <w:r w:rsidRPr="00B814AB">
              <w:rPr>
                <w:rFonts w:ascii="Calibri" w:eastAsia="Calibri" w:hAnsi="Calibri" w:cs="Times New Roman"/>
                <w:kern w:val="2"/>
                <w14:ligatures w14:val="standardContextual"/>
              </w:rPr>
              <w:t>ostępne mieszane pokrycie na końcówce roboczej: dystalne 1,5cm silikon (hydrofobowe) oraz pokrycie hydrofilne na proksymalnych 18,5cm lub dostępne pokrycie hydrofilne na 28 cm</w:t>
            </w:r>
          </w:p>
          <w:p w14:paraId="7BC25B16" w14:textId="7FBC809C"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proofErr w:type="spellStart"/>
            <w:r w:rsidRPr="00385C67">
              <w:rPr>
                <w:rFonts w:ascii="Calibri" w:eastAsia="Calibri" w:hAnsi="Calibri" w:cs="Times New Roman"/>
                <w:kern w:val="2"/>
                <w14:ligatures w14:val="standardContextual"/>
              </w:rPr>
              <w:t>s</w:t>
            </w:r>
            <w:r w:rsidRPr="00B814AB">
              <w:rPr>
                <w:rFonts w:ascii="Calibri" w:eastAsia="Calibri" w:hAnsi="Calibri" w:cs="Times New Roman"/>
                <w:kern w:val="2"/>
                <w14:ligatures w14:val="standardContextual"/>
              </w:rPr>
              <w:t>zaft</w:t>
            </w:r>
            <w:proofErr w:type="spellEnd"/>
            <w:r w:rsidRPr="00B814AB">
              <w:rPr>
                <w:rFonts w:ascii="Calibri" w:eastAsia="Calibri" w:hAnsi="Calibri" w:cs="Times New Roman"/>
                <w:kern w:val="2"/>
                <w14:ligatures w14:val="standardContextual"/>
              </w:rPr>
              <w:t xml:space="preserve"> prowadnika pokryty PTFE</w:t>
            </w:r>
          </w:p>
          <w:p w14:paraId="6A2D5BCB" w14:textId="50FAFC28"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d</w:t>
            </w:r>
            <w:r w:rsidRPr="00B814AB">
              <w:rPr>
                <w:rFonts w:ascii="Calibri" w:eastAsia="Calibri" w:hAnsi="Calibri" w:cs="Times New Roman"/>
                <w:kern w:val="2"/>
                <w14:ligatures w14:val="standardContextual"/>
              </w:rPr>
              <w:t>ostępne długości: 190cm i 300cm</w:t>
            </w:r>
          </w:p>
          <w:p w14:paraId="69275DE0" w14:textId="229DDC7F" w:rsidR="00B814AB" w:rsidRPr="00B814AB" w:rsidRDefault="00B814AB" w:rsidP="00B814AB">
            <w:pPr>
              <w:spacing w:after="0" w:line="259" w:lineRule="auto"/>
              <w:rPr>
                <w:rFonts w:ascii="Calibri" w:eastAsia="Calibri" w:hAnsi="Calibri" w:cs="Times New Roman"/>
                <w:kern w:val="2"/>
                <w14:ligatures w14:val="standardContextual"/>
              </w:rPr>
            </w:pPr>
            <w:r w:rsidRPr="00B814AB">
              <w:rPr>
                <w:rFonts w:ascii="Calibri" w:eastAsia="Calibri" w:hAnsi="Calibri" w:cs="Times New Roman"/>
                <w:kern w:val="2"/>
                <w14:ligatures w14:val="standardContextual"/>
              </w:rPr>
              <w:t xml:space="preserve">- </w:t>
            </w:r>
            <w:r w:rsidRPr="00385C67">
              <w:rPr>
                <w:rFonts w:ascii="Calibri" w:eastAsia="Calibri" w:hAnsi="Calibri" w:cs="Times New Roman"/>
                <w:kern w:val="2"/>
                <w14:ligatures w14:val="standardContextual"/>
              </w:rPr>
              <w:t>p</w:t>
            </w:r>
            <w:r w:rsidRPr="00B814AB">
              <w:rPr>
                <w:rFonts w:ascii="Calibri" w:eastAsia="Calibri" w:hAnsi="Calibri" w:cs="Times New Roman"/>
                <w:kern w:val="2"/>
                <w14:ligatures w14:val="standardContextual"/>
              </w:rPr>
              <w:t xml:space="preserve">rowadnik uniwersalny do zabiegów prostych i w naczyniach o krętej anatomii, zabiegów w ciasnych zmianach, oraz dostępu </w:t>
            </w:r>
            <w:proofErr w:type="spellStart"/>
            <w:r w:rsidRPr="00B814AB">
              <w:rPr>
                <w:rFonts w:ascii="Calibri" w:eastAsia="Calibri" w:hAnsi="Calibri" w:cs="Times New Roman"/>
                <w:kern w:val="2"/>
                <w14:ligatures w14:val="standardContextual"/>
              </w:rPr>
              <w:t>retrograde</w:t>
            </w:r>
            <w:proofErr w:type="spellEnd"/>
          </w:p>
          <w:p w14:paraId="78FAFA72" w14:textId="2E1215AC" w:rsidR="00177887" w:rsidRPr="00385C67" w:rsidRDefault="00177887" w:rsidP="00CF62CC">
            <w:pPr>
              <w:spacing w:after="0"/>
            </w:pPr>
          </w:p>
        </w:tc>
        <w:tc>
          <w:tcPr>
            <w:tcW w:w="780" w:type="dxa"/>
            <w:tcBorders>
              <w:left w:val="single" w:sz="4" w:space="0" w:color="000000"/>
              <w:bottom w:val="single" w:sz="4" w:space="0" w:color="auto"/>
            </w:tcBorders>
            <w:vAlign w:val="center"/>
          </w:tcPr>
          <w:p w14:paraId="4F66E358" w14:textId="57943FAD" w:rsidR="00177887" w:rsidRPr="00385C67" w:rsidRDefault="00177887" w:rsidP="00CF62CC">
            <w:pPr>
              <w:jc w:val="center"/>
            </w:pPr>
            <w:r w:rsidRPr="00385C67">
              <w:t>2</w:t>
            </w:r>
            <w:r w:rsidR="00385C67" w:rsidRPr="00385C67">
              <w:t>2</w:t>
            </w:r>
            <w:r w:rsidRPr="00385C67">
              <w:t>00 szt.</w:t>
            </w:r>
          </w:p>
        </w:tc>
        <w:tc>
          <w:tcPr>
            <w:tcW w:w="1063" w:type="dxa"/>
            <w:tcBorders>
              <w:left w:val="single" w:sz="4" w:space="0" w:color="000000"/>
              <w:bottom w:val="single" w:sz="4" w:space="0" w:color="auto"/>
            </w:tcBorders>
            <w:vAlign w:val="center"/>
          </w:tcPr>
          <w:p w14:paraId="392C9198" w14:textId="77777777" w:rsidR="00177887" w:rsidRPr="00385C67" w:rsidRDefault="00177887" w:rsidP="00CF62CC">
            <w:pPr>
              <w:jc w:val="center"/>
            </w:pPr>
          </w:p>
        </w:tc>
        <w:tc>
          <w:tcPr>
            <w:tcW w:w="1134" w:type="dxa"/>
            <w:tcBorders>
              <w:left w:val="single" w:sz="4" w:space="0" w:color="000000"/>
              <w:bottom w:val="single" w:sz="4" w:space="0" w:color="auto"/>
            </w:tcBorders>
            <w:vAlign w:val="center"/>
          </w:tcPr>
          <w:p w14:paraId="7DDA39E6" w14:textId="77777777" w:rsidR="00177887" w:rsidRPr="00385C67" w:rsidRDefault="00177887" w:rsidP="00CF62CC">
            <w:pPr>
              <w:jc w:val="center"/>
            </w:pPr>
          </w:p>
        </w:tc>
        <w:tc>
          <w:tcPr>
            <w:tcW w:w="425" w:type="dxa"/>
            <w:tcBorders>
              <w:left w:val="single" w:sz="4" w:space="0" w:color="000000"/>
              <w:bottom w:val="single" w:sz="4" w:space="0" w:color="auto"/>
            </w:tcBorders>
            <w:vAlign w:val="center"/>
          </w:tcPr>
          <w:p w14:paraId="37EC29E9" w14:textId="77777777" w:rsidR="00177887" w:rsidRPr="00385C67" w:rsidRDefault="00177887" w:rsidP="00CF62CC">
            <w:pPr>
              <w:jc w:val="center"/>
            </w:pPr>
          </w:p>
        </w:tc>
        <w:tc>
          <w:tcPr>
            <w:tcW w:w="992" w:type="dxa"/>
            <w:tcBorders>
              <w:left w:val="single" w:sz="4" w:space="0" w:color="000000"/>
              <w:bottom w:val="single" w:sz="4" w:space="0" w:color="auto"/>
            </w:tcBorders>
            <w:vAlign w:val="center"/>
          </w:tcPr>
          <w:p w14:paraId="7A10A522" w14:textId="77777777" w:rsidR="00177887" w:rsidRPr="00385C67" w:rsidRDefault="00177887" w:rsidP="00CF62CC">
            <w:pPr>
              <w:jc w:val="center"/>
            </w:pPr>
          </w:p>
        </w:tc>
        <w:tc>
          <w:tcPr>
            <w:tcW w:w="993" w:type="dxa"/>
            <w:tcBorders>
              <w:left w:val="single" w:sz="4" w:space="0" w:color="000000"/>
              <w:bottom w:val="single" w:sz="4" w:space="0" w:color="auto"/>
            </w:tcBorders>
            <w:vAlign w:val="center"/>
          </w:tcPr>
          <w:p w14:paraId="6B9C1338" w14:textId="77777777" w:rsidR="00177887" w:rsidRPr="00385C67" w:rsidRDefault="00177887" w:rsidP="00CF62CC">
            <w:pPr>
              <w:jc w:val="center"/>
            </w:pPr>
          </w:p>
        </w:tc>
        <w:tc>
          <w:tcPr>
            <w:tcW w:w="850" w:type="dxa"/>
            <w:tcBorders>
              <w:left w:val="single" w:sz="4" w:space="0" w:color="000000"/>
              <w:bottom w:val="single" w:sz="4" w:space="0" w:color="auto"/>
            </w:tcBorders>
            <w:vAlign w:val="center"/>
          </w:tcPr>
          <w:p w14:paraId="5D9A2D93" w14:textId="77777777" w:rsidR="00177887" w:rsidRPr="00385C67" w:rsidRDefault="00177887" w:rsidP="00CF62CC">
            <w:pPr>
              <w:jc w:val="center"/>
            </w:pPr>
          </w:p>
        </w:tc>
        <w:tc>
          <w:tcPr>
            <w:tcW w:w="1145" w:type="dxa"/>
            <w:tcBorders>
              <w:left w:val="single" w:sz="4" w:space="0" w:color="000000"/>
              <w:bottom w:val="single" w:sz="4" w:space="0" w:color="auto"/>
              <w:right w:val="single" w:sz="4" w:space="0" w:color="000000"/>
            </w:tcBorders>
            <w:vAlign w:val="center"/>
          </w:tcPr>
          <w:p w14:paraId="7ED33F55" w14:textId="77777777" w:rsidR="00177887" w:rsidRPr="00385C67" w:rsidRDefault="00177887" w:rsidP="00CF62CC">
            <w:pPr>
              <w:jc w:val="center"/>
            </w:pPr>
          </w:p>
        </w:tc>
      </w:tr>
      <w:tr w:rsidR="002D45AD" w:rsidRPr="002D45AD" w14:paraId="1446280C"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50A32E45" w14:textId="77777777" w:rsidR="00177887" w:rsidRPr="002D45AD" w:rsidRDefault="00177887" w:rsidP="00CF62CC">
            <w:pPr>
              <w:jc w:val="center"/>
            </w:pPr>
            <w:r w:rsidRPr="002D45AD">
              <w:t>3</w:t>
            </w:r>
          </w:p>
        </w:tc>
        <w:tc>
          <w:tcPr>
            <w:tcW w:w="6751" w:type="dxa"/>
            <w:tcBorders>
              <w:top w:val="single" w:sz="4" w:space="0" w:color="auto"/>
              <w:left w:val="single" w:sz="4" w:space="0" w:color="000000"/>
              <w:bottom w:val="single" w:sz="4" w:space="0" w:color="000000"/>
            </w:tcBorders>
            <w:vAlign w:val="center"/>
          </w:tcPr>
          <w:p w14:paraId="1F32DC58" w14:textId="77777777" w:rsidR="00177887" w:rsidRPr="002D45AD" w:rsidRDefault="00177887" w:rsidP="00CF62CC">
            <w:pPr>
              <w:spacing w:after="0"/>
              <w:rPr>
                <w:b/>
                <w:bCs/>
              </w:rPr>
            </w:pPr>
            <w:proofErr w:type="spellStart"/>
            <w:r w:rsidRPr="002D45AD">
              <w:rPr>
                <w:b/>
                <w:bCs/>
              </w:rPr>
              <w:t>Stent</w:t>
            </w:r>
            <w:proofErr w:type="spellEnd"/>
            <w:r w:rsidRPr="002D45AD">
              <w:rPr>
                <w:b/>
                <w:bCs/>
              </w:rPr>
              <w:t xml:space="preserve"> kobaltowo – chromowy uwalniający </w:t>
            </w:r>
            <w:proofErr w:type="spellStart"/>
            <w:r w:rsidRPr="002D45AD">
              <w:rPr>
                <w:b/>
                <w:bCs/>
              </w:rPr>
              <w:t>Sirolimus</w:t>
            </w:r>
            <w:proofErr w:type="spellEnd"/>
            <w:r w:rsidRPr="002D45AD">
              <w:rPr>
                <w:b/>
                <w:bCs/>
              </w:rPr>
              <w:t xml:space="preserve"> </w:t>
            </w:r>
          </w:p>
          <w:p w14:paraId="0A93EFEB"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w:t>
            </w:r>
            <w:proofErr w:type="spellStart"/>
            <w:r w:rsidRPr="002D45AD">
              <w:rPr>
                <w:rFonts w:ascii="Calibri" w:eastAsia="Calibri" w:hAnsi="Calibri" w:cs="Times New Roman"/>
                <w:kern w:val="2"/>
                <w14:ligatures w14:val="standardContextual"/>
              </w:rPr>
              <w:t>stent</w:t>
            </w:r>
            <w:proofErr w:type="spellEnd"/>
            <w:r w:rsidRPr="002D45AD">
              <w:rPr>
                <w:rFonts w:ascii="Calibri" w:eastAsia="Calibri" w:hAnsi="Calibri" w:cs="Times New Roman"/>
                <w:kern w:val="2"/>
                <w14:ligatures w14:val="standardContextual"/>
              </w:rPr>
              <w:t xml:space="preserve"> kobaltowo – chromowy wykonany ze stopu L-605, wycinany laserowo</w:t>
            </w:r>
          </w:p>
          <w:p w14:paraId="6867AEB6"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dostępne średnice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2,00mm; 2,25mm; 2,5mm; 2,75mm; 3,0mm; 3,5mm; 4,0mm; 4,5mm</w:t>
            </w:r>
          </w:p>
          <w:p w14:paraId="6CA659A0"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dostępne długości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9 mm; 13mm; 16mm; 20mm; 26mm; 33mm; 40mm, 46mm</w:t>
            </w:r>
          </w:p>
          <w:p w14:paraId="44C94357"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obecny marker platynowy na każdym końcu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xml:space="preserve"> (w sumie 2 markery)</w:t>
            </w:r>
          </w:p>
          <w:p w14:paraId="78292FF4"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lastRenderedPageBreak/>
              <w:t xml:space="preserve">- </w:t>
            </w:r>
            <w:proofErr w:type="spellStart"/>
            <w:r w:rsidRPr="002D45AD">
              <w:rPr>
                <w:rFonts w:ascii="Calibri" w:eastAsia="Calibri" w:hAnsi="Calibri" w:cs="Times New Roman"/>
                <w:kern w:val="2"/>
                <w14:ligatures w14:val="standardContextual"/>
              </w:rPr>
              <w:t>stent</w:t>
            </w:r>
            <w:proofErr w:type="spellEnd"/>
            <w:r w:rsidRPr="002D45AD">
              <w:rPr>
                <w:rFonts w:ascii="Calibri" w:eastAsia="Calibri" w:hAnsi="Calibri" w:cs="Times New Roman"/>
                <w:kern w:val="2"/>
                <w14:ligatures w14:val="standardContextual"/>
              </w:rPr>
              <w:t xml:space="preserve"> uwalniający </w:t>
            </w:r>
            <w:proofErr w:type="spellStart"/>
            <w:r w:rsidRPr="002D45AD">
              <w:rPr>
                <w:rFonts w:ascii="Calibri" w:eastAsia="Calibri" w:hAnsi="Calibri" w:cs="Times New Roman"/>
                <w:kern w:val="2"/>
                <w14:ligatures w14:val="standardContextual"/>
              </w:rPr>
              <w:t>Sirolimus</w:t>
            </w:r>
            <w:proofErr w:type="spellEnd"/>
            <w:r w:rsidRPr="002D45AD">
              <w:rPr>
                <w:rFonts w:ascii="Calibri" w:eastAsia="Calibri" w:hAnsi="Calibri" w:cs="Times New Roman"/>
                <w:kern w:val="2"/>
                <w14:ligatures w14:val="standardContextual"/>
              </w:rPr>
              <w:t xml:space="preserve"> zawieszony w nośniku będącym kwasem organicznym zapewniającym równomierną i kontrolowaną dystrybucję leku na długości zmiany oraz w ścianie naczynia</w:t>
            </w:r>
          </w:p>
          <w:p w14:paraId="5F218B31"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dawka leku 0,9μg/mm2</w:t>
            </w:r>
          </w:p>
          <w:p w14:paraId="24E5B1D7"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system uwalniania leku bez udziału polimeru: lek uwalniany ze specjalnych kanalików w przęsłach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xml:space="preserve"> mający bezpośredni kontakt ze ścianą naczynia (lek nie jest uwalniany do krwi)</w:t>
            </w:r>
          </w:p>
          <w:p w14:paraId="1AE4532F"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pokrycie węglem </w:t>
            </w:r>
            <w:proofErr w:type="spellStart"/>
            <w:r w:rsidRPr="002D45AD">
              <w:rPr>
                <w:rFonts w:ascii="Calibri" w:eastAsia="Calibri" w:hAnsi="Calibri" w:cs="Times New Roman"/>
                <w:kern w:val="2"/>
                <w14:ligatures w14:val="standardContextual"/>
              </w:rPr>
              <w:t>pirolitycznym</w:t>
            </w:r>
            <w:proofErr w:type="spellEnd"/>
            <w:r w:rsidRPr="002D45AD">
              <w:rPr>
                <w:rFonts w:ascii="Calibri" w:eastAsia="Calibri" w:hAnsi="Calibri" w:cs="Times New Roman"/>
                <w:kern w:val="2"/>
                <w14:ligatures w14:val="standardContextual"/>
              </w:rPr>
              <w:t xml:space="preserve"> zapobiegające uwalnianiu się jonów metali do krwi oraz przyspieszające </w:t>
            </w:r>
            <w:proofErr w:type="spellStart"/>
            <w:r w:rsidRPr="002D45AD">
              <w:rPr>
                <w:rFonts w:ascii="Calibri" w:eastAsia="Calibri" w:hAnsi="Calibri" w:cs="Times New Roman"/>
                <w:kern w:val="2"/>
                <w14:ligatures w14:val="standardContextual"/>
              </w:rPr>
              <w:t>endotelizację</w:t>
            </w:r>
            <w:proofErr w:type="spellEnd"/>
            <w:r w:rsidRPr="002D45AD">
              <w:rPr>
                <w:rFonts w:ascii="Calibri" w:eastAsia="Calibri" w:hAnsi="Calibri" w:cs="Times New Roman"/>
                <w:kern w:val="2"/>
                <w14:ligatures w14:val="standardContextual"/>
              </w:rPr>
              <w:t xml:space="preserve"> </w:t>
            </w:r>
            <w:proofErr w:type="spellStart"/>
            <w:r w:rsidRPr="002D45AD">
              <w:rPr>
                <w:rFonts w:ascii="Calibri" w:eastAsia="Calibri" w:hAnsi="Calibri" w:cs="Times New Roman"/>
                <w:kern w:val="2"/>
                <w14:ligatures w14:val="standardContextual"/>
              </w:rPr>
              <w:t>stentu</w:t>
            </w:r>
            <w:proofErr w:type="spellEnd"/>
          </w:p>
          <w:p w14:paraId="4457EFE4"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brak skracania się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xml:space="preserve"> w trakcie rozprężania</w:t>
            </w:r>
          </w:p>
          <w:p w14:paraId="7C9AD20B"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w:t>
            </w:r>
            <w:proofErr w:type="spellStart"/>
            <w:r w:rsidRPr="002D45AD">
              <w:rPr>
                <w:rFonts w:ascii="Calibri" w:eastAsia="Calibri" w:hAnsi="Calibri" w:cs="Times New Roman"/>
                <w:kern w:val="2"/>
                <w14:ligatures w14:val="standardContextual"/>
              </w:rPr>
              <w:t>elastic</w:t>
            </w:r>
            <w:proofErr w:type="spellEnd"/>
            <w:r w:rsidRPr="002D45AD">
              <w:rPr>
                <w:rFonts w:ascii="Calibri" w:eastAsia="Calibri" w:hAnsi="Calibri" w:cs="Times New Roman"/>
                <w:kern w:val="2"/>
                <w14:ligatures w14:val="standardContextual"/>
              </w:rPr>
              <w:t xml:space="preserve"> </w:t>
            </w:r>
            <w:proofErr w:type="spellStart"/>
            <w:r w:rsidRPr="002D45AD">
              <w:rPr>
                <w:rFonts w:ascii="Calibri" w:eastAsia="Calibri" w:hAnsi="Calibri" w:cs="Times New Roman"/>
                <w:kern w:val="2"/>
                <w14:ligatures w14:val="standardContextual"/>
              </w:rPr>
              <w:t>recoil</w:t>
            </w:r>
            <w:proofErr w:type="spellEnd"/>
            <w:r w:rsidRPr="002D45AD">
              <w:rPr>
                <w:rFonts w:ascii="Calibri" w:eastAsia="Calibri" w:hAnsi="Calibri" w:cs="Times New Roman"/>
                <w:kern w:val="2"/>
                <w14:ligatures w14:val="standardContextual"/>
              </w:rPr>
              <w:t xml:space="preserve"> ~3%</w:t>
            </w:r>
          </w:p>
          <w:p w14:paraId="5A78F67E"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grubość ściany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2.00 - 2.25: 70μm; 2.50 ‐ 2.75 ‐ 3.00 ‐ 3.50 ‐ 4.00 ‐ 4.50: 80μm</w:t>
            </w:r>
          </w:p>
          <w:p w14:paraId="6D951B69"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siła radialna 21,76 PSI</w:t>
            </w:r>
          </w:p>
          <w:p w14:paraId="0C496A9B"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różna ilość cel na obwodzie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xml:space="preserve"> w zależności od średnicy: - 3 cele dla średnic 2,00-3,00 mm;  4 cele dla średnic 3,5mm – 4,5mm</w:t>
            </w:r>
          </w:p>
          <w:p w14:paraId="778B7FAB"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pacjenci mogą być bezpiecznie poddawani obrazowaniu MR bezpośrednio po implantacji </w:t>
            </w:r>
            <w:proofErr w:type="spellStart"/>
            <w:r w:rsidRPr="002D45AD">
              <w:rPr>
                <w:rFonts w:ascii="Calibri" w:eastAsia="Calibri" w:hAnsi="Calibri" w:cs="Times New Roman"/>
                <w:kern w:val="2"/>
                <w14:ligatures w14:val="standardContextual"/>
              </w:rPr>
              <w:t>stentu</w:t>
            </w:r>
            <w:proofErr w:type="spellEnd"/>
          </w:p>
          <w:p w14:paraId="3DADA846"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profil przejścia (</w:t>
            </w:r>
            <w:proofErr w:type="spellStart"/>
            <w:r w:rsidRPr="002D45AD">
              <w:rPr>
                <w:rFonts w:ascii="Calibri" w:eastAsia="Calibri" w:hAnsi="Calibri" w:cs="Times New Roman"/>
                <w:kern w:val="2"/>
                <w14:ligatures w14:val="standardContextual"/>
              </w:rPr>
              <w:t>crossing</w:t>
            </w:r>
            <w:proofErr w:type="spellEnd"/>
            <w:r w:rsidRPr="002D45AD">
              <w:rPr>
                <w:rFonts w:ascii="Calibri" w:eastAsia="Calibri" w:hAnsi="Calibri" w:cs="Times New Roman"/>
                <w:kern w:val="2"/>
                <w14:ligatures w14:val="standardContextual"/>
              </w:rPr>
              <w:t xml:space="preserve"> profile) systemu dostawczego 0,039” dla średnicy </w:t>
            </w:r>
            <w:proofErr w:type="spellStart"/>
            <w:r w:rsidRPr="002D45AD">
              <w:rPr>
                <w:rFonts w:ascii="Calibri" w:eastAsia="Calibri" w:hAnsi="Calibri" w:cs="Times New Roman"/>
                <w:kern w:val="2"/>
                <w14:ligatures w14:val="standardContextual"/>
              </w:rPr>
              <w:t>stentu</w:t>
            </w:r>
            <w:proofErr w:type="spellEnd"/>
            <w:r w:rsidRPr="002D45AD">
              <w:rPr>
                <w:rFonts w:ascii="Calibri" w:eastAsia="Calibri" w:hAnsi="Calibri" w:cs="Times New Roman"/>
                <w:kern w:val="2"/>
                <w14:ligatures w14:val="standardContextual"/>
              </w:rPr>
              <w:t xml:space="preserve"> 3,0mm</w:t>
            </w:r>
          </w:p>
          <w:p w14:paraId="4A1D67A9"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- 2 markery </w:t>
            </w:r>
            <w:proofErr w:type="spellStart"/>
            <w:r w:rsidRPr="002D45AD">
              <w:rPr>
                <w:rFonts w:ascii="Calibri" w:eastAsia="Calibri" w:hAnsi="Calibri" w:cs="Times New Roman"/>
                <w:kern w:val="2"/>
                <w14:ligatures w14:val="standardContextual"/>
              </w:rPr>
              <w:t>radiocieniujące</w:t>
            </w:r>
            <w:proofErr w:type="spellEnd"/>
            <w:r w:rsidRPr="002D45AD">
              <w:rPr>
                <w:rFonts w:ascii="Calibri" w:eastAsia="Calibri" w:hAnsi="Calibri" w:cs="Times New Roman"/>
                <w:kern w:val="2"/>
                <w14:ligatures w14:val="standardContextual"/>
              </w:rPr>
              <w:t xml:space="preserve"> umieszczone na </w:t>
            </w:r>
            <w:proofErr w:type="spellStart"/>
            <w:r w:rsidRPr="002D45AD">
              <w:rPr>
                <w:rFonts w:ascii="Calibri" w:eastAsia="Calibri" w:hAnsi="Calibri" w:cs="Times New Roman"/>
                <w:kern w:val="2"/>
                <w14:ligatures w14:val="standardContextual"/>
              </w:rPr>
              <w:t>szafcie</w:t>
            </w:r>
            <w:proofErr w:type="spellEnd"/>
            <w:r w:rsidRPr="002D45AD">
              <w:rPr>
                <w:rFonts w:ascii="Calibri" w:eastAsia="Calibri" w:hAnsi="Calibri" w:cs="Times New Roman"/>
                <w:kern w:val="2"/>
                <w14:ligatures w14:val="standardContextual"/>
              </w:rPr>
              <w:t xml:space="preserve"> w odcinku 90cm i 100cm</w:t>
            </w:r>
          </w:p>
          <w:p w14:paraId="651E9D40"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długość robocza cewnika 142cm</w:t>
            </w:r>
          </w:p>
          <w:p w14:paraId="62839ECD"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system dostawczy kompatybilny z prowadnikiem 0,014” oraz cewnikiem prowadzącym 5F</w:t>
            </w:r>
          </w:p>
          <w:p w14:paraId="6E7016A8"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balon wykonany z poliamidu, profil wejścia (</w:t>
            </w:r>
            <w:proofErr w:type="spellStart"/>
            <w:r w:rsidRPr="002D45AD">
              <w:rPr>
                <w:rFonts w:ascii="Calibri" w:eastAsia="Calibri" w:hAnsi="Calibri" w:cs="Times New Roman"/>
                <w:kern w:val="2"/>
                <w14:ligatures w14:val="standardContextual"/>
              </w:rPr>
              <w:t>entry</w:t>
            </w:r>
            <w:proofErr w:type="spellEnd"/>
            <w:r w:rsidRPr="002D45AD">
              <w:rPr>
                <w:rFonts w:ascii="Calibri" w:eastAsia="Calibri" w:hAnsi="Calibri" w:cs="Times New Roman"/>
                <w:kern w:val="2"/>
                <w14:ligatures w14:val="standardContextual"/>
              </w:rPr>
              <w:t xml:space="preserve"> profile) 0.017”</w:t>
            </w:r>
          </w:p>
          <w:p w14:paraId="5D22125B"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- 2 markery na balonie</w:t>
            </w:r>
          </w:p>
          <w:p w14:paraId="7F27197A"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ciśnienie RBP balonu 18 </w:t>
            </w:r>
            <w:proofErr w:type="spellStart"/>
            <w:r w:rsidRPr="002D45AD">
              <w:rPr>
                <w:rFonts w:ascii="Calibri" w:eastAsia="Calibri" w:hAnsi="Calibri" w:cs="Times New Roman"/>
                <w:kern w:val="2"/>
                <w14:ligatures w14:val="standardContextual"/>
              </w:rPr>
              <w:t>atm</w:t>
            </w:r>
            <w:proofErr w:type="spellEnd"/>
          </w:p>
          <w:p w14:paraId="6DF5A1D2" w14:textId="4077C8D1" w:rsidR="00177887" w:rsidRPr="002D45AD" w:rsidRDefault="00177887" w:rsidP="00CF62CC">
            <w:pPr>
              <w:spacing w:after="0"/>
            </w:pPr>
          </w:p>
        </w:tc>
        <w:tc>
          <w:tcPr>
            <w:tcW w:w="780" w:type="dxa"/>
            <w:tcBorders>
              <w:top w:val="single" w:sz="4" w:space="0" w:color="auto"/>
              <w:left w:val="single" w:sz="4" w:space="0" w:color="000000"/>
              <w:bottom w:val="single" w:sz="4" w:space="0" w:color="000000"/>
            </w:tcBorders>
            <w:vAlign w:val="center"/>
          </w:tcPr>
          <w:p w14:paraId="034DDF77" w14:textId="4DDE7147" w:rsidR="00177887" w:rsidRPr="002D45AD" w:rsidRDefault="002D45AD" w:rsidP="00CF62CC">
            <w:pPr>
              <w:jc w:val="center"/>
            </w:pPr>
            <w:r w:rsidRPr="002D45AD">
              <w:lastRenderedPageBreak/>
              <w:t>3</w:t>
            </w:r>
            <w:r w:rsidR="00177887" w:rsidRPr="002D45AD">
              <w:t>0 szt.</w:t>
            </w:r>
          </w:p>
        </w:tc>
        <w:tc>
          <w:tcPr>
            <w:tcW w:w="1063" w:type="dxa"/>
            <w:tcBorders>
              <w:top w:val="single" w:sz="4" w:space="0" w:color="auto"/>
              <w:left w:val="single" w:sz="4" w:space="0" w:color="000000"/>
              <w:bottom w:val="single" w:sz="4" w:space="0" w:color="000000"/>
            </w:tcBorders>
            <w:vAlign w:val="center"/>
          </w:tcPr>
          <w:p w14:paraId="5D829A8A" w14:textId="77777777" w:rsidR="00177887" w:rsidRPr="002D45AD"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766F96D2" w14:textId="77777777" w:rsidR="00177887" w:rsidRPr="002D45AD"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31F9DC58" w14:textId="77777777" w:rsidR="00177887" w:rsidRPr="002D45AD"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5986DEBB" w14:textId="77777777" w:rsidR="00177887" w:rsidRPr="002D45AD"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261B7FB5" w14:textId="77777777" w:rsidR="00177887" w:rsidRPr="002D45AD"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07FEF915" w14:textId="77777777" w:rsidR="00177887" w:rsidRPr="002D45AD"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5BA64231" w14:textId="77777777" w:rsidR="00177887" w:rsidRPr="002D45AD" w:rsidRDefault="00177887" w:rsidP="00CF62CC">
            <w:pPr>
              <w:jc w:val="center"/>
            </w:pPr>
          </w:p>
        </w:tc>
      </w:tr>
      <w:tr w:rsidR="002D45AD" w:rsidRPr="002D45AD" w14:paraId="1315CE75" w14:textId="77777777" w:rsidTr="00CF62CC">
        <w:trPr>
          <w:trHeight w:val="1418"/>
        </w:trPr>
        <w:tc>
          <w:tcPr>
            <w:tcW w:w="656" w:type="dxa"/>
            <w:tcBorders>
              <w:top w:val="single" w:sz="4" w:space="0" w:color="000000"/>
              <w:left w:val="single" w:sz="4" w:space="0" w:color="000000"/>
              <w:bottom w:val="single" w:sz="4" w:space="0" w:color="000000"/>
            </w:tcBorders>
            <w:vAlign w:val="center"/>
          </w:tcPr>
          <w:p w14:paraId="627B0A75" w14:textId="77777777" w:rsidR="00177887" w:rsidRPr="002D45AD" w:rsidRDefault="00177887" w:rsidP="00CF62CC">
            <w:pPr>
              <w:jc w:val="center"/>
            </w:pPr>
            <w:r w:rsidRPr="002D45AD">
              <w:lastRenderedPageBreak/>
              <w:t>4</w:t>
            </w:r>
          </w:p>
        </w:tc>
        <w:tc>
          <w:tcPr>
            <w:tcW w:w="6751" w:type="dxa"/>
            <w:tcBorders>
              <w:top w:val="single" w:sz="4" w:space="0" w:color="000000"/>
              <w:left w:val="single" w:sz="4" w:space="0" w:color="000000"/>
              <w:bottom w:val="single" w:sz="4" w:space="0" w:color="000000"/>
            </w:tcBorders>
            <w:vAlign w:val="center"/>
          </w:tcPr>
          <w:p w14:paraId="254D09E4" w14:textId="77777777" w:rsidR="00177887" w:rsidRPr="002D45AD" w:rsidRDefault="00177887" w:rsidP="00CF62CC">
            <w:pPr>
              <w:spacing w:after="0"/>
              <w:rPr>
                <w:b/>
                <w:bCs/>
              </w:rPr>
            </w:pPr>
            <w:r w:rsidRPr="002D45AD">
              <w:rPr>
                <w:b/>
                <w:bCs/>
              </w:rPr>
              <w:t>Prowadniki specjalistyczne</w:t>
            </w:r>
          </w:p>
          <w:p w14:paraId="19D126C1"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średnica 0,014”</w:t>
            </w:r>
          </w:p>
          <w:p w14:paraId="07C87190"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prowadnik wykonany ze stali nierdzewnej</w:t>
            </w:r>
          </w:p>
          <w:p w14:paraId="2FB964AD"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dostępny prowadnik z dystalną częścią uplecioną z 8 drutów zapewniającą wysoką odporność i doskonałą </w:t>
            </w:r>
            <w:proofErr w:type="spellStart"/>
            <w:r w:rsidRPr="002D45AD">
              <w:rPr>
                <w:rFonts w:ascii="Calibri" w:eastAsia="Calibri" w:hAnsi="Calibri" w:cs="Times New Roman"/>
                <w:kern w:val="2"/>
                <w14:ligatures w14:val="standardContextual"/>
              </w:rPr>
              <w:t>manewrowalność</w:t>
            </w:r>
            <w:proofErr w:type="spellEnd"/>
            <w:r w:rsidRPr="002D45AD">
              <w:rPr>
                <w:rFonts w:ascii="Calibri" w:eastAsia="Calibri" w:hAnsi="Calibri" w:cs="Times New Roman"/>
                <w:kern w:val="2"/>
                <w14:ligatures w14:val="standardContextual"/>
              </w:rPr>
              <w:t xml:space="preserve"> oraz czucie prowadnika</w:t>
            </w:r>
          </w:p>
          <w:p w14:paraId="7657FFA2"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rdzeń prowadnika wykonany z jednego kawałka drutu</w:t>
            </w:r>
          </w:p>
          <w:p w14:paraId="28F6F24C"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dostępna sztywność końcówek: 0,5g; 0,6g; 0,7g, 0,8g; 1,0g;</w:t>
            </w:r>
          </w:p>
          <w:p w14:paraId="24BA1E9C"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dostępne końcówki cieniujące : 3cm, 4cm, 16cm</w:t>
            </w:r>
          </w:p>
          <w:p w14:paraId="133507B6"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xml:space="preserve">- dostępne kształty końcówek: prosty z możliwością kształtowania dystalnych 2cm, j oraz </w:t>
            </w:r>
            <w:proofErr w:type="spellStart"/>
            <w:r w:rsidRPr="002D45AD">
              <w:rPr>
                <w:rFonts w:ascii="Calibri" w:eastAsia="Calibri" w:hAnsi="Calibri" w:cs="Times New Roman"/>
                <w:kern w:val="2"/>
                <w14:ligatures w14:val="standardContextual"/>
              </w:rPr>
              <w:t>pre-shape</w:t>
            </w:r>
            <w:proofErr w:type="spellEnd"/>
          </w:p>
          <w:p w14:paraId="74759E11"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dostępny prowadnik z płaszczem polimerowym na dystalnej części prowadnika o długości 20cm</w:t>
            </w:r>
          </w:p>
          <w:p w14:paraId="5F3DE0EB"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dostępny prowadnik z pokryciem hydrofilnym na dystalnych 40cm</w:t>
            </w:r>
          </w:p>
          <w:p w14:paraId="63EA8331"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dostępny prowadnik pokryty sylikonem na dystalnych 5 cm</w:t>
            </w:r>
          </w:p>
          <w:p w14:paraId="36B7D740"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dostępna średnica końcówki : 0,009’’; 0,010”</w:t>
            </w:r>
          </w:p>
          <w:p w14:paraId="45C99408"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dostępne długości: 180cm, 190cm, 300cm,</w:t>
            </w:r>
          </w:p>
          <w:p w14:paraId="6140D251" w14:textId="77777777" w:rsidR="002D45AD" w:rsidRPr="002D45AD" w:rsidRDefault="002D45AD" w:rsidP="002D45AD">
            <w:pPr>
              <w:spacing w:after="0" w:line="259" w:lineRule="auto"/>
              <w:rPr>
                <w:rFonts w:ascii="Calibri" w:eastAsia="Calibri" w:hAnsi="Calibri" w:cs="Times New Roman"/>
                <w:kern w:val="2"/>
                <w14:ligatures w14:val="standardContextual"/>
              </w:rPr>
            </w:pPr>
            <w:r w:rsidRPr="002D45AD">
              <w:rPr>
                <w:rFonts w:ascii="Calibri" w:eastAsia="Calibri" w:hAnsi="Calibri" w:cs="Times New Roman"/>
                <w:kern w:val="2"/>
                <w14:ligatures w14:val="standardContextual"/>
              </w:rPr>
              <w:t>- prowadnik przeznaczony do ciasnych oraz krętych naczyń</w:t>
            </w:r>
          </w:p>
          <w:p w14:paraId="7A0E41BE" w14:textId="68385619" w:rsidR="00177887" w:rsidRPr="002D45AD" w:rsidRDefault="00177887" w:rsidP="00CF62CC">
            <w:pPr>
              <w:spacing w:after="0"/>
            </w:pPr>
          </w:p>
        </w:tc>
        <w:tc>
          <w:tcPr>
            <w:tcW w:w="780" w:type="dxa"/>
            <w:tcBorders>
              <w:top w:val="single" w:sz="4" w:space="0" w:color="000000"/>
              <w:left w:val="single" w:sz="4" w:space="0" w:color="000000"/>
              <w:bottom w:val="single" w:sz="4" w:space="0" w:color="000000"/>
            </w:tcBorders>
            <w:vAlign w:val="center"/>
          </w:tcPr>
          <w:p w14:paraId="0FFD06B8" w14:textId="5ADF4496" w:rsidR="00177887" w:rsidRPr="002D45AD" w:rsidRDefault="002D45AD" w:rsidP="00CF62CC">
            <w:pPr>
              <w:jc w:val="center"/>
            </w:pPr>
            <w:r w:rsidRPr="002D45AD">
              <w:t>30</w:t>
            </w:r>
            <w:r w:rsidR="00177887" w:rsidRPr="002D45AD">
              <w:t>0 szt.</w:t>
            </w:r>
          </w:p>
        </w:tc>
        <w:tc>
          <w:tcPr>
            <w:tcW w:w="1063" w:type="dxa"/>
            <w:tcBorders>
              <w:top w:val="single" w:sz="4" w:space="0" w:color="000000"/>
              <w:left w:val="single" w:sz="4" w:space="0" w:color="000000"/>
              <w:bottom w:val="single" w:sz="4" w:space="0" w:color="000000"/>
            </w:tcBorders>
            <w:vAlign w:val="center"/>
          </w:tcPr>
          <w:p w14:paraId="78F77B82" w14:textId="77777777" w:rsidR="00177887" w:rsidRPr="002D45AD"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494A330C" w14:textId="77777777" w:rsidR="00177887" w:rsidRPr="002D45AD"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3E9520E9" w14:textId="77777777" w:rsidR="00177887" w:rsidRPr="002D45AD"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7A1C6468" w14:textId="77777777" w:rsidR="00177887" w:rsidRPr="002D45AD"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2E44DAD9" w14:textId="77777777" w:rsidR="00177887" w:rsidRPr="002D45AD"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228C946B" w14:textId="77777777" w:rsidR="00177887" w:rsidRPr="002D45AD"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0626A1B2" w14:textId="77777777" w:rsidR="00177887" w:rsidRPr="002D45AD" w:rsidRDefault="00177887" w:rsidP="00CF62CC">
            <w:pPr>
              <w:jc w:val="center"/>
            </w:pPr>
          </w:p>
        </w:tc>
      </w:tr>
      <w:tr w:rsidR="007E7269" w:rsidRPr="007E7269" w14:paraId="0FD25DCB" w14:textId="77777777" w:rsidTr="00CF62CC">
        <w:trPr>
          <w:trHeight w:val="1779"/>
        </w:trPr>
        <w:tc>
          <w:tcPr>
            <w:tcW w:w="656" w:type="dxa"/>
            <w:tcBorders>
              <w:top w:val="single" w:sz="4" w:space="0" w:color="000000"/>
              <w:left w:val="single" w:sz="4" w:space="0" w:color="000000"/>
              <w:bottom w:val="single" w:sz="4" w:space="0" w:color="000000"/>
            </w:tcBorders>
            <w:vAlign w:val="center"/>
          </w:tcPr>
          <w:p w14:paraId="469E1919" w14:textId="77777777" w:rsidR="00177887" w:rsidRPr="007E7269" w:rsidRDefault="00177887" w:rsidP="00CF62CC">
            <w:pPr>
              <w:jc w:val="center"/>
            </w:pPr>
            <w:r w:rsidRPr="007E7269">
              <w:t>5</w:t>
            </w:r>
          </w:p>
        </w:tc>
        <w:tc>
          <w:tcPr>
            <w:tcW w:w="6751" w:type="dxa"/>
            <w:tcBorders>
              <w:top w:val="single" w:sz="4" w:space="0" w:color="000000"/>
              <w:left w:val="single" w:sz="4" w:space="0" w:color="000000"/>
              <w:bottom w:val="single" w:sz="4" w:space="0" w:color="000000"/>
            </w:tcBorders>
            <w:vAlign w:val="center"/>
          </w:tcPr>
          <w:p w14:paraId="3A35AF92" w14:textId="77777777" w:rsidR="00177887" w:rsidRPr="007E7269" w:rsidRDefault="00177887" w:rsidP="00CF62CC">
            <w:pPr>
              <w:spacing w:after="0"/>
              <w:rPr>
                <w:b/>
                <w:bCs/>
              </w:rPr>
            </w:pPr>
            <w:r w:rsidRPr="007E7269">
              <w:rPr>
                <w:b/>
                <w:bCs/>
              </w:rPr>
              <w:t>Cewniki diagnostyczne</w:t>
            </w:r>
          </w:p>
          <w:p w14:paraId="3940AD26"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xml:space="preserve">- szeroka gama krzywizn: JL (3,0 – 6,0); JL </w:t>
            </w:r>
            <w:proofErr w:type="spellStart"/>
            <w:r w:rsidRPr="00AC2C3D">
              <w:rPr>
                <w:rFonts w:ascii="Calibri" w:eastAsia="Calibri" w:hAnsi="Calibri" w:cs="Times New Roman"/>
                <w:kern w:val="2"/>
                <w14:ligatures w14:val="standardContextual"/>
              </w:rPr>
              <w:t>Short</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Tip</w:t>
            </w:r>
            <w:proofErr w:type="spellEnd"/>
            <w:r w:rsidRPr="00AC2C3D">
              <w:rPr>
                <w:rFonts w:ascii="Calibri" w:eastAsia="Calibri" w:hAnsi="Calibri" w:cs="Times New Roman"/>
                <w:kern w:val="2"/>
                <w14:ligatures w14:val="standardContextual"/>
              </w:rPr>
              <w:t xml:space="preserve"> (4.0); JR; (3,0 – 6,0); AL (1 – 3); AR (1 – 3, </w:t>
            </w:r>
            <w:proofErr w:type="spellStart"/>
            <w:r w:rsidRPr="00AC2C3D">
              <w:rPr>
                <w:rFonts w:ascii="Calibri" w:eastAsia="Calibri" w:hAnsi="Calibri" w:cs="Times New Roman"/>
                <w:kern w:val="2"/>
                <w14:ligatures w14:val="standardContextual"/>
              </w:rPr>
              <w:t>Modified</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Internal</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Mammary</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Pigtail</w:t>
            </w:r>
            <w:proofErr w:type="spellEnd"/>
            <w:r w:rsidRPr="00AC2C3D">
              <w:rPr>
                <w:rFonts w:ascii="Calibri" w:eastAsia="Calibri" w:hAnsi="Calibri" w:cs="Times New Roman"/>
                <w:kern w:val="2"/>
                <w14:ligatures w14:val="standardContextual"/>
              </w:rPr>
              <w:t xml:space="preserve"> (prosty, 145°, 155°); </w:t>
            </w:r>
            <w:proofErr w:type="spellStart"/>
            <w:r w:rsidRPr="00AC2C3D">
              <w:rPr>
                <w:rFonts w:ascii="Calibri" w:eastAsia="Calibri" w:hAnsi="Calibri" w:cs="Times New Roman"/>
                <w:kern w:val="2"/>
                <w14:ligatures w14:val="standardContextual"/>
              </w:rPr>
              <w:t>Hockey</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Stick</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Multipurpose</w:t>
            </w:r>
            <w:proofErr w:type="spellEnd"/>
            <w:r w:rsidRPr="00AC2C3D">
              <w:rPr>
                <w:rFonts w:ascii="Calibri" w:eastAsia="Calibri" w:hAnsi="Calibri" w:cs="Times New Roman"/>
                <w:kern w:val="2"/>
                <w14:ligatures w14:val="standardContextual"/>
              </w:rPr>
              <w:t xml:space="preserve"> (A, A PP, B,B PP); </w:t>
            </w:r>
            <w:proofErr w:type="spellStart"/>
            <w:r w:rsidRPr="00AC2C3D">
              <w:rPr>
                <w:rFonts w:ascii="Calibri" w:eastAsia="Calibri" w:hAnsi="Calibri" w:cs="Times New Roman"/>
                <w:kern w:val="2"/>
                <w14:ligatures w14:val="standardContextual"/>
              </w:rPr>
              <w:t>Atesal</w:t>
            </w:r>
            <w:proofErr w:type="spellEnd"/>
            <w:r w:rsidRPr="00AC2C3D">
              <w:rPr>
                <w:rFonts w:ascii="Calibri" w:eastAsia="Calibri" w:hAnsi="Calibri" w:cs="Times New Roman"/>
                <w:kern w:val="2"/>
                <w14:ligatures w14:val="standardContextual"/>
              </w:rPr>
              <w:t xml:space="preserve"> (3.5 - 4.5), </w:t>
            </w:r>
            <w:proofErr w:type="spellStart"/>
            <w:r w:rsidRPr="00AC2C3D">
              <w:rPr>
                <w:rFonts w:ascii="Calibri" w:eastAsia="Calibri" w:hAnsi="Calibri" w:cs="Times New Roman"/>
                <w:kern w:val="2"/>
                <w14:ligatures w14:val="standardContextual"/>
              </w:rPr>
              <w:t>Sones</w:t>
            </w:r>
            <w:proofErr w:type="spellEnd"/>
            <w:r w:rsidRPr="00AC2C3D">
              <w:rPr>
                <w:rFonts w:ascii="Calibri" w:eastAsia="Calibri" w:hAnsi="Calibri" w:cs="Times New Roman"/>
                <w:kern w:val="2"/>
                <w14:ligatures w14:val="standardContextual"/>
              </w:rPr>
              <w:t xml:space="preserve"> (I, II, III, IPP, II PP, III PP) , </w:t>
            </w:r>
            <w:proofErr w:type="spellStart"/>
            <w:r w:rsidRPr="00AC2C3D">
              <w:rPr>
                <w:rFonts w:ascii="Calibri" w:eastAsia="Calibri" w:hAnsi="Calibri" w:cs="Times New Roman"/>
                <w:kern w:val="2"/>
                <w14:ligatures w14:val="standardContextual"/>
              </w:rPr>
              <w:t>Modified</w:t>
            </w:r>
            <w:proofErr w:type="spellEnd"/>
            <w:r w:rsidRPr="00AC2C3D">
              <w:rPr>
                <w:rFonts w:ascii="Calibri" w:eastAsia="Calibri" w:hAnsi="Calibri" w:cs="Times New Roman"/>
                <w:kern w:val="2"/>
                <w14:ligatures w14:val="standardContextual"/>
              </w:rPr>
              <w:t xml:space="preserve"> Extra </w:t>
            </w:r>
            <w:proofErr w:type="spellStart"/>
            <w:r w:rsidRPr="00AC2C3D">
              <w:rPr>
                <w:rFonts w:ascii="Calibri" w:eastAsia="Calibri" w:hAnsi="Calibri" w:cs="Times New Roman"/>
                <w:kern w:val="2"/>
                <w14:ligatures w14:val="standardContextual"/>
              </w:rPr>
              <w:t>Back</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Up</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Coronary</w:t>
            </w:r>
            <w:proofErr w:type="spellEnd"/>
            <w:r w:rsidRPr="00AC2C3D">
              <w:rPr>
                <w:rFonts w:ascii="Calibri" w:eastAsia="Calibri" w:hAnsi="Calibri" w:cs="Times New Roman"/>
                <w:kern w:val="2"/>
                <w14:ligatures w14:val="standardContextual"/>
              </w:rPr>
              <w:t xml:space="preserve"> Bypass (</w:t>
            </w:r>
            <w:proofErr w:type="spellStart"/>
            <w:r w:rsidRPr="00AC2C3D">
              <w:rPr>
                <w:rFonts w:ascii="Calibri" w:eastAsia="Calibri" w:hAnsi="Calibri" w:cs="Times New Roman"/>
                <w:kern w:val="2"/>
                <w14:ligatures w14:val="standardContextual"/>
              </w:rPr>
              <w:t>Left</w:t>
            </w:r>
            <w:proofErr w:type="spellEnd"/>
            <w:r w:rsidRPr="00AC2C3D">
              <w:rPr>
                <w:rFonts w:ascii="Calibri" w:eastAsia="Calibri" w:hAnsi="Calibri" w:cs="Times New Roman"/>
                <w:kern w:val="2"/>
                <w14:ligatures w14:val="standardContextual"/>
              </w:rPr>
              <w:t xml:space="preserve">, Right); </w:t>
            </w:r>
            <w:proofErr w:type="spellStart"/>
            <w:r w:rsidRPr="00AC2C3D">
              <w:rPr>
                <w:rFonts w:ascii="Calibri" w:eastAsia="Calibri" w:hAnsi="Calibri" w:cs="Times New Roman"/>
                <w:kern w:val="2"/>
                <w14:ligatures w14:val="standardContextual"/>
              </w:rPr>
              <w:t>Coronary</w:t>
            </w:r>
            <w:proofErr w:type="spellEnd"/>
            <w:r w:rsidRPr="00AC2C3D">
              <w:rPr>
                <w:rFonts w:ascii="Calibri" w:eastAsia="Calibri" w:hAnsi="Calibri" w:cs="Times New Roman"/>
                <w:kern w:val="2"/>
                <w14:ligatures w14:val="standardContextual"/>
              </w:rPr>
              <w:t xml:space="preserve"> Bypass </w:t>
            </w:r>
            <w:proofErr w:type="spellStart"/>
            <w:r w:rsidRPr="00AC2C3D">
              <w:rPr>
                <w:rFonts w:ascii="Calibri" w:eastAsia="Calibri" w:hAnsi="Calibri" w:cs="Times New Roman"/>
                <w:kern w:val="2"/>
                <w14:ligatures w14:val="standardContextual"/>
              </w:rPr>
              <w:t>Graft</w:t>
            </w:r>
            <w:proofErr w:type="spellEnd"/>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Left</w:t>
            </w:r>
            <w:proofErr w:type="spellEnd"/>
            <w:r w:rsidRPr="00AC2C3D">
              <w:rPr>
                <w:rFonts w:ascii="Calibri" w:eastAsia="Calibri" w:hAnsi="Calibri" w:cs="Times New Roman"/>
                <w:kern w:val="2"/>
                <w14:ligatures w14:val="standardContextual"/>
              </w:rPr>
              <w:t xml:space="preserve">, Right) ,Q4, Progressive Right, Kaplan (4,0-4,5 PP), Kaplan JS (3,5- 4,0 PP), Kaplan </w:t>
            </w:r>
            <w:proofErr w:type="spellStart"/>
            <w:r w:rsidRPr="00AC2C3D">
              <w:rPr>
                <w:rFonts w:ascii="Calibri" w:eastAsia="Calibri" w:hAnsi="Calibri" w:cs="Times New Roman"/>
                <w:kern w:val="2"/>
                <w14:ligatures w14:val="standardContextual"/>
              </w:rPr>
              <w:t>Mod</w:t>
            </w:r>
            <w:proofErr w:type="spellEnd"/>
            <w:r w:rsidRPr="00AC2C3D">
              <w:rPr>
                <w:rFonts w:ascii="Calibri" w:eastAsia="Calibri" w:hAnsi="Calibri" w:cs="Times New Roman"/>
                <w:kern w:val="2"/>
                <w14:ligatures w14:val="standardContextual"/>
              </w:rPr>
              <w:t xml:space="preserve"> I (4,0-5,0 PP), Kaplan </w:t>
            </w:r>
            <w:proofErr w:type="spellStart"/>
            <w:r w:rsidRPr="00AC2C3D">
              <w:rPr>
                <w:rFonts w:ascii="Calibri" w:eastAsia="Calibri" w:hAnsi="Calibri" w:cs="Times New Roman"/>
                <w:kern w:val="2"/>
                <w14:ligatures w14:val="standardContextual"/>
              </w:rPr>
              <w:t>Mod</w:t>
            </w:r>
            <w:proofErr w:type="spellEnd"/>
            <w:r w:rsidRPr="00AC2C3D">
              <w:rPr>
                <w:rFonts w:ascii="Calibri" w:eastAsia="Calibri" w:hAnsi="Calibri" w:cs="Times New Roman"/>
                <w:kern w:val="2"/>
                <w14:ligatures w14:val="standardContextual"/>
              </w:rPr>
              <w:t xml:space="preserve"> II (4,0-5,0 PP)</w:t>
            </w:r>
          </w:p>
          <w:p w14:paraId="013F4B9F"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xml:space="preserve">- krzywizna </w:t>
            </w:r>
            <w:proofErr w:type="spellStart"/>
            <w:r w:rsidRPr="00AC2C3D">
              <w:rPr>
                <w:rFonts w:ascii="Calibri" w:eastAsia="Calibri" w:hAnsi="Calibri" w:cs="Times New Roman"/>
                <w:kern w:val="2"/>
                <w14:ligatures w14:val="standardContextual"/>
              </w:rPr>
              <w:t>Pigtail</w:t>
            </w:r>
            <w:proofErr w:type="spellEnd"/>
            <w:r w:rsidRPr="00AC2C3D">
              <w:rPr>
                <w:rFonts w:ascii="Calibri" w:eastAsia="Calibri" w:hAnsi="Calibri" w:cs="Times New Roman"/>
                <w:kern w:val="2"/>
                <w14:ligatures w14:val="standardContextual"/>
              </w:rPr>
              <w:t xml:space="preserve"> z 8 otworami bocznymi</w:t>
            </w:r>
          </w:p>
          <w:p w14:paraId="7444CACE"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lastRenderedPageBreak/>
              <w:t>- dostępne średnice: 4F; 5F; 6F, 7F</w:t>
            </w:r>
          </w:p>
          <w:p w14:paraId="0E253BF3"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kompatybilny z prowadnikiem 0,038”</w:t>
            </w:r>
          </w:p>
          <w:p w14:paraId="457982B6"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szaft</w:t>
            </w:r>
            <w:proofErr w:type="spellEnd"/>
            <w:r w:rsidRPr="00AC2C3D">
              <w:rPr>
                <w:rFonts w:ascii="Calibri" w:eastAsia="Calibri" w:hAnsi="Calibri" w:cs="Times New Roman"/>
                <w:kern w:val="2"/>
                <w14:ligatures w14:val="standardContextual"/>
              </w:rPr>
              <w:t xml:space="preserve"> wykonany z nylonu zapewniającego odporność na załamanie, pamięć kształtu i gładką powierzchnię</w:t>
            </w:r>
          </w:p>
          <w:p w14:paraId="61986B1D"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szaft</w:t>
            </w:r>
            <w:proofErr w:type="spellEnd"/>
            <w:r w:rsidRPr="00AC2C3D">
              <w:rPr>
                <w:rFonts w:ascii="Calibri" w:eastAsia="Calibri" w:hAnsi="Calibri" w:cs="Times New Roman"/>
                <w:kern w:val="2"/>
                <w14:ligatures w14:val="standardContextual"/>
              </w:rPr>
              <w:t xml:space="preserve"> ze zwiększającą się </w:t>
            </w:r>
            <w:proofErr w:type="spellStart"/>
            <w:r w:rsidRPr="00AC2C3D">
              <w:rPr>
                <w:rFonts w:ascii="Calibri" w:eastAsia="Calibri" w:hAnsi="Calibri" w:cs="Times New Roman"/>
                <w:kern w:val="2"/>
                <w14:ligatures w14:val="standardContextual"/>
              </w:rPr>
              <w:t>dystalnie</w:t>
            </w:r>
            <w:proofErr w:type="spellEnd"/>
            <w:r w:rsidRPr="00AC2C3D">
              <w:rPr>
                <w:rFonts w:ascii="Calibri" w:eastAsia="Calibri" w:hAnsi="Calibri" w:cs="Times New Roman"/>
                <w:kern w:val="2"/>
                <w14:ligatures w14:val="standardContextual"/>
              </w:rPr>
              <w:t xml:space="preserve"> elastycznością w kolejnych trzech segmentach</w:t>
            </w:r>
          </w:p>
          <w:p w14:paraId="2F522010"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xml:space="preserve">- </w:t>
            </w:r>
            <w:proofErr w:type="spellStart"/>
            <w:r w:rsidRPr="00AC2C3D">
              <w:rPr>
                <w:rFonts w:ascii="Calibri" w:eastAsia="Calibri" w:hAnsi="Calibri" w:cs="Times New Roman"/>
                <w:kern w:val="2"/>
                <w14:ligatures w14:val="standardContextual"/>
              </w:rPr>
              <w:t>tip</w:t>
            </w:r>
            <w:proofErr w:type="spellEnd"/>
            <w:r w:rsidRPr="00AC2C3D">
              <w:rPr>
                <w:rFonts w:ascii="Calibri" w:eastAsia="Calibri" w:hAnsi="Calibri" w:cs="Times New Roman"/>
                <w:kern w:val="2"/>
                <w14:ligatures w14:val="standardContextual"/>
              </w:rPr>
              <w:t xml:space="preserve"> wykonany z </w:t>
            </w:r>
            <w:proofErr w:type="spellStart"/>
            <w:r w:rsidRPr="00AC2C3D">
              <w:rPr>
                <w:rFonts w:ascii="Calibri" w:eastAsia="Calibri" w:hAnsi="Calibri" w:cs="Times New Roman"/>
                <w:kern w:val="2"/>
                <w14:ligatures w14:val="standardContextual"/>
              </w:rPr>
              <w:t>peba</w:t>
            </w:r>
            <w:proofErr w:type="spellEnd"/>
          </w:p>
          <w:p w14:paraId="7CA4C832"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końcówka bez zbrojenia, miękka, atraumatyczna</w:t>
            </w:r>
          </w:p>
          <w:p w14:paraId="58A123D1"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pamięć kształtu końcówki</w:t>
            </w:r>
          </w:p>
          <w:p w14:paraId="38E7FA4B"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xml:space="preserve">- doskonale widoczne w </w:t>
            </w:r>
            <w:proofErr w:type="spellStart"/>
            <w:r w:rsidRPr="00AC2C3D">
              <w:rPr>
                <w:rFonts w:ascii="Calibri" w:eastAsia="Calibri" w:hAnsi="Calibri" w:cs="Times New Roman"/>
                <w:kern w:val="2"/>
                <w14:ligatures w14:val="standardContextual"/>
              </w:rPr>
              <w:t>skopii</w:t>
            </w:r>
            <w:proofErr w:type="spellEnd"/>
            <w:r w:rsidRPr="00AC2C3D">
              <w:rPr>
                <w:rFonts w:ascii="Calibri" w:eastAsia="Calibri" w:hAnsi="Calibri" w:cs="Times New Roman"/>
                <w:kern w:val="2"/>
                <w14:ligatures w14:val="standardContextual"/>
              </w:rPr>
              <w:t xml:space="preserve"> – posiadają końcówkę cieniującą (siarczan baru)</w:t>
            </w:r>
          </w:p>
          <w:p w14:paraId="3679E244"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cewnik zbrojony w części proksymalnej oplotem z płaskiego drutu ze stali nierdzewnej</w:t>
            </w:r>
          </w:p>
          <w:p w14:paraId="7CEA2E6E"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xml:space="preserve">- doskonała </w:t>
            </w:r>
            <w:proofErr w:type="spellStart"/>
            <w:r w:rsidRPr="00AC2C3D">
              <w:rPr>
                <w:rFonts w:ascii="Calibri" w:eastAsia="Calibri" w:hAnsi="Calibri" w:cs="Times New Roman"/>
                <w:kern w:val="2"/>
                <w14:ligatures w14:val="standardContextual"/>
              </w:rPr>
              <w:t>popychalność</w:t>
            </w:r>
            <w:proofErr w:type="spellEnd"/>
            <w:r w:rsidRPr="00AC2C3D">
              <w:rPr>
                <w:rFonts w:ascii="Calibri" w:eastAsia="Calibri" w:hAnsi="Calibri" w:cs="Times New Roman"/>
                <w:kern w:val="2"/>
                <w14:ligatures w14:val="standardContextual"/>
              </w:rPr>
              <w:t xml:space="preserve">, przeniesienie obrotu oraz </w:t>
            </w:r>
            <w:proofErr w:type="spellStart"/>
            <w:r w:rsidRPr="00AC2C3D">
              <w:rPr>
                <w:rFonts w:ascii="Calibri" w:eastAsia="Calibri" w:hAnsi="Calibri" w:cs="Times New Roman"/>
                <w:kern w:val="2"/>
                <w14:ligatures w14:val="standardContextual"/>
              </w:rPr>
              <w:t>manewrowalność</w:t>
            </w:r>
            <w:proofErr w:type="spellEnd"/>
          </w:p>
          <w:p w14:paraId="3F042919"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wytrzymałość ciśnieniowa: 1200 PSI</w:t>
            </w:r>
          </w:p>
          <w:p w14:paraId="1DA976BB"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duże światło wewnętrzne:  4F: 0,042”; 5F: 0,047”; 6F: 0,057”; 6F (</w:t>
            </w:r>
            <w:proofErr w:type="spellStart"/>
            <w:r w:rsidRPr="00AC2C3D">
              <w:rPr>
                <w:rFonts w:ascii="Calibri" w:eastAsia="Calibri" w:hAnsi="Calibri" w:cs="Times New Roman"/>
                <w:kern w:val="2"/>
                <w14:ligatures w14:val="standardContextual"/>
              </w:rPr>
              <w:t>Pigtail</w:t>
            </w:r>
            <w:proofErr w:type="spellEnd"/>
            <w:r w:rsidRPr="00AC2C3D">
              <w:rPr>
                <w:rFonts w:ascii="Calibri" w:eastAsia="Calibri" w:hAnsi="Calibri" w:cs="Times New Roman"/>
                <w:kern w:val="2"/>
                <w14:ligatures w14:val="standardContextual"/>
              </w:rPr>
              <w:t>): 0,054”; 7F: 0,070”; 7F (</w:t>
            </w:r>
            <w:proofErr w:type="spellStart"/>
            <w:r w:rsidRPr="00AC2C3D">
              <w:rPr>
                <w:rFonts w:ascii="Calibri" w:eastAsia="Calibri" w:hAnsi="Calibri" w:cs="Times New Roman"/>
                <w:kern w:val="2"/>
                <w14:ligatures w14:val="standardContextual"/>
              </w:rPr>
              <w:t>Pigtail</w:t>
            </w:r>
            <w:proofErr w:type="spellEnd"/>
            <w:r w:rsidRPr="00AC2C3D">
              <w:rPr>
                <w:rFonts w:ascii="Calibri" w:eastAsia="Calibri" w:hAnsi="Calibri" w:cs="Times New Roman"/>
                <w:kern w:val="2"/>
                <w14:ligatures w14:val="standardContextual"/>
              </w:rPr>
              <w:t>): 0,067”</w:t>
            </w:r>
          </w:p>
          <w:p w14:paraId="093CA4D3"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długości cewników 80cm, 100cm, 110 cm (</w:t>
            </w:r>
            <w:proofErr w:type="spellStart"/>
            <w:r w:rsidRPr="00AC2C3D">
              <w:rPr>
                <w:rFonts w:ascii="Calibri" w:eastAsia="Calibri" w:hAnsi="Calibri" w:cs="Times New Roman"/>
                <w:kern w:val="2"/>
                <w14:ligatures w14:val="standardContextual"/>
              </w:rPr>
              <w:t>Pigtail</w:t>
            </w:r>
            <w:proofErr w:type="spellEnd"/>
            <w:r w:rsidRPr="00AC2C3D">
              <w:rPr>
                <w:rFonts w:ascii="Calibri" w:eastAsia="Calibri" w:hAnsi="Calibri" w:cs="Times New Roman"/>
                <w:kern w:val="2"/>
                <w14:ligatures w14:val="standardContextual"/>
              </w:rPr>
              <w:t>) i 125 cm (</w:t>
            </w:r>
            <w:proofErr w:type="spellStart"/>
            <w:r w:rsidRPr="00AC2C3D">
              <w:rPr>
                <w:rFonts w:ascii="Calibri" w:eastAsia="Calibri" w:hAnsi="Calibri" w:cs="Times New Roman"/>
                <w:kern w:val="2"/>
                <w14:ligatures w14:val="standardContextual"/>
              </w:rPr>
              <w:t>Pigtail</w:t>
            </w:r>
            <w:proofErr w:type="spellEnd"/>
            <w:r w:rsidRPr="00AC2C3D">
              <w:rPr>
                <w:rFonts w:ascii="Calibri" w:eastAsia="Calibri" w:hAnsi="Calibri" w:cs="Times New Roman"/>
                <w:kern w:val="2"/>
                <w14:ligatures w14:val="standardContextual"/>
              </w:rPr>
              <w:t>, JR 4,0, JR 5,0, JR 6,0, JL 4,0, JL5,0, JL 6,0)</w:t>
            </w:r>
          </w:p>
          <w:p w14:paraId="768BF1AA"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- 55 krzywizn dla 6F</w:t>
            </w:r>
          </w:p>
          <w:p w14:paraId="71C2FDBE" w14:textId="77777777" w:rsidR="00AC2C3D" w:rsidRPr="00AC2C3D" w:rsidRDefault="00AC2C3D" w:rsidP="00AC2C3D">
            <w:pPr>
              <w:spacing w:after="0" w:line="259" w:lineRule="auto"/>
              <w:rPr>
                <w:rFonts w:ascii="Calibri" w:eastAsia="Calibri" w:hAnsi="Calibri" w:cs="Times New Roman"/>
                <w:kern w:val="2"/>
                <w14:ligatures w14:val="standardContextual"/>
              </w:rPr>
            </w:pPr>
            <w:r w:rsidRPr="00AC2C3D">
              <w:rPr>
                <w:rFonts w:ascii="Calibri" w:eastAsia="Calibri" w:hAnsi="Calibri" w:cs="Times New Roman"/>
                <w:kern w:val="2"/>
                <w14:ligatures w14:val="standardContextual"/>
              </w:rPr>
              <w:t>- przepływy:  4F: 1200 PSI min. 20 ml/sec ; 5F: 1200 PSI min. 25 ml/sec; 6F: 1200 PSI min. 36 ml/sec; 7F: 1200 PSI 45 ml/sec</w:t>
            </w:r>
          </w:p>
          <w:p w14:paraId="07F9086F" w14:textId="066096BA" w:rsidR="00177887" w:rsidRPr="007E7269" w:rsidRDefault="00177887" w:rsidP="00CF62CC">
            <w:pPr>
              <w:spacing w:after="0"/>
            </w:pPr>
          </w:p>
        </w:tc>
        <w:tc>
          <w:tcPr>
            <w:tcW w:w="780" w:type="dxa"/>
            <w:tcBorders>
              <w:top w:val="single" w:sz="4" w:space="0" w:color="000000"/>
              <w:left w:val="single" w:sz="4" w:space="0" w:color="000000"/>
              <w:bottom w:val="single" w:sz="4" w:space="0" w:color="000000"/>
            </w:tcBorders>
            <w:vAlign w:val="center"/>
          </w:tcPr>
          <w:p w14:paraId="77C547B0" w14:textId="77777777" w:rsidR="00177887" w:rsidRPr="007E7269" w:rsidRDefault="00177887" w:rsidP="00CF62CC">
            <w:pPr>
              <w:jc w:val="center"/>
            </w:pPr>
            <w:r w:rsidRPr="007E7269">
              <w:lastRenderedPageBreak/>
              <w:t>2800 szt.</w:t>
            </w:r>
          </w:p>
        </w:tc>
        <w:tc>
          <w:tcPr>
            <w:tcW w:w="1063" w:type="dxa"/>
            <w:tcBorders>
              <w:top w:val="single" w:sz="4" w:space="0" w:color="000000"/>
              <w:left w:val="single" w:sz="4" w:space="0" w:color="000000"/>
              <w:bottom w:val="single" w:sz="4" w:space="0" w:color="000000"/>
            </w:tcBorders>
            <w:vAlign w:val="center"/>
          </w:tcPr>
          <w:p w14:paraId="665C2212" w14:textId="77777777" w:rsidR="00177887" w:rsidRPr="007E7269"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7794058C" w14:textId="77777777" w:rsidR="00177887" w:rsidRPr="007E7269"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04A5B31D" w14:textId="77777777" w:rsidR="00177887" w:rsidRPr="007E7269"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63D51EB3" w14:textId="77777777" w:rsidR="00177887" w:rsidRPr="007E7269"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02079797" w14:textId="77777777" w:rsidR="00177887" w:rsidRPr="007E7269"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784F382B" w14:textId="77777777" w:rsidR="00177887" w:rsidRPr="007E7269"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122AD24C" w14:textId="77777777" w:rsidR="00177887" w:rsidRPr="007E7269" w:rsidRDefault="00177887" w:rsidP="00CF62CC">
            <w:pPr>
              <w:jc w:val="center"/>
            </w:pPr>
          </w:p>
        </w:tc>
      </w:tr>
      <w:tr w:rsidR="007E7269" w:rsidRPr="007E7269" w14:paraId="5832C06B" w14:textId="77777777" w:rsidTr="00CF62CC">
        <w:trPr>
          <w:trHeight w:val="709"/>
        </w:trPr>
        <w:tc>
          <w:tcPr>
            <w:tcW w:w="656" w:type="dxa"/>
            <w:tcBorders>
              <w:top w:val="single" w:sz="4" w:space="0" w:color="000000"/>
              <w:left w:val="single" w:sz="4" w:space="0" w:color="000000"/>
              <w:bottom w:val="single" w:sz="4" w:space="0" w:color="000000"/>
            </w:tcBorders>
            <w:vAlign w:val="center"/>
          </w:tcPr>
          <w:p w14:paraId="1464E05B" w14:textId="77777777" w:rsidR="00177887" w:rsidRPr="007E7269" w:rsidRDefault="00177887" w:rsidP="00CF62CC">
            <w:pPr>
              <w:jc w:val="center"/>
            </w:pPr>
            <w:r w:rsidRPr="007E7269">
              <w:t>6</w:t>
            </w:r>
          </w:p>
        </w:tc>
        <w:tc>
          <w:tcPr>
            <w:tcW w:w="6751" w:type="dxa"/>
            <w:tcBorders>
              <w:top w:val="single" w:sz="4" w:space="0" w:color="000000"/>
              <w:left w:val="single" w:sz="4" w:space="0" w:color="000000"/>
              <w:bottom w:val="single" w:sz="4" w:space="0" w:color="000000"/>
            </w:tcBorders>
            <w:vAlign w:val="center"/>
          </w:tcPr>
          <w:p w14:paraId="7CFFD1F4" w14:textId="77777777" w:rsidR="00177887" w:rsidRPr="007E7269" w:rsidRDefault="00177887" w:rsidP="00CF62CC">
            <w:pPr>
              <w:spacing w:after="0"/>
              <w:rPr>
                <w:b/>
                <w:bCs/>
              </w:rPr>
            </w:pPr>
            <w:r w:rsidRPr="007E7269">
              <w:rPr>
                <w:b/>
                <w:bCs/>
              </w:rPr>
              <w:t>Prowadniki dedykowane do zabiegów CTO</w:t>
            </w:r>
          </w:p>
          <w:p w14:paraId="35802D47"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profil przejścia 0,014”</w:t>
            </w:r>
          </w:p>
          <w:p w14:paraId="1155CE3E"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xml:space="preserve">- dostępne końcówki </w:t>
            </w:r>
            <w:proofErr w:type="spellStart"/>
            <w:r w:rsidRPr="007E7269">
              <w:rPr>
                <w:rFonts w:ascii="Calibri" w:eastAsia="Calibri" w:hAnsi="Calibri" w:cs="Times New Roman"/>
                <w:kern w:val="2"/>
                <w14:ligatures w14:val="standardContextual"/>
              </w:rPr>
              <w:t>taperowane</w:t>
            </w:r>
            <w:proofErr w:type="spellEnd"/>
            <w:r w:rsidRPr="007E7269">
              <w:rPr>
                <w:rFonts w:ascii="Calibri" w:eastAsia="Calibri" w:hAnsi="Calibri" w:cs="Times New Roman"/>
                <w:kern w:val="2"/>
                <w14:ligatures w14:val="standardContextual"/>
              </w:rPr>
              <w:t xml:space="preserve"> o średnicy: 0,011”; 0,012”</w:t>
            </w:r>
          </w:p>
          <w:p w14:paraId="23D5E503"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prowadnik wykonany ze stali nierdzewnej</w:t>
            </w:r>
          </w:p>
          <w:p w14:paraId="5FBF5850"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lastRenderedPageBreak/>
              <w:t>- prowadniki o zwiększonej odporności przeciw utknięciu i złamaniu w zmianie</w:t>
            </w:r>
          </w:p>
          <w:p w14:paraId="4AABE60E"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rdzeń zbudowany z jednego kawałka drutu</w:t>
            </w:r>
          </w:p>
          <w:p w14:paraId="3FA57DA1"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xml:space="preserve">- dystalna cześć rdzenia wzmocniona oplotem z 6 drutów </w:t>
            </w:r>
          </w:p>
          <w:p w14:paraId="4AD15B76"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oplot zewnętrzny składający się z 8 splotów drutów, każdy ze splotów zbudowany jest z 7 drutów</w:t>
            </w:r>
          </w:p>
          <w:p w14:paraId="5CAE8CC4"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prowadniki z dystalną częścią uplecioną z 63 drutów</w:t>
            </w:r>
          </w:p>
          <w:p w14:paraId="2F5B1F4F"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dostępne sztywności końcówki: 2 g, 4 g, 6 g</w:t>
            </w:r>
          </w:p>
          <w:p w14:paraId="55CCE6F3"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dostępna końcówka cieniująca: 15 cm</w:t>
            </w:r>
          </w:p>
          <w:p w14:paraId="30C4DC88"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xml:space="preserve">- kształt końcówki </w:t>
            </w:r>
            <w:proofErr w:type="spellStart"/>
            <w:r w:rsidRPr="007E7269">
              <w:rPr>
                <w:rFonts w:ascii="Calibri" w:eastAsia="Calibri" w:hAnsi="Calibri" w:cs="Times New Roman"/>
                <w:kern w:val="2"/>
                <w14:ligatures w14:val="standardContextual"/>
              </w:rPr>
              <w:t>pre-shape</w:t>
            </w:r>
            <w:proofErr w:type="spellEnd"/>
          </w:p>
          <w:p w14:paraId="0B4D2899"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dostępne pokrycie hydrofilne na dystalnych 40 cm</w:t>
            </w:r>
          </w:p>
          <w:p w14:paraId="2A1B2B3B"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dostępne długości: 190 cm; 300 cm</w:t>
            </w:r>
          </w:p>
          <w:p w14:paraId="6F56525E" w14:textId="77777777" w:rsidR="007E7269" w:rsidRPr="007E7269" w:rsidRDefault="007E7269" w:rsidP="007E7269">
            <w:pPr>
              <w:spacing w:after="0" w:line="259" w:lineRule="auto"/>
              <w:rPr>
                <w:rFonts w:ascii="Calibri" w:eastAsia="Calibri" w:hAnsi="Calibri" w:cs="Times New Roman"/>
                <w:kern w:val="2"/>
                <w14:ligatures w14:val="standardContextual"/>
              </w:rPr>
            </w:pPr>
            <w:r w:rsidRPr="007E7269">
              <w:rPr>
                <w:rFonts w:ascii="Calibri" w:eastAsia="Calibri" w:hAnsi="Calibri" w:cs="Times New Roman"/>
                <w:kern w:val="2"/>
                <w14:ligatures w14:val="standardContextual"/>
              </w:rPr>
              <w:t>- prowadniki dedykowane do złożonych i przewlekłych okluzji</w:t>
            </w:r>
          </w:p>
          <w:p w14:paraId="3A223176" w14:textId="59D89701" w:rsidR="00177887" w:rsidRPr="007E7269" w:rsidRDefault="00177887" w:rsidP="00CF62CC">
            <w:pPr>
              <w:spacing w:after="0"/>
            </w:pPr>
          </w:p>
        </w:tc>
        <w:tc>
          <w:tcPr>
            <w:tcW w:w="780" w:type="dxa"/>
            <w:tcBorders>
              <w:top w:val="single" w:sz="4" w:space="0" w:color="000000"/>
              <w:left w:val="single" w:sz="4" w:space="0" w:color="000000"/>
              <w:bottom w:val="single" w:sz="4" w:space="0" w:color="000000"/>
            </w:tcBorders>
            <w:vAlign w:val="center"/>
          </w:tcPr>
          <w:p w14:paraId="4CD0606C" w14:textId="7B3275A8" w:rsidR="00177887" w:rsidRPr="007E7269" w:rsidRDefault="007E7269" w:rsidP="00CF62CC">
            <w:pPr>
              <w:jc w:val="center"/>
            </w:pPr>
            <w:r w:rsidRPr="007E7269">
              <w:lastRenderedPageBreak/>
              <w:t>7</w:t>
            </w:r>
            <w:r w:rsidR="00177887" w:rsidRPr="007E7269">
              <w:t>0 szt.</w:t>
            </w:r>
          </w:p>
        </w:tc>
        <w:tc>
          <w:tcPr>
            <w:tcW w:w="1063" w:type="dxa"/>
            <w:tcBorders>
              <w:top w:val="single" w:sz="4" w:space="0" w:color="000000"/>
              <w:left w:val="single" w:sz="4" w:space="0" w:color="000000"/>
              <w:bottom w:val="single" w:sz="4" w:space="0" w:color="000000"/>
            </w:tcBorders>
            <w:vAlign w:val="center"/>
          </w:tcPr>
          <w:p w14:paraId="710FDFEE" w14:textId="77777777" w:rsidR="00177887" w:rsidRPr="007E7269"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090E9F5B" w14:textId="77777777" w:rsidR="00177887" w:rsidRPr="007E7269"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11041D22" w14:textId="77777777" w:rsidR="00177887" w:rsidRPr="007E7269"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65DE683B" w14:textId="77777777" w:rsidR="00177887" w:rsidRPr="007E7269"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20519932" w14:textId="77777777" w:rsidR="00177887" w:rsidRPr="007E7269"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756ECD01" w14:textId="77777777" w:rsidR="00177887" w:rsidRPr="007E7269"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36BBA842" w14:textId="77777777" w:rsidR="00177887" w:rsidRPr="007E7269" w:rsidRDefault="00177887" w:rsidP="00CF62CC">
            <w:pPr>
              <w:jc w:val="center"/>
            </w:pPr>
          </w:p>
        </w:tc>
      </w:tr>
      <w:tr w:rsidR="004F4A06" w:rsidRPr="004F4A06" w14:paraId="3721950A" w14:textId="77777777" w:rsidTr="00CF62CC">
        <w:trPr>
          <w:trHeight w:val="1067"/>
        </w:trPr>
        <w:tc>
          <w:tcPr>
            <w:tcW w:w="656" w:type="dxa"/>
            <w:tcBorders>
              <w:top w:val="single" w:sz="4" w:space="0" w:color="000000"/>
              <w:left w:val="single" w:sz="4" w:space="0" w:color="000000"/>
              <w:bottom w:val="single" w:sz="4" w:space="0" w:color="000000"/>
            </w:tcBorders>
            <w:vAlign w:val="center"/>
          </w:tcPr>
          <w:p w14:paraId="2E0CBDE9" w14:textId="77777777" w:rsidR="00177887" w:rsidRPr="004F4A06" w:rsidRDefault="00177887" w:rsidP="00CF62CC">
            <w:pPr>
              <w:jc w:val="center"/>
            </w:pPr>
            <w:r w:rsidRPr="004F4A06">
              <w:t>7</w:t>
            </w:r>
          </w:p>
        </w:tc>
        <w:tc>
          <w:tcPr>
            <w:tcW w:w="6751" w:type="dxa"/>
            <w:tcBorders>
              <w:top w:val="single" w:sz="4" w:space="0" w:color="000000"/>
              <w:left w:val="single" w:sz="4" w:space="0" w:color="000000"/>
              <w:bottom w:val="single" w:sz="4" w:space="0" w:color="000000"/>
            </w:tcBorders>
            <w:vAlign w:val="center"/>
          </w:tcPr>
          <w:p w14:paraId="39DE62D8" w14:textId="77777777" w:rsidR="00177887" w:rsidRPr="004F4A06" w:rsidRDefault="00177887" w:rsidP="00CF62CC">
            <w:pPr>
              <w:spacing w:after="0"/>
              <w:rPr>
                <w:b/>
                <w:bCs/>
              </w:rPr>
            </w:pPr>
            <w:r w:rsidRPr="004F4A06">
              <w:rPr>
                <w:b/>
                <w:bCs/>
              </w:rPr>
              <w:t>Cewnik prowadzący</w:t>
            </w:r>
          </w:p>
          <w:p w14:paraId="0E5EC584"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cewnik pokryty hydrofilnie na 68 cm, końcówka dystalna niepokrywana na długości 7 cm, segment proksymalny niepokrywany na 25 cm</w:t>
            </w:r>
          </w:p>
          <w:p w14:paraId="64CC157E"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redukuje możliwość wystąpienia skurczu naczyń</w:t>
            </w:r>
          </w:p>
          <w:p w14:paraId="046179FD"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zmniejsza tarcie podczas wprowadzania cewnika przez naczynia</w:t>
            </w:r>
          </w:p>
          <w:p w14:paraId="2A919203"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końcówka miękka, atraumatyczna</w:t>
            </w:r>
          </w:p>
          <w:p w14:paraId="2D9B5249"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dostępne 80 rodzajów krzywizn, w tym do LCA, RCA, Bypass</w:t>
            </w:r>
          </w:p>
          <w:p w14:paraId="3AB08227"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dostępne średnice: 5F, 6F, 7F, 8F</w:t>
            </w:r>
          </w:p>
          <w:p w14:paraId="207DDE86"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duże średnice wewnętrzne: 5F: 0,058”; 6F: 0,071”; 7F: 0,082”; 8F: 0,091”</w:t>
            </w:r>
          </w:p>
          <w:p w14:paraId="17CE71AE"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długość robocza – 100 cm</w:t>
            </w:r>
          </w:p>
          <w:p w14:paraId="65EBE01F" w14:textId="77777777" w:rsidR="004F4A06" w:rsidRPr="004F4A06" w:rsidRDefault="004F4A06" w:rsidP="004F4A06">
            <w:pPr>
              <w:spacing w:after="0" w:line="259" w:lineRule="auto"/>
              <w:rPr>
                <w:rFonts w:ascii="Calibri" w:eastAsia="Calibri" w:hAnsi="Calibri" w:cs="Times New Roman"/>
                <w:kern w:val="2"/>
                <w14:ligatures w14:val="standardContextual"/>
              </w:rPr>
            </w:pPr>
            <w:r w:rsidRPr="004F4A06">
              <w:rPr>
                <w:rFonts w:ascii="Calibri" w:eastAsia="Calibri" w:hAnsi="Calibri" w:cs="Times New Roman"/>
                <w:kern w:val="2"/>
                <w14:ligatures w14:val="standardContextual"/>
              </w:rPr>
              <w:t>- ultra cienkie, płaskie zbrojenie zapewnia odporność na złamania w krętych naczyniach radialnych</w:t>
            </w:r>
          </w:p>
          <w:p w14:paraId="3F42BBC9" w14:textId="51A9D132" w:rsidR="00177887" w:rsidRPr="004F4A06" w:rsidRDefault="00177887" w:rsidP="00CF62CC">
            <w:pPr>
              <w:spacing w:after="0"/>
            </w:pPr>
          </w:p>
        </w:tc>
        <w:tc>
          <w:tcPr>
            <w:tcW w:w="780" w:type="dxa"/>
            <w:tcBorders>
              <w:top w:val="single" w:sz="4" w:space="0" w:color="000000"/>
              <w:left w:val="single" w:sz="4" w:space="0" w:color="000000"/>
              <w:bottom w:val="single" w:sz="4" w:space="0" w:color="000000"/>
            </w:tcBorders>
            <w:vAlign w:val="center"/>
          </w:tcPr>
          <w:p w14:paraId="7E2ADFFD" w14:textId="470CD08F" w:rsidR="00177887" w:rsidRPr="004F4A06" w:rsidRDefault="004F4A06" w:rsidP="00CF62CC">
            <w:pPr>
              <w:jc w:val="center"/>
            </w:pPr>
            <w:r w:rsidRPr="004F4A06">
              <w:t>1</w:t>
            </w:r>
            <w:r w:rsidR="00177887" w:rsidRPr="004F4A06">
              <w:t>00 szt.</w:t>
            </w:r>
          </w:p>
        </w:tc>
        <w:tc>
          <w:tcPr>
            <w:tcW w:w="1063" w:type="dxa"/>
            <w:tcBorders>
              <w:top w:val="single" w:sz="4" w:space="0" w:color="000000"/>
              <w:left w:val="single" w:sz="4" w:space="0" w:color="000000"/>
              <w:bottom w:val="single" w:sz="4" w:space="0" w:color="000000"/>
            </w:tcBorders>
            <w:vAlign w:val="center"/>
          </w:tcPr>
          <w:p w14:paraId="4DDFE22C" w14:textId="77777777" w:rsidR="00177887" w:rsidRPr="004F4A06"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20F4962A" w14:textId="77777777" w:rsidR="00177887" w:rsidRPr="004F4A06"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62319D7A" w14:textId="77777777" w:rsidR="00177887" w:rsidRPr="004F4A06"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24733175" w14:textId="77777777" w:rsidR="00177887" w:rsidRPr="004F4A06"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723D0AB3" w14:textId="77777777" w:rsidR="00177887" w:rsidRPr="004F4A06"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2AD073E2" w14:textId="77777777" w:rsidR="00177887" w:rsidRPr="004F4A06"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19FA6C83" w14:textId="77777777" w:rsidR="00177887" w:rsidRPr="004F4A06" w:rsidRDefault="00177887" w:rsidP="00CF62CC">
            <w:pPr>
              <w:jc w:val="center"/>
            </w:pPr>
          </w:p>
        </w:tc>
      </w:tr>
      <w:tr w:rsidR="004853C0" w:rsidRPr="00B0548D" w14:paraId="0F5381BC" w14:textId="77777777" w:rsidTr="00CF62CC">
        <w:trPr>
          <w:trHeight w:val="832"/>
        </w:trPr>
        <w:tc>
          <w:tcPr>
            <w:tcW w:w="656" w:type="dxa"/>
            <w:tcBorders>
              <w:top w:val="single" w:sz="4" w:space="0" w:color="auto"/>
            </w:tcBorders>
            <w:vAlign w:val="center"/>
          </w:tcPr>
          <w:p w14:paraId="5C33ACC5" w14:textId="77777777" w:rsidR="004853C0" w:rsidRPr="00B0548D" w:rsidRDefault="004853C0" w:rsidP="00CF62CC">
            <w:pPr>
              <w:spacing w:after="0"/>
              <w:jc w:val="center"/>
            </w:pPr>
          </w:p>
        </w:tc>
        <w:tc>
          <w:tcPr>
            <w:tcW w:w="6751" w:type="dxa"/>
            <w:tcBorders>
              <w:top w:val="single" w:sz="4" w:space="0" w:color="auto"/>
              <w:left w:val="nil"/>
              <w:right w:val="single" w:sz="4" w:space="0" w:color="auto"/>
            </w:tcBorders>
            <w:vAlign w:val="center"/>
          </w:tcPr>
          <w:p w14:paraId="4577E153" w14:textId="77777777" w:rsidR="004853C0" w:rsidRPr="00B0548D" w:rsidRDefault="004853C0" w:rsidP="00CF62CC">
            <w:pPr>
              <w:spacing w:after="0"/>
            </w:pPr>
          </w:p>
        </w:tc>
        <w:tc>
          <w:tcPr>
            <w:tcW w:w="1843" w:type="dxa"/>
            <w:gridSpan w:val="2"/>
            <w:tcBorders>
              <w:top w:val="single" w:sz="4" w:space="0" w:color="auto"/>
              <w:left w:val="single" w:sz="4" w:space="0" w:color="auto"/>
              <w:bottom w:val="single" w:sz="4" w:space="0" w:color="000000"/>
            </w:tcBorders>
            <w:vAlign w:val="center"/>
          </w:tcPr>
          <w:p w14:paraId="230C0C3D" w14:textId="77777777" w:rsidR="004853C0" w:rsidRPr="008E45D3" w:rsidRDefault="004853C0" w:rsidP="00CF62CC">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203E46E5" w14:textId="77777777" w:rsidR="004853C0" w:rsidRPr="00B0548D" w:rsidRDefault="004853C0" w:rsidP="00CF62CC">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103284A7" w14:textId="77777777" w:rsidR="004853C0" w:rsidRPr="00B0548D" w:rsidRDefault="004853C0" w:rsidP="00CF62CC">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7D17BCC0" w14:textId="77777777" w:rsidR="004853C0" w:rsidRPr="00B0548D" w:rsidRDefault="004853C0" w:rsidP="00CF62CC">
            <w:pPr>
              <w:spacing w:after="0"/>
              <w:jc w:val="center"/>
            </w:pPr>
          </w:p>
        </w:tc>
        <w:tc>
          <w:tcPr>
            <w:tcW w:w="850" w:type="dxa"/>
            <w:tcBorders>
              <w:top w:val="single" w:sz="4" w:space="0" w:color="auto"/>
              <w:left w:val="single" w:sz="4" w:space="0" w:color="auto"/>
            </w:tcBorders>
            <w:vAlign w:val="center"/>
          </w:tcPr>
          <w:p w14:paraId="12B119E6" w14:textId="77777777" w:rsidR="004853C0" w:rsidRPr="00B0548D" w:rsidRDefault="004853C0" w:rsidP="00CF62CC">
            <w:pPr>
              <w:spacing w:after="0"/>
              <w:jc w:val="center"/>
            </w:pPr>
          </w:p>
        </w:tc>
        <w:tc>
          <w:tcPr>
            <w:tcW w:w="1145" w:type="dxa"/>
            <w:tcBorders>
              <w:top w:val="single" w:sz="4" w:space="0" w:color="auto"/>
              <w:left w:val="nil"/>
            </w:tcBorders>
            <w:vAlign w:val="center"/>
          </w:tcPr>
          <w:p w14:paraId="2F3B41AE" w14:textId="77777777" w:rsidR="004853C0" w:rsidRPr="00B0548D" w:rsidRDefault="004853C0" w:rsidP="00CF62CC">
            <w:pPr>
              <w:spacing w:after="0"/>
              <w:jc w:val="center"/>
            </w:pPr>
          </w:p>
        </w:tc>
      </w:tr>
    </w:tbl>
    <w:p w14:paraId="16F65F12" w14:textId="77777777" w:rsidR="00474501" w:rsidRPr="00426AB2" w:rsidRDefault="00474501" w:rsidP="00474501">
      <w:pPr>
        <w:spacing w:after="0" w:line="240" w:lineRule="auto"/>
        <w:rPr>
          <w:rFonts w:ascii="Calibri" w:eastAsia="Times New Roman" w:hAnsi="Calibri" w:cs="Calibri"/>
          <w:lang w:eastAsia="pl-PL"/>
        </w:rPr>
      </w:pPr>
    </w:p>
    <w:p w14:paraId="04A9EDAA" w14:textId="77777777" w:rsidR="00474501" w:rsidRPr="00426AB2" w:rsidRDefault="00474501" w:rsidP="00474501">
      <w:pPr>
        <w:spacing w:after="0"/>
      </w:pPr>
      <w:r w:rsidRPr="00426AB2">
        <w:t>RAZEM słownie:       …………..……………………………………………………………………………………………………………..……………………………………. zł brutto.</w:t>
      </w:r>
    </w:p>
    <w:p w14:paraId="134E1A3D" w14:textId="77777777" w:rsidR="00474501" w:rsidRDefault="00474501" w:rsidP="00474501">
      <w:pPr>
        <w:spacing w:after="0"/>
      </w:pPr>
    </w:p>
    <w:p w14:paraId="5B3BE248" w14:textId="77777777" w:rsidR="003C7957" w:rsidRPr="00426AB2" w:rsidRDefault="003C7957" w:rsidP="00474501">
      <w:pPr>
        <w:spacing w:after="0"/>
      </w:pPr>
    </w:p>
    <w:p w14:paraId="36515540"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69404FD7" w14:textId="77777777" w:rsidR="00474501"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6CC25B52" w14:textId="77777777" w:rsidR="003C7957" w:rsidRDefault="003C7957" w:rsidP="003C7957">
      <w:pPr>
        <w:spacing w:after="0" w:line="240" w:lineRule="auto"/>
        <w:rPr>
          <w:rFonts w:ascii="Calibri" w:eastAsia="Times New Roman" w:hAnsi="Calibri" w:cs="Calibri"/>
          <w:lang w:eastAsia="pl-PL"/>
        </w:rPr>
      </w:pPr>
    </w:p>
    <w:p w14:paraId="6200B618" w14:textId="77777777" w:rsidR="004F4A06" w:rsidRDefault="004F4A06" w:rsidP="003C7957">
      <w:pPr>
        <w:spacing w:after="0" w:line="240" w:lineRule="auto"/>
        <w:rPr>
          <w:rFonts w:ascii="Calibri" w:eastAsia="Times New Roman" w:hAnsi="Calibri" w:cs="Calibri"/>
          <w:lang w:eastAsia="pl-PL"/>
        </w:rPr>
      </w:pPr>
    </w:p>
    <w:p w14:paraId="28C89803" w14:textId="77777777" w:rsidR="004F4A06" w:rsidRDefault="004F4A06" w:rsidP="003C7957">
      <w:pPr>
        <w:spacing w:after="0" w:line="240" w:lineRule="auto"/>
        <w:rPr>
          <w:rFonts w:ascii="Calibri" w:eastAsia="Times New Roman" w:hAnsi="Calibri" w:cs="Calibri"/>
          <w:lang w:eastAsia="pl-PL"/>
        </w:rPr>
      </w:pPr>
    </w:p>
    <w:p w14:paraId="6CD97D95" w14:textId="77777777" w:rsidR="004F4A06" w:rsidRDefault="004F4A06" w:rsidP="003C7957">
      <w:pPr>
        <w:spacing w:after="0" w:line="240" w:lineRule="auto"/>
        <w:rPr>
          <w:rFonts w:ascii="Calibri" w:eastAsia="Times New Roman" w:hAnsi="Calibri" w:cs="Calibri"/>
          <w:lang w:eastAsia="pl-PL"/>
        </w:rPr>
      </w:pPr>
    </w:p>
    <w:p w14:paraId="7B9F2F3C" w14:textId="77777777" w:rsidR="004F4A06" w:rsidRDefault="004F4A06" w:rsidP="003C7957">
      <w:pPr>
        <w:spacing w:after="0" w:line="240" w:lineRule="auto"/>
        <w:rPr>
          <w:rFonts w:ascii="Calibri" w:eastAsia="Times New Roman" w:hAnsi="Calibri" w:cs="Calibri"/>
          <w:lang w:eastAsia="pl-PL"/>
        </w:rPr>
      </w:pPr>
    </w:p>
    <w:p w14:paraId="58C3E8E8" w14:textId="77777777" w:rsidR="004F4A06" w:rsidRDefault="004F4A06" w:rsidP="003C7957">
      <w:pPr>
        <w:spacing w:after="0" w:line="240" w:lineRule="auto"/>
        <w:rPr>
          <w:rFonts w:ascii="Calibri" w:eastAsia="Times New Roman" w:hAnsi="Calibri" w:cs="Calibri"/>
          <w:lang w:eastAsia="pl-PL"/>
        </w:rPr>
      </w:pPr>
    </w:p>
    <w:p w14:paraId="7A01D863" w14:textId="77777777" w:rsidR="004F4A06" w:rsidRDefault="004F4A06" w:rsidP="003C7957">
      <w:pPr>
        <w:spacing w:after="0" w:line="240" w:lineRule="auto"/>
        <w:rPr>
          <w:rFonts w:ascii="Calibri" w:eastAsia="Times New Roman" w:hAnsi="Calibri" w:cs="Calibri"/>
          <w:lang w:eastAsia="pl-PL"/>
        </w:rPr>
      </w:pPr>
    </w:p>
    <w:p w14:paraId="636635D1" w14:textId="77777777" w:rsidR="004F4A06" w:rsidRDefault="004F4A06" w:rsidP="003C7957">
      <w:pPr>
        <w:spacing w:after="0" w:line="240" w:lineRule="auto"/>
        <w:rPr>
          <w:rFonts w:ascii="Calibri" w:eastAsia="Times New Roman" w:hAnsi="Calibri" w:cs="Calibri"/>
          <w:lang w:eastAsia="pl-PL"/>
        </w:rPr>
      </w:pPr>
    </w:p>
    <w:p w14:paraId="1895D7BA" w14:textId="77777777" w:rsidR="004F4A06" w:rsidRDefault="004F4A06" w:rsidP="003C7957">
      <w:pPr>
        <w:spacing w:after="0" w:line="240" w:lineRule="auto"/>
        <w:rPr>
          <w:rFonts w:ascii="Calibri" w:eastAsia="Times New Roman" w:hAnsi="Calibri" w:cs="Calibri"/>
          <w:lang w:eastAsia="pl-PL"/>
        </w:rPr>
      </w:pPr>
    </w:p>
    <w:p w14:paraId="54103EC4" w14:textId="77777777" w:rsidR="004F4A06" w:rsidRDefault="004F4A06" w:rsidP="003C7957">
      <w:pPr>
        <w:spacing w:after="0" w:line="240" w:lineRule="auto"/>
        <w:rPr>
          <w:rFonts w:ascii="Calibri" w:eastAsia="Times New Roman" w:hAnsi="Calibri" w:cs="Calibri"/>
          <w:lang w:eastAsia="pl-PL"/>
        </w:rPr>
      </w:pPr>
    </w:p>
    <w:p w14:paraId="7DD50100" w14:textId="77777777" w:rsidR="004F4A06" w:rsidRDefault="004F4A06" w:rsidP="003C7957">
      <w:pPr>
        <w:spacing w:after="0" w:line="240" w:lineRule="auto"/>
        <w:rPr>
          <w:rFonts w:ascii="Calibri" w:eastAsia="Times New Roman" w:hAnsi="Calibri" w:cs="Calibri"/>
          <w:lang w:eastAsia="pl-PL"/>
        </w:rPr>
      </w:pPr>
    </w:p>
    <w:p w14:paraId="2B3B34E2" w14:textId="77777777" w:rsidR="004F4A06" w:rsidRDefault="004F4A06" w:rsidP="003C7957">
      <w:pPr>
        <w:spacing w:after="0" w:line="240" w:lineRule="auto"/>
        <w:rPr>
          <w:rFonts w:ascii="Calibri" w:eastAsia="Times New Roman" w:hAnsi="Calibri" w:cs="Calibri"/>
          <w:lang w:eastAsia="pl-PL"/>
        </w:rPr>
      </w:pPr>
    </w:p>
    <w:p w14:paraId="5836F7A4" w14:textId="77777777" w:rsidR="004F4A06" w:rsidRDefault="004F4A06" w:rsidP="003C7957">
      <w:pPr>
        <w:spacing w:after="0" w:line="240" w:lineRule="auto"/>
        <w:rPr>
          <w:rFonts w:ascii="Calibri" w:eastAsia="Times New Roman" w:hAnsi="Calibri" w:cs="Calibri"/>
          <w:lang w:eastAsia="pl-PL"/>
        </w:rPr>
      </w:pPr>
    </w:p>
    <w:p w14:paraId="2A547548" w14:textId="77777777" w:rsidR="004F4A06" w:rsidRDefault="004F4A06" w:rsidP="003C7957">
      <w:pPr>
        <w:spacing w:after="0" w:line="240" w:lineRule="auto"/>
        <w:rPr>
          <w:rFonts w:ascii="Calibri" w:eastAsia="Times New Roman" w:hAnsi="Calibri" w:cs="Calibri"/>
          <w:lang w:eastAsia="pl-PL"/>
        </w:rPr>
      </w:pPr>
    </w:p>
    <w:p w14:paraId="532B44A8" w14:textId="77777777" w:rsidR="004F4A06" w:rsidRDefault="004F4A06" w:rsidP="003C7957">
      <w:pPr>
        <w:spacing w:after="0" w:line="240" w:lineRule="auto"/>
        <w:rPr>
          <w:rFonts w:ascii="Calibri" w:eastAsia="Times New Roman" w:hAnsi="Calibri" w:cs="Calibri"/>
          <w:lang w:eastAsia="pl-PL"/>
        </w:rPr>
      </w:pPr>
    </w:p>
    <w:p w14:paraId="19F46D52" w14:textId="77777777" w:rsidR="004F4A06" w:rsidRDefault="004F4A06" w:rsidP="003C7957">
      <w:pPr>
        <w:spacing w:after="0" w:line="240" w:lineRule="auto"/>
        <w:rPr>
          <w:rFonts w:ascii="Calibri" w:eastAsia="Times New Roman" w:hAnsi="Calibri" w:cs="Calibri"/>
          <w:lang w:eastAsia="pl-PL"/>
        </w:rPr>
      </w:pPr>
    </w:p>
    <w:p w14:paraId="52ADEE45" w14:textId="77777777" w:rsidR="004F4A06" w:rsidRDefault="004F4A06" w:rsidP="003C7957">
      <w:pPr>
        <w:spacing w:after="0" w:line="240" w:lineRule="auto"/>
        <w:rPr>
          <w:rFonts w:ascii="Calibri" w:eastAsia="Times New Roman" w:hAnsi="Calibri" w:cs="Calibri"/>
          <w:lang w:eastAsia="pl-PL"/>
        </w:rPr>
      </w:pPr>
    </w:p>
    <w:p w14:paraId="48B72751" w14:textId="77777777" w:rsidR="004F4A06" w:rsidRDefault="004F4A06" w:rsidP="003C7957">
      <w:pPr>
        <w:spacing w:after="0" w:line="240" w:lineRule="auto"/>
        <w:rPr>
          <w:rFonts w:ascii="Calibri" w:eastAsia="Times New Roman" w:hAnsi="Calibri" w:cs="Calibri"/>
          <w:lang w:eastAsia="pl-PL"/>
        </w:rPr>
      </w:pPr>
    </w:p>
    <w:p w14:paraId="100F98DD" w14:textId="77777777" w:rsidR="004F4A06" w:rsidRDefault="004F4A06" w:rsidP="003C7957">
      <w:pPr>
        <w:spacing w:after="0" w:line="240" w:lineRule="auto"/>
        <w:rPr>
          <w:rFonts w:ascii="Calibri" w:eastAsia="Times New Roman" w:hAnsi="Calibri" w:cs="Calibri"/>
          <w:lang w:eastAsia="pl-PL"/>
        </w:rPr>
      </w:pPr>
    </w:p>
    <w:p w14:paraId="4F680E38" w14:textId="77777777" w:rsidR="004F4A06" w:rsidRDefault="004F4A06" w:rsidP="003C7957">
      <w:pPr>
        <w:spacing w:after="0" w:line="240" w:lineRule="auto"/>
        <w:rPr>
          <w:rFonts w:ascii="Calibri" w:eastAsia="Times New Roman" w:hAnsi="Calibri" w:cs="Calibri"/>
          <w:lang w:eastAsia="pl-PL"/>
        </w:rPr>
      </w:pPr>
    </w:p>
    <w:p w14:paraId="3589E670" w14:textId="77777777" w:rsidR="004F4A06" w:rsidRDefault="004F4A06" w:rsidP="003C7957">
      <w:pPr>
        <w:spacing w:after="0" w:line="240" w:lineRule="auto"/>
        <w:rPr>
          <w:rFonts w:ascii="Calibri" w:eastAsia="Times New Roman" w:hAnsi="Calibri" w:cs="Calibri"/>
          <w:lang w:eastAsia="pl-PL"/>
        </w:rPr>
      </w:pPr>
    </w:p>
    <w:p w14:paraId="5D98E8A2" w14:textId="77777777" w:rsidR="004F4A06" w:rsidRPr="003C7957" w:rsidRDefault="004F4A06" w:rsidP="003C7957">
      <w:pPr>
        <w:spacing w:after="0" w:line="240" w:lineRule="auto"/>
        <w:rPr>
          <w:rFonts w:ascii="Calibri" w:eastAsia="Times New Roman" w:hAnsi="Calibri" w:cs="Calibri"/>
          <w:lang w:eastAsia="pl-PL"/>
        </w:rPr>
      </w:pPr>
    </w:p>
    <w:p w14:paraId="224F546F" w14:textId="6B72FF54" w:rsidR="008F00AD" w:rsidRPr="008F00AD"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0"/>
          <w:szCs w:val="20"/>
          <w:lang w:eastAsia="pl-PL"/>
        </w:rPr>
      </w:pPr>
      <w:r w:rsidRPr="008F00AD">
        <w:rPr>
          <w:rFonts w:ascii="Calibri" w:eastAsia="Times New Roman" w:hAnsi="Calibri" w:cs="Calibri"/>
          <w:b/>
          <w:bCs/>
          <w:sz w:val="20"/>
          <w:szCs w:val="20"/>
          <w:lang w:eastAsia="pl-PL"/>
        </w:rPr>
        <w:t>Nazwa oferenta</w:t>
      </w:r>
    </w:p>
    <w:p w14:paraId="5866E304" w14:textId="77777777" w:rsidR="008F00AD"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64280B4D" w14:textId="77777777" w:rsidR="002F11FD" w:rsidRPr="008F00AD" w:rsidRDefault="002F11FD" w:rsidP="002F11FD">
      <w:pPr>
        <w:rPr>
          <w:b/>
          <w:bCs/>
        </w:rPr>
      </w:pPr>
      <w:r w:rsidRPr="008F00AD">
        <w:rPr>
          <w:b/>
          <w:bCs/>
        </w:rPr>
        <w:t xml:space="preserve">Zadanie nr 4 </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2F11FD" w:rsidRPr="00ED34B8" w14:paraId="43CC0F7F" w14:textId="77777777" w:rsidTr="001B794D">
        <w:trPr>
          <w:trHeight w:val="660"/>
        </w:trPr>
        <w:tc>
          <w:tcPr>
            <w:tcW w:w="656" w:type="dxa"/>
            <w:vMerge w:val="restart"/>
            <w:tcBorders>
              <w:top w:val="single" w:sz="4" w:space="0" w:color="000000"/>
              <w:left w:val="single" w:sz="4" w:space="0" w:color="000000"/>
            </w:tcBorders>
            <w:vAlign w:val="center"/>
          </w:tcPr>
          <w:p w14:paraId="26D7F647" w14:textId="77777777" w:rsidR="002F11FD" w:rsidRPr="006D091A" w:rsidRDefault="002F11FD" w:rsidP="001B794D">
            <w:pPr>
              <w:spacing w:after="0"/>
              <w:jc w:val="center"/>
              <w:rPr>
                <w:b/>
                <w:bCs/>
              </w:rPr>
            </w:pPr>
            <w:r w:rsidRPr="006D091A">
              <w:rPr>
                <w:b/>
                <w:bCs/>
              </w:rPr>
              <w:t>L.p.</w:t>
            </w:r>
          </w:p>
        </w:tc>
        <w:tc>
          <w:tcPr>
            <w:tcW w:w="6751" w:type="dxa"/>
            <w:vMerge w:val="restart"/>
            <w:tcBorders>
              <w:top w:val="single" w:sz="4" w:space="0" w:color="000000"/>
              <w:left w:val="single" w:sz="4" w:space="0" w:color="000000"/>
            </w:tcBorders>
            <w:vAlign w:val="center"/>
          </w:tcPr>
          <w:p w14:paraId="460FCBAC" w14:textId="77777777" w:rsidR="002F11FD" w:rsidRPr="006D091A" w:rsidRDefault="002F11FD" w:rsidP="001B794D">
            <w:pPr>
              <w:spacing w:after="0"/>
              <w:jc w:val="center"/>
              <w:rPr>
                <w:b/>
                <w:bCs/>
              </w:rPr>
            </w:pPr>
            <w:r w:rsidRPr="006D091A">
              <w:rPr>
                <w:b/>
                <w:bCs/>
              </w:rPr>
              <w:t>Nazwa towaru</w:t>
            </w:r>
          </w:p>
        </w:tc>
        <w:tc>
          <w:tcPr>
            <w:tcW w:w="851" w:type="dxa"/>
            <w:vMerge w:val="restart"/>
            <w:tcBorders>
              <w:top w:val="single" w:sz="4" w:space="0" w:color="000000"/>
              <w:left w:val="single" w:sz="4" w:space="0" w:color="000000"/>
            </w:tcBorders>
            <w:vAlign w:val="center"/>
          </w:tcPr>
          <w:p w14:paraId="67056311" w14:textId="77777777" w:rsidR="002F11FD" w:rsidRPr="006D091A" w:rsidRDefault="002F11FD" w:rsidP="001B794D">
            <w:pPr>
              <w:spacing w:after="0"/>
              <w:jc w:val="center"/>
              <w:rPr>
                <w:b/>
                <w:bCs/>
              </w:rPr>
            </w:pPr>
            <w:r w:rsidRPr="006D091A">
              <w:rPr>
                <w:b/>
                <w:bCs/>
              </w:rPr>
              <w:t xml:space="preserve">Ilość </w:t>
            </w:r>
            <w:proofErr w:type="spellStart"/>
            <w:r w:rsidRPr="006D091A">
              <w:rPr>
                <w:b/>
                <w:bCs/>
              </w:rPr>
              <w:t>szac</w:t>
            </w:r>
            <w:proofErr w:type="spellEnd"/>
            <w:r w:rsidRPr="006D091A">
              <w:rPr>
                <w:b/>
                <w:bCs/>
              </w:rPr>
              <w:t>.</w:t>
            </w:r>
          </w:p>
        </w:tc>
        <w:tc>
          <w:tcPr>
            <w:tcW w:w="992" w:type="dxa"/>
            <w:vMerge w:val="restart"/>
            <w:tcBorders>
              <w:top w:val="single" w:sz="4" w:space="0" w:color="000000"/>
              <w:left w:val="single" w:sz="4" w:space="0" w:color="000000"/>
            </w:tcBorders>
            <w:vAlign w:val="center"/>
          </w:tcPr>
          <w:p w14:paraId="54B67E5B" w14:textId="77777777" w:rsidR="002F11FD" w:rsidRPr="006D091A" w:rsidRDefault="002F11FD" w:rsidP="001B794D">
            <w:pPr>
              <w:spacing w:after="0"/>
              <w:jc w:val="center"/>
              <w:rPr>
                <w:b/>
                <w:bCs/>
              </w:rPr>
            </w:pPr>
            <w:r w:rsidRPr="006D091A">
              <w:rPr>
                <w:b/>
                <w:bCs/>
              </w:rPr>
              <w:t>Cena jedn. netto</w:t>
            </w:r>
          </w:p>
          <w:p w14:paraId="781A5A92" w14:textId="77777777" w:rsidR="002F11FD" w:rsidRPr="006D091A" w:rsidRDefault="002F11FD" w:rsidP="001B794D">
            <w:pPr>
              <w:spacing w:after="0"/>
              <w:jc w:val="center"/>
              <w:rPr>
                <w:b/>
                <w:bCs/>
              </w:rPr>
            </w:pPr>
            <w:r w:rsidRPr="006D091A">
              <w:rPr>
                <w:b/>
                <w:bCs/>
              </w:rPr>
              <w:t>(zł)</w:t>
            </w:r>
          </w:p>
        </w:tc>
        <w:tc>
          <w:tcPr>
            <w:tcW w:w="1134" w:type="dxa"/>
            <w:vMerge w:val="restart"/>
            <w:tcBorders>
              <w:top w:val="single" w:sz="4" w:space="0" w:color="000000"/>
              <w:left w:val="single" w:sz="4" w:space="0" w:color="000000"/>
            </w:tcBorders>
            <w:vAlign w:val="center"/>
          </w:tcPr>
          <w:p w14:paraId="26119A5D" w14:textId="77777777" w:rsidR="002F11FD" w:rsidRPr="006D091A" w:rsidRDefault="002F11FD" w:rsidP="001B794D">
            <w:pPr>
              <w:spacing w:after="0"/>
              <w:jc w:val="center"/>
              <w:rPr>
                <w:b/>
                <w:bCs/>
              </w:rPr>
            </w:pPr>
            <w:r w:rsidRPr="006D091A">
              <w:rPr>
                <w:b/>
                <w:bCs/>
              </w:rPr>
              <w:t>Wartość netto</w:t>
            </w:r>
          </w:p>
          <w:p w14:paraId="0C5B9710" w14:textId="77777777" w:rsidR="002F11FD" w:rsidRPr="006D091A" w:rsidRDefault="002F11FD" w:rsidP="001B794D">
            <w:pPr>
              <w:spacing w:after="0"/>
              <w:jc w:val="center"/>
              <w:rPr>
                <w:b/>
                <w:bCs/>
              </w:rPr>
            </w:pPr>
            <w:r w:rsidRPr="006D091A">
              <w:rPr>
                <w:b/>
                <w:bCs/>
              </w:rPr>
              <w:t>(zł)</w:t>
            </w:r>
          </w:p>
        </w:tc>
        <w:tc>
          <w:tcPr>
            <w:tcW w:w="1417" w:type="dxa"/>
            <w:gridSpan w:val="2"/>
            <w:tcBorders>
              <w:top w:val="single" w:sz="4" w:space="0" w:color="000000"/>
              <w:left w:val="single" w:sz="4" w:space="0" w:color="000000"/>
              <w:bottom w:val="single" w:sz="4" w:space="0" w:color="000000"/>
            </w:tcBorders>
            <w:vAlign w:val="center"/>
          </w:tcPr>
          <w:p w14:paraId="30BEF9E9" w14:textId="77777777" w:rsidR="002F11FD" w:rsidRPr="006D091A" w:rsidRDefault="002F11FD" w:rsidP="001B794D">
            <w:pPr>
              <w:spacing w:after="0"/>
              <w:jc w:val="center"/>
              <w:rPr>
                <w:b/>
                <w:bCs/>
              </w:rPr>
            </w:pPr>
            <w:r w:rsidRPr="006D091A">
              <w:rPr>
                <w:b/>
                <w:bCs/>
              </w:rPr>
              <w:t>VAT %</w:t>
            </w:r>
          </w:p>
        </w:tc>
        <w:tc>
          <w:tcPr>
            <w:tcW w:w="993" w:type="dxa"/>
            <w:vMerge w:val="restart"/>
            <w:tcBorders>
              <w:top w:val="single" w:sz="4" w:space="0" w:color="000000"/>
              <w:left w:val="single" w:sz="4" w:space="0" w:color="000000"/>
            </w:tcBorders>
            <w:vAlign w:val="center"/>
          </w:tcPr>
          <w:p w14:paraId="298622DB" w14:textId="77777777" w:rsidR="002F11FD" w:rsidRPr="006D091A" w:rsidRDefault="002F11FD" w:rsidP="001B794D">
            <w:pPr>
              <w:spacing w:after="0"/>
              <w:jc w:val="center"/>
              <w:rPr>
                <w:b/>
                <w:bCs/>
              </w:rPr>
            </w:pPr>
            <w:r w:rsidRPr="006D091A">
              <w:rPr>
                <w:b/>
                <w:bCs/>
              </w:rPr>
              <w:t>Wartość brutto</w:t>
            </w:r>
          </w:p>
          <w:p w14:paraId="19F402C7" w14:textId="77777777" w:rsidR="002F11FD" w:rsidRPr="006D091A" w:rsidRDefault="002F11FD" w:rsidP="001B794D">
            <w:pPr>
              <w:spacing w:after="0"/>
              <w:jc w:val="center"/>
              <w:rPr>
                <w:b/>
                <w:bCs/>
              </w:rPr>
            </w:pPr>
            <w:r w:rsidRPr="006D091A">
              <w:rPr>
                <w:b/>
                <w:bCs/>
              </w:rPr>
              <w:t>(zł)</w:t>
            </w:r>
          </w:p>
        </w:tc>
        <w:tc>
          <w:tcPr>
            <w:tcW w:w="850" w:type="dxa"/>
            <w:vMerge w:val="restart"/>
            <w:tcBorders>
              <w:top w:val="single" w:sz="4" w:space="0" w:color="000000"/>
              <w:left w:val="single" w:sz="4" w:space="0" w:color="000000"/>
            </w:tcBorders>
            <w:vAlign w:val="center"/>
          </w:tcPr>
          <w:p w14:paraId="411B5041" w14:textId="77777777" w:rsidR="002F11FD" w:rsidRPr="006D091A" w:rsidRDefault="002F11FD" w:rsidP="001B794D">
            <w:pPr>
              <w:spacing w:after="0"/>
              <w:jc w:val="center"/>
              <w:rPr>
                <w:b/>
                <w:bCs/>
              </w:rPr>
            </w:pPr>
            <w:r w:rsidRPr="006D091A">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4FE29DC9" w14:textId="77777777" w:rsidR="002F11FD" w:rsidRPr="00ED34B8" w:rsidRDefault="002F11FD" w:rsidP="001B794D">
            <w:pPr>
              <w:spacing w:after="0"/>
              <w:jc w:val="center"/>
              <w:rPr>
                <w:b/>
                <w:bCs/>
              </w:rPr>
            </w:pPr>
            <w:r w:rsidRPr="006D091A">
              <w:rPr>
                <w:b/>
                <w:bCs/>
              </w:rPr>
              <w:t>Nazwa handlowa</w:t>
            </w:r>
          </w:p>
        </w:tc>
      </w:tr>
      <w:tr w:rsidR="002F11FD" w:rsidRPr="00ED34B8" w14:paraId="6AC1316B" w14:textId="77777777" w:rsidTr="001B794D">
        <w:trPr>
          <w:trHeight w:val="660"/>
        </w:trPr>
        <w:tc>
          <w:tcPr>
            <w:tcW w:w="656" w:type="dxa"/>
            <w:vMerge/>
            <w:tcBorders>
              <w:left w:val="single" w:sz="4" w:space="0" w:color="000000"/>
              <w:bottom w:val="single" w:sz="4" w:space="0" w:color="000000"/>
            </w:tcBorders>
            <w:vAlign w:val="center"/>
          </w:tcPr>
          <w:p w14:paraId="067B4F0F" w14:textId="77777777" w:rsidR="002F11FD" w:rsidRPr="00ED34B8" w:rsidRDefault="002F11FD" w:rsidP="001B794D">
            <w:pPr>
              <w:spacing w:after="0"/>
              <w:jc w:val="center"/>
              <w:rPr>
                <w:b/>
                <w:bCs/>
              </w:rPr>
            </w:pPr>
          </w:p>
        </w:tc>
        <w:tc>
          <w:tcPr>
            <w:tcW w:w="6751" w:type="dxa"/>
            <w:vMerge/>
            <w:tcBorders>
              <w:left w:val="single" w:sz="4" w:space="0" w:color="000000"/>
              <w:bottom w:val="single" w:sz="4" w:space="0" w:color="000000"/>
            </w:tcBorders>
            <w:vAlign w:val="center"/>
          </w:tcPr>
          <w:p w14:paraId="4394B6B6" w14:textId="77777777" w:rsidR="002F11FD" w:rsidRPr="00ED34B8" w:rsidRDefault="002F11FD" w:rsidP="001B794D">
            <w:pPr>
              <w:spacing w:after="0"/>
              <w:rPr>
                <w:b/>
                <w:bCs/>
              </w:rPr>
            </w:pPr>
          </w:p>
        </w:tc>
        <w:tc>
          <w:tcPr>
            <w:tcW w:w="851" w:type="dxa"/>
            <w:vMerge/>
            <w:tcBorders>
              <w:left w:val="single" w:sz="4" w:space="0" w:color="000000"/>
              <w:bottom w:val="single" w:sz="4" w:space="0" w:color="000000"/>
            </w:tcBorders>
            <w:vAlign w:val="center"/>
          </w:tcPr>
          <w:p w14:paraId="3B3229CD" w14:textId="77777777" w:rsidR="002F11FD" w:rsidRPr="00ED34B8" w:rsidRDefault="002F11FD" w:rsidP="001B794D">
            <w:pPr>
              <w:spacing w:after="0"/>
              <w:jc w:val="center"/>
              <w:rPr>
                <w:b/>
                <w:bCs/>
              </w:rPr>
            </w:pPr>
          </w:p>
        </w:tc>
        <w:tc>
          <w:tcPr>
            <w:tcW w:w="992" w:type="dxa"/>
            <w:vMerge/>
            <w:tcBorders>
              <w:left w:val="single" w:sz="4" w:space="0" w:color="000000"/>
              <w:bottom w:val="single" w:sz="4" w:space="0" w:color="000000"/>
            </w:tcBorders>
            <w:vAlign w:val="center"/>
          </w:tcPr>
          <w:p w14:paraId="0E7A7478" w14:textId="77777777" w:rsidR="002F11FD" w:rsidRPr="00ED34B8" w:rsidRDefault="002F11FD" w:rsidP="001B794D">
            <w:pPr>
              <w:spacing w:after="0"/>
              <w:jc w:val="center"/>
              <w:rPr>
                <w:b/>
                <w:bCs/>
              </w:rPr>
            </w:pPr>
          </w:p>
        </w:tc>
        <w:tc>
          <w:tcPr>
            <w:tcW w:w="1134" w:type="dxa"/>
            <w:vMerge/>
            <w:tcBorders>
              <w:left w:val="single" w:sz="4" w:space="0" w:color="000000"/>
              <w:bottom w:val="single" w:sz="4" w:space="0" w:color="000000"/>
            </w:tcBorders>
            <w:vAlign w:val="center"/>
          </w:tcPr>
          <w:p w14:paraId="0AD2CEA7" w14:textId="77777777" w:rsidR="002F11FD" w:rsidRPr="00ED34B8" w:rsidRDefault="002F11FD" w:rsidP="001B794D">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544E92D7" w14:textId="77777777" w:rsidR="002F11FD" w:rsidRPr="00ED34B8" w:rsidRDefault="002F11FD" w:rsidP="001B794D">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65642875" w14:textId="77777777" w:rsidR="002F11FD" w:rsidRPr="00ED34B8" w:rsidRDefault="002F11FD" w:rsidP="001B794D">
            <w:pPr>
              <w:spacing w:after="0"/>
              <w:jc w:val="center"/>
              <w:rPr>
                <w:b/>
                <w:bCs/>
              </w:rPr>
            </w:pPr>
            <w:r w:rsidRPr="00ED34B8">
              <w:rPr>
                <w:b/>
                <w:bCs/>
              </w:rPr>
              <w:t>Wartość</w:t>
            </w:r>
          </w:p>
          <w:p w14:paraId="4E70EEFD" w14:textId="77777777" w:rsidR="002F11FD" w:rsidRPr="00ED34B8" w:rsidRDefault="002F11FD" w:rsidP="001B794D">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5D8D3B9F" w14:textId="77777777" w:rsidR="002F11FD" w:rsidRPr="00ED34B8" w:rsidRDefault="002F11FD" w:rsidP="001B794D">
            <w:pPr>
              <w:spacing w:after="0"/>
              <w:jc w:val="center"/>
              <w:rPr>
                <w:b/>
                <w:bCs/>
              </w:rPr>
            </w:pPr>
          </w:p>
        </w:tc>
        <w:tc>
          <w:tcPr>
            <w:tcW w:w="850" w:type="dxa"/>
            <w:vMerge/>
            <w:tcBorders>
              <w:left w:val="single" w:sz="4" w:space="0" w:color="000000"/>
              <w:bottom w:val="single" w:sz="4" w:space="0" w:color="000000"/>
            </w:tcBorders>
            <w:vAlign w:val="center"/>
          </w:tcPr>
          <w:p w14:paraId="0E352931" w14:textId="77777777" w:rsidR="002F11FD" w:rsidRPr="00ED34B8" w:rsidRDefault="002F11FD" w:rsidP="001B794D">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2879FBE4" w14:textId="77777777" w:rsidR="002F11FD" w:rsidRPr="00ED34B8" w:rsidRDefault="002F11FD" w:rsidP="001B794D">
            <w:pPr>
              <w:spacing w:after="0"/>
              <w:jc w:val="center"/>
              <w:rPr>
                <w:b/>
                <w:bCs/>
              </w:rPr>
            </w:pPr>
          </w:p>
        </w:tc>
      </w:tr>
      <w:tr w:rsidR="002F11FD" w:rsidRPr="004578F7" w14:paraId="6454900D" w14:textId="77777777" w:rsidTr="001B794D">
        <w:trPr>
          <w:trHeight w:val="1185"/>
        </w:trPr>
        <w:tc>
          <w:tcPr>
            <w:tcW w:w="656" w:type="dxa"/>
            <w:tcBorders>
              <w:top w:val="single" w:sz="4" w:space="0" w:color="000000"/>
              <w:left w:val="single" w:sz="4" w:space="0" w:color="000000"/>
              <w:bottom w:val="single" w:sz="4" w:space="0" w:color="000000"/>
            </w:tcBorders>
            <w:vAlign w:val="center"/>
          </w:tcPr>
          <w:p w14:paraId="1091BCAD" w14:textId="19616409" w:rsidR="002F11FD" w:rsidRPr="00EA1305" w:rsidRDefault="002F11FD" w:rsidP="001B794D">
            <w:pPr>
              <w:jc w:val="center"/>
            </w:pPr>
            <w:r w:rsidRPr="00EA1305">
              <w:t>1</w:t>
            </w:r>
          </w:p>
        </w:tc>
        <w:tc>
          <w:tcPr>
            <w:tcW w:w="6751" w:type="dxa"/>
            <w:tcBorders>
              <w:top w:val="single" w:sz="4" w:space="0" w:color="000000"/>
              <w:left w:val="single" w:sz="4" w:space="0" w:color="000000"/>
              <w:bottom w:val="single" w:sz="4" w:space="0" w:color="000000"/>
            </w:tcBorders>
            <w:vAlign w:val="center"/>
          </w:tcPr>
          <w:p w14:paraId="0AF6FAE0" w14:textId="77777777" w:rsidR="00EA1305" w:rsidRPr="00EA1305" w:rsidRDefault="00EA1305" w:rsidP="00EA1305">
            <w:pPr>
              <w:spacing w:after="0"/>
            </w:pPr>
            <w:r w:rsidRPr="00EA1305">
              <w:rPr>
                <w:b/>
                <w:bCs/>
              </w:rPr>
              <w:t>Zestaw jednorazowy do koronarografii promieniowo – udowej w OZW</w:t>
            </w:r>
            <w:r w:rsidRPr="00EA1305">
              <w:t xml:space="preserve"> zawiera:</w:t>
            </w:r>
          </w:p>
          <w:p w14:paraId="40032310" w14:textId="77777777" w:rsidR="00EA1305" w:rsidRPr="00EA1305" w:rsidRDefault="00EA1305" w:rsidP="00EA1305">
            <w:pPr>
              <w:spacing w:after="0"/>
            </w:pPr>
            <w:r w:rsidRPr="00EA1305">
              <w:t>- Zestaw sterylny w opakowaniu / folia-papier /, musi posiadać 4 szt. etykietek z nadrukiem zgodnym z etykietą naklejoną na opakowaniu, z kodem identyfikacyjnym zestawu.</w:t>
            </w:r>
          </w:p>
          <w:p w14:paraId="536505C9" w14:textId="77777777" w:rsidR="00EA1305" w:rsidRPr="00EA1305" w:rsidRDefault="00EA1305" w:rsidP="00EA1305">
            <w:pPr>
              <w:spacing w:after="0"/>
            </w:pPr>
            <w:r w:rsidRPr="00EA1305">
              <w:t xml:space="preserve">- chusta angiograficzna - wykonana z paroprzepuszczalnej nieprzemakalnej włókniny SMS o wymiarze 240 x 380 cm, 4 otwory przylepne z paskiem </w:t>
            </w:r>
            <w:proofErr w:type="spellStart"/>
            <w:r w:rsidRPr="00EA1305">
              <w:t>lepnym</w:t>
            </w:r>
            <w:proofErr w:type="spellEnd"/>
            <w:r w:rsidRPr="00EA1305">
              <w:t xml:space="preserve"> w świetle otworu: 2 otwory promieniowe w kształcie elipsy wymiary z folią: wysokość: 12 cm, szerokość: 7cm. Sam otwór: wysokość: 6cm, szerokość: 4cm. otwory udowe: średnica z folią: 12cm, sam otwór: 7,5 cm. Umiejscowienie otworów promieniowych umożliwiające wkłucie w częściowym odwiedzeniu ręki. Folia przeźroczysta z prawej i lewej stronie szerokość 70 cm. Wzmocnienie chusty w strefie otworów: min. 140 x150cm – 1 szt.</w:t>
            </w:r>
          </w:p>
          <w:p w14:paraId="659BDC37" w14:textId="77777777" w:rsidR="00EA1305" w:rsidRPr="00EA1305" w:rsidRDefault="00EA1305" w:rsidP="00EA1305">
            <w:pPr>
              <w:spacing w:after="0"/>
            </w:pPr>
            <w:r w:rsidRPr="00EA1305">
              <w:t>- miska okrągła przeźroczysta 250 ml – 2 szt.</w:t>
            </w:r>
          </w:p>
          <w:p w14:paraId="275C0EE9" w14:textId="77777777" w:rsidR="00EA1305" w:rsidRPr="00EA1305" w:rsidRDefault="00EA1305" w:rsidP="00EA1305">
            <w:pPr>
              <w:spacing w:after="0"/>
            </w:pPr>
            <w:r w:rsidRPr="00EA1305">
              <w:t>- rampa kranikowa 3-drożna, OFF, 35 bar z adapterem rotacyjnym męskim/męskim po prawej stronie</w:t>
            </w:r>
          </w:p>
          <w:p w14:paraId="11B4CDD3" w14:textId="77777777" w:rsidR="00EA1305" w:rsidRPr="00EA1305" w:rsidRDefault="00EA1305" w:rsidP="00EA1305">
            <w:pPr>
              <w:spacing w:after="0"/>
            </w:pPr>
            <w:r w:rsidRPr="00EA1305">
              <w:t>- dren wysokociśnieniowy w oplocie przeźroczystym - 120 cm – 1 szt.</w:t>
            </w:r>
          </w:p>
          <w:p w14:paraId="6048CE93" w14:textId="77777777" w:rsidR="00EA1305" w:rsidRPr="00EA1305" w:rsidRDefault="00EA1305" w:rsidP="00EA1305">
            <w:pPr>
              <w:spacing w:after="0"/>
            </w:pPr>
            <w:r w:rsidRPr="00EA1305">
              <w:lastRenderedPageBreak/>
              <w:t xml:space="preserve">- zestaw do przetoczeń płynów infuzyjnych długości 150cm, wyposażony w ostry kolec, filtr z odpowietrznikiem oraz końcówką </w:t>
            </w:r>
            <w:proofErr w:type="spellStart"/>
            <w:r w:rsidRPr="00EA1305">
              <w:t>luer</w:t>
            </w:r>
            <w:proofErr w:type="spellEnd"/>
            <w:r w:rsidRPr="00EA1305">
              <w:t xml:space="preserve"> lok – 1 szt.</w:t>
            </w:r>
          </w:p>
          <w:p w14:paraId="6429BCB6" w14:textId="77777777" w:rsidR="00EA1305" w:rsidRPr="00EA1305" w:rsidRDefault="00EA1305" w:rsidP="00EA1305">
            <w:pPr>
              <w:spacing w:after="0"/>
            </w:pPr>
            <w:r w:rsidRPr="00EA1305">
              <w:t xml:space="preserve">- dren przeźroczysty miękki niskociśnieniowy  wykonany z PCV , o średnicy wewnętrznej 2,7 mm , </w:t>
            </w:r>
            <w:proofErr w:type="spellStart"/>
            <w:r w:rsidRPr="00EA1305">
              <w:t>dł</w:t>
            </w:r>
            <w:proofErr w:type="spellEnd"/>
            <w:r w:rsidRPr="00EA1305">
              <w:t xml:space="preserve"> 125 cm</w:t>
            </w:r>
          </w:p>
          <w:p w14:paraId="30396DC1" w14:textId="77777777" w:rsidR="00EA1305" w:rsidRPr="00EA1305" w:rsidRDefault="00EA1305" w:rsidP="00EA1305">
            <w:pPr>
              <w:spacing w:after="0"/>
            </w:pPr>
            <w:r w:rsidRPr="00EA1305">
              <w:t>- igła angiograficzna 18G dł. 70 mm , ostro zakończona pod kątem &lt; 16stopni o średnicy wewnętrznej pozwalającej na wprowadzenie prowadnika 0,038" - 1 szt.</w:t>
            </w:r>
          </w:p>
          <w:p w14:paraId="26346493" w14:textId="77777777" w:rsidR="00EA1305" w:rsidRPr="00EA1305" w:rsidRDefault="00EA1305" w:rsidP="00EA1305">
            <w:pPr>
              <w:spacing w:after="0"/>
            </w:pPr>
            <w:r w:rsidRPr="00EA1305">
              <w:t>- igła iniekcyjna bezpieczna No 7 w zabezpieczającym przed zakłuciem opakowaniu 1 szt.</w:t>
            </w:r>
          </w:p>
          <w:p w14:paraId="43031E9D" w14:textId="77777777" w:rsidR="00EA1305" w:rsidRPr="00EA1305" w:rsidRDefault="00EA1305" w:rsidP="00EA1305">
            <w:pPr>
              <w:spacing w:after="0"/>
            </w:pPr>
            <w:r w:rsidRPr="00EA1305">
              <w:t xml:space="preserve">- kompres </w:t>
            </w:r>
            <w:proofErr w:type="spellStart"/>
            <w:r w:rsidRPr="00EA1305">
              <w:t>wysokoabsorpcyjny</w:t>
            </w:r>
            <w:proofErr w:type="spellEnd"/>
            <w:r w:rsidRPr="00EA1305">
              <w:t xml:space="preserve"> 20x40 cm – 1 szt.</w:t>
            </w:r>
          </w:p>
          <w:p w14:paraId="69BA4440" w14:textId="77777777" w:rsidR="00EA1305" w:rsidRPr="00EA1305" w:rsidRDefault="00EA1305" w:rsidP="00EA1305">
            <w:pPr>
              <w:spacing w:after="0"/>
            </w:pPr>
            <w:r w:rsidRPr="00EA1305">
              <w:t xml:space="preserve">- strzykawka do podawania kontrastu trzyczęściowa z gumowym tłokiem, z podwójnym uszczelnieniem (naturalny, </w:t>
            </w:r>
            <w:proofErr w:type="spellStart"/>
            <w:r w:rsidRPr="00EA1305">
              <w:t>bezlateksowy</w:t>
            </w:r>
            <w:proofErr w:type="spellEnd"/>
            <w:r w:rsidRPr="00EA1305">
              <w:t xml:space="preserve">, syntetyczny materiał) i końcówką </w:t>
            </w:r>
            <w:proofErr w:type="spellStart"/>
            <w:r w:rsidRPr="00EA1305">
              <w:t>luer</w:t>
            </w:r>
            <w:proofErr w:type="spellEnd"/>
            <w:r w:rsidRPr="00EA1305">
              <w:t xml:space="preserve"> lock, wyposażona w pierścień zabezpieczający przed wypadnięciem tłoka, o wysokiej przeźroczystości cylindra 10ml – 1 szt.</w:t>
            </w:r>
          </w:p>
          <w:p w14:paraId="29D93593" w14:textId="77777777" w:rsidR="00EA1305" w:rsidRPr="00EA1305" w:rsidRDefault="00EA1305" w:rsidP="00EA1305">
            <w:pPr>
              <w:spacing w:after="0"/>
            </w:pPr>
            <w:r w:rsidRPr="00EA1305">
              <w:t>- miska 250 ml, przeźroczysta – 1 szt.</w:t>
            </w:r>
          </w:p>
          <w:p w14:paraId="0CE91894" w14:textId="77777777" w:rsidR="00EA1305" w:rsidRPr="00EA1305" w:rsidRDefault="00EA1305" w:rsidP="00EA1305">
            <w:pPr>
              <w:spacing w:after="0"/>
            </w:pPr>
            <w:r w:rsidRPr="00EA1305">
              <w:t xml:space="preserve">- strzykawka do podawania kontrastu trzyczęściowa z gumowym tłokiem, z podwójnym uszczelnieniem (naturalny, </w:t>
            </w:r>
            <w:proofErr w:type="spellStart"/>
            <w:r w:rsidRPr="00EA1305">
              <w:t>bezlateksowy</w:t>
            </w:r>
            <w:proofErr w:type="spellEnd"/>
            <w:r w:rsidRPr="00EA1305">
              <w:t xml:space="preserve">, syntetyczny materiał) i końcówką </w:t>
            </w:r>
            <w:proofErr w:type="spellStart"/>
            <w:r w:rsidRPr="00EA1305">
              <w:t>luer</w:t>
            </w:r>
            <w:proofErr w:type="spellEnd"/>
            <w:r w:rsidRPr="00EA1305">
              <w:t xml:space="preserve"> lock, wyposażona w pierścień zabezpieczający przed wypadnięciem tłoka, o wysokiej przeźroczystości cylindra 20ml – 1 szt.</w:t>
            </w:r>
          </w:p>
          <w:p w14:paraId="6560A6E0" w14:textId="77777777" w:rsidR="00EA1305" w:rsidRPr="00EA1305" w:rsidRDefault="00EA1305" w:rsidP="00EA1305">
            <w:pPr>
              <w:spacing w:after="0"/>
            </w:pPr>
            <w:r w:rsidRPr="00EA1305">
              <w:t>- ściereczki bawełniane do rąk 40 x 30 cm – 2 szt.</w:t>
            </w:r>
          </w:p>
          <w:p w14:paraId="47EED9A8" w14:textId="77777777" w:rsidR="00EA1305" w:rsidRPr="00EA1305" w:rsidRDefault="00EA1305" w:rsidP="00EA1305">
            <w:pPr>
              <w:spacing w:after="0"/>
            </w:pPr>
            <w:r w:rsidRPr="00EA1305">
              <w:t>- igła punkcyjna 1.30x70mm (18Gx2 4/5) – 1 szt.</w:t>
            </w:r>
          </w:p>
          <w:p w14:paraId="3120ECA8" w14:textId="77777777" w:rsidR="00EA1305" w:rsidRPr="00EA1305" w:rsidRDefault="00EA1305" w:rsidP="00EA1305">
            <w:pPr>
              <w:spacing w:after="0"/>
            </w:pPr>
            <w:r w:rsidRPr="00EA1305">
              <w:t>- gaziki bawełniane 12-warstwowe o wymiarach 100x100 mm – 30 szt.</w:t>
            </w:r>
          </w:p>
          <w:p w14:paraId="5723AEB7" w14:textId="77777777" w:rsidR="00EA1305" w:rsidRPr="00EA1305" w:rsidRDefault="00EA1305" w:rsidP="00EA1305">
            <w:pPr>
              <w:spacing w:after="0"/>
            </w:pPr>
            <w:r w:rsidRPr="00EA1305">
              <w:t>- przeźroczysta osłona typu 'czepek" o wymiarach 140 x 140 cm z elastyczną krawędzią – 2 szt.</w:t>
            </w:r>
          </w:p>
          <w:p w14:paraId="0EF2797A" w14:textId="77777777" w:rsidR="00EA1305" w:rsidRPr="00EA1305" w:rsidRDefault="00EA1305" w:rsidP="00EA1305">
            <w:pPr>
              <w:spacing w:after="0"/>
            </w:pPr>
            <w:r w:rsidRPr="00EA1305">
              <w:lastRenderedPageBreak/>
              <w:t>- przeźroczysta osłona na głowicę o wymiarach 75 x 100 cm z elastyczną krawędzią – 1 szt.</w:t>
            </w:r>
          </w:p>
          <w:p w14:paraId="072AEC61" w14:textId="77777777" w:rsidR="00EA1305" w:rsidRPr="00EA1305" w:rsidRDefault="00EA1305" w:rsidP="00EA1305">
            <w:pPr>
              <w:spacing w:after="0"/>
            </w:pPr>
            <w:r w:rsidRPr="00EA1305">
              <w:t>- fartuch chirurgiczny jednorazowy w rozmiarze XL wzmacniany wykonany z włókniny SMS na przedniej części i na rękawach dodatkowa nieprzemakalna warstwa absorpcyjną - 2 szt.</w:t>
            </w:r>
          </w:p>
          <w:p w14:paraId="14BAFB6A" w14:textId="77777777" w:rsidR="00EA1305" w:rsidRPr="00EA1305" w:rsidRDefault="00EA1305" w:rsidP="00EA1305">
            <w:pPr>
              <w:spacing w:after="0"/>
            </w:pPr>
            <w:r w:rsidRPr="00EA1305">
              <w:t>- całość zestawu zawinięta w nieprzemakalną serwetę o wymiarach min. 90 x 100 cm wykonaną z dwuwarstwowego laminatu nieprzemakalnego – 1 szt.</w:t>
            </w:r>
          </w:p>
          <w:p w14:paraId="1D0A5DC7" w14:textId="08FCA097" w:rsidR="002F11FD" w:rsidRPr="00EA1305" w:rsidRDefault="002F11FD" w:rsidP="001B794D">
            <w:pPr>
              <w:spacing w:after="0"/>
            </w:pPr>
          </w:p>
        </w:tc>
        <w:tc>
          <w:tcPr>
            <w:tcW w:w="851" w:type="dxa"/>
            <w:tcBorders>
              <w:top w:val="single" w:sz="4" w:space="0" w:color="000000"/>
              <w:left w:val="single" w:sz="4" w:space="0" w:color="000000"/>
              <w:bottom w:val="single" w:sz="4" w:space="0" w:color="000000"/>
            </w:tcBorders>
            <w:vAlign w:val="center"/>
          </w:tcPr>
          <w:p w14:paraId="31BC512B" w14:textId="601E531A" w:rsidR="002F11FD" w:rsidRPr="004578F7" w:rsidRDefault="00EA1305" w:rsidP="001B794D">
            <w:pPr>
              <w:jc w:val="center"/>
            </w:pPr>
            <w:r w:rsidRPr="00EA1305">
              <w:lastRenderedPageBreak/>
              <w:t>1500 szt.</w:t>
            </w:r>
          </w:p>
        </w:tc>
        <w:tc>
          <w:tcPr>
            <w:tcW w:w="992" w:type="dxa"/>
            <w:tcBorders>
              <w:top w:val="single" w:sz="4" w:space="0" w:color="000000"/>
              <w:left w:val="single" w:sz="4" w:space="0" w:color="000000"/>
              <w:bottom w:val="single" w:sz="4" w:space="0" w:color="000000"/>
            </w:tcBorders>
            <w:vAlign w:val="center"/>
          </w:tcPr>
          <w:p w14:paraId="2082A91A" w14:textId="77777777" w:rsidR="002F11FD" w:rsidRPr="004578F7" w:rsidRDefault="002F11FD" w:rsidP="001B794D">
            <w:pPr>
              <w:jc w:val="center"/>
            </w:pPr>
          </w:p>
        </w:tc>
        <w:tc>
          <w:tcPr>
            <w:tcW w:w="1134" w:type="dxa"/>
            <w:tcBorders>
              <w:top w:val="single" w:sz="4" w:space="0" w:color="000000"/>
              <w:left w:val="single" w:sz="4" w:space="0" w:color="000000"/>
              <w:bottom w:val="single" w:sz="4" w:space="0" w:color="000000"/>
            </w:tcBorders>
            <w:vAlign w:val="center"/>
          </w:tcPr>
          <w:p w14:paraId="4F9E130D" w14:textId="77777777" w:rsidR="002F11FD" w:rsidRPr="004578F7" w:rsidRDefault="002F11FD" w:rsidP="001B794D">
            <w:pPr>
              <w:jc w:val="center"/>
            </w:pPr>
          </w:p>
        </w:tc>
        <w:tc>
          <w:tcPr>
            <w:tcW w:w="425" w:type="dxa"/>
            <w:tcBorders>
              <w:top w:val="single" w:sz="4" w:space="0" w:color="000000"/>
              <w:left w:val="single" w:sz="4" w:space="0" w:color="000000"/>
              <w:bottom w:val="single" w:sz="4" w:space="0" w:color="000000"/>
            </w:tcBorders>
            <w:vAlign w:val="center"/>
          </w:tcPr>
          <w:p w14:paraId="7E4DB3EF" w14:textId="77777777" w:rsidR="002F11FD" w:rsidRPr="004578F7" w:rsidRDefault="002F11FD" w:rsidP="001B794D">
            <w:pPr>
              <w:jc w:val="center"/>
            </w:pPr>
          </w:p>
        </w:tc>
        <w:tc>
          <w:tcPr>
            <w:tcW w:w="992" w:type="dxa"/>
            <w:tcBorders>
              <w:top w:val="single" w:sz="4" w:space="0" w:color="000000"/>
              <w:left w:val="single" w:sz="4" w:space="0" w:color="000000"/>
              <w:bottom w:val="single" w:sz="4" w:space="0" w:color="000000"/>
            </w:tcBorders>
            <w:vAlign w:val="center"/>
          </w:tcPr>
          <w:p w14:paraId="05FCCC57" w14:textId="77777777" w:rsidR="002F11FD" w:rsidRPr="004578F7" w:rsidRDefault="002F11FD" w:rsidP="001B794D">
            <w:pPr>
              <w:jc w:val="center"/>
            </w:pPr>
          </w:p>
        </w:tc>
        <w:tc>
          <w:tcPr>
            <w:tcW w:w="993" w:type="dxa"/>
            <w:tcBorders>
              <w:top w:val="single" w:sz="4" w:space="0" w:color="000000"/>
              <w:left w:val="single" w:sz="4" w:space="0" w:color="000000"/>
              <w:bottom w:val="single" w:sz="4" w:space="0" w:color="000000"/>
            </w:tcBorders>
            <w:vAlign w:val="center"/>
          </w:tcPr>
          <w:p w14:paraId="4E37EA77" w14:textId="77777777" w:rsidR="002F11FD" w:rsidRPr="004578F7" w:rsidRDefault="002F11FD" w:rsidP="001B794D">
            <w:pPr>
              <w:jc w:val="center"/>
            </w:pPr>
          </w:p>
        </w:tc>
        <w:tc>
          <w:tcPr>
            <w:tcW w:w="850" w:type="dxa"/>
            <w:tcBorders>
              <w:top w:val="single" w:sz="4" w:space="0" w:color="000000"/>
              <w:left w:val="single" w:sz="4" w:space="0" w:color="000000"/>
              <w:bottom w:val="single" w:sz="4" w:space="0" w:color="000000"/>
            </w:tcBorders>
            <w:vAlign w:val="center"/>
          </w:tcPr>
          <w:p w14:paraId="522AAE4C" w14:textId="77777777" w:rsidR="002F11FD" w:rsidRPr="004578F7" w:rsidRDefault="002F11FD" w:rsidP="001B794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4A6D75FF" w14:textId="77777777" w:rsidR="002F11FD" w:rsidRPr="004578F7" w:rsidRDefault="002F11FD" w:rsidP="001B794D">
            <w:pPr>
              <w:jc w:val="center"/>
            </w:pPr>
          </w:p>
        </w:tc>
      </w:tr>
      <w:tr w:rsidR="002F11FD" w:rsidRPr="004578F7" w14:paraId="4AB83F4E" w14:textId="77777777" w:rsidTr="001B794D">
        <w:trPr>
          <w:trHeight w:val="1185"/>
        </w:trPr>
        <w:tc>
          <w:tcPr>
            <w:tcW w:w="656" w:type="dxa"/>
            <w:tcBorders>
              <w:top w:val="single" w:sz="4" w:space="0" w:color="000000"/>
              <w:left w:val="single" w:sz="4" w:space="0" w:color="000000"/>
              <w:bottom w:val="single" w:sz="4" w:space="0" w:color="000000"/>
            </w:tcBorders>
            <w:vAlign w:val="center"/>
          </w:tcPr>
          <w:p w14:paraId="559F3FEE" w14:textId="484778CC" w:rsidR="002F11FD" w:rsidRPr="00021DF8" w:rsidRDefault="002F11FD" w:rsidP="001B794D">
            <w:pPr>
              <w:jc w:val="center"/>
            </w:pPr>
            <w:r w:rsidRPr="00021DF8">
              <w:lastRenderedPageBreak/>
              <w:t>2</w:t>
            </w:r>
          </w:p>
        </w:tc>
        <w:tc>
          <w:tcPr>
            <w:tcW w:w="6751" w:type="dxa"/>
            <w:tcBorders>
              <w:top w:val="single" w:sz="4" w:space="0" w:color="000000"/>
              <w:left w:val="single" w:sz="4" w:space="0" w:color="000000"/>
              <w:bottom w:val="single" w:sz="4" w:space="0" w:color="000000"/>
            </w:tcBorders>
            <w:vAlign w:val="center"/>
          </w:tcPr>
          <w:p w14:paraId="028C02DF"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b/>
                <w:bCs/>
                <w:kern w:val="2"/>
                <w14:ligatures w14:val="standardContextual"/>
              </w:rPr>
              <w:t>Zestaw jednorazowy implantacji stymulatorów serca</w:t>
            </w:r>
            <w:r w:rsidRPr="00021DF8">
              <w:rPr>
                <w:rFonts w:ascii="Calibri" w:eastAsia="Calibri" w:hAnsi="Calibri" w:cs="Times New Roman"/>
                <w:kern w:val="2"/>
                <w14:ligatures w14:val="standardContextual"/>
              </w:rPr>
              <w:t>, zawiera:</w:t>
            </w:r>
          </w:p>
          <w:p w14:paraId="5056E84C"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zestaw sterylny w opakowaniu / folia-papier /, musi posiadać 4 szt. etykietek z nadrukiem zgodnym z etykietą naklejoną na opakowaniu, z kodem identyfikacyjnym zestawu.</w:t>
            </w:r>
          </w:p>
          <w:p w14:paraId="311A89CC"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chusta angiograficzna - wykonana z paroprzepuszczalnej nieprzemakalnej włókniny SMS o wymiarze 225 x 292 cm, 2 otwory udowe: średnica z folią: 12cm, sam otwór: 9cm. Folia przeźroczysta z prawej i lewej stronie szerokość 68 cm x 292cm. Wzmocnienie chusty dodatkową warstwą </w:t>
            </w:r>
            <w:proofErr w:type="spellStart"/>
            <w:r w:rsidRPr="00021DF8">
              <w:rPr>
                <w:rFonts w:ascii="Calibri" w:eastAsia="Calibri" w:hAnsi="Calibri" w:cs="Times New Roman"/>
                <w:kern w:val="2"/>
                <w14:ligatures w14:val="standardContextual"/>
              </w:rPr>
              <w:t>wysokochłonną</w:t>
            </w:r>
            <w:proofErr w:type="spellEnd"/>
            <w:r w:rsidRPr="00021DF8">
              <w:rPr>
                <w:rFonts w:ascii="Calibri" w:eastAsia="Calibri" w:hAnsi="Calibri" w:cs="Times New Roman"/>
                <w:kern w:val="2"/>
                <w14:ligatures w14:val="standardContextual"/>
              </w:rPr>
              <w:t xml:space="preserve"> w strefie otworów: min. 80 x 120cm – 1 szt.</w:t>
            </w:r>
          </w:p>
          <w:p w14:paraId="62252DF3"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miska okrągła przeźroczysta 250 ml – 1 szt.</w:t>
            </w:r>
          </w:p>
          <w:p w14:paraId="4760B11F"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igła angiograficzna 18G dł. 70 mm – 1 szt.</w:t>
            </w:r>
          </w:p>
          <w:p w14:paraId="6377D70A"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strzykawka 3-częściowa, nienakręcana 10ml – 1szt.</w:t>
            </w:r>
          </w:p>
          <w:p w14:paraId="0781803D"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strzykawka 3-częściowa , nienakręcana 20ml – 1 szt.</w:t>
            </w:r>
          </w:p>
          <w:p w14:paraId="0E216354"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gaziki bawełniane 12-warstwowe o wymiarach 100x100mm – 15szt.</w:t>
            </w:r>
          </w:p>
          <w:p w14:paraId="31EC45B7"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przeźroczysta osłona typu 'czepek" o wymiarach 140 x 140 cm z elastyczną krawędzią – 2 szt.</w:t>
            </w:r>
          </w:p>
          <w:p w14:paraId="503B39CC"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przeźroczysta osłona na głowicę o wymiarach 75 x 100 cm z elastyczną krawędzią – 1 szt.</w:t>
            </w:r>
          </w:p>
          <w:p w14:paraId="0B25296B"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fartuch jednorazowy w rozmiarze XL wykonany z włókniny SMS - 1 szt.</w:t>
            </w:r>
          </w:p>
          <w:p w14:paraId="2BB2AD56"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lastRenderedPageBreak/>
              <w:t>- całość zestawu zawinięta w nieprzemakalną serwetę o wymiarach min. 90 x 100 cm wykonaną z dwuwarstwowego laminatu nieprzemakalnego – 1 szt.</w:t>
            </w:r>
          </w:p>
          <w:p w14:paraId="59646FC4" w14:textId="77777777" w:rsidR="002F11FD" w:rsidRPr="00021DF8" w:rsidRDefault="002F11FD" w:rsidP="001B794D">
            <w:pPr>
              <w:spacing w:after="0"/>
            </w:pPr>
          </w:p>
        </w:tc>
        <w:tc>
          <w:tcPr>
            <w:tcW w:w="851" w:type="dxa"/>
            <w:tcBorders>
              <w:top w:val="single" w:sz="4" w:space="0" w:color="000000"/>
              <w:left w:val="single" w:sz="4" w:space="0" w:color="000000"/>
              <w:bottom w:val="single" w:sz="4" w:space="0" w:color="000000"/>
            </w:tcBorders>
            <w:vAlign w:val="center"/>
          </w:tcPr>
          <w:p w14:paraId="7D209807" w14:textId="07C25717" w:rsidR="002F11FD" w:rsidRPr="004578F7" w:rsidRDefault="00021DF8" w:rsidP="001B794D">
            <w:pPr>
              <w:jc w:val="center"/>
            </w:pPr>
            <w:r w:rsidRPr="00021DF8">
              <w:lastRenderedPageBreak/>
              <w:t>30 szt.</w:t>
            </w:r>
          </w:p>
        </w:tc>
        <w:tc>
          <w:tcPr>
            <w:tcW w:w="992" w:type="dxa"/>
            <w:tcBorders>
              <w:top w:val="single" w:sz="4" w:space="0" w:color="000000"/>
              <w:left w:val="single" w:sz="4" w:space="0" w:color="000000"/>
              <w:bottom w:val="single" w:sz="4" w:space="0" w:color="000000"/>
            </w:tcBorders>
            <w:vAlign w:val="center"/>
          </w:tcPr>
          <w:p w14:paraId="66753EF9" w14:textId="77777777" w:rsidR="002F11FD" w:rsidRPr="004578F7" w:rsidRDefault="002F11FD" w:rsidP="001B794D">
            <w:pPr>
              <w:jc w:val="center"/>
            </w:pPr>
          </w:p>
        </w:tc>
        <w:tc>
          <w:tcPr>
            <w:tcW w:w="1134" w:type="dxa"/>
            <w:tcBorders>
              <w:top w:val="single" w:sz="4" w:space="0" w:color="000000"/>
              <w:left w:val="single" w:sz="4" w:space="0" w:color="000000"/>
              <w:bottom w:val="single" w:sz="4" w:space="0" w:color="000000"/>
            </w:tcBorders>
            <w:vAlign w:val="center"/>
          </w:tcPr>
          <w:p w14:paraId="3AFDCF2B" w14:textId="77777777" w:rsidR="002F11FD" w:rsidRPr="004578F7" w:rsidRDefault="002F11FD" w:rsidP="001B794D">
            <w:pPr>
              <w:jc w:val="center"/>
            </w:pPr>
          </w:p>
        </w:tc>
        <w:tc>
          <w:tcPr>
            <w:tcW w:w="425" w:type="dxa"/>
            <w:tcBorders>
              <w:top w:val="single" w:sz="4" w:space="0" w:color="000000"/>
              <w:left w:val="single" w:sz="4" w:space="0" w:color="000000"/>
              <w:bottom w:val="single" w:sz="4" w:space="0" w:color="000000"/>
            </w:tcBorders>
            <w:vAlign w:val="center"/>
          </w:tcPr>
          <w:p w14:paraId="36017000" w14:textId="77777777" w:rsidR="002F11FD" w:rsidRPr="004578F7" w:rsidRDefault="002F11FD" w:rsidP="001B794D">
            <w:pPr>
              <w:jc w:val="center"/>
            </w:pPr>
          </w:p>
        </w:tc>
        <w:tc>
          <w:tcPr>
            <w:tcW w:w="992" w:type="dxa"/>
            <w:tcBorders>
              <w:top w:val="single" w:sz="4" w:space="0" w:color="000000"/>
              <w:left w:val="single" w:sz="4" w:space="0" w:color="000000"/>
              <w:bottom w:val="single" w:sz="4" w:space="0" w:color="000000"/>
            </w:tcBorders>
            <w:vAlign w:val="center"/>
          </w:tcPr>
          <w:p w14:paraId="70327F7F" w14:textId="77777777" w:rsidR="002F11FD" w:rsidRPr="004578F7" w:rsidRDefault="002F11FD" w:rsidP="001B794D">
            <w:pPr>
              <w:jc w:val="center"/>
            </w:pPr>
          </w:p>
        </w:tc>
        <w:tc>
          <w:tcPr>
            <w:tcW w:w="993" w:type="dxa"/>
            <w:tcBorders>
              <w:top w:val="single" w:sz="4" w:space="0" w:color="000000"/>
              <w:left w:val="single" w:sz="4" w:space="0" w:color="000000"/>
              <w:bottom w:val="single" w:sz="4" w:space="0" w:color="000000"/>
            </w:tcBorders>
            <w:vAlign w:val="center"/>
          </w:tcPr>
          <w:p w14:paraId="5C52209F" w14:textId="77777777" w:rsidR="002F11FD" w:rsidRPr="004578F7" w:rsidRDefault="002F11FD" w:rsidP="001B794D">
            <w:pPr>
              <w:jc w:val="center"/>
            </w:pPr>
          </w:p>
        </w:tc>
        <w:tc>
          <w:tcPr>
            <w:tcW w:w="850" w:type="dxa"/>
            <w:tcBorders>
              <w:top w:val="single" w:sz="4" w:space="0" w:color="000000"/>
              <w:left w:val="single" w:sz="4" w:space="0" w:color="000000"/>
              <w:bottom w:val="single" w:sz="4" w:space="0" w:color="000000"/>
            </w:tcBorders>
            <w:vAlign w:val="center"/>
          </w:tcPr>
          <w:p w14:paraId="55BA6CC5" w14:textId="77777777" w:rsidR="002F11FD" w:rsidRPr="004578F7" w:rsidRDefault="002F11FD" w:rsidP="001B794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6BEBA8D1" w14:textId="77777777" w:rsidR="002F11FD" w:rsidRPr="004578F7" w:rsidRDefault="002F11FD" w:rsidP="001B794D">
            <w:pPr>
              <w:jc w:val="center"/>
            </w:pPr>
          </w:p>
        </w:tc>
      </w:tr>
      <w:tr w:rsidR="002F11FD" w:rsidRPr="00021DF8" w14:paraId="6016A835" w14:textId="77777777" w:rsidTr="001B794D">
        <w:trPr>
          <w:trHeight w:val="1185"/>
        </w:trPr>
        <w:tc>
          <w:tcPr>
            <w:tcW w:w="656" w:type="dxa"/>
            <w:tcBorders>
              <w:top w:val="single" w:sz="4" w:space="0" w:color="000000"/>
              <w:left w:val="single" w:sz="4" w:space="0" w:color="000000"/>
              <w:bottom w:val="single" w:sz="4" w:space="0" w:color="000000"/>
            </w:tcBorders>
            <w:vAlign w:val="center"/>
          </w:tcPr>
          <w:p w14:paraId="1C221DE5" w14:textId="69F6E286" w:rsidR="002F11FD" w:rsidRPr="00021DF8" w:rsidRDefault="00DF1F2E" w:rsidP="001B794D">
            <w:pPr>
              <w:jc w:val="center"/>
            </w:pPr>
            <w:r w:rsidRPr="00021DF8">
              <w:t>3</w:t>
            </w:r>
          </w:p>
        </w:tc>
        <w:tc>
          <w:tcPr>
            <w:tcW w:w="6751" w:type="dxa"/>
            <w:tcBorders>
              <w:top w:val="single" w:sz="4" w:space="0" w:color="000000"/>
              <w:left w:val="single" w:sz="4" w:space="0" w:color="000000"/>
              <w:bottom w:val="single" w:sz="4" w:space="0" w:color="000000"/>
            </w:tcBorders>
            <w:vAlign w:val="center"/>
          </w:tcPr>
          <w:p w14:paraId="35E63286"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proofErr w:type="spellStart"/>
            <w:r w:rsidRPr="00021DF8">
              <w:rPr>
                <w:rFonts w:ascii="Calibri" w:eastAsia="Calibri" w:hAnsi="Calibri" w:cs="Times New Roman"/>
                <w:b/>
                <w:bCs/>
                <w:kern w:val="2"/>
                <w14:ligatures w14:val="standardContextual"/>
              </w:rPr>
              <w:t>Stent</w:t>
            </w:r>
            <w:proofErr w:type="spellEnd"/>
            <w:r w:rsidRPr="00021DF8">
              <w:rPr>
                <w:rFonts w:ascii="Calibri" w:eastAsia="Calibri" w:hAnsi="Calibri" w:cs="Times New Roman"/>
                <w:b/>
                <w:bCs/>
                <w:kern w:val="2"/>
                <w14:ligatures w14:val="standardContextual"/>
              </w:rPr>
              <w:t xml:space="preserve"> do zmian bardzo ciasnych </w:t>
            </w:r>
            <w:r w:rsidRPr="00021DF8">
              <w:rPr>
                <w:rFonts w:ascii="Calibri" w:eastAsia="Calibri" w:hAnsi="Calibri" w:cs="Times New Roman"/>
                <w:kern w:val="2"/>
                <w14:ligatures w14:val="standardContextual"/>
              </w:rPr>
              <w:t xml:space="preserve">uwalniający substancję </w:t>
            </w:r>
            <w:proofErr w:type="spellStart"/>
            <w:r w:rsidRPr="00021DF8">
              <w:rPr>
                <w:rFonts w:ascii="Calibri" w:eastAsia="Calibri" w:hAnsi="Calibri" w:cs="Times New Roman"/>
                <w:kern w:val="2"/>
                <w14:ligatures w14:val="standardContextual"/>
              </w:rPr>
              <w:t>antyproliferacyjną</w:t>
            </w:r>
            <w:proofErr w:type="spellEnd"/>
            <w:r w:rsidRPr="00021DF8">
              <w:rPr>
                <w:rFonts w:ascii="Calibri" w:eastAsia="Calibri" w:hAnsi="Calibri" w:cs="Times New Roman"/>
                <w:kern w:val="2"/>
                <w14:ligatures w14:val="standardContextual"/>
              </w:rPr>
              <w:t xml:space="preserve"> – </w:t>
            </w:r>
            <w:proofErr w:type="spellStart"/>
            <w:r w:rsidRPr="00021DF8">
              <w:rPr>
                <w:rFonts w:ascii="Calibri" w:eastAsia="Calibri" w:hAnsi="Calibri" w:cs="Times New Roman"/>
                <w:kern w:val="2"/>
                <w14:ligatures w14:val="standardContextual"/>
              </w:rPr>
              <w:t>Sirolimus</w:t>
            </w:r>
            <w:proofErr w:type="spellEnd"/>
            <w:r w:rsidRPr="00021DF8">
              <w:rPr>
                <w:rFonts w:ascii="Calibri" w:eastAsia="Calibri" w:hAnsi="Calibri" w:cs="Times New Roman"/>
                <w:kern w:val="2"/>
                <w14:ligatures w14:val="standardContextual"/>
              </w:rPr>
              <w:t xml:space="preserve">, </w:t>
            </w:r>
            <w:proofErr w:type="spellStart"/>
            <w:r w:rsidRPr="00021DF8">
              <w:rPr>
                <w:rFonts w:ascii="Calibri" w:eastAsia="Calibri" w:hAnsi="Calibri" w:cs="Times New Roman"/>
                <w:kern w:val="2"/>
                <w14:ligatures w14:val="standardContextual"/>
              </w:rPr>
              <w:t>bezpolimerowy</w:t>
            </w:r>
            <w:proofErr w:type="spellEnd"/>
          </w:p>
          <w:p w14:paraId="5B2D222F"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substancja czynna: </w:t>
            </w:r>
            <w:proofErr w:type="spellStart"/>
            <w:r w:rsidRPr="00021DF8">
              <w:rPr>
                <w:rFonts w:ascii="Calibri" w:eastAsia="Calibri" w:hAnsi="Calibri" w:cs="Times New Roman"/>
                <w:kern w:val="2"/>
                <w14:ligatures w14:val="standardContextual"/>
              </w:rPr>
              <w:t>sirolimus</w:t>
            </w:r>
            <w:proofErr w:type="spellEnd"/>
            <w:r w:rsidRPr="00021DF8">
              <w:rPr>
                <w:rFonts w:ascii="Calibri" w:eastAsia="Calibri" w:hAnsi="Calibri" w:cs="Times New Roman"/>
                <w:kern w:val="2"/>
                <w14:ligatures w14:val="standardContextual"/>
              </w:rPr>
              <w:t xml:space="preserve"> (1.2 µ g/mm2)</w:t>
            </w:r>
          </w:p>
          <w:p w14:paraId="6D85474E"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pokrycie </w:t>
            </w:r>
            <w:proofErr w:type="spellStart"/>
            <w:r w:rsidRPr="00021DF8">
              <w:rPr>
                <w:rFonts w:ascii="Calibri" w:eastAsia="Calibri" w:hAnsi="Calibri" w:cs="Times New Roman"/>
                <w:kern w:val="2"/>
                <w14:ligatures w14:val="standardContextual"/>
              </w:rPr>
              <w:t>stentu</w:t>
            </w:r>
            <w:proofErr w:type="spellEnd"/>
            <w:r w:rsidRPr="00021DF8">
              <w:rPr>
                <w:rFonts w:ascii="Calibri" w:eastAsia="Calibri" w:hAnsi="Calibri" w:cs="Times New Roman"/>
                <w:kern w:val="2"/>
                <w14:ligatures w14:val="standardContextual"/>
              </w:rPr>
              <w:t xml:space="preserve"> substancją czynną w technologii </w:t>
            </w:r>
            <w:proofErr w:type="spellStart"/>
            <w:r w:rsidRPr="00021DF8">
              <w:rPr>
                <w:rFonts w:ascii="Calibri" w:eastAsia="Calibri" w:hAnsi="Calibri" w:cs="Times New Roman"/>
                <w:kern w:val="2"/>
                <w14:ligatures w14:val="standardContextual"/>
              </w:rPr>
              <w:t>abluminalnej</w:t>
            </w:r>
            <w:proofErr w:type="spellEnd"/>
          </w:p>
          <w:p w14:paraId="2D0D5A32"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brak powłoki polimerowej</w:t>
            </w:r>
          </w:p>
          <w:p w14:paraId="744A0880"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platforma: </w:t>
            </w:r>
            <w:proofErr w:type="spellStart"/>
            <w:r w:rsidRPr="00021DF8">
              <w:rPr>
                <w:rFonts w:ascii="Calibri" w:eastAsia="Calibri" w:hAnsi="Calibri" w:cs="Times New Roman"/>
                <w:kern w:val="2"/>
                <w14:ligatures w14:val="standardContextual"/>
              </w:rPr>
              <w:t>stent</w:t>
            </w:r>
            <w:proofErr w:type="spellEnd"/>
            <w:r w:rsidRPr="00021DF8">
              <w:rPr>
                <w:rFonts w:ascii="Calibri" w:eastAsia="Calibri" w:hAnsi="Calibri" w:cs="Times New Roman"/>
                <w:kern w:val="2"/>
                <w14:ligatures w14:val="standardContextual"/>
              </w:rPr>
              <w:t xml:space="preserve"> kobaltowo-chromowy</w:t>
            </w:r>
          </w:p>
          <w:p w14:paraId="57351C9F"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minimalny zakres średnic: 2,0 - 4,0 mm</w:t>
            </w:r>
          </w:p>
          <w:p w14:paraId="2B97DEFF"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średnica 2,0 dostępna z długościami 9, 12, 16, 19, 24, 28, 32, 36 mm</w:t>
            </w:r>
          </w:p>
          <w:p w14:paraId="7C52B14D"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minimalny zakres długości dla pozostałych średnic: 9 – 38 mm</w:t>
            </w:r>
          </w:p>
          <w:p w14:paraId="0B68E0EB"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długość systemu doprowadzającego: 145 cm</w:t>
            </w:r>
          </w:p>
          <w:p w14:paraId="51895A48"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grubość ściany </w:t>
            </w:r>
            <w:proofErr w:type="spellStart"/>
            <w:r w:rsidRPr="00021DF8">
              <w:rPr>
                <w:rFonts w:ascii="Calibri" w:eastAsia="Calibri" w:hAnsi="Calibri" w:cs="Times New Roman"/>
                <w:kern w:val="2"/>
                <w14:ligatures w14:val="standardContextual"/>
              </w:rPr>
              <w:t>stentu</w:t>
            </w:r>
            <w:proofErr w:type="spellEnd"/>
            <w:r w:rsidRPr="00021DF8">
              <w:rPr>
                <w:rFonts w:ascii="Calibri" w:eastAsia="Calibri" w:hAnsi="Calibri" w:cs="Times New Roman"/>
                <w:kern w:val="2"/>
                <w14:ligatures w14:val="standardContextual"/>
              </w:rPr>
              <w:t xml:space="preserve"> do 0,0022” dla średnic 2,0 – 2,5 mm oraz do 0,0026” dla wszystkich pozostałych rozmiarów</w:t>
            </w:r>
          </w:p>
          <w:p w14:paraId="1D595DDD"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w:t>
            </w:r>
            <w:proofErr w:type="spellStart"/>
            <w:r w:rsidRPr="00021DF8">
              <w:rPr>
                <w:rFonts w:ascii="Calibri" w:eastAsia="Calibri" w:hAnsi="Calibri" w:cs="Times New Roman"/>
                <w:kern w:val="2"/>
                <w14:ligatures w14:val="standardContextual"/>
              </w:rPr>
              <w:t>shaft</w:t>
            </w:r>
            <w:proofErr w:type="spellEnd"/>
            <w:r w:rsidRPr="00021DF8">
              <w:rPr>
                <w:rFonts w:ascii="Calibri" w:eastAsia="Calibri" w:hAnsi="Calibri" w:cs="Times New Roman"/>
                <w:kern w:val="2"/>
                <w14:ligatures w14:val="standardContextual"/>
              </w:rPr>
              <w:t xml:space="preserve"> proksymalny  1,9F (dla wszystkich rozmiarów)</w:t>
            </w:r>
          </w:p>
          <w:p w14:paraId="0872BBBC"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w:t>
            </w:r>
            <w:proofErr w:type="spellStart"/>
            <w:r w:rsidRPr="00021DF8">
              <w:rPr>
                <w:rFonts w:ascii="Calibri" w:eastAsia="Calibri" w:hAnsi="Calibri" w:cs="Times New Roman"/>
                <w:kern w:val="2"/>
                <w14:ligatures w14:val="standardContextual"/>
              </w:rPr>
              <w:t>shaft</w:t>
            </w:r>
            <w:proofErr w:type="spellEnd"/>
            <w:r w:rsidRPr="00021DF8">
              <w:rPr>
                <w:rFonts w:ascii="Calibri" w:eastAsia="Calibri" w:hAnsi="Calibri" w:cs="Times New Roman"/>
                <w:kern w:val="2"/>
                <w14:ligatures w14:val="standardContextual"/>
              </w:rPr>
              <w:t xml:space="preserve"> dystalny  2,5F (dla wszystkich rozmiarów)</w:t>
            </w:r>
          </w:p>
          <w:p w14:paraId="3498C39C"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profil wejścia  ≤ 0,016 ”</w:t>
            </w:r>
          </w:p>
          <w:p w14:paraId="639506DF"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profil przejścia dla średnicy 3.0 mm ≤ 0.035”</w:t>
            </w:r>
          </w:p>
          <w:p w14:paraId="673572A0"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ciśnienie RBP 18 atm. – dla średnic od 2,0 mm do 3,5 mm</w:t>
            </w:r>
          </w:p>
          <w:p w14:paraId="087B4742" w14:textId="77777777" w:rsidR="00021DF8" w:rsidRPr="00021DF8" w:rsidRDefault="00021DF8" w:rsidP="00021DF8">
            <w:pPr>
              <w:spacing w:after="0" w:line="259" w:lineRule="auto"/>
              <w:jc w:val="both"/>
              <w:rPr>
                <w:rFonts w:ascii="Calibri" w:eastAsia="Calibri" w:hAnsi="Calibri" w:cs="Times New Roman"/>
                <w:kern w:val="2"/>
                <w14:ligatures w14:val="standardContextual"/>
              </w:rPr>
            </w:pPr>
            <w:r w:rsidRPr="00021DF8">
              <w:rPr>
                <w:rFonts w:ascii="Calibri" w:eastAsia="Calibri" w:hAnsi="Calibri" w:cs="Times New Roman"/>
                <w:kern w:val="2"/>
                <w14:ligatures w14:val="standardContextual"/>
              </w:rPr>
              <w:t xml:space="preserve">- ciśnienie nominalne rozprężenia </w:t>
            </w:r>
            <w:proofErr w:type="spellStart"/>
            <w:r w:rsidRPr="00021DF8">
              <w:rPr>
                <w:rFonts w:ascii="Calibri" w:eastAsia="Calibri" w:hAnsi="Calibri" w:cs="Times New Roman"/>
                <w:kern w:val="2"/>
                <w14:ligatures w14:val="standardContextual"/>
              </w:rPr>
              <w:t>stentu</w:t>
            </w:r>
            <w:proofErr w:type="spellEnd"/>
            <w:r w:rsidRPr="00021DF8">
              <w:rPr>
                <w:rFonts w:ascii="Calibri" w:eastAsia="Calibri" w:hAnsi="Calibri" w:cs="Times New Roman"/>
                <w:kern w:val="2"/>
                <w14:ligatures w14:val="standardContextual"/>
              </w:rPr>
              <w:t xml:space="preserve"> 10 </w:t>
            </w:r>
            <w:proofErr w:type="spellStart"/>
            <w:r w:rsidRPr="00021DF8">
              <w:rPr>
                <w:rFonts w:ascii="Calibri" w:eastAsia="Calibri" w:hAnsi="Calibri" w:cs="Times New Roman"/>
                <w:kern w:val="2"/>
                <w14:ligatures w14:val="standardContextual"/>
              </w:rPr>
              <w:t>atm</w:t>
            </w:r>
            <w:proofErr w:type="spellEnd"/>
          </w:p>
          <w:p w14:paraId="63E18D37" w14:textId="77777777" w:rsidR="002F11FD" w:rsidRPr="00021DF8" w:rsidRDefault="002F11FD" w:rsidP="001B794D">
            <w:pPr>
              <w:spacing w:after="0"/>
            </w:pPr>
          </w:p>
        </w:tc>
        <w:tc>
          <w:tcPr>
            <w:tcW w:w="851" w:type="dxa"/>
            <w:tcBorders>
              <w:top w:val="single" w:sz="4" w:space="0" w:color="000000"/>
              <w:left w:val="single" w:sz="4" w:space="0" w:color="000000"/>
              <w:bottom w:val="single" w:sz="4" w:space="0" w:color="000000"/>
            </w:tcBorders>
            <w:vAlign w:val="center"/>
          </w:tcPr>
          <w:p w14:paraId="5EF36B91" w14:textId="364F2E91" w:rsidR="002F11FD" w:rsidRPr="00021DF8" w:rsidRDefault="00021DF8" w:rsidP="001B794D">
            <w:pPr>
              <w:jc w:val="center"/>
            </w:pPr>
            <w:r w:rsidRPr="00021DF8">
              <w:t>250 szt.</w:t>
            </w:r>
          </w:p>
        </w:tc>
        <w:tc>
          <w:tcPr>
            <w:tcW w:w="992" w:type="dxa"/>
            <w:tcBorders>
              <w:top w:val="single" w:sz="4" w:space="0" w:color="000000"/>
              <w:left w:val="single" w:sz="4" w:space="0" w:color="000000"/>
              <w:bottom w:val="single" w:sz="4" w:space="0" w:color="000000"/>
            </w:tcBorders>
            <w:vAlign w:val="center"/>
          </w:tcPr>
          <w:p w14:paraId="3B728BCB" w14:textId="77777777" w:rsidR="002F11FD" w:rsidRPr="00021DF8" w:rsidRDefault="002F11FD" w:rsidP="001B794D">
            <w:pPr>
              <w:jc w:val="center"/>
            </w:pPr>
          </w:p>
        </w:tc>
        <w:tc>
          <w:tcPr>
            <w:tcW w:w="1134" w:type="dxa"/>
            <w:tcBorders>
              <w:top w:val="single" w:sz="4" w:space="0" w:color="000000"/>
              <w:left w:val="single" w:sz="4" w:space="0" w:color="000000"/>
              <w:bottom w:val="single" w:sz="4" w:space="0" w:color="000000"/>
            </w:tcBorders>
            <w:vAlign w:val="center"/>
          </w:tcPr>
          <w:p w14:paraId="3469B6B9" w14:textId="77777777" w:rsidR="002F11FD" w:rsidRPr="00021DF8" w:rsidRDefault="002F11FD" w:rsidP="001B794D">
            <w:pPr>
              <w:jc w:val="center"/>
            </w:pPr>
          </w:p>
        </w:tc>
        <w:tc>
          <w:tcPr>
            <w:tcW w:w="425" w:type="dxa"/>
            <w:tcBorders>
              <w:top w:val="single" w:sz="4" w:space="0" w:color="000000"/>
              <w:left w:val="single" w:sz="4" w:space="0" w:color="000000"/>
              <w:bottom w:val="single" w:sz="4" w:space="0" w:color="000000"/>
            </w:tcBorders>
            <w:vAlign w:val="center"/>
          </w:tcPr>
          <w:p w14:paraId="5693B817" w14:textId="77777777" w:rsidR="002F11FD" w:rsidRPr="00021DF8" w:rsidRDefault="002F11FD" w:rsidP="001B794D">
            <w:pPr>
              <w:jc w:val="center"/>
            </w:pPr>
          </w:p>
        </w:tc>
        <w:tc>
          <w:tcPr>
            <w:tcW w:w="992" w:type="dxa"/>
            <w:tcBorders>
              <w:top w:val="single" w:sz="4" w:space="0" w:color="000000"/>
              <w:left w:val="single" w:sz="4" w:space="0" w:color="000000"/>
              <w:bottom w:val="single" w:sz="4" w:space="0" w:color="000000"/>
            </w:tcBorders>
            <w:vAlign w:val="center"/>
          </w:tcPr>
          <w:p w14:paraId="7C0A1EDF" w14:textId="77777777" w:rsidR="002F11FD" w:rsidRPr="00021DF8" w:rsidRDefault="002F11FD" w:rsidP="001B794D">
            <w:pPr>
              <w:jc w:val="center"/>
            </w:pPr>
          </w:p>
        </w:tc>
        <w:tc>
          <w:tcPr>
            <w:tcW w:w="993" w:type="dxa"/>
            <w:tcBorders>
              <w:top w:val="single" w:sz="4" w:space="0" w:color="000000"/>
              <w:left w:val="single" w:sz="4" w:space="0" w:color="000000"/>
              <w:bottom w:val="single" w:sz="4" w:space="0" w:color="000000"/>
            </w:tcBorders>
            <w:vAlign w:val="center"/>
          </w:tcPr>
          <w:p w14:paraId="2B4F4D05" w14:textId="77777777" w:rsidR="002F11FD" w:rsidRPr="00021DF8" w:rsidRDefault="002F11FD" w:rsidP="001B794D">
            <w:pPr>
              <w:jc w:val="center"/>
            </w:pPr>
          </w:p>
        </w:tc>
        <w:tc>
          <w:tcPr>
            <w:tcW w:w="850" w:type="dxa"/>
            <w:tcBorders>
              <w:top w:val="single" w:sz="4" w:space="0" w:color="000000"/>
              <w:left w:val="single" w:sz="4" w:space="0" w:color="000000"/>
              <w:bottom w:val="single" w:sz="4" w:space="0" w:color="000000"/>
            </w:tcBorders>
            <w:vAlign w:val="center"/>
          </w:tcPr>
          <w:p w14:paraId="1C4A83F9" w14:textId="77777777" w:rsidR="002F11FD" w:rsidRPr="00021DF8" w:rsidRDefault="002F11FD" w:rsidP="001B794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71B5A20C" w14:textId="77777777" w:rsidR="002F11FD" w:rsidRPr="00021DF8" w:rsidRDefault="002F11FD" w:rsidP="001B794D">
            <w:pPr>
              <w:jc w:val="center"/>
            </w:pPr>
          </w:p>
        </w:tc>
      </w:tr>
      <w:tr w:rsidR="002F11FD" w:rsidRPr="00B96CF5" w14:paraId="4E5E7F65" w14:textId="77777777" w:rsidTr="001B794D">
        <w:trPr>
          <w:trHeight w:val="1185"/>
        </w:trPr>
        <w:tc>
          <w:tcPr>
            <w:tcW w:w="656" w:type="dxa"/>
            <w:tcBorders>
              <w:top w:val="single" w:sz="4" w:space="0" w:color="000000"/>
              <w:left w:val="single" w:sz="4" w:space="0" w:color="000000"/>
              <w:bottom w:val="single" w:sz="4" w:space="0" w:color="000000"/>
            </w:tcBorders>
            <w:vAlign w:val="center"/>
          </w:tcPr>
          <w:p w14:paraId="48548D8B" w14:textId="3F5D1901" w:rsidR="002F11FD" w:rsidRPr="00B96CF5" w:rsidRDefault="00DF1F2E" w:rsidP="001B794D">
            <w:pPr>
              <w:jc w:val="center"/>
            </w:pPr>
            <w:r w:rsidRPr="00B96CF5">
              <w:t>4</w:t>
            </w:r>
          </w:p>
        </w:tc>
        <w:tc>
          <w:tcPr>
            <w:tcW w:w="6751" w:type="dxa"/>
            <w:tcBorders>
              <w:top w:val="single" w:sz="4" w:space="0" w:color="000000"/>
              <w:left w:val="single" w:sz="4" w:space="0" w:color="000000"/>
              <w:bottom w:val="single" w:sz="4" w:space="0" w:color="000000"/>
            </w:tcBorders>
            <w:vAlign w:val="center"/>
          </w:tcPr>
          <w:p w14:paraId="3E3037DD" w14:textId="77777777" w:rsidR="00B96CF5" w:rsidRPr="00B96CF5" w:rsidRDefault="00B96CF5" w:rsidP="00B96CF5">
            <w:pPr>
              <w:spacing w:after="0" w:line="259" w:lineRule="auto"/>
              <w:jc w:val="both"/>
              <w:rPr>
                <w:rFonts w:ascii="Calibri" w:eastAsia="Calibri" w:hAnsi="Calibri" w:cs="Times New Roman"/>
                <w:b/>
                <w:bCs/>
                <w:kern w:val="2"/>
                <w14:ligatures w14:val="standardContextual"/>
              </w:rPr>
            </w:pPr>
            <w:r w:rsidRPr="00B96CF5">
              <w:rPr>
                <w:rFonts w:ascii="Calibri" w:eastAsia="Calibri" w:hAnsi="Calibri" w:cs="Times New Roman"/>
                <w:b/>
                <w:bCs/>
                <w:kern w:val="2"/>
                <w14:ligatures w14:val="standardContextual"/>
              </w:rPr>
              <w:t>Cewnik balonowy</w:t>
            </w:r>
          </w:p>
          <w:p w14:paraId="5ADBF765"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t xml:space="preserve">- cewnik balonowy z powierzchnią pokrytą matrycą będącą mieszanką </w:t>
            </w:r>
            <w:proofErr w:type="spellStart"/>
            <w:r w:rsidRPr="00B96CF5">
              <w:rPr>
                <w:rFonts w:ascii="Calibri" w:eastAsia="Calibri" w:hAnsi="Calibri" w:cs="Times New Roman"/>
                <w:kern w:val="2"/>
                <w14:ligatures w14:val="standardContextual"/>
              </w:rPr>
              <w:t>paclitakselu</w:t>
            </w:r>
            <w:proofErr w:type="spellEnd"/>
            <w:r w:rsidRPr="00B96CF5">
              <w:rPr>
                <w:rFonts w:ascii="Calibri" w:eastAsia="Calibri" w:hAnsi="Calibri" w:cs="Times New Roman"/>
                <w:kern w:val="2"/>
                <w14:ligatures w14:val="standardContextual"/>
              </w:rPr>
              <w:t xml:space="preserve"> i </w:t>
            </w:r>
            <w:proofErr w:type="spellStart"/>
            <w:r w:rsidRPr="00B96CF5">
              <w:rPr>
                <w:rFonts w:ascii="Calibri" w:eastAsia="Calibri" w:hAnsi="Calibri" w:cs="Times New Roman"/>
                <w:kern w:val="2"/>
                <w14:ligatures w14:val="standardContextual"/>
              </w:rPr>
              <w:t>jopromidu</w:t>
            </w:r>
            <w:proofErr w:type="spellEnd"/>
          </w:p>
          <w:p w14:paraId="43AEBCED"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t>- o długościach 10-40 mm (minimum 7 długości)</w:t>
            </w:r>
          </w:p>
          <w:p w14:paraId="2192A4C5"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t>- o średnicach 2.0-4.0mm (minimum7 średnic)</w:t>
            </w:r>
          </w:p>
          <w:p w14:paraId="11C7D6C9"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lastRenderedPageBreak/>
              <w:t xml:space="preserve">- RBP 14 </w:t>
            </w:r>
            <w:proofErr w:type="spellStart"/>
            <w:r w:rsidRPr="00B96CF5">
              <w:rPr>
                <w:rFonts w:ascii="Calibri" w:eastAsia="Calibri" w:hAnsi="Calibri" w:cs="Times New Roman"/>
                <w:kern w:val="2"/>
                <w14:ligatures w14:val="standardContextual"/>
              </w:rPr>
              <w:t>atm</w:t>
            </w:r>
            <w:proofErr w:type="spellEnd"/>
            <w:r w:rsidRPr="00B96CF5">
              <w:rPr>
                <w:rFonts w:ascii="Calibri" w:eastAsia="Calibri" w:hAnsi="Calibri" w:cs="Times New Roman"/>
                <w:kern w:val="2"/>
                <w14:ligatures w14:val="standardContextual"/>
              </w:rPr>
              <w:t xml:space="preserve"> , - ciśnienie nominalne 6 atm.</w:t>
            </w:r>
          </w:p>
          <w:p w14:paraId="3A879FDB"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t>- profil wejścia do zmiany ≤ 0.016”</w:t>
            </w:r>
          </w:p>
          <w:p w14:paraId="000C6F4D"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t xml:space="preserve">- </w:t>
            </w:r>
            <w:proofErr w:type="spellStart"/>
            <w:r w:rsidRPr="00B96CF5">
              <w:rPr>
                <w:rFonts w:ascii="Calibri" w:eastAsia="Calibri" w:hAnsi="Calibri" w:cs="Times New Roman"/>
                <w:kern w:val="2"/>
                <w14:ligatures w14:val="standardContextual"/>
              </w:rPr>
              <w:t>szafty</w:t>
            </w:r>
            <w:proofErr w:type="spellEnd"/>
            <w:r w:rsidRPr="00B96CF5">
              <w:rPr>
                <w:rFonts w:ascii="Calibri" w:eastAsia="Calibri" w:hAnsi="Calibri" w:cs="Times New Roman"/>
                <w:kern w:val="2"/>
                <w14:ligatures w14:val="standardContextual"/>
              </w:rPr>
              <w:t>: proksymalny ≤ 1.9F, dystalny ≤2.5F dla wszystkich rozmiarów</w:t>
            </w:r>
          </w:p>
          <w:p w14:paraId="78168F2C"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t>- długość użytkowa 145 cm</w:t>
            </w:r>
          </w:p>
          <w:p w14:paraId="147F7FA7" w14:textId="77777777" w:rsidR="00B96CF5" w:rsidRPr="00B96CF5" w:rsidRDefault="00B96CF5" w:rsidP="00B96CF5">
            <w:pPr>
              <w:spacing w:after="0" w:line="259" w:lineRule="auto"/>
              <w:jc w:val="both"/>
              <w:rPr>
                <w:rFonts w:ascii="Calibri" w:eastAsia="Calibri" w:hAnsi="Calibri" w:cs="Times New Roman"/>
                <w:kern w:val="2"/>
                <w14:ligatures w14:val="standardContextual"/>
              </w:rPr>
            </w:pPr>
            <w:r w:rsidRPr="00B96CF5">
              <w:rPr>
                <w:rFonts w:ascii="Calibri" w:eastAsia="Calibri" w:hAnsi="Calibri" w:cs="Times New Roman"/>
                <w:kern w:val="2"/>
                <w14:ligatures w14:val="standardContextual"/>
              </w:rPr>
              <w:t>- udokumentowana długość leczenia przeciwpłytkowego do 1 miesiąca</w:t>
            </w:r>
          </w:p>
          <w:p w14:paraId="6EC6F711" w14:textId="77777777" w:rsidR="002F11FD" w:rsidRPr="00B96CF5" w:rsidRDefault="002F11FD" w:rsidP="001B794D">
            <w:pPr>
              <w:spacing w:after="0"/>
            </w:pPr>
          </w:p>
        </w:tc>
        <w:tc>
          <w:tcPr>
            <w:tcW w:w="851" w:type="dxa"/>
            <w:tcBorders>
              <w:top w:val="single" w:sz="4" w:space="0" w:color="000000"/>
              <w:left w:val="single" w:sz="4" w:space="0" w:color="000000"/>
              <w:bottom w:val="single" w:sz="4" w:space="0" w:color="000000"/>
            </w:tcBorders>
            <w:vAlign w:val="center"/>
          </w:tcPr>
          <w:p w14:paraId="620144C1" w14:textId="1636E6A2" w:rsidR="002F11FD" w:rsidRPr="00B96CF5" w:rsidRDefault="00B96CF5" w:rsidP="001B794D">
            <w:pPr>
              <w:jc w:val="center"/>
            </w:pPr>
            <w:r w:rsidRPr="00B96CF5">
              <w:lastRenderedPageBreak/>
              <w:t>20 szt.</w:t>
            </w:r>
          </w:p>
        </w:tc>
        <w:tc>
          <w:tcPr>
            <w:tcW w:w="992" w:type="dxa"/>
            <w:tcBorders>
              <w:top w:val="single" w:sz="4" w:space="0" w:color="000000"/>
              <w:left w:val="single" w:sz="4" w:space="0" w:color="000000"/>
              <w:bottom w:val="single" w:sz="4" w:space="0" w:color="000000"/>
            </w:tcBorders>
            <w:vAlign w:val="center"/>
          </w:tcPr>
          <w:p w14:paraId="65B78A6F" w14:textId="77777777" w:rsidR="002F11FD" w:rsidRPr="00B96CF5" w:rsidRDefault="002F11FD" w:rsidP="001B794D">
            <w:pPr>
              <w:jc w:val="center"/>
            </w:pPr>
          </w:p>
        </w:tc>
        <w:tc>
          <w:tcPr>
            <w:tcW w:w="1134" w:type="dxa"/>
            <w:tcBorders>
              <w:top w:val="single" w:sz="4" w:space="0" w:color="000000"/>
              <w:left w:val="single" w:sz="4" w:space="0" w:color="000000"/>
              <w:bottom w:val="single" w:sz="4" w:space="0" w:color="000000"/>
            </w:tcBorders>
            <w:vAlign w:val="center"/>
          </w:tcPr>
          <w:p w14:paraId="4D46BADC" w14:textId="77777777" w:rsidR="002F11FD" w:rsidRPr="00B96CF5" w:rsidRDefault="002F11FD" w:rsidP="001B794D">
            <w:pPr>
              <w:jc w:val="center"/>
            </w:pPr>
          </w:p>
        </w:tc>
        <w:tc>
          <w:tcPr>
            <w:tcW w:w="425" w:type="dxa"/>
            <w:tcBorders>
              <w:top w:val="single" w:sz="4" w:space="0" w:color="000000"/>
              <w:left w:val="single" w:sz="4" w:space="0" w:color="000000"/>
              <w:bottom w:val="single" w:sz="4" w:space="0" w:color="000000"/>
            </w:tcBorders>
            <w:vAlign w:val="center"/>
          </w:tcPr>
          <w:p w14:paraId="2D7B7166" w14:textId="77777777" w:rsidR="002F11FD" w:rsidRPr="00B96CF5" w:rsidRDefault="002F11FD" w:rsidP="001B794D">
            <w:pPr>
              <w:jc w:val="center"/>
            </w:pPr>
          </w:p>
        </w:tc>
        <w:tc>
          <w:tcPr>
            <w:tcW w:w="992" w:type="dxa"/>
            <w:tcBorders>
              <w:top w:val="single" w:sz="4" w:space="0" w:color="000000"/>
              <w:left w:val="single" w:sz="4" w:space="0" w:color="000000"/>
              <w:bottom w:val="single" w:sz="4" w:space="0" w:color="000000"/>
            </w:tcBorders>
            <w:vAlign w:val="center"/>
          </w:tcPr>
          <w:p w14:paraId="73BA29F9" w14:textId="77777777" w:rsidR="002F11FD" w:rsidRPr="00B96CF5" w:rsidRDefault="002F11FD" w:rsidP="001B794D">
            <w:pPr>
              <w:jc w:val="center"/>
            </w:pPr>
          </w:p>
        </w:tc>
        <w:tc>
          <w:tcPr>
            <w:tcW w:w="993" w:type="dxa"/>
            <w:tcBorders>
              <w:top w:val="single" w:sz="4" w:space="0" w:color="000000"/>
              <w:left w:val="single" w:sz="4" w:space="0" w:color="000000"/>
              <w:bottom w:val="single" w:sz="4" w:space="0" w:color="000000"/>
            </w:tcBorders>
            <w:vAlign w:val="center"/>
          </w:tcPr>
          <w:p w14:paraId="47E92014" w14:textId="77777777" w:rsidR="002F11FD" w:rsidRPr="00B96CF5" w:rsidRDefault="002F11FD" w:rsidP="001B794D">
            <w:pPr>
              <w:jc w:val="center"/>
            </w:pPr>
          </w:p>
        </w:tc>
        <w:tc>
          <w:tcPr>
            <w:tcW w:w="850" w:type="dxa"/>
            <w:tcBorders>
              <w:top w:val="single" w:sz="4" w:space="0" w:color="000000"/>
              <w:left w:val="single" w:sz="4" w:space="0" w:color="000000"/>
              <w:bottom w:val="single" w:sz="4" w:space="0" w:color="000000"/>
            </w:tcBorders>
            <w:vAlign w:val="center"/>
          </w:tcPr>
          <w:p w14:paraId="55808B63" w14:textId="77777777" w:rsidR="002F11FD" w:rsidRPr="00B96CF5" w:rsidRDefault="002F11FD" w:rsidP="001B794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3F7032ED" w14:textId="77777777" w:rsidR="002F11FD" w:rsidRPr="00B96CF5" w:rsidRDefault="002F11FD" w:rsidP="001B794D">
            <w:pPr>
              <w:jc w:val="center"/>
            </w:pPr>
          </w:p>
        </w:tc>
      </w:tr>
      <w:tr w:rsidR="002F11FD" w:rsidRPr="006D091A" w14:paraId="358622B5" w14:textId="77777777" w:rsidTr="001B794D">
        <w:trPr>
          <w:trHeight w:val="1185"/>
        </w:trPr>
        <w:tc>
          <w:tcPr>
            <w:tcW w:w="656" w:type="dxa"/>
            <w:tcBorders>
              <w:top w:val="single" w:sz="4" w:space="0" w:color="000000"/>
              <w:left w:val="single" w:sz="4" w:space="0" w:color="000000"/>
              <w:bottom w:val="single" w:sz="4" w:space="0" w:color="000000"/>
            </w:tcBorders>
            <w:vAlign w:val="center"/>
          </w:tcPr>
          <w:p w14:paraId="635AE6BF" w14:textId="533AA1CD" w:rsidR="002F11FD" w:rsidRPr="006D091A" w:rsidRDefault="00B96CF5" w:rsidP="001B794D">
            <w:pPr>
              <w:jc w:val="center"/>
            </w:pPr>
            <w:r w:rsidRPr="006D091A">
              <w:t>5</w:t>
            </w:r>
          </w:p>
        </w:tc>
        <w:tc>
          <w:tcPr>
            <w:tcW w:w="6751" w:type="dxa"/>
            <w:tcBorders>
              <w:top w:val="single" w:sz="4" w:space="0" w:color="000000"/>
              <w:left w:val="single" w:sz="4" w:space="0" w:color="000000"/>
              <w:bottom w:val="single" w:sz="4" w:space="0" w:color="000000"/>
            </w:tcBorders>
            <w:vAlign w:val="center"/>
          </w:tcPr>
          <w:p w14:paraId="4ADD4AB9" w14:textId="77777777" w:rsidR="006D091A" w:rsidRPr="006D091A" w:rsidRDefault="006D091A" w:rsidP="006D091A">
            <w:pPr>
              <w:spacing w:after="0" w:line="259" w:lineRule="auto"/>
              <w:rPr>
                <w:rFonts w:ascii="Calibri" w:eastAsia="Calibri" w:hAnsi="Calibri" w:cs="Times New Roman"/>
                <w:b/>
                <w:bCs/>
                <w:kern w:val="2"/>
                <w14:ligatures w14:val="standardContextual"/>
              </w:rPr>
            </w:pPr>
            <w:r w:rsidRPr="006D091A">
              <w:rPr>
                <w:rFonts w:ascii="Calibri" w:eastAsia="Calibri" w:hAnsi="Calibri" w:cs="Times New Roman"/>
                <w:b/>
                <w:bCs/>
                <w:kern w:val="2"/>
                <w14:ligatures w14:val="standardContextual"/>
              </w:rPr>
              <w:t xml:space="preserve">Cewnik balonowy uwalniający </w:t>
            </w:r>
            <w:proofErr w:type="spellStart"/>
            <w:r w:rsidRPr="006D091A">
              <w:rPr>
                <w:rFonts w:ascii="Calibri" w:eastAsia="Calibri" w:hAnsi="Calibri" w:cs="Times New Roman"/>
                <w:b/>
                <w:bCs/>
                <w:kern w:val="2"/>
                <w14:ligatures w14:val="standardContextual"/>
              </w:rPr>
              <w:t>sirolimus</w:t>
            </w:r>
            <w:proofErr w:type="spellEnd"/>
            <w:r w:rsidRPr="006D091A">
              <w:rPr>
                <w:rFonts w:ascii="Calibri" w:eastAsia="Calibri" w:hAnsi="Calibri" w:cs="Times New Roman"/>
                <w:b/>
                <w:bCs/>
                <w:kern w:val="2"/>
                <w14:ligatures w14:val="standardContextual"/>
              </w:rPr>
              <w:t>, bez nośnika polimerowego</w:t>
            </w:r>
          </w:p>
          <w:p w14:paraId="2688732D"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system wprowadzający – cewnik typu </w:t>
            </w:r>
            <w:proofErr w:type="spellStart"/>
            <w:r w:rsidRPr="006D091A">
              <w:rPr>
                <w:rFonts w:ascii="Calibri" w:eastAsia="Calibri" w:hAnsi="Calibri" w:cs="Times New Roman"/>
                <w:kern w:val="2"/>
                <w14:ligatures w14:val="standardContextual"/>
              </w:rPr>
              <w:t>rapid</w:t>
            </w:r>
            <w:proofErr w:type="spellEnd"/>
            <w:r w:rsidRPr="006D091A">
              <w:rPr>
                <w:rFonts w:ascii="Calibri" w:eastAsia="Calibri" w:hAnsi="Calibri" w:cs="Times New Roman"/>
                <w:kern w:val="2"/>
                <w14:ligatures w14:val="standardContextual"/>
              </w:rPr>
              <w:t xml:space="preserve"> exchange</w:t>
            </w:r>
          </w:p>
          <w:p w14:paraId="5BB74243"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w:t>
            </w:r>
            <w:proofErr w:type="spellStart"/>
            <w:r w:rsidRPr="006D091A">
              <w:rPr>
                <w:rFonts w:ascii="Calibri" w:eastAsia="Calibri" w:hAnsi="Calibri" w:cs="Times New Roman"/>
                <w:kern w:val="2"/>
                <w14:ligatures w14:val="standardContextual"/>
              </w:rPr>
              <w:t>szaft</w:t>
            </w:r>
            <w:proofErr w:type="spellEnd"/>
            <w:r w:rsidRPr="006D091A">
              <w:rPr>
                <w:rFonts w:ascii="Calibri" w:eastAsia="Calibri" w:hAnsi="Calibri" w:cs="Times New Roman"/>
                <w:kern w:val="2"/>
                <w14:ligatures w14:val="standardContextual"/>
              </w:rPr>
              <w:t xml:space="preserve"> proksymalny 1.9F</w:t>
            </w:r>
          </w:p>
          <w:p w14:paraId="2075F808"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w:t>
            </w:r>
            <w:proofErr w:type="spellStart"/>
            <w:r w:rsidRPr="006D091A">
              <w:rPr>
                <w:rFonts w:ascii="Calibri" w:eastAsia="Calibri" w:hAnsi="Calibri" w:cs="Times New Roman"/>
                <w:kern w:val="2"/>
                <w14:ligatures w14:val="standardContextual"/>
              </w:rPr>
              <w:t>szaft</w:t>
            </w:r>
            <w:proofErr w:type="spellEnd"/>
            <w:r w:rsidRPr="006D091A">
              <w:rPr>
                <w:rFonts w:ascii="Calibri" w:eastAsia="Calibri" w:hAnsi="Calibri" w:cs="Times New Roman"/>
                <w:kern w:val="2"/>
                <w14:ligatures w14:val="standardContextual"/>
              </w:rPr>
              <w:t xml:space="preserve"> dystalny 2.5 F</w:t>
            </w:r>
          </w:p>
          <w:p w14:paraId="68B90FC3"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długość użytkowa 145 cm</w:t>
            </w:r>
          </w:p>
          <w:p w14:paraId="1E9EA946"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znacznik ramienny i udowy 100 cm &amp; 110 cm</w:t>
            </w:r>
          </w:p>
          <w:p w14:paraId="47D09874"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kompatybilność cewnika prowadzącego 5F</w:t>
            </w:r>
          </w:p>
          <w:p w14:paraId="2875728F"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kompatybilność prowadnika 0.014”</w:t>
            </w:r>
          </w:p>
          <w:p w14:paraId="3CB89850"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profil końcówki 0.016”</w:t>
            </w:r>
          </w:p>
          <w:p w14:paraId="10B81007"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podatność balonu – balony standardowe </w:t>
            </w:r>
            <w:proofErr w:type="spellStart"/>
            <w:r w:rsidRPr="006D091A">
              <w:rPr>
                <w:rFonts w:ascii="Calibri" w:eastAsia="Calibri" w:hAnsi="Calibri" w:cs="Times New Roman"/>
                <w:kern w:val="2"/>
                <w14:ligatures w14:val="standardContextual"/>
              </w:rPr>
              <w:t>pólpodatne</w:t>
            </w:r>
            <w:proofErr w:type="spellEnd"/>
          </w:p>
          <w:p w14:paraId="004BA3A7"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profil przejścia balonu 0.033” – 0.037”</w:t>
            </w:r>
          </w:p>
          <w:p w14:paraId="70D1FF9A"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ciśnienie nominalne (NP) 6 </w:t>
            </w:r>
            <w:proofErr w:type="spellStart"/>
            <w:r w:rsidRPr="006D091A">
              <w:rPr>
                <w:rFonts w:ascii="Calibri" w:eastAsia="Calibri" w:hAnsi="Calibri" w:cs="Times New Roman"/>
                <w:kern w:val="2"/>
                <w14:ligatures w14:val="standardContextual"/>
              </w:rPr>
              <w:t>atm</w:t>
            </w:r>
            <w:proofErr w:type="spellEnd"/>
          </w:p>
          <w:p w14:paraId="4347B128"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znamionowe ciśnienie rozrywające (RBP) 14 </w:t>
            </w:r>
            <w:proofErr w:type="spellStart"/>
            <w:r w:rsidRPr="006D091A">
              <w:rPr>
                <w:rFonts w:ascii="Calibri" w:eastAsia="Calibri" w:hAnsi="Calibri" w:cs="Times New Roman"/>
                <w:kern w:val="2"/>
                <w14:ligatures w14:val="standardContextual"/>
              </w:rPr>
              <w:t>atm</w:t>
            </w:r>
            <w:proofErr w:type="spellEnd"/>
          </w:p>
          <w:p w14:paraId="30641749"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długość: 10 – 40mm (minimum 7 długości)</w:t>
            </w:r>
          </w:p>
          <w:p w14:paraId="0ADE1780" w14:textId="77777777" w:rsidR="006D091A" w:rsidRPr="006D091A" w:rsidRDefault="006D091A" w:rsidP="006D091A">
            <w:pPr>
              <w:spacing w:after="0" w:line="259" w:lineRule="auto"/>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średnica: 2 – 4 mm (minimum 7 średnic)</w:t>
            </w:r>
          </w:p>
          <w:p w14:paraId="3153152A" w14:textId="77777777" w:rsidR="002F11FD" w:rsidRPr="006D091A" w:rsidRDefault="002F11FD" w:rsidP="001B794D">
            <w:pPr>
              <w:spacing w:after="0"/>
            </w:pPr>
          </w:p>
        </w:tc>
        <w:tc>
          <w:tcPr>
            <w:tcW w:w="851" w:type="dxa"/>
            <w:tcBorders>
              <w:top w:val="single" w:sz="4" w:space="0" w:color="000000"/>
              <w:left w:val="single" w:sz="4" w:space="0" w:color="000000"/>
              <w:bottom w:val="single" w:sz="4" w:space="0" w:color="000000"/>
            </w:tcBorders>
            <w:vAlign w:val="center"/>
          </w:tcPr>
          <w:p w14:paraId="5B5FB5B0" w14:textId="6BD50E1F" w:rsidR="002F11FD" w:rsidRPr="006D091A" w:rsidRDefault="006D091A" w:rsidP="001B794D">
            <w:pPr>
              <w:jc w:val="center"/>
            </w:pPr>
            <w:r w:rsidRPr="006D091A">
              <w:t>20 szt.</w:t>
            </w:r>
          </w:p>
        </w:tc>
        <w:tc>
          <w:tcPr>
            <w:tcW w:w="992" w:type="dxa"/>
            <w:tcBorders>
              <w:top w:val="single" w:sz="4" w:space="0" w:color="000000"/>
              <w:left w:val="single" w:sz="4" w:space="0" w:color="000000"/>
              <w:bottom w:val="single" w:sz="4" w:space="0" w:color="000000"/>
            </w:tcBorders>
            <w:vAlign w:val="center"/>
          </w:tcPr>
          <w:p w14:paraId="01C9FB15" w14:textId="77777777" w:rsidR="002F11FD" w:rsidRPr="006D091A" w:rsidRDefault="002F11FD" w:rsidP="001B794D">
            <w:pPr>
              <w:jc w:val="center"/>
            </w:pPr>
          </w:p>
        </w:tc>
        <w:tc>
          <w:tcPr>
            <w:tcW w:w="1134" w:type="dxa"/>
            <w:tcBorders>
              <w:top w:val="single" w:sz="4" w:space="0" w:color="000000"/>
              <w:left w:val="single" w:sz="4" w:space="0" w:color="000000"/>
              <w:bottom w:val="single" w:sz="4" w:space="0" w:color="000000"/>
            </w:tcBorders>
            <w:vAlign w:val="center"/>
          </w:tcPr>
          <w:p w14:paraId="3CB1F573" w14:textId="77777777" w:rsidR="002F11FD" w:rsidRPr="006D091A" w:rsidRDefault="002F11FD" w:rsidP="001B794D">
            <w:pPr>
              <w:jc w:val="center"/>
            </w:pPr>
          </w:p>
        </w:tc>
        <w:tc>
          <w:tcPr>
            <w:tcW w:w="425" w:type="dxa"/>
            <w:tcBorders>
              <w:top w:val="single" w:sz="4" w:space="0" w:color="000000"/>
              <w:left w:val="single" w:sz="4" w:space="0" w:color="000000"/>
              <w:bottom w:val="single" w:sz="4" w:space="0" w:color="000000"/>
            </w:tcBorders>
            <w:vAlign w:val="center"/>
          </w:tcPr>
          <w:p w14:paraId="122205B0" w14:textId="77777777" w:rsidR="002F11FD" w:rsidRPr="006D091A" w:rsidRDefault="002F11FD" w:rsidP="001B794D">
            <w:pPr>
              <w:jc w:val="center"/>
            </w:pPr>
          </w:p>
        </w:tc>
        <w:tc>
          <w:tcPr>
            <w:tcW w:w="992" w:type="dxa"/>
            <w:tcBorders>
              <w:top w:val="single" w:sz="4" w:space="0" w:color="000000"/>
              <w:left w:val="single" w:sz="4" w:space="0" w:color="000000"/>
              <w:bottom w:val="single" w:sz="4" w:space="0" w:color="000000"/>
            </w:tcBorders>
            <w:vAlign w:val="center"/>
          </w:tcPr>
          <w:p w14:paraId="3E40F14D" w14:textId="77777777" w:rsidR="002F11FD" w:rsidRPr="006D091A" w:rsidRDefault="002F11FD" w:rsidP="001B794D">
            <w:pPr>
              <w:jc w:val="center"/>
            </w:pPr>
          </w:p>
        </w:tc>
        <w:tc>
          <w:tcPr>
            <w:tcW w:w="993" w:type="dxa"/>
            <w:tcBorders>
              <w:top w:val="single" w:sz="4" w:space="0" w:color="000000"/>
              <w:left w:val="single" w:sz="4" w:space="0" w:color="000000"/>
              <w:bottom w:val="single" w:sz="4" w:space="0" w:color="000000"/>
            </w:tcBorders>
            <w:vAlign w:val="center"/>
          </w:tcPr>
          <w:p w14:paraId="5C75F1EF" w14:textId="77777777" w:rsidR="002F11FD" w:rsidRPr="006D091A" w:rsidRDefault="002F11FD" w:rsidP="001B794D">
            <w:pPr>
              <w:jc w:val="center"/>
            </w:pPr>
          </w:p>
        </w:tc>
        <w:tc>
          <w:tcPr>
            <w:tcW w:w="850" w:type="dxa"/>
            <w:tcBorders>
              <w:top w:val="single" w:sz="4" w:space="0" w:color="000000"/>
              <w:left w:val="single" w:sz="4" w:space="0" w:color="000000"/>
              <w:bottom w:val="single" w:sz="4" w:space="0" w:color="000000"/>
            </w:tcBorders>
            <w:vAlign w:val="center"/>
          </w:tcPr>
          <w:p w14:paraId="33CF4B4C" w14:textId="77777777" w:rsidR="002F11FD" w:rsidRPr="006D091A" w:rsidRDefault="002F11FD" w:rsidP="001B794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3288648C" w14:textId="77777777" w:rsidR="002F11FD" w:rsidRPr="006D091A" w:rsidRDefault="002F11FD" w:rsidP="001B794D">
            <w:pPr>
              <w:jc w:val="center"/>
            </w:pPr>
          </w:p>
        </w:tc>
      </w:tr>
      <w:tr w:rsidR="006D091A" w:rsidRPr="006D091A" w14:paraId="3E57C367" w14:textId="77777777" w:rsidTr="001B794D">
        <w:trPr>
          <w:trHeight w:val="1185"/>
        </w:trPr>
        <w:tc>
          <w:tcPr>
            <w:tcW w:w="656" w:type="dxa"/>
            <w:tcBorders>
              <w:top w:val="single" w:sz="4" w:space="0" w:color="000000"/>
              <w:left w:val="single" w:sz="4" w:space="0" w:color="000000"/>
              <w:bottom w:val="single" w:sz="4" w:space="0" w:color="000000"/>
            </w:tcBorders>
            <w:vAlign w:val="center"/>
          </w:tcPr>
          <w:p w14:paraId="1B272974" w14:textId="0B5E2438" w:rsidR="002F11FD" w:rsidRPr="006D091A" w:rsidRDefault="00B96CF5" w:rsidP="001B794D">
            <w:pPr>
              <w:jc w:val="center"/>
            </w:pPr>
            <w:r w:rsidRPr="006D091A">
              <w:t>6</w:t>
            </w:r>
          </w:p>
        </w:tc>
        <w:tc>
          <w:tcPr>
            <w:tcW w:w="6751" w:type="dxa"/>
            <w:tcBorders>
              <w:top w:val="single" w:sz="4" w:space="0" w:color="000000"/>
              <w:left w:val="single" w:sz="4" w:space="0" w:color="000000"/>
              <w:bottom w:val="single" w:sz="4" w:space="0" w:color="000000"/>
            </w:tcBorders>
            <w:vAlign w:val="center"/>
          </w:tcPr>
          <w:p w14:paraId="5C12BB1D" w14:textId="77777777" w:rsidR="006D091A" w:rsidRPr="006D091A" w:rsidRDefault="006D091A" w:rsidP="006D091A">
            <w:pPr>
              <w:spacing w:after="0" w:line="259" w:lineRule="auto"/>
              <w:jc w:val="both"/>
              <w:rPr>
                <w:rFonts w:ascii="Calibri" w:eastAsia="Calibri" w:hAnsi="Calibri" w:cs="Times New Roman"/>
                <w:b/>
                <w:bCs/>
                <w:kern w:val="2"/>
                <w14:ligatures w14:val="standardContextual"/>
              </w:rPr>
            </w:pPr>
            <w:r w:rsidRPr="006D091A">
              <w:rPr>
                <w:rFonts w:ascii="Calibri" w:eastAsia="Calibri" w:hAnsi="Calibri" w:cs="Times New Roman"/>
                <w:b/>
                <w:bCs/>
                <w:kern w:val="2"/>
                <w14:ligatures w14:val="standardContextual"/>
              </w:rPr>
              <w:t>Proteza naczyniowa dziana</w:t>
            </w:r>
          </w:p>
          <w:p w14:paraId="55A12B57" w14:textId="77777777" w:rsidR="006D091A" w:rsidRPr="006D091A" w:rsidRDefault="006D091A" w:rsidP="006D091A">
            <w:pPr>
              <w:spacing w:after="0" w:line="259" w:lineRule="auto"/>
              <w:jc w:val="both"/>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dziana, obustronnie </w:t>
            </w:r>
            <w:proofErr w:type="spellStart"/>
            <w:r w:rsidRPr="006D091A">
              <w:rPr>
                <w:rFonts w:ascii="Calibri" w:eastAsia="Calibri" w:hAnsi="Calibri" w:cs="Times New Roman"/>
                <w:kern w:val="2"/>
                <w14:ligatures w14:val="standardContextual"/>
              </w:rPr>
              <w:t>welurowana</w:t>
            </w:r>
            <w:proofErr w:type="spellEnd"/>
            <w:r w:rsidRPr="006D091A">
              <w:rPr>
                <w:rFonts w:ascii="Calibri" w:eastAsia="Calibri" w:hAnsi="Calibri" w:cs="Times New Roman"/>
                <w:kern w:val="2"/>
                <w14:ligatures w14:val="standardContextual"/>
              </w:rPr>
              <w:t xml:space="preserve"> proteza poliestrowa,</w:t>
            </w:r>
          </w:p>
          <w:p w14:paraId="23088059" w14:textId="77777777" w:rsidR="006D091A" w:rsidRPr="006D091A" w:rsidRDefault="006D091A" w:rsidP="006D091A">
            <w:pPr>
              <w:spacing w:after="0" w:line="259" w:lineRule="auto"/>
              <w:jc w:val="both"/>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xml:space="preserve">- impregnowana </w:t>
            </w:r>
            <w:proofErr w:type="spellStart"/>
            <w:r w:rsidRPr="006D091A">
              <w:rPr>
                <w:rFonts w:ascii="Calibri" w:eastAsia="Calibri" w:hAnsi="Calibri" w:cs="Times New Roman"/>
                <w:kern w:val="2"/>
                <w14:ligatures w14:val="standardContextual"/>
              </w:rPr>
              <w:t>wchłanialną</w:t>
            </w:r>
            <w:proofErr w:type="spellEnd"/>
            <w:r w:rsidRPr="006D091A">
              <w:rPr>
                <w:rFonts w:ascii="Calibri" w:eastAsia="Calibri" w:hAnsi="Calibri" w:cs="Times New Roman"/>
                <w:kern w:val="2"/>
                <w14:ligatures w14:val="standardContextual"/>
              </w:rPr>
              <w:t xml:space="preserve"> modyfikowaną żelatyną,</w:t>
            </w:r>
          </w:p>
          <w:p w14:paraId="1830A4B6" w14:textId="77777777" w:rsidR="006D091A" w:rsidRPr="006D091A" w:rsidRDefault="006D091A" w:rsidP="006D091A">
            <w:pPr>
              <w:spacing w:after="0" w:line="259" w:lineRule="auto"/>
              <w:jc w:val="both"/>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impregnacja redukuje początkową przepuszczalność protezy do 0 ml/min/ cm2  podczas implantacji i wchłania się w okresie 4 do 6 tygodni,</w:t>
            </w:r>
          </w:p>
          <w:p w14:paraId="1D2B8D72" w14:textId="77777777" w:rsidR="006D091A" w:rsidRPr="006D091A" w:rsidRDefault="006D091A" w:rsidP="006D091A">
            <w:pPr>
              <w:spacing w:after="0" w:line="259" w:lineRule="auto"/>
              <w:jc w:val="both"/>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zerowa porowatość- nieprzepuszczalna dla krwi w momencie implantacji,</w:t>
            </w:r>
          </w:p>
          <w:p w14:paraId="2ADE1227" w14:textId="77777777" w:rsidR="006D091A" w:rsidRPr="006D091A" w:rsidRDefault="006D091A" w:rsidP="006D091A">
            <w:pPr>
              <w:spacing w:after="0" w:line="259" w:lineRule="auto"/>
              <w:jc w:val="both"/>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lastRenderedPageBreak/>
              <w:t xml:space="preserve">- </w:t>
            </w:r>
            <w:proofErr w:type="spellStart"/>
            <w:r w:rsidRPr="006D091A">
              <w:rPr>
                <w:rFonts w:ascii="Calibri" w:eastAsia="Calibri" w:hAnsi="Calibri" w:cs="Times New Roman"/>
                <w:kern w:val="2"/>
                <w14:ligatures w14:val="standardContextual"/>
              </w:rPr>
              <w:t>biokompatybilna</w:t>
            </w:r>
            <w:proofErr w:type="spellEnd"/>
            <w:r w:rsidRPr="006D091A">
              <w:rPr>
                <w:rFonts w:ascii="Calibri" w:eastAsia="Calibri" w:hAnsi="Calibri" w:cs="Times New Roman"/>
                <w:kern w:val="2"/>
                <w14:ligatures w14:val="standardContextual"/>
              </w:rPr>
              <w:t xml:space="preserve">, </w:t>
            </w:r>
            <w:proofErr w:type="spellStart"/>
            <w:r w:rsidRPr="006D091A">
              <w:rPr>
                <w:rFonts w:ascii="Calibri" w:eastAsia="Calibri" w:hAnsi="Calibri" w:cs="Times New Roman"/>
                <w:kern w:val="2"/>
                <w14:ligatures w14:val="standardContextual"/>
              </w:rPr>
              <w:t>bezaldehydowa</w:t>
            </w:r>
            <w:proofErr w:type="spellEnd"/>
            <w:r w:rsidRPr="006D091A">
              <w:rPr>
                <w:rFonts w:ascii="Calibri" w:eastAsia="Calibri" w:hAnsi="Calibri" w:cs="Times New Roman"/>
                <w:kern w:val="2"/>
                <w14:ligatures w14:val="standardContextual"/>
              </w:rPr>
              <w:t xml:space="preserve"> technologia impregnacji,</w:t>
            </w:r>
          </w:p>
          <w:p w14:paraId="246B1D70" w14:textId="77777777" w:rsidR="006D091A" w:rsidRPr="006D091A" w:rsidRDefault="006D091A" w:rsidP="006D091A">
            <w:pPr>
              <w:spacing w:after="0" w:line="259" w:lineRule="auto"/>
              <w:jc w:val="both"/>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wysoka retencja szwu</w:t>
            </w:r>
          </w:p>
          <w:p w14:paraId="3C551F2A" w14:textId="77777777" w:rsidR="006D091A" w:rsidRPr="006D091A" w:rsidRDefault="006D091A" w:rsidP="006D091A">
            <w:pPr>
              <w:spacing w:after="0" w:line="259" w:lineRule="auto"/>
              <w:jc w:val="both"/>
              <w:rPr>
                <w:rFonts w:ascii="Calibri" w:eastAsia="Calibri" w:hAnsi="Calibri" w:cs="Times New Roman"/>
                <w:kern w:val="2"/>
                <w14:ligatures w14:val="standardContextual"/>
              </w:rPr>
            </w:pPr>
            <w:r w:rsidRPr="006D091A">
              <w:rPr>
                <w:rFonts w:ascii="Calibri" w:eastAsia="Calibri" w:hAnsi="Calibri" w:cs="Times New Roman"/>
                <w:kern w:val="2"/>
                <w14:ligatures w14:val="standardContextual"/>
              </w:rPr>
              <w:t>- działanie potwierdzone 30 letnim doświadczeniem</w:t>
            </w:r>
          </w:p>
          <w:p w14:paraId="333CD69C" w14:textId="08B68E7B" w:rsidR="002F11FD" w:rsidRPr="006D091A" w:rsidRDefault="002F11FD" w:rsidP="001B794D">
            <w:pPr>
              <w:spacing w:after="0"/>
            </w:pPr>
          </w:p>
        </w:tc>
        <w:tc>
          <w:tcPr>
            <w:tcW w:w="851" w:type="dxa"/>
            <w:tcBorders>
              <w:top w:val="single" w:sz="4" w:space="0" w:color="000000"/>
              <w:left w:val="single" w:sz="4" w:space="0" w:color="000000"/>
              <w:bottom w:val="single" w:sz="4" w:space="0" w:color="000000"/>
            </w:tcBorders>
            <w:vAlign w:val="center"/>
          </w:tcPr>
          <w:p w14:paraId="4001FFB4" w14:textId="5F379848" w:rsidR="002F11FD" w:rsidRPr="006D091A" w:rsidRDefault="006D091A" w:rsidP="001B794D">
            <w:pPr>
              <w:jc w:val="center"/>
            </w:pPr>
            <w:r w:rsidRPr="006D091A">
              <w:lastRenderedPageBreak/>
              <w:t>3 szt.</w:t>
            </w:r>
          </w:p>
        </w:tc>
        <w:tc>
          <w:tcPr>
            <w:tcW w:w="992" w:type="dxa"/>
            <w:tcBorders>
              <w:top w:val="single" w:sz="4" w:space="0" w:color="000000"/>
              <w:left w:val="single" w:sz="4" w:space="0" w:color="000000"/>
              <w:bottom w:val="single" w:sz="4" w:space="0" w:color="000000"/>
            </w:tcBorders>
            <w:vAlign w:val="center"/>
          </w:tcPr>
          <w:p w14:paraId="27BB7ED9" w14:textId="77777777" w:rsidR="002F11FD" w:rsidRPr="006D091A" w:rsidRDefault="002F11FD" w:rsidP="001B794D">
            <w:pPr>
              <w:jc w:val="center"/>
            </w:pPr>
          </w:p>
        </w:tc>
        <w:tc>
          <w:tcPr>
            <w:tcW w:w="1134" w:type="dxa"/>
            <w:tcBorders>
              <w:top w:val="single" w:sz="4" w:space="0" w:color="000000"/>
              <w:left w:val="single" w:sz="4" w:space="0" w:color="000000"/>
              <w:bottom w:val="single" w:sz="4" w:space="0" w:color="000000"/>
            </w:tcBorders>
            <w:vAlign w:val="center"/>
          </w:tcPr>
          <w:p w14:paraId="5EFE183B" w14:textId="77777777" w:rsidR="002F11FD" w:rsidRPr="006D091A" w:rsidRDefault="002F11FD" w:rsidP="001B794D">
            <w:pPr>
              <w:jc w:val="center"/>
            </w:pPr>
          </w:p>
        </w:tc>
        <w:tc>
          <w:tcPr>
            <w:tcW w:w="425" w:type="dxa"/>
            <w:tcBorders>
              <w:top w:val="single" w:sz="4" w:space="0" w:color="000000"/>
              <w:left w:val="single" w:sz="4" w:space="0" w:color="000000"/>
              <w:bottom w:val="single" w:sz="4" w:space="0" w:color="000000"/>
            </w:tcBorders>
            <w:vAlign w:val="center"/>
          </w:tcPr>
          <w:p w14:paraId="54F481A0" w14:textId="77777777" w:rsidR="002F11FD" w:rsidRPr="006D091A" w:rsidRDefault="002F11FD" w:rsidP="001B794D">
            <w:pPr>
              <w:jc w:val="center"/>
            </w:pPr>
          </w:p>
        </w:tc>
        <w:tc>
          <w:tcPr>
            <w:tcW w:w="992" w:type="dxa"/>
            <w:tcBorders>
              <w:top w:val="single" w:sz="4" w:space="0" w:color="000000"/>
              <w:left w:val="single" w:sz="4" w:space="0" w:color="000000"/>
              <w:bottom w:val="single" w:sz="4" w:space="0" w:color="000000"/>
            </w:tcBorders>
            <w:vAlign w:val="center"/>
          </w:tcPr>
          <w:p w14:paraId="431DAA12" w14:textId="77777777" w:rsidR="002F11FD" w:rsidRPr="006D091A" w:rsidRDefault="002F11FD" w:rsidP="001B794D">
            <w:pPr>
              <w:jc w:val="center"/>
            </w:pPr>
          </w:p>
        </w:tc>
        <w:tc>
          <w:tcPr>
            <w:tcW w:w="993" w:type="dxa"/>
            <w:tcBorders>
              <w:top w:val="single" w:sz="4" w:space="0" w:color="000000"/>
              <w:left w:val="single" w:sz="4" w:space="0" w:color="000000"/>
              <w:bottom w:val="single" w:sz="4" w:space="0" w:color="000000"/>
            </w:tcBorders>
            <w:vAlign w:val="center"/>
          </w:tcPr>
          <w:p w14:paraId="6412514C" w14:textId="77777777" w:rsidR="002F11FD" w:rsidRPr="006D091A" w:rsidRDefault="002F11FD" w:rsidP="001B794D">
            <w:pPr>
              <w:jc w:val="center"/>
            </w:pPr>
          </w:p>
        </w:tc>
        <w:tc>
          <w:tcPr>
            <w:tcW w:w="850" w:type="dxa"/>
            <w:tcBorders>
              <w:top w:val="single" w:sz="4" w:space="0" w:color="000000"/>
              <w:left w:val="single" w:sz="4" w:space="0" w:color="000000"/>
              <w:bottom w:val="single" w:sz="4" w:space="0" w:color="000000"/>
            </w:tcBorders>
            <w:vAlign w:val="center"/>
          </w:tcPr>
          <w:p w14:paraId="2DC5CBDE" w14:textId="77777777" w:rsidR="002F11FD" w:rsidRPr="006D091A" w:rsidRDefault="002F11FD" w:rsidP="001B794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182AD5C6" w14:textId="77777777" w:rsidR="002F11FD" w:rsidRPr="006D091A" w:rsidRDefault="002F11FD" w:rsidP="001B794D">
            <w:pPr>
              <w:jc w:val="center"/>
            </w:pPr>
          </w:p>
        </w:tc>
      </w:tr>
      <w:tr w:rsidR="002F11FD" w:rsidRPr="006D091A" w14:paraId="0E04FA7A" w14:textId="77777777" w:rsidTr="001B794D">
        <w:trPr>
          <w:trHeight w:val="851"/>
        </w:trPr>
        <w:tc>
          <w:tcPr>
            <w:tcW w:w="656" w:type="dxa"/>
            <w:tcBorders>
              <w:top w:val="single" w:sz="4" w:space="0" w:color="auto"/>
            </w:tcBorders>
            <w:vAlign w:val="center"/>
          </w:tcPr>
          <w:p w14:paraId="47F02248" w14:textId="77777777" w:rsidR="002F11FD" w:rsidRPr="006D091A" w:rsidRDefault="002F11FD" w:rsidP="001B794D">
            <w:pPr>
              <w:spacing w:after="0"/>
              <w:jc w:val="center"/>
            </w:pPr>
          </w:p>
        </w:tc>
        <w:tc>
          <w:tcPr>
            <w:tcW w:w="6751" w:type="dxa"/>
            <w:tcBorders>
              <w:top w:val="single" w:sz="4" w:space="0" w:color="auto"/>
              <w:left w:val="nil"/>
              <w:right w:val="single" w:sz="4" w:space="0" w:color="auto"/>
            </w:tcBorders>
            <w:vAlign w:val="center"/>
          </w:tcPr>
          <w:p w14:paraId="625FF228" w14:textId="77777777" w:rsidR="002F11FD" w:rsidRPr="006D091A" w:rsidRDefault="002F11FD" w:rsidP="001B794D">
            <w:pPr>
              <w:spacing w:after="0"/>
            </w:pPr>
          </w:p>
        </w:tc>
        <w:tc>
          <w:tcPr>
            <w:tcW w:w="1843" w:type="dxa"/>
            <w:gridSpan w:val="2"/>
            <w:tcBorders>
              <w:top w:val="single" w:sz="4" w:space="0" w:color="auto"/>
              <w:left w:val="single" w:sz="4" w:space="0" w:color="auto"/>
              <w:bottom w:val="single" w:sz="4" w:space="0" w:color="000000"/>
            </w:tcBorders>
            <w:vAlign w:val="center"/>
          </w:tcPr>
          <w:p w14:paraId="15D9C5BF" w14:textId="77777777" w:rsidR="002F11FD" w:rsidRPr="006D091A" w:rsidRDefault="002F11FD" w:rsidP="001B794D">
            <w:pPr>
              <w:spacing w:after="0"/>
              <w:jc w:val="center"/>
              <w:rPr>
                <w:b/>
                <w:bCs/>
              </w:rPr>
            </w:pPr>
            <w:r w:rsidRPr="006D091A">
              <w:rPr>
                <w:b/>
                <w:bCs/>
              </w:rPr>
              <w:t>Razem wartość netto:</w:t>
            </w:r>
          </w:p>
        </w:tc>
        <w:tc>
          <w:tcPr>
            <w:tcW w:w="1134" w:type="dxa"/>
            <w:tcBorders>
              <w:top w:val="single" w:sz="4" w:space="0" w:color="auto"/>
              <w:left w:val="single" w:sz="4" w:space="0" w:color="000000"/>
              <w:bottom w:val="single" w:sz="4" w:space="0" w:color="auto"/>
            </w:tcBorders>
            <w:vAlign w:val="center"/>
          </w:tcPr>
          <w:p w14:paraId="5E83E25D" w14:textId="77777777" w:rsidR="002F11FD" w:rsidRPr="006D091A" w:rsidRDefault="002F11FD" w:rsidP="001B794D">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048FE98C" w14:textId="77777777" w:rsidR="002F11FD" w:rsidRPr="006D091A" w:rsidRDefault="002F11FD" w:rsidP="001B794D">
            <w:pPr>
              <w:spacing w:after="0"/>
              <w:jc w:val="center"/>
            </w:pPr>
            <w:r w:rsidRPr="006D091A">
              <w:rPr>
                <w:b/>
                <w:bCs/>
              </w:rPr>
              <w:t>Razem wartość brutto:</w:t>
            </w:r>
          </w:p>
        </w:tc>
        <w:tc>
          <w:tcPr>
            <w:tcW w:w="993" w:type="dxa"/>
            <w:tcBorders>
              <w:top w:val="single" w:sz="4" w:space="0" w:color="auto"/>
              <w:left w:val="single" w:sz="4" w:space="0" w:color="000000"/>
              <w:bottom w:val="single" w:sz="4" w:space="0" w:color="000000"/>
              <w:right w:val="single" w:sz="4" w:space="0" w:color="auto"/>
            </w:tcBorders>
            <w:vAlign w:val="center"/>
          </w:tcPr>
          <w:p w14:paraId="1FFF5895" w14:textId="77777777" w:rsidR="002F11FD" w:rsidRPr="006D091A" w:rsidRDefault="002F11FD" w:rsidP="001B794D">
            <w:pPr>
              <w:spacing w:after="0"/>
              <w:jc w:val="center"/>
            </w:pPr>
          </w:p>
        </w:tc>
        <w:tc>
          <w:tcPr>
            <w:tcW w:w="850" w:type="dxa"/>
            <w:tcBorders>
              <w:top w:val="single" w:sz="4" w:space="0" w:color="auto"/>
              <w:left w:val="single" w:sz="4" w:space="0" w:color="auto"/>
            </w:tcBorders>
            <w:vAlign w:val="center"/>
          </w:tcPr>
          <w:p w14:paraId="21F612DD" w14:textId="77777777" w:rsidR="002F11FD" w:rsidRPr="006D091A" w:rsidRDefault="002F11FD" w:rsidP="001B794D">
            <w:pPr>
              <w:spacing w:after="0"/>
              <w:jc w:val="center"/>
            </w:pPr>
          </w:p>
        </w:tc>
        <w:tc>
          <w:tcPr>
            <w:tcW w:w="1145" w:type="dxa"/>
            <w:tcBorders>
              <w:top w:val="single" w:sz="4" w:space="0" w:color="auto"/>
              <w:left w:val="nil"/>
            </w:tcBorders>
            <w:vAlign w:val="center"/>
          </w:tcPr>
          <w:p w14:paraId="783E6DBE" w14:textId="77777777" w:rsidR="002F11FD" w:rsidRPr="006D091A" w:rsidRDefault="002F11FD" w:rsidP="001B794D">
            <w:pPr>
              <w:spacing w:after="0"/>
              <w:jc w:val="center"/>
            </w:pPr>
          </w:p>
        </w:tc>
      </w:tr>
    </w:tbl>
    <w:p w14:paraId="7009D5E3" w14:textId="77777777" w:rsidR="002F11FD" w:rsidRDefault="002F11FD" w:rsidP="002F11FD">
      <w:pPr>
        <w:spacing w:after="0" w:line="240" w:lineRule="auto"/>
        <w:rPr>
          <w:rFonts w:ascii="Calibri" w:eastAsia="Times New Roman" w:hAnsi="Calibri" w:cs="Calibri"/>
          <w:lang w:eastAsia="pl-PL"/>
        </w:rPr>
      </w:pPr>
    </w:p>
    <w:p w14:paraId="6A684FFF" w14:textId="77777777" w:rsidR="006D091A" w:rsidRDefault="006D091A" w:rsidP="002F11FD">
      <w:pPr>
        <w:spacing w:after="0" w:line="240" w:lineRule="auto"/>
        <w:rPr>
          <w:rFonts w:ascii="Calibri" w:eastAsia="Times New Roman" w:hAnsi="Calibri" w:cs="Calibri"/>
          <w:lang w:eastAsia="pl-PL"/>
        </w:rPr>
      </w:pPr>
    </w:p>
    <w:p w14:paraId="14B73DC8" w14:textId="77777777" w:rsidR="006D091A" w:rsidRPr="006D091A" w:rsidRDefault="006D091A" w:rsidP="002F11FD">
      <w:pPr>
        <w:spacing w:after="0" w:line="240" w:lineRule="auto"/>
        <w:rPr>
          <w:rFonts w:ascii="Calibri" w:eastAsia="Times New Roman" w:hAnsi="Calibri" w:cs="Calibri"/>
          <w:lang w:eastAsia="pl-PL"/>
        </w:rPr>
      </w:pPr>
    </w:p>
    <w:p w14:paraId="445F4ED0" w14:textId="77777777" w:rsidR="002F11FD" w:rsidRPr="006D091A" w:rsidRDefault="002F11FD" w:rsidP="002F11FD">
      <w:pPr>
        <w:spacing w:after="0"/>
      </w:pPr>
      <w:r w:rsidRPr="006D091A">
        <w:t>RAZEM słownie:       …………..……………………………………………………………………………………………………………..……………………………………. zł brutto.</w:t>
      </w:r>
    </w:p>
    <w:p w14:paraId="175F6A64" w14:textId="77777777" w:rsidR="002F11FD" w:rsidRPr="006D091A" w:rsidRDefault="002F11FD" w:rsidP="002F11FD">
      <w:pPr>
        <w:spacing w:after="0"/>
      </w:pPr>
    </w:p>
    <w:p w14:paraId="4281363A" w14:textId="77777777" w:rsidR="002F11FD" w:rsidRPr="006D091A" w:rsidRDefault="002F11FD" w:rsidP="002F11FD">
      <w:pPr>
        <w:spacing w:after="0" w:line="240" w:lineRule="auto"/>
        <w:jc w:val="both"/>
        <w:rPr>
          <w:rFonts w:ascii="Calibri" w:eastAsia="Times New Roman" w:hAnsi="Calibri" w:cs="Calibri"/>
          <w:sz w:val="16"/>
          <w:szCs w:val="16"/>
          <w:lang w:eastAsia="pl-PL"/>
        </w:rPr>
      </w:pPr>
      <w:r w:rsidRPr="006D091A">
        <w:rPr>
          <w:rFonts w:ascii="Calibri" w:eastAsia="Times New Roman" w:hAnsi="Calibri" w:cs="Calibri"/>
          <w:sz w:val="16"/>
          <w:szCs w:val="16"/>
          <w:lang w:eastAsia="pl-PL"/>
        </w:rPr>
        <w:t>……………………………………………….</w:t>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t>……..………..................................................................</w:t>
      </w:r>
    </w:p>
    <w:p w14:paraId="720A15E0" w14:textId="77777777" w:rsidR="002F11FD" w:rsidRPr="00426AB2" w:rsidRDefault="002F11FD" w:rsidP="002F11FD">
      <w:pPr>
        <w:spacing w:after="0" w:line="240" w:lineRule="auto"/>
        <w:ind w:left="708" w:hanging="282"/>
        <w:rPr>
          <w:rFonts w:ascii="Calibri" w:eastAsia="Times New Roman" w:hAnsi="Calibri" w:cs="Calibri"/>
          <w:sz w:val="16"/>
          <w:szCs w:val="16"/>
          <w:lang w:eastAsia="pl-PL"/>
        </w:rPr>
      </w:pPr>
      <w:r w:rsidRPr="006D091A">
        <w:rPr>
          <w:rFonts w:ascii="Calibri" w:eastAsia="Times New Roman" w:hAnsi="Calibri" w:cs="Calibri"/>
          <w:sz w:val="16"/>
          <w:szCs w:val="16"/>
          <w:lang w:eastAsia="pl-PL"/>
        </w:rPr>
        <w:t>Miejscowość, data</w:t>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t xml:space="preserve">(Podpisy osób uprawnionych do  </w:t>
      </w:r>
      <w:r w:rsidRPr="006D091A">
        <w:rPr>
          <w:rFonts w:ascii="Calibri" w:eastAsia="Times New Roman" w:hAnsi="Calibri" w:cs="Calibri"/>
          <w:sz w:val="16"/>
          <w:szCs w:val="16"/>
          <w:lang w:eastAsia="pl-PL"/>
        </w:rPr>
        <w:br/>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r>
      <w:r w:rsidRPr="006D091A">
        <w:rPr>
          <w:rFonts w:ascii="Calibri" w:eastAsia="Times New Roman" w:hAnsi="Calibri" w:cs="Calibri"/>
          <w:sz w:val="16"/>
          <w:szCs w:val="16"/>
          <w:lang w:eastAsia="pl-PL"/>
        </w:rPr>
        <w:tab/>
        <w:t>składania oświadczeń woli w imieniu wykonawcy)</w:t>
      </w:r>
    </w:p>
    <w:p w14:paraId="6799B230"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0E7078E9"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72E35E80"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6F3B5346"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7BD4E6AA"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2FC4DDF1"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7939514E"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07161634"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4312A820"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55DEC979"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6BA367EB"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1FDA992C"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5F2F6E9E"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38DABC2C" w14:textId="77777777" w:rsidR="002F11FD" w:rsidRDefault="002F11F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59584C99" w14:textId="77777777" w:rsidR="00474501" w:rsidRPr="00426AB2" w:rsidRDefault="00474501" w:rsidP="00474501">
      <w:pPr>
        <w:spacing w:after="0" w:line="240" w:lineRule="auto"/>
        <w:rPr>
          <w:rFonts w:ascii="Calibri" w:eastAsia="Times New Roman" w:hAnsi="Calibri" w:cs="Calibri"/>
          <w:lang w:eastAsia="pl-PL"/>
        </w:rPr>
      </w:pPr>
    </w:p>
    <w:p w14:paraId="51841663" w14:textId="77777777" w:rsidR="008F00AD" w:rsidRPr="008F00AD"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8F00AD">
        <w:rPr>
          <w:rFonts w:ascii="Calibri" w:eastAsia="Times New Roman" w:hAnsi="Calibri" w:cs="Calibri"/>
          <w:sz w:val="20"/>
          <w:szCs w:val="20"/>
          <w:lang w:eastAsia="pl-PL"/>
        </w:rPr>
        <w:t>Nazwa oferenta</w:t>
      </w:r>
    </w:p>
    <w:p w14:paraId="535BBA2B" w14:textId="77777777" w:rsidR="008F00AD" w:rsidRPr="008F00AD"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6C8FA6E8" w14:textId="3FFCD28E" w:rsidR="00177887" w:rsidRPr="008F00AD" w:rsidRDefault="00177887" w:rsidP="00177887">
      <w:pPr>
        <w:rPr>
          <w:b/>
          <w:bCs/>
        </w:rPr>
      </w:pPr>
      <w:r w:rsidRPr="008F00AD">
        <w:rPr>
          <w:b/>
          <w:bCs/>
        </w:rPr>
        <w:t>Zadanie nr 5</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3C7957" w:rsidRPr="003C7957" w14:paraId="33C64ACC" w14:textId="77777777" w:rsidTr="00CF62CC">
        <w:trPr>
          <w:trHeight w:val="660"/>
        </w:trPr>
        <w:tc>
          <w:tcPr>
            <w:tcW w:w="656" w:type="dxa"/>
            <w:vMerge w:val="restart"/>
            <w:tcBorders>
              <w:top w:val="single" w:sz="4" w:space="0" w:color="000000"/>
              <w:left w:val="single" w:sz="4" w:space="0" w:color="000000"/>
            </w:tcBorders>
            <w:vAlign w:val="center"/>
          </w:tcPr>
          <w:p w14:paraId="5E030A2A" w14:textId="77777777" w:rsidR="00177887" w:rsidRPr="003C7957" w:rsidRDefault="00177887" w:rsidP="00CF62CC">
            <w:pPr>
              <w:spacing w:after="0"/>
              <w:jc w:val="center"/>
              <w:rPr>
                <w:b/>
                <w:bCs/>
              </w:rPr>
            </w:pPr>
            <w:r w:rsidRPr="003C7957">
              <w:rPr>
                <w:b/>
                <w:bCs/>
              </w:rPr>
              <w:t>L.p.</w:t>
            </w:r>
          </w:p>
        </w:tc>
        <w:tc>
          <w:tcPr>
            <w:tcW w:w="6751" w:type="dxa"/>
            <w:vMerge w:val="restart"/>
            <w:tcBorders>
              <w:top w:val="single" w:sz="4" w:space="0" w:color="000000"/>
              <w:left w:val="single" w:sz="4" w:space="0" w:color="000000"/>
            </w:tcBorders>
            <w:vAlign w:val="center"/>
          </w:tcPr>
          <w:p w14:paraId="35A9DF13" w14:textId="77777777" w:rsidR="00177887" w:rsidRPr="003C7957" w:rsidRDefault="00177887" w:rsidP="00CF62CC">
            <w:pPr>
              <w:spacing w:after="0"/>
              <w:jc w:val="center"/>
              <w:rPr>
                <w:b/>
                <w:bCs/>
              </w:rPr>
            </w:pPr>
            <w:r w:rsidRPr="003C7957">
              <w:rPr>
                <w:b/>
                <w:bCs/>
              </w:rPr>
              <w:t>Nazwa towaru</w:t>
            </w:r>
          </w:p>
        </w:tc>
        <w:tc>
          <w:tcPr>
            <w:tcW w:w="851" w:type="dxa"/>
            <w:vMerge w:val="restart"/>
            <w:tcBorders>
              <w:top w:val="single" w:sz="4" w:space="0" w:color="000000"/>
              <w:left w:val="single" w:sz="4" w:space="0" w:color="000000"/>
            </w:tcBorders>
            <w:vAlign w:val="center"/>
          </w:tcPr>
          <w:p w14:paraId="50DFB25E" w14:textId="77777777" w:rsidR="00177887" w:rsidRPr="003C7957" w:rsidRDefault="00177887" w:rsidP="00CF62CC">
            <w:pPr>
              <w:spacing w:after="0"/>
              <w:jc w:val="center"/>
              <w:rPr>
                <w:b/>
                <w:bCs/>
              </w:rPr>
            </w:pPr>
            <w:r w:rsidRPr="003C7957">
              <w:rPr>
                <w:b/>
                <w:bCs/>
              </w:rPr>
              <w:t xml:space="preserve">Ilość </w:t>
            </w:r>
            <w:proofErr w:type="spellStart"/>
            <w:r w:rsidRPr="003C7957">
              <w:rPr>
                <w:b/>
                <w:bCs/>
              </w:rPr>
              <w:t>szac</w:t>
            </w:r>
            <w:proofErr w:type="spellEnd"/>
            <w:r w:rsidRPr="003C7957">
              <w:rPr>
                <w:b/>
                <w:bCs/>
              </w:rPr>
              <w:t>.</w:t>
            </w:r>
          </w:p>
        </w:tc>
        <w:tc>
          <w:tcPr>
            <w:tcW w:w="992" w:type="dxa"/>
            <w:vMerge w:val="restart"/>
            <w:tcBorders>
              <w:top w:val="single" w:sz="4" w:space="0" w:color="000000"/>
              <w:left w:val="single" w:sz="4" w:space="0" w:color="000000"/>
            </w:tcBorders>
            <w:vAlign w:val="center"/>
          </w:tcPr>
          <w:p w14:paraId="30CAB184" w14:textId="77777777" w:rsidR="00177887" w:rsidRPr="003C7957" w:rsidRDefault="00177887" w:rsidP="00CF62CC">
            <w:pPr>
              <w:spacing w:after="0"/>
              <w:jc w:val="center"/>
              <w:rPr>
                <w:b/>
                <w:bCs/>
              </w:rPr>
            </w:pPr>
            <w:r w:rsidRPr="003C7957">
              <w:rPr>
                <w:b/>
                <w:bCs/>
              </w:rPr>
              <w:t>Cena jedn. netto</w:t>
            </w:r>
          </w:p>
          <w:p w14:paraId="6B08E7F9" w14:textId="77777777" w:rsidR="00177887" w:rsidRPr="003C7957" w:rsidRDefault="00177887" w:rsidP="00CF62CC">
            <w:pPr>
              <w:spacing w:after="0"/>
              <w:jc w:val="center"/>
              <w:rPr>
                <w:b/>
                <w:bCs/>
              </w:rPr>
            </w:pPr>
            <w:r w:rsidRPr="003C7957">
              <w:rPr>
                <w:b/>
                <w:bCs/>
              </w:rPr>
              <w:t>(zł)</w:t>
            </w:r>
          </w:p>
        </w:tc>
        <w:tc>
          <w:tcPr>
            <w:tcW w:w="1134" w:type="dxa"/>
            <w:vMerge w:val="restart"/>
            <w:tcBorders>
              <w:top w:val="single" w:sz="4" w:space="0" w:color="000000"/>
              <w:left w:val="single" w:sz="4" w:space="0" w:color="000000"/>
            </w:tcBorders>
            <w:vAlign w:val="center"/>
          </w:tcPr>
          <w:p w14:paraId="4FB81F30" w14:textId="77777777" w:rsidR="00177887" w:rsidRPr="003C7957" w:rsidRDefault="00177887" w:rsidP="00CF62CC">
            <w:pPr>
              <w:spacing w:after="0"/>
              <w:jc w:val="center"/>
              <w:rPr>
                <w:b/>
                <w:bCs/>
              </w:rPr>
            </w:pPr>
            <w:r w:rsidRPr="003C7957">
              <w:rPr>
                <w:b/>
                <w:bCs/>
              </w:rPr>
              <w:t>Wartość netto</w:t>
            </w:r>
          </w:p>
          <w:p w14:paraId="65914548" w14:textId="77777777" w:rsidR="00177887" w:rsidRPr="003C7957" w:rsidRDefault="00177887" w:rsidP="00CF62CC">
            <w:pPr>
              <w:spacing w:after="0"/>
              <w:jc w:val="center"/>
              <w:rPr>
                <w:b/>
                <w:bCs/>
              </w:rPr>
            </w:pPr>
            <w:r w:rsidRPr="003C7957">
              <w:rPr>
                <w:b/>
                <w:bCs/>
              </w:rPr>
              <w:t>(zł)</w:t>
            </w:r>
          </w:p>
        </w:tc>
        <w:tc>
          <w:tcPr>
            <w:tcW w:w="1417" w:type="dxa"/>
            <w:gridSpan w:val="2"/>
            <w:tcBorders>
              <w:top w:val="single" w:sz="4" w:space="0" w:color="000000"/>
              <w:left w:val="single" w:sz="4" w:space="0" w:color="000000"/>
              <w:bottom w:val="single" w:sz="4" w:space="0" w:color="000000"/>
            </w:tcBorders>
            <w:vAlign w:val="center"/>
          </w:tcPr>
          <w:p w14:paraId="111BDAFD" w14:textId="77777777" w:rsidR="00177887" w:rsidRPr="003C7957" w:rsidRDefault="00177887" w:rsidP="00CF62CC">
            <w:pPr>
              <w:spacing w:after="0"/>
              <w:jc w:val="center"/>
              <w:rPr>
                <w:b/>
                <w:bCs/>
              </w:rPr>
            </w:pPr>
            <w:r w:rsidRPr="003C7957">
              <w:rPr>
                <w:b/>
                <w:bCs/>
              </w:rPr>
              <w:t>VAT %</w:t>
            </w:r>
          </w:p>
        </w:tc>
        <w:tc>
          <w:tcPr>
            <w:tcW w:w="993" w:type="dxa"/>
            <w:vMerge w:val="restart"/>
            <w:tcBorders>
              <w:top w:val="single" w:sz="4" w:space="0" w:color="000000"/>
              <w:left w:val="single" w:sz="4" w:space="0" w:color="000000"/>
            </w:tcBorders>
            <w:vAlign w:val="center"/>
          </w:tcPr>
          <w:p w14:paraId="74ACCABD" w14:textId="77777777" w:rsidR="00177887" w:rsidRPr="003C7957" w:rsidRDefault="00177887" w:rsidP="00CF62CC">
            <w:pPr>
              <w:spacing w:after="0"/>
              <w:jc w:val="center"/>
              <w:rPr>
                <w:b/>
                <w:bCs/>
              </w:rPr>
            </w:pPr>
            <w:r w:rsidRPr="003C7957">
              <w:rPr>
                <w:b/>
                <w:bCs/>
              </w:rPr>
              <w:t>Wartość brutto</w:t>
            </w:r>
          </w:p>
          <w:p w14:paraId="23EAA2A8" w14:textId="77777777" w:rsidR="00177887" w:rsidRPr="003C7957" w:rsidRDefault="00177887" w:rsidP="00CF62CC">
            <w:pPr>
              <w:spacing w:after="0"/>
              <w:jc w:val="center"/>
              <w:rPr>
                <w:b/>
                <w:bCs/>
              </w:rPr>
            </w:pPr>
            <w:r w:rsidRPr="003C7957">
              <w:rPr>
                <w:b/>
                <w:bCs/>
              </w:rPr>
              <w:t>(zł)</w:t>
            </w:r>
          </w:p>
        </w:tc>
        <w:tc>
          <w:tcPr>
            <w:tcW w:w="850" w:type="dxa"/>
            <w:vMerge w:val="restart"/>
            <w:tcBorders>
              <w:top w:val="single" w:sz="4" w:space="0" w:color="000000"/>
              <w:left w:val="single" w:sz="4" w:space="0" w:color="000000"/>
            </w:tcBorders>
            <w:vAlign w:val="center"/>
          </w:tcPr>
          <w:p w14:paraId="7B6ED361" w14:textId="77777777" w:rsidR="00177887" w:rsidRPr="003C7957" w:rsidRDefault="00177887" w:rsidP="00CF62CC">
            <w:pPr>
              <w:spacing w:after="0"/>
              <w:jc w:val="center"/>
              <w:rPr>
                <w:b/>
                <w:bCs/>
              </w:rPr>
            </w:pPr>
            <w:r w:rsidRPr="003C7957">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65B033F6" w14:textId="77777777" w:rsidR="00177887" w:rsidRPr="003C7957" w:rsidRDefault="00177887" w:rsidP="00CF62CC">
            <w:pPr>
              <w:spacing w:after="0"/>
              <w:jc w:val="center"/>
              <w:rPr>
                <w:b/>
                <w:bCs/>
              </w:rPr>
            </w:pPr>
            <w:r w:rsidRPr="003C7957">
              <w:rPr>
                <w:b/>
                <w:bCs/>
              </w:rPr>
              <w:t>Nazwa handlowa</w:t>
            </w:r>
          </w:p>
        </w:tc>
      </w:tr>
      <w:tr w:rsidR="003C7957" w:rsidRPr="003C7957" w14:paraId="785A4A34" w14:textId="77777777" w:rsidTr="00CF62CC">
        <w:trPr>
          <w:trHeight w:val="660"/>
        </w:trPr>
        <w:tc>
          <w:tcPr>
            <w:tcW w:w="656" w:type="dxa"/>
            <w:vMerge/>
            <w:tcBorders>
              <w:left w:val="single" w:sz="4" w:space="0" w:color="000000"/>
              <w:bottom w:val="single" w:sz="4" w:space="0" w:color="000000"/>
            </w:tcBorders>
            <w:vAlign w:val="center"/>
          </w:tcPr>
          <w:p w14:paraId="59303333" w14:textId="77777777" w:rsidR="00177887" w:rsidRPr="003C7957" w:rsidRDefault="00177887" w:rsidP="00CF62CC">
            <w:pPr>
              <w:spacing w:after="0"/>
              <w:jc w:val="center"/>
            </w:pPr>
          </w:p>
        </w:tc>
        <w:tc>
          <w:tcPr>
            <w:tcW w:w="6751" w:type="dxa"/>
            <w:vMerge/>
            <w:tcBorders>
              <w:left w:val="single" w:sz="4" w:space="0" w:color="000000"/>
              <w:bottom w:val="single" w:sz="4" w:space="0" w:color="000000"/>
            </w:tcBorders>
            <w:vAlign w:val="center"/>
          </w:tcPr>
          <w:p w14:paraId="2929031F" w14:textId="77777777" w:rsidR="00177887" w:rsidRPr="003C7957" w:rsidRDefault="00177887" w:rsidP="00CF62CC">
            <w:pPr>
              <w:spacing w:after="0"/>
            </w:pPr>
          </w:p>
        </w:tc>
        <w:tc>
          <w:tcPr>
            <w:tcW w:w="851" w:type="dxa"/>
            <w:vMerge/>
            <w:tcBorders>
              <w:left w:val="single" w:sz="4" w:space="0" w:color="000000"/>
              <w:bottom w:val="single" w:sz="4" w:space="0" w:color="000000"/>
            </w:tcBorders>
            <w:vAlign w:val="center"/>
          </w:tcPr>
          <w:p w14:paraId="25697CB4" w14:textId="77777777" w:rsidR="00177887" w:rsidRPr="003C7957" w:rsidRDefault="00177887" w:rsidP="00CF62CC">
            <w:pPr>
              <w:spacing w:after="0"/>
              <w:jc w:val="center"/>
            </w:pPr>
          </w:p>
        </w:tc>
        <w:tc>
          <w:tcPr>
            <w:tcW w:w="992" w:type="dxa"/>
            <w:vMerge/>
            <w:tcBorders>
              <w:left w:val="single" w:sz="4" w:space="0" w:color="000000"/>
              <w:bottom w:val="single" w:sz="4" w:space="0" w:color="000000"/>
            </w:tcBorders>
            <w:vAlign w:val="center"/>
          </w:tcPr>
          <w:p w14:paraId="5AE1C0F5" w14:textId="77777777" w:rsidR="00177887" w:rsidRPr="003C7957" w:rsidRDefault="00177887" w:rsidP="00CF62CC">
            <w:pPr>
              <w:spacing w:after="0"/>
              <w:jc w:val="center"/>
            </w:pPr>
          </w:p>
        </w:tc>
        <w:tc>
          <w:tcPr>
            <w:tcW w:w="1134" w:type="dxa"/>
            <w:vMerge/>
            <w:tcBorders>
              <w:left w:val="single" w:sz="4" w:space="0" w:color="000000"/>
              <w:bottom w:val="single" w:sz="4" w:space="0" w:color="000000"/>
            </w:tcBorders>
            <w:vAlign w:val="center"/>
          </w:tcPr>
          <w:p w14:paraId="21B4605B" w14:textId="77777777" w:rsidR="00177887" w:rsidRPr="003C7957" w:rsidRDefault="00177887" w:rsidP="00CF62CC">
            <w:pPr>
              <w:spacing w:after="0"/>
              <w:jc w:val="center"/>
            </w:pPr>
          </w:p>
        </w:tc>
        <w:tc>
          <w:tcPr>
            <w:tcW w:w="425" w:type="dxa"/>
            <w:tcBorders>
              <w:top w:val="single" w:sz="4" w:space="0" w:color="000000"/>
              <w:left w:val="single" w:sz="4" w:space="0" w:color="000000"/>
              <w:bottom w:val="single" w:sz="4" w:space="0" w:color="000000"/>
            </w:tcBorders>
            <w:vAlign w:val="center"/>
          </w:tcPr>
          <w:p w14:paraId="1FE1455F" w14:textId="77777777" w:rsidR="00177887" w:rsidRPr="003C7957" w:rsidRDefault="00177887" w:rsidP="00CF62CC">
            <w:pPr>
              <w:spacing w:after="0"/>
              <w:jc w:val="center"/>
              <w:rPr>
                <w:b/>
                <w:bCs/>
              </w:rPr>
            </w:pPr>
            <w:r w:rsidRPr="003C7957">
              <w:rPr>
                <w:b/>
                <w:bCs/>
              </w:rPr>
              <w:t>%</w:t>
            </w:r>
          </w:p>
        </w:tc>
        <w:tc>
          <w:tcPr>
            <w:tcW w:w="992" w:type="dxa"/>
            <w:tcBorders>
              <w:top w:val="single" w:sz="4" w:space="0" w:color="000000"/>
              <w:left w:val="single" w:sz="4" w:space="0" w:color="000000"/>
              <w:bottom w:val="single" w:sz="4" w:space="0" w:color="000000"/>
            </w:tcBorders>
            <w:vAlign w:val="center"/>
          </w:tcPr>
          <w:p w14:paraId="202F1DD6" w14:textId="77777777" w:rsidR="00177887" w:rsidRPr="003C7957" w:rsidRDefault="00177887" w:rsidP="00CF62CC">
            <w:pPr>
              <w:spacing w:after="0"/>
              <w:jc w:val="center"/>
              <w:rPr>
                <w:b/>
                <w:bCs/>
              </w:rPr>
            </w:pPr>
            <w:r w:rsidRPr="003C7957">
              <w:rPr>
                <w:b/>
                <w:bCs/>
              </w:rPr>
              <w:t>Wartość</w:t>
            </w:r>
          </w:p>
          <w:p w14:paraId="4A9869CB" w14:textId="77777777" w:rsidR="00177887" w:rsidRPr="003C7957" w:rsidRDefault="00177887" w:rsidP="00CF62CC">
            <w:pPr>
              <w:spacing w:after="0"/>
              <w:jc w:val="center"/>
              <w:rPr>
                <w:b/>
                <w:bCs/>
              </w:rPr>
            </w:pPr>
            <w:r w:rsidRPr="003C7957">
              <w:rPr>
                <w:b/>
                <w:bCs/>
              </w:rPr>
              <w:t>(zł)</w:t>
            </w:r>
          </w:p>
        </w:tc>
        <w:tc>
          <w:tcPr>
            <w:tcW w:w="993" w:type="dxa"/>
            <w:vMerge/>
            <w:tcBorders>
              <w:left w:val="single" w:sz="4" w:space="0" w:color="000000"/>
              <w:bottom w:val="single" w:sz="4" w:space="0" w:color="000000"/>
            </w:tcBorders>
            <w:vAlign w:val="center"/>
          </w:tcPr>
          <w:p w14:paraId="541F5C6C" w14:textId="77777777" w:rsidR="00177887" w:rsidRPr="003C7957" w:rsidRDefault="00177887" w:rsidP="00CF62CC">
            <w:pPr>
              <w:spacing w:after="0"/>
              <w:jc w:val="center"/>
            </w:pPr>
          </w:p>
        </w:tc>
        <w:tc>
          <w:tcPr>
            <w:tcW w:w="850" w:type="dxa"/>
            <w:vMerge/>
            <w:tcBorders>
              <w:left w:val="single" w:sz="4" w:space="0" w:color="000000"/>
              <w:bottom w:val="single" w:sz="4" w:space="0" w:color="000000"/>
            </w:tcBorders>
            <w:vAlign w:val="center"/>
          </w:tcPr>
          <w:p w14:paraId="5229869B" w14:textId="77777777" w:rsidR="00177887" w:rsidRPr="003C7957" w:rsidRDefault="00177887" w:rsidP="00CF62CC">
            <w:pPr>
              <w:spacing w:after="0"/>
              <w:jc w:val="center"/>
            </w:pPr>
          </w:p>
        </w:tc>
        <w:tc>
          <w:tcPr>
            <w:tcW w:w="1145" w:type="dxa"/>
            <w:vMerge/>
            <w:tcBorders>
              <w:left w:val="single" w:sz="4" w:space="0" w:color="000000"/>
              <w:bottom w:val="single" w:sz="4" w:space="0" w:color="000000"/>
              <w:right w:val="single" w:sz="4" w:space="0" w:color="000000"/>
            </w:tcBorders>
            <w:vAlign w:val="center"/>
          </w:tcPr>
          <w:p w14:paraId="1E1DCD50" w14:textId="77777777" w:rsidR="00177887" w:rsidRPr="003C7957" w:rsidRDefault="00177887" w:rsidP="00CF62CC">
            <w:pPr>
              <w:spacing w:after="0"/>
              <w:jc w:val="center"/>
            </w:pPr>
          </w:p>
        </w:tc>
      </w:tr>
      <w:tr w:rsidR="00CF4696" w:rsidRPr="00CF4696" w14:paraId="7038F9FE" w14:textId="77777777" w:rsidTr="00CF62CC">
        <w:trPr>
          <w:trHeight w:val="1185"/>
        </w:trPr>
        <w:tc>
          <w:tcPr>
            <w:tcW w:w="656" w:type="dxa"/>
            <w:tcBorders>
              <w:left w:val="single" w:sz="4" w:space="0" w:color="000000"/>
              <w:bottom w:val="single" w:sz="4" w:space="0" w:color="000000"/>
            </w:tcBorders>
            <w:vAlign w:val="center"/>
          </w:tcPr>
          <w:p w14:paraId="2C66DC26" w14:textId="03085ABA" w:rsidR="00177887" w:rsidRPr="00CF4696" w:rsidRDefault="00CF4696" w:rsidP="00CF62CC">
            <w:pPr>
              <w:jc w:val="center"/>
            </w:pPr>
            <w:r w:rsidRPr="00CF4696">
              <w:t>1</w:t>
            </w:r>
          </w:p>
        </w:tc>
        <w:tc>
          <w:tcPr>
            <w:tcW w:w="6751" w:type="dxa"/>
            <w:tcBorders>
              <w:left w:val="single" w:sz="4" w:space="0" w:color="000000"/>
              <w:bottom w:val="single" w:sz="4" w:space="0" w:color="000000"/>
            </w:tcBorders>
            <w:vAlign w:val="center"/>
          </w:tcPr>
          <w:p w14:paraId="01185C39" w14:textId="77777777" w:rsidR="00177887" w:rsidRPr="00CF4696" w:rsidRDefault="00177887" w:rsidP="00CF62CC">
            <w:pPr>
              <w:spacing w:after="0"/>
              <w:rPr>
                <w:b/>
                <w:bCs/>
              </w:rPr>
            </w:pPr>
            <w:proofErr w:type="spellStart"/>
            <w:r w:rsidRPr="00CF4696">
              <w:rPr>
                <w:b/>
                <w:bCs/>
              </w:rPr>
              <w:t>Stent</w:t>
            </w:r>
            <w:proofErr w:type="spellEnd"/>
            <w:r w:rsidRPr="00CF4696">
              <w:rPr>
                <w:b/>
                <w:bCs/>
              </w:rPr>
              <w:t xml:space="preserve"> wieńcowy konstrukcja hybrydowa, chromowo-kobaltowy z </w:t>
            </w:r>
            <w:proofErr w:type="spellStart"/>
            <w:r w:rsidRPr="00CF4696">
              <w:rPr>
                <w:b/>
                <w:bCs/>
              </w:rPr>
              <w:t>ultracienkimi</w:t>
            </w:r>
            <w:proofErr w:type="spellEnd"/>
            <w:r w:rsidRPr="00CF4696">
              <w:rPr>
                <w:b/>
                <w:bCs/>
              </w:rPr>
              <w:t xml:space="preserve"> przęsłami, pokryty pasywną powłoką uwalniający </w:t>
            </w:r>
            <w:proofErr w:type="spellStart"/>
            <w:r w:rsidRPr="00CF4696">
              <w:rPr>
                <w:b/>
                <w:bCs/>
              </w:rPr>
              <w:t>sirolimus</w:t>
            </w:r>
            <w:proofErr w:type="spellEnd"/>
          </w:p>
          <w:p w14:paraId="1E96B5F3" w14:textId="77777777" w:rsidR="00177887" w:rsidRPr="00CF4696" w:rsidRDefault="00177887" w:rsidP="00CF62CC">
            <w:pPr>
              <w:spacing w:after="0"/>
            </w:pPr>
            <w:r w:rsidRPr="00CF4696">
              <w:t xml:space="preserve">- </w:t>
            </w:r>
            <w:proofErr w:type="spellStart"/>
            <w:r w:rsidRPr="00CF4696">
              <w:t>Stent</w:t>
            </w:r>
            <w:proofErr w:type="spellEnd"/>
            <w:r w:rsidRPr="00CF4696">
              <w:t xml:space="preserve"> wieńcowy konstrukcja hybrydowa, chromowo-kobaltowy z </w:t>
            </w:r>
            <w:proofErr w:type="spellStart"/>
            <w:r w:rsidRPr="00CF4696">
              <w:t>ultracienkimi</w:t>
            </w:r>
            <w:proofErr w:type="spellEnd"/>
            <w:r w:rsidRPr="00CF4696">
              <w:t xml:space="preserve"> przęsłami, pokryty pasywną powłoką (z węglika krzemu) przyspieszającą </w:t>
            </w:r>
            <w:proofErr w:type="spellStart"/>
            <w:r w:rsidRPr="00CF4696">
              <w:t>endotelializację</w:t>
            </w:r>
            <w:proofErr w:type="spellEnd"/>
            <w:r w:rsidRPr="00CF4696">
              <w:t xml:space="preserve"> i gojenie naczynia oraz aktywną powłoką zawierającą biodegradowalny polimer kontrolowanie uwalniający </w:t>
            </w:r>
            <w:proofErr w:type="spellStart"/>
            <w:r w:rsidRPr="00CF4696">
              <w:t>sirolimus</w:t>
            </w:r>
            <w:proofErr w:type="spellEnd"/>
            <w:r w:rsidRPr="00CF4696">
              <w:t xml:space="preserve"> </w:t>
            </w:r>
          </w:p>
          <w:p w14:paraId="16CEEA72" w14:textId="77777777" w:rsidR="00177887" w:rsidRPr="00CF4696" w:rsidRDefault="00177887" w:rsidP="00CF62CC">
            <w:pPr>
              <w:spacing w:after="0"/>
            </w:pPr>
            <w:r w:rsidRPr="00CF4696">
              <w:t>- dostępne długości: 9; 13; 15; 18; 22; 26; 30; 35; 40 mm</w:t>
            </w:r>
          </w:p>
          <w:p w14:paraId="1B04DB1D" w14:textId="62F9CC6F" w:rsidR="00177887" w:rsidRPr="00CF4696" w:rsidRDefault="00177887" w:rsidP="00CF62CC">
            <w:pPr>
              <w:spacing w:after="0"/>
            </w:pPr>
            <w:r w:rsidRPr="00CF4696">
              <w:t>- dostępne średnice: 2,25; 2,5; 2,75; 3,0; 3,5; 4,0 mm</w:t>
            </w:r>
          </w:p>
          <w:p w14:paraId="2456B281" w14:textId="77777777" w:rsidR="00177887" w:rsidRPr="00CF4696" w:rsidRDefault="00177887" w:rsidP="00CF62CC">
            <w:pPr>
              <w:spacing w:after="0"/>
            </w:pPr>
            <w:r w:rsidRPr="00CF4696">
              <w:t xml:space="preserve">- dostępne grubości przęseł </w:t>
            </w:r>
            <w:proofErr w:type="spellStart"/>
            <w:r w:rsidRPr="00CF4696">
              <w:t>stentu</w:t>
            </w:r>
            <w:proofErr w:type="spellEnd"/>
            <w:r w:rsidRPr="00CF4696">
              <w:t xml:space="preserve"> (uzyskanie optymalnego poziomu elastyczności i siły radialnej): </w:t>
            </w:r>
          </w:p>
          <w:p w14:paraId="2D0ABB38" w14:textId="77777777" w:rsidR="00177887" w:rsidRPr="00CF4696" w:rsidRDefault="00177887" w:rsidP="00CF62CC">
            <w:pPr>
              <w:spacing w:after="0"/>
            </w:pPr>
            <w:r w:rsidRPr="00CF4696">
              <w:t>60 µm (0,0024”) dla średnic 2,25 - 3,0 mm (71 µm wraz z polimerem)</w:t>
            </w:r>
          </w:p>
          <w:p w14:paraId="0FBD25F5" w14:textId="064FC96C" w:rsidR="00177887" w:rsidRPr="00CF4696" w:rsidRDefault="00177887" w:rsidP="00CF62CC">
            <w:pPr>
              <w:spacing w:after="0"/>
            </w:pPr>
            <w:r w:rsidRPr="00CF4696">
              <w:t>80 µm (0,0031”) dla średnic 3,5 - 4,0 mm  (91 µm wraz z polimerem)</w:t>
            </w:r>
          </w:p>
          <w:p w14:paraId="6665D239" w14:textId="77777777" w:rsidR="00177887" w:rsidRPr="00CF4696" w:rsidRDefault="00177887" w:rsidP="00CF62CC">
            <w:pPr>
              <w:spacing w:after="0"/>
            </w:pPr>
            <w:r w:rsidRPr="00CF4696">
              <w:t>- profil przejścia 0,042” (1,08 mm) dla średnicy 3,0 mm</w:t>
            </w:r>
          </w:p>
          <w:p w14:paraId="6B3ECF53" w14:textId="77777777" w:rsidR="00177887" w:rsidRPr="00CF4696" w:rsidRDefault="00177887" w:rsidP="00CF62CC">
            <w:pPr>
              <w:spacing w:after="0"/>
            </w:pPr>
            <w:r w:rsidRPr="00CF4696">
              <w:t xml:space="preserve">- ciśnienie nominalne (NP): 10 </w:t>
            </w:r>
            <w:proofErr w:type="spellStart"/>
            <w:r w:rsidRPr="00CF4696">
              <w:t>atm</w:t>
            </w:r>
            <w:proofErr w:type="spellEnd"/>
          </w:p>
          <w:p w14:paraId="63A499FD" w14:textId="77777777" w:rsidR="00177887" w:rsidRPr="00CF4696" w:rsidRDefault="00177887" w:rsidP="00CF62CC">
            <w:pPr>
              <w:spacing w:after="0"/>
            </w:pPr>
            <w:r w:rsidRPr="00CF4696">
              <w:t xml:space="preserve">- ciśnienie RBP: 16 </w:t>
            </w:r>
            <w:proofErr w:type="spellStart"/>
            <w:r w:rsidRPr="00CF4696">
              <w:t>atm</w:t>
            </w:r>
            <w:proofErr w:type="spellEnd"/>
            <w:r w:rsidRPr="00CF4696">
              <w:t xml:space="preserve"> </w:t>
            </w:r>
          </w:p>
          <w:p w14:paraId="3CB45C0C" w14:textId="77777777" w:rsidR="00177887" w:rsidRPr="00CF4696" w:rsidRDefault="00177887" w:rsidP="00CF62CC">
            <w:pPr>
              <w:spacing w:after="0"/>
            </w:pPr>
            <w:r w:rsidRPr="00CF4696">
              <w:t>- czas biodegradacji polimeru ok. 24 miesiące</w:t>
            </w:r>
          </w:p>
          <w:p w14:paraId="6E3C09BB" w14:textId="77777777" w:rsidR="00177887" w:rsidRPr="00CF4696" w:rsidRDefault="00177887" w:rsidP="00CF62CC">
            <w:pPr>
              <w:spacing w:after="0"/>
            </w:pPr>
            <w:r w:rsidRPr="00CF4696">
              <w:lastRenderedPageBreak/>
              <w:t xml:space="preserve">- możliwość doprężenia: </w:t>
            </w:r>
          </w:p>
          <w:p w14:paraId="104E2ED1" w14:textId="77777777" w:rsidR="00177887" w:rsidRPr="00CF4696" w:rsidRDefault="00177887" w:rsidP="00CF62CC">
            <w:pPr>
              <w:spacing w:after="0"/>
            </w:pPr>
            <w:r w:rsidRPr="00CF4696">
              <w:t>do 3,5 mm (ø 2,25 – 3,0 mm)</w:t>
            </w:r>
          </w:p>
          <w:p w14:paraId="2266C059" w14:textId="77777777" w:rsidR="00177887" w:rsidRPr="00CF4696" w:rsidRDefault="00177887" w:rsidP="00CF62CC">
            <w:pPr>
              <w:spacing w:after="0"/>
            </w:pPr>
            <w:r w:rsidRPr="00CF4696">
              <w:t>do 4,5 mm (ø 3,5 – 4,0 mm)</w:t>
            </w:r>
          </w:p>
          <w:p w14:paraId="5AEDE78E" w14:textId="77777777" w:rsidR="00177887" w:rsidRPr="00CF4696" w:rsidRDefault="00177887" w:rsidP="00CF62CC">
            <w:pPr>
              <w:spacing w:after="0"/>
            </w:pPr>
            <w:r w:rsidRPr="00CF4696">
              <w:t xml:space="preserve">- </w:t>
            </w:r>
            <w:proofErr w:type="spellStart"/>
            <w:r w:rsidRPr="00CF4696">
              <w:t>Shaft</w:t>
            </w:r>
            <w:proofErr w:type="spellEnd"/>
            <w:r w:rsidRPr="00CF4696">
              <w:t xml:space="preserve"> dystalny pokryty hydrofilnie, </w:t>
            </w:r>
            <w:proofErr w:type="spellStart"/>
            <w:r w:rsidRPr="00CF4696">
              <w:t>shaft</w:t>
            </w:r>
            <w:proofErr w:type="spellEnd"/>
            <w:r w:rsidRPr="00CF4696">
              <w:t xml:space="preserve"> proksymalny hydrofobowo</w:t>
            </w:r>
          </w:p>
          <w:p w14:paraId="73D90887" w14:textId="77777777" w:rsidR="00177887" w:rsidRPr="00CF4696" w:rsidRDefault="00177887" w:rsidP="00CF62CC">
            <w:pPr>
              <w:spacing w:after="0"/>
            </w:pPr>
            <w:r w:rsidRPr="00CF4696">
              <w:t xml:space="preserve">- </w:t>
            </w:r>
            <w:proofErr w:type="spellStart"/>
            <w:r w:rsidRPr="00CF4696">
              <w:t>Shaft</w:t>
            </w:r>
            <w:proofErr w:type="spellEnd"/>
            <w:r w:rsidRPr="00CF4696">
              <w:t xml:space="preserve"> proksymalny: 2,0F</w:t>
            </w:r>
          </w:p>
          <w:p w14:paraId="682909FE" w14:textId="77777777" w:rsidR="00177887" w:rsidRPr="00CF4696" w:rsidRDefault="00177887" w:rsidP="00CF62CC">
            <w:pPr>
              <w:spacing w:after="0"/>
            </w:pPr>
            <w:r w:rsidRPr="00CF4696">
              <w:t xml:space="preserve">- </w:t>
            </w:r>
            <w:proofErr w:type="spellStart"/>
            <w:r w:rsidRPr="00CF4696">
              <w:t>Shaft</w:t>
            </w:r>
            <w:proofErr w:type="spellEnd"/>
            <w:r w:rsidRPr="00CF4696">
              <w:t xml:space="preserve"> dystalny:</w:t>
            </w:r>
          </w:p>
          <w:p w14:paraId="0971454B" w14:textId="53A130F3" w:rsidR="00177887" w:rsidRPr="00CF4696" w:rsidRDefault="00177887" w:rsidP="00CF62CC">
            <w:pPr>
              <w:spacing w:after="0"/>
            </w:pPr>
            <w:r w:rsidRPr="00CF4696">
              <w:t xml:space="preserve"> 2.7F (ø 2,25 – 3,0 mm)</w:t>
            </w:r>
          </w:p>
          <w:p w14:paraId="597C16ED" w14:textId="69DFBB28" w:rsidR="00177887" w:rsidRPr="00CF4696" w:rsidRDefault="00177887" w:rsidP="00CF62CC">
            <w:pPr>
              <w:spacing w:after="0"/>
            </w:pPr>
            <w:r w:rsidRPr="00CF4696">
              <w:t xml:space="preserve"> 2.9F (ø 3,5 - 4,0 mm)</w:t>
            </w:r>
          </w:p>
          <w:p w14:paraId="08886349" w14:textId="77777777" w:rsidR="00177887" w:rsidRPr="00CF4696" w:rsidRDefault="00177887" w:rsidP="00CF62CC">
            <w:pPr>
              <w:spacing w:after="0"/>
            </w:pPr>
            <w:r w:rsidRPr="00CF4696">
              <w:t>- rekomendowany cewnik prowadzący: 5F</w:t>
            </w:r>
          </w:p>
          <w:p w14:paraId="73558B2F" w14:textId="77777777" w:rsidR="00177887" w:rsidRPr="00CF4696" w:rsidRDefault="00177887" w:rsidP="00CF62CC">
            <w:pPr>
              <w:spacing w:after="0"/>
            </w:pPr>
            <w:r w:rsidRPr="00CF4696">
              <w:t xml:space="preserve">Wyniki badań klinicznych w badaniu RCT udowodniony istotny statystycznie niższy odsetek poważnych zdarzeń klinicznych w pierwszorzędowym punkcie końcowym TLF w porównaniu ze </w:t>
            </w:r>
            <w:proofErr w:type="spellStart"/>
            <w:r w:rsidRPr="00CF4696">
              <w:t>stentem</w:t>
            </w:r>
            <w:proofErr w:type="spellEnd"/>
            <w:r w:rsidRPr="00CF4696">
              <w:t xml:space="preserve"> typu DES II generacji. Istotnie niższy odsetek zdarzeń klinicznych potwierdzony w trzyletniej obserwacji. TLF (Target </w:t>
            </w:r>
            <w:proofErr w:type="spellStart"/>
            <w:r w:rsidRPr="00CF4696">
              <w:t>Lesion</w:t>
            </w:r>
            <w:proofErr w:type="spellEnd"/>
            <w:r w:rsidRPr="00CF4696">
              <w:t xml:space="preserve"> </w:t>
            </w:r>
            <w:proofErr w:type="spellStart"/>
            <w:r w:rsidRPr="00CF4696">
              <w:t>Failure</w:t>
            </w:r>
            <w:proofErr w:type="spellEnd"/>
            <w:r w:rsidRPr="00CF4696">
              <w:t>) – punkt końcowy złożony ze śmiertelności sercowo – naczyniowej, zawałów i klinicznie wskazanej powtórnej rewaskularyzacji)</w:t>
            </w:r>
          </w:p>
          <w:p w14:paraId="33C97599" w14:textId="77777777" w:rsidR="00177887" w:rsidRPr="00CF4696" w:rsidRDefault="00177887" w:rsidP="00CF62CC">
            <w:pPr>
              <w:spacing w:after="0"/>
            </w:pPr>
          </w:p>
          <w:p w14:paraId="52B13B3C" w14:textId="77777777" w:rsidR="00177887" w:rsidRPr="00CF4696" w:rsidRDefault="00177887" w:rsidP="00CF62CC">
            <w:pPr>
              <w:spacing w:after="0"/>
            </w:pPr>
            <w:r w:rsidRPr="00CF4696">
              <w:t xml:space="preserve">W badaniu RCT udowodnione </w:t>
            </w:r>
            <w:proofErr w:type="spellStart"/>
            <w:r w:rsidRPr="00CF4696">
              <w:t>superiority</w:t>
            </w:r>
            <w:proofErr w:type="spellEnd"/>
            <w:r w:rsidRPr="00CF4696">
              <w:t xml:space="preserve"> w pierwszorzędowym punkcie końcowym TLF  w grupie pacjentów STEMI w porównaniu ze </w:t>
            </w:r>
            <w:proofErr w:type="spellStart"/>
            <w:r w:rsidRPr="00CF4696">
              <w:t>stentem</w:t>
            </w:r>
            <w:proofErr w:type="spellEnd"/>
            <w:r w:rsidRPr="00CF4696">
              <w:t xml:space="preserve"> typu DES II generacji. TLF (Target </w:t>
            </w:r>
            <w:proofErr w:type="spellStart"/>
            <w:r w:rsidRPr="00CF4696">
              <w:t>Lesion</w:t>
            </w:r>
            <w:proofErr w:type="spellEnd"/>
            <w:r w:rsidRPr="00CF4696">
              <w:t xml:space="preserve"> </w:t>
            </w:r>
            <w:proofErr w:type="spellStart"/>
            <w:r w:rsidRPr="00CF4696">
              <w:t>Failure</w:t>
            </w:r>
            <w:proofErr w:type="spellEnd"/>
            <w:r w:rsidRPr="00CF4696">
              <w:t>) – punkt końcowy złożony ze śmiertelności sercowo – naczyniowej, zawałów i klinicznie wskazanej powtórnej rewaskularyzacji).</w:t>
            </w:r>
          </w:p>
          <w:p w14:paraId="743A3FAA" w14:textId="77777777" w:rsidR="00177887" w:rsidRPr="00CF4696" w:rsidRDefault="00177887" w:rsidP="00CF62CC">
            <w:pPr>
              <w:spacing w:after="0"/>
            </w:pPr>
          </w:p>
          <w:p w14:paraId="79A958E9" w14:textId="77777777" w:rsidR="00177887" w:rsidRPr="00CF4696" w:rsidRDefault="00177887" w:rsidP="00CF62CC">
            <w:pPr>
              <w:spacing w:after="0"/>
            </w:pPr>
            <w:r w:rsidRPr="00CF4696">
              <w:t>Wskazania: ostre zespoły wieńcowe, zawał z uniesieniem odcinka ST (STEMI), cukrzyca, zmiany złożone typu B2/C, pacjenci z wysokim ryzykiem krwawienia (HBR), długie zmiany (≥20mm), małe naczynia (≤ 2,75mm), choroba wielonaczyniowa (MVD)</w:t>
            </w:r>
          </w:p>
        </w:tc>
        <w:tc>
          <w:tcPr>
            <w:tcW w:w="851" w:type="dxa"/>
            <w:tcBorders>
              <w:left w:val="single" w:sz="4" w:space="0" w:color="000000"/>
              <w:bottom w:val="single" w:sz="4" w:space="0" w:color="000000"/>
            </w:tcBorders>
            <w:vAlign w:val="center"/>
          </w:tcPr>
          <w:p w14:paraId="70C4E218" w14:textId="2FFAD668" w:rsidR="00177887" w:rsidRPr="00CF4696" w:rsidRDefault="00177887" w:rsidP="00CF62CC">
            <w:pPr>
              <w:jc w:val="center"/>
            </w:pPr>
            <w:r w:rsidRPr="00CF4696">
              <w:lastRenderedPageBreak/>
              <w:t>5</w:t>
            </w:r>
            <w:r w:rsidR="00CF4696" w:rsidRPr="00CF4696">
              <w:t>0</w:t>
            </w:r>
            <w:r w:rsidRPr="00CF4696">
              <w:t>0 szt.</w:t>
            </w:r>
          </w:p>
        </w:tc>
        <w:tc>
          <w:tcPr>
            <w:tcW w:w="992" w:type="dxa"/>
            <w:tcBorders>
              <w:left w:val="single" w:sz="4" w:space="0" w:color="000000"/>
              <w:bottom w:val="single" w:sz="4" w:space="0" w:color="000000"/>
            </w:tcBorders>
            <w:vAlign w:val="center"/>
          </w:tcPr>
          <w:p w14:paraId="4C22B1DF" w14:textId="77777777" w:rsidR="00177887" w:rsidRPr="00CF4696" w:rsidRDefault="00177887" w:rsidP="00CF62CC">
            <w:pPr>
              <w:jc w:val="center"/>
            </w:pPr>
          </w:p>
        </w:tc>
        <w:tc>
          <w:tcPr>
            <w:tcW w:w="1134" w:type="dxa"/>
            <w:tcBorders>
              <w:left w:val="single" w:sz="4" w:space="0" w:color="000000"/>
              <w:bottom w:val="single" w:sz="4" w:space="0" w:color="000000"/>
            </w:tcBorders>
            <w:vAlign w:val="center"/>
          </w:tcPr>
          <w:p w14:paraId="6A0E9B4A" w14:textId="77777777" w:rsidR="00177887" w:rsidRPr="00CF4696" w:rsidRDefault="00177887" w:rsidP="00CF62CC">
            <w:pPr>
              <w:jc w:val="center"/>
            </w:pPr>
          </w:p>
        </w:tc>
        <w:tc>
          <w:tcPr>
            <w:tcW w:w="425" w:type="dxa"/>
            <w:tcBorders>
              <w:left w:val="single" w:sz="4" w:space="0" w:color="000000"/>
              <w:bottom w:val="single" w:sz="4" w:space="0" w:color="000000"/>
            </w:tcBorders>
            <w:vAlign w:val="center"/>
          </w:tcPr>
          <w:p w14:paraId="4D685992" w14:textId="77777777" w:rsidR="00177887" w:rsidRPr="00CF4696" w:rsidRDefault="00177887" w:rsidP="00CF62CC">
            <w:pPr>
              <w:jc w:val="center"/>
            </w:pPr>
          </w:p>
        </w:tc>
        <w:tc>
          <w:tcPr>
            <w:tcW w:w="992" w:type="dxa"/>
            <w:tcBorders>
              <w:left w:val="single" w:sz="4" w:space="0" w:color="000000"/>
              <w:bottom w:val="single" w:sz="4" w:space="0" w:color="000000"/>
            </w:tcBorders>
            <w:vAlign w:val="center"/>
          </w:tcPr>
          <w:p w14:paraId="37412143" w14:textId="77777777" w:rsidR="00177887" w:rsidRPr="00CF4696" w:rsidRDefault="00177887" w:rsidP="00CF62CC">
            <w:pPr>
              <w:jc w:val="center"/>
            </w:pPr>
          </w:p>
        </w:tc>
        <w:tc>
          <w:tcPr>
            <w:tcW w:w="993" w:type="dxa"/>
            <w:tcBorders>
              <w:left w:val="single" w:sz="4" w:space="0" w:color="000000"/>
              <w:bottom w:val="single" w:sz="4" w:space="0" w:color="000000"/>
            </w:tcBorders>
            <w:vAlign w:val="center"/>
          </w:tcPr>
          <w:p w14:paraId="58A5DE68" w14:textId="77777777" w:rsidR="00177887" w:rsidRPr="00CF4696" w:rsidRDefault="00177887" w:rsidP="00CF62CC">
            <w:pPr>
              <w:jc w:val="center"/>
            </w:pPr>
          </w:p>
        </w:tc>
        <w:tc>
          <w:tcPr>
            <w:tcW w:w="850" w:type="dxa"/>
            <w:tcBorders>
              <w:left w:val="single" w:sz="4" w:space="0" w:color="000000"/>
              <w:bottom w:val="single" w:sz="4" w:space="0" w:color="000000"/>
            </w:tcBorders>
            <w:vAlign w:val="center"/>
          </w:tcPr>
          <w:p w14:paraId="6E52182A" w14:textId="77777777" w:rsidR="00177887" w:rsidRPr="00CF4696" w:rsidRDefault="00177887" w:rsidP="00CF62CC">
            <w:pPr>
              <w:jc w:val="center"/>
            </w:pPr>
          </w:p>
        </w:tc>
        <w:tc>
          <w:tcPr>
            <w:tcW w:w="1145" w:type="dxa"/>
            <w:tcBorders>
              <w:left w:val="single" w:sz="4" w:space="0" w:color="000000"/>
              <w:bottom w:val="single" w:sz="4" w:space="0" w:color="000000"/>
              <w:right w:val="single" w:sz="4" w:space="0" w:color="000000"/>
            </w:tcBorders>
            <w:vAlign w:val="center"/>
          </w:tcPr>
          <w:p w14:paraId="5E760209" w14:textId="77777777" w:rsidR="00177887" w:rsidRPr="00CF4696" w:rsidRDefault="00177887" w:rsidP="00CF62CC">
            <w:pPr>
              <w:jc w:val="center"/>
            </w:pPr>
          </w:p>
        </w:tc>
      </w:tr>
      <w:tr w:rsidR="00706877" w:rsidRPr="00706877" w14:paraId="3EB1CF9A" w14:textId="77777777" w:rsidTr="00CF62CC">
        <w:trPr>
          <w:trHeight w:val="1185"/>
        </w:trPr>
        <w:tc>
          <w:tcPr>
            <w:tcW w:w="656" w:type="dxa"/>
            <w:tcBorders>
              <w:left w:val="single" w:sz="4" w:space="0" w:color="000000"/>
              <w:bottom w:val="single" w:sz="4" w:space="0" w:color="000000"/>
            </w:tcBorders>
            <w:vAlign w:val="center"/>
          </w:tcPr>
          <w:p w14:paraId="54DB8699" w14:textId="56950587" w:rsidR="00177887" w:rsidRPr="00706877" w:rsidRDefault="008459ED" w:rsidP="00CF62CC">
            <w:pPr>
              <w:jc w:val="center"/>
            </w:pPr>
            <w:r w:rsidRPr="00706877">
              <w:lastRenderedPageBreak/>
              <w:t>2</w:t>
            </w:r>
          </w:p>
        </w:tc>
        <w:tc>
          <w:tcPr>
            <w:tcW w:w="6751" w:type="dxa"/>
            <w:tcBorders>
              <w:left w:val="single" w:sz="4" w:space="0" w:color="000000"/>
              <w:bottom w:val="single" w:sz="4" w:space="0" w:color="000000"/>
            </w:tcBorders>
            <w:vAlign w:val="center"/>
          </w:tcPr>
          <w:p w14:paraId="04C78935" w14:textId="77777777" w:rsidR="00177887" w:rsidRPr="00706877" w:rsidRDefault="00177887" w:rsidP="00CF62CC">
            <w:pPr>
              <w:spacing w:after="0"/>
              <w:rPr>
                <w:b/>
                <w:bCs/>
              </w:rPr>
            </w:pPr>
            <w:r w:rsidRPr="00706877">
              <w:rPr>
                <w:b/>
                <w:bCs/>
              </w:rPr>
              <w:t xml:space="preserve">Cewnik balonowy pół-podatny uwalniający lek </w:t>
            </w:r>
            <w:proofErr w:type="spellStart"/>
            <w:r w:rsidRPr="00706877">
              <w:rPr>
                <w:b/>
                <w:bCs/>
              </w:rPr>
              <w:t>paclitaxel</w:t>
            </w:r>
            <w:proofErr w:type="spellEnd"/>
          </w:p>
          <w:p w14:paraId="75E75FC3" w14:textId="77777777" w:rsidR="00177887" w:rsidRPr="00706877" w:rsidRDefault="00177887" w:rsidP="00CF62CC">
            <w:pPr>
              <w:spacing w:after="0"/>
            </w:pPr>
            <w:r w:rsidRPr="00706877">
              <w:t>- środek ułatwiający transfer leku do ściany naczynia: BTHC (</w:t>
            </w:r>
            <w:proofErr w:type="spellStart"/>
            <w:r w:rsidRPr="00706877">
              <w:t>butyryl</w:t>
            </w:r>
            <w:proofErr w:type="spellEnd"/>
            <w:r w:rsidRPr="00706877">
              <w:t>-tri-</w:t>
            </w:r>
            <w:proofErr w:type="spellStart"/>
            <w:r w:rsidRPr="00706877">
              <w:t>hexyl</w:t>
            </w:r>
            <w:proofErr w:type="spellEnd"/>
            <w:r w:rsidRPr="00706877">
              <w:t xml:space="preserve"> </w:t>
            </w:r>
            <w:proofErr w:type="spellStart"/>
            <w:r w:rsidRPr="00706877">
              <w:t>citrate</w:t>
            </w:r>
            <w:proofErr w:type="spellEnd"/>
            <w:r w:rsidRPr="00706877">
              <w:t>)</w:t>
            </w:r>
          </w:p>
          <w:p w14:paraId="4851ADCE" w14:textId="77777777" w:rsidR="00177887" w:rsidRPr="00706877" w:rsidRDefault="00177887" w:rsidP="00CF62CC">
            <w:pPr>
              <w:spacing w:after="0"/>
            </w:pPr>
            <w:r w:rsidRPr="00706877">
              <w:t xml:space="preserve">- sposób nanoszenia leku: </w:t>
            </w:r>
            <w:proofErr w:type="spellStart"/>
            <w:r w:rsidRPr="00706877">
              <w:t>mikropipeting</w:t>
            </w:r>
            <w:proofErr w:type="spellEnd"/>
            <w:r w:rsidRPr="00706877">
              <w:t xml:space="preserve"> otwartego balonu</w:t>
            </w:r>
          </w:p>
          <w:p w14:paraId="00859C52" w14:textId="77777777" w:rsidR="00177887" w:rsidRPr="00706877" w:rsidRDefault="00177887" w:rsidP="00CF62CC">
            <w:pPr>
              <w:spacing w:after="0"/>
            </w:pPr>
            <w:r w:rsidRPr="00706877">
              <w:t>- dawka leku: 3 µg/mm²</w:t>
            </w:r>
          </w:p>
          <w:p w14:paraId="20CA9928" w14:textId="77777777" w:rsidR="00177887" w:rsidRPr="00706877" w:rsidRDefault="00177887" w:rsidP="00CF62CC">
            <w:pPr>
              <w:spacing w:after="0"/>
            </w:pPr>
            <w:r w:rsidRPr="00706877">
              <w:t>- złożenie trójzakładkowe</w:t>
            </w:r>
          </w:p>
          <w:p w14:paraId="1762632F" w14:textId="77777777" w:rsidR="00177887" w:rsidRPr="00706877" w:rsidRDefault="00177887" w:rsidP="00CF62CC">
            <w:pPr>
              <w:spacing w:after="0"/>
            </w:pPr>
            <w:r w:rsidRPr="00706877">
              <w:t>- długość użytkowa cewnika 140 cm</w:t>
            </w:r>
          </w:p>
          <w:p w14:paraId="3483C446" w14:textId="2E01FED6" w:rsidR="00177887" w:rsidRPr="00706877" w:rsidRDefault="00177887" w:rsidP="00CF62CC">
            <w:pPr>
              <w:spacing w:after="0"/>
            </w:pPr>
            <w:r w:rsidRPr="00706877">
              <w:t>- średnica prowadnika 0,014‘’</w:t>
            </w:r>
          </w:p>
          <w:p w14:paraId="3E0D8A7B" w14:textId="77777777" w:rsidR="00177887" w:rsidRPr="00706877" w:rsidRDefault="00177887" w:rsidP="00CF62CC">
            <w:pPr>
              <w:spacing w:after="0"/>
            </w:pPr>
            <w:r w:rsidRPr="00706877">
              <w:t>- dostępne długości: 10; 15; 20; 25; 30 mm</w:t>
            </w:r>
          </w:p>
          <w:p w14:paraId="28867919" w14:textId="77777777" w:rsidR="00177887" w:rsidRPr="00706877" w:rsidRDefault="00177887" w:rsidP="00CF62CC">
            <w:pPr>
              <w:spacing w:after="0"/>
            </w:pPr>
            <w:r w:rsidRPr="00706877">
              <w:t>- dostępne średnice: 2,0; 2,5; 3,0; 3,5; 4,0 mm</w:t>
            </w:r>
          </w:p>
          <w:p w14:paraId="49E07F29" w14:textId="77777777" w:rsidR="00177887" w:rsidRPr="00706877" w:rsidRDefault="00177887" w:rsidP="00CF62CC">
            <w:pPr>
              <w:spacing w:after="0"/>
            </w:pPr>
            <w:r w:rsidRPr="00706877">
              <w:t>- profil przejścia: 0,845 mm (0,033”) dla cewnika 3,0 mm</w:t>
            </w:r>
          </w:p>
          <w:p w14:paraId="447B21E2" w14:textId="77777777" w:rsidR="00177887" w:rsidRPr="00706877" w:rsidRDefault="00177887" w:rsidP="00CF62CC">
            <w:pPr>
              <w:spacing w:after="0"/>
            </w:pPr>
            <w:r w:rsidRPr="00706877">
              <w:t>- system przenoszenia siły typu EFT</w:t>
            </w:r>
          </w:p>
          <w:p w14:paraId="42CFBAB6" w14:textId="77777777" w:rsidR="00177887" w:rsidRPr="00706877" w:rsidRDefault="00177887" w:rsidP="00CF62CC">
            <w:pPr>
              <w:spacing w:after="0"/>
            </w:pPr>
            <w:r w:rsidRPr="00706877">
              <w:t xml:space="preserve">- ciśnienie nominalne (NP):  7 </w:t>
            </w:r>
            <w:proofErr w:type="spellStart"/>
            <w:r w:rsidRPr="00706877">
              <w:t>atm</w:t>
            </w:r>
            <w:proofErr w:type="spellEnd"/>
          </w:p>
          <w:p w14:paraId="363AA944" w14:textId="77777777" w:rsidR="00177887" w:rsidRPr="00706877" w:rsidRDefault="00177887" w:rsidP="00CF62CC">
            <w:pPr>
              <w:spacing w:after="0"/>
            </w:pPr>
            <w:r w:rsidRPr="00706877">
              <w:t xml:space="preserve">- ciśnienie RBP: </w:t>
            </w:r>
          </w:p>
          <w:p w14:paraId="037C64AE" w14:textId="77777777" w:rsidR="00177887" w:rsidRPr="00706877" w:rsidRDefault="00177887" w:rsidP="00CF62CC">
            <w:pPr>
              <w:spacing w:after="0"/>
            </w:pPr>
            <w:r w:rsidRPr="00706877">
              <w:t xml:space="preserve">13 </w:t>
            </w:r>
            <w:proofErr w:type="spellStart"/>
            <w:r w:rsidRPr="00706877">
              <w:t>atm</w:t>
            </w:r>
            <w:proofErr w:type="spellEnd"/>
            <w:r w:rsidRPr="00706877">
              <w:t xml:space="preserve"> (ø 2,0 – 3,5 mm)</w:t>
            </w:r>
          </w:p>
          <w:p w14:paraId="562F2BEB" w14:textId="77777777" w:rsidR="00177887" w:rsidRPr="00706877" w:rsidRDefault="00177887" w:rsidP="00CF62CC">
            <w:pPr>
              <w:spacing w:after="0"/>
            </w:pPr>
            <w:r w:rsidRPr="00706877">
              <w:t xml:space="preserve">12 </w:t>
            </w:r>
            <w:proofErr w:type="spellStart"/>
            <w:r w:rsidRPr="00706877">
              <w:t>atm</w:t>
            </w:r>
            <w:proofErr w:type="spellEnd"/>
            <w:r w:rsidRPr="00706877">
              <w:t xml:space="preserve"> (ø 4,0 mm)</w:t>
            </w:r>
          </w:p>
          <w:p w14:paraId="6AB4C5DD" w14:textId="77777777" w:rsidR="00177887" w:rsidRPr="00706877" w:rsidRDefault="00177887" w:rsidP="00CF62CC">
            <w:pPr>
              <w:spacing w:after="0"/>
            </w:pPr>
            <w:r w:rsidRPr="00706877">
              <w:t xml:space="preserve">- </w:t>
            </w:r>
            <w:proofErr w:type="spellStart"/>
            <w:r w:rsidRPr="00706877">
              <w:t>Shaft</w:t>
            </w:r>
            <w:proofErr w:type="spellEnd"/>
            <w:r w:rsidRPr="00706877">
              <w:t xml:space="preserve"> proksymalny: 2.0F </w:t>
            </w:r>
          </w:p>
          <w:p w14:paraId="341793EA" w14:textId="77777777" w:rsidR="00177887" w:rsidRPr="00706877" w:rsidRDefault="00177887" w:rsidP="00CF62CC">
            <w:pPr>
              <w:spacing w:after="0"/>
            </w:pPr>
            <w:r w:rsidRPr="00706877">
              <w:t xml:space="preserve">- </w:t>
            </w:r>
            <w:proofErr w:type="spellStart"/>
            <w:r w:rsidRPr="00706877">
              <w:t>Shaft</w:t>
            </w:r>
            <w:proofErr w:type="spellEnd"/>
            <w:r w:rsidRPr="00706877">
              <w:t xml:space="preserve"> dystalny:</w:t>
            </w:r>
          </w:p>
          <w:p w14:paraId="07924FAD" w14:textId="77777777" w:rsidR="00177887" w:rsidRPr="00706877" w:rsidRDefault="00177887" w:rsidP="00CF62CC">
            <w:pPr>
              <w:spacing w:after="0"/>
            </w:pPr>
            <w:r w:rsidRPr="00706877">
              <w:t>2.5F (ø 2,0 – 3,5 mm)</w:t>
            </w:r>
          </w:p>
          <w:p w14:paraId="13076742" w14:textId="77777777" w:rsidR="00177887" w:rsidRPr="00706877" w:rsidRDefault="00177887" w:rsidP="00CF62CC">
            <w:pPr>
              <w:spacing w:after="0"/>
            </w:pPr>
            <w:r w:rsidRPr="00706877">
              <w:t>2.6F (ø 4,0 mm)</w:t>
            </w:r>
          </w:p>
          <w:p w14:paraId="1E11066D" w14:textId="77777777" w:rsidR="00177887" w:rsidRPr="00706877" w:rsidRDefault="00177887" w:rsidP="00CF62CC">
            <w:pPr>
              <w:spacing w:after="0"/>
            </w:pPr>
            <w:r w:rsidRPr="00706877">
              <w:t xml:space="preserve">- dwa </w:t>
            </w:r>
            <w:proofErr w:type="spellStart"/>
            <w:r w:rsidRPr="00706877">
              <w:t>platynowo-irydowe</w:t>
            </w:r>
            <w:proofErr w:type="spellEnd"/>
            <w:r w:rsidRPr="00706877">
              <w:t xml:space="preserve"> markery na każdym z końców balonu, wkomponowane specjalną techniką w system tak, aby nie pogrubiać profilu balonu</w:t>
            </w:r>
          </w:p>
          <w:p w14:paraId="0E3046F6" w14:textId="11796677" w:rsidR="00177887" w:rsidRPr="00706877" w:rsidRDefault="00177887" w:rsidP="00CF62CC">
            <w:pPr>
              <w:spacing w:after="0"/>
            </w:pPr>
            <w:r w:rsidRPr="00706877">
              <w:t>- kompatybilne z cewnikiem prowadzącym 5F</w:t>
            </w:r>
          </w:p>
          <w:p w14:paraId="6D1F0A28" w14:textId="77777777" w:rsidR="00177887" w:rsidRPr="00706877" w:rsidRDefault="00177887" w:rsidP="00CF62CC">
            <w:pPr>
              <w:spacing w:after="0"/>
            </w:pPr>
            <w:r w:rsidRPr="00706877">
              <w:t xml:space="preserve">- </w:t>
            </w:r>
            <w:proofErr w:type="spellStart"/>
            <w:r w:rsidRPr="00706877">
              <w:t>kissing</w:t>
            </w:r>
            <w:proofErr w:type="spellEnd"/>
            <w:r w:rsidRPr="00706877">
              <w:t xml:space="preserve"> </w:t>
            </w:r>
            <w:proofErr w:type="spellStart"/>
            <w:r w:rsidRPr="00706877">
              <w:t>technique</w:t>
            </w:r>
            <w:proofErr w:type="spellEnd"/>
            <w:r w:rsidRPr="00706877">
              <w:t xml:space="preserve"> dla cewnika prowadzącego 6F (0,070”) dla dwóch balonów max. 3,5 mm</w:t>
            </w:r>
          </w:p>
          <w:p w14:paraId="5AD5829C" w14:textId="77777777" w:rsidR="00177887" w:rsidRPr="00706877" w:rsidRDefault="00177887" w:rsidP="00CF62CC">
            <w:pPr>
              <w:spacing w:after="0"/>
            </w:pPr>
            <w:r w:rsidRPr="00706877">
              <w:lastRenderedPageBreak/>
              <w:t>- udokumentowane utrzymywanie się leku w ścianie naczynia przez co najmniej 6 dni</w:t>
            </w:r>
          </w:p>
          <w:p w14:paraId="4C009208" w14:textId="795CA337" w:rsidR="00177887" w:rsidRPr="00706877" w:rsidRDefault="00177887" w:rsidP="00CF62CC">
            <w:pPr>
              <w:spacing w:after="0"/>
            </w:pPr>
            <w:r w:rsidRPr="00706877">
              <w:t xml:space="preserve">- udowodniona skuteczność w leczeniu </w:t>
            </w:r>
            <w:proofErr w:type="spellStart"/>
            <w:r w:rsidRPr="00706877">
              <w:t>restenozy</w:t>
            </w:r>
            <w:proofErr w:type="spellEnd"/>
            <w:r w:rsidRPr="00706877">
              <w:t xml:space="preserve"> w </w:t>
            </w:r>
            <w:proofErr w:type="spellStart"/>
            <w:r w:rsidRPr="00706877">
              <w:t>stencie</w:t>
            </w:r>
            <w:proofErr w:type="spellEnd"/>
            <w:r w:rsidRPr="00706877">
              <w:t xml:space="preserve"> w badaniu klinicznym typu    non-</w:t>
            </w:r>
            <w:proofErr w:type="spellStart"/>
            <w:r w:rsidRPr="00706877">
              <w:t>inferiority</w:t>
            </w:r>
            <w:proofErr w:type="spellEnd"/>
            <w:r w:rsidRPr="00706877">
              <w:t xml:space="preserve"> w porównaniu ze </w:t>
            </w:r>
            <w:proofErr w:type="spellStart"/>
            <w:r w:rsidRPr="00706877">
              <w:t>stentem</w:t>
            </w:r>
            <w:proofErr w:type="spellEnd"/>
            <w:r w:rsidRPr="00706877">
              <w:t xml:space="preserve"> nowej generacji z biodegradowalnym polimerem oceniana jako LLL (</w:t>
            </w:r>
            <w:proofErr w:type="spellStart"/>
            <w:r w:rsidRPr="00706877">
              <w:t>late</w:t>
            </w:r>
            <w:proofErr w:type="spellEnd"/>
            <w:r w:rsidRPr="00706877">
              <w:t xml:space="preserve"> lumen </w:t>
            </w:r>
            <w:proofErr w:type="spellStart"/>
            <w:r w:rsidRPr="00706877">
              <w:t>loss</w:t>
            </w:r>
            <w:proofErr w:type="spellEnd"/>
            <w:r w:rsidRPr="00706877">
              <w:t xml:space="preserve"> – późna utrata światła naczynia) w 6 miesiącu obserwacji (LLL = 0,05mm)</w:t>
            </w:r>
          </w:p>
          <w:p w14:paraId="4CEF244F" w14:textId="77777777" w:rsidR="00177887" w:rsidRPr="00706877" w:rsidRDefault="00177887" w:rsidP="00CF62CC">
            <w:pPr>
              <w:spacing w:after="0"/>
            </w:pPr>
            <w:r w:rsidRPr="00706877">
              <w:t xml:space="preserve">- udowodniona skuteczność kliniczna w badaniu RCT- wskaźnik TLF (Target </w:t>
            </w:r>
            <w:proofErr w:type="spellStart"/>
            <w:r w:rsidRPr="00706877">
              <w:t>Lesion</w:t>
            </w:r>
            <w:proofErr w:type="spellEnd"/>
            <w:r w:rsidRPr="00706877">
              <w:t xml:space="preserve"> </w:t>
            </w:r>
            <w:proofErr w:type="spellStart"/>
            <w:r w:rsidRPr="00706877">
              <w:t>Failure</w:t>
            </w:r>
            <w:proofErr w:type="spellEnd"/>
            <w:r w:rsidRPr="00706877">
              <w:t xml:space="preserve">) porównywalny ze </w:t>
            </w:r>
            <w:proofErr w:type="spellStart"/>
            <w:r w:rsidRPr="00706877">
              <w:t>stentem</w:t>
            </w:r>
            <w:proofErr w:type="spellEnd"/>
            <w:r w:rsidRPr="00706877">
              <w:t xml:space="preserve"> nowej generacji z biodegradowalnym polimerem w 18 miesięcznej obserwacji</w:t>
            </w:r>
          </w:p>
          <w:p w14:paraId="0D50B7A7" w14:textId="77777777" w:rsidR="00177887" w:rsidRPr="00706877" w:rsidRDefault="00177887" w:rsidP="00CF62CC">
            <w:pPr>
              <w:spacing w:after="0"/>
            </w:pPr>
            <w:r w:rsidRPr="00706877">
              <w:t xml:space="preserve">- udowodniona skuteczność w grupie pacjentów STEMI w 9. miesiącu obserwacji (FFR = 0,92; LLL = 0,05mm) </w:t>
            </w:r>
          </w:p>
          <w:p w14:paraId="6CA24A0C" w14:textId="77777777" w:rsidR="00177887" w:rsidRPr="00706877" w:rsidRDefault="00177887" w:rsidP="00CF62CC">
            <w:pPr>
              <w:spacing w:after="0"/>
            </w:pPr>
            <w:r w:rsidRPr="00706877">
              <w:t xml:space="preserve">Wskazania: </w:t>
            </w:r>
            <w:proofErr w:type="spellStart"/>
            <w:r w:rsidRPr="00706877">
              <w:t>restenoza</w:t>
            </w:r>
            <w:proofErr w:type="spellEnd"/>
            <w:r w:rsidRPr="00706877">
              <w:t xml:space="preserve">, zmiany de </w:t>
            </w:r>
            <w:proofErr w:type="spellStart"/>
            <w:r w:rsidRPr="00706877">
              <w:t>novo</w:t>
            </w:r>
            <w:proofErr w:type="spellEnd"/>
            <w:r w:rsidRPr="00706877">
              <w:t>, zmiany w małych naczyniach, ostra niedrożność naczyń</w:t>
            </w:r>
          </w:p>
        </w:tc>
        <w:tc>
          <w:tcPr>
            <w:tcW w:w="851" w:type="dxa"/>
            <w:tcBorders>
              <w:left w:val="single" w:sz="4" w:space="0" w:color="000000"/>
              <w:bottom w:val="single" w:sz="4" w:space="0" w:color="000000"/>
            </w:tcBorders>
            <w:vAlign w:val="center"/>
          </w:tcPr>
          <w:p w14:paraId="28FF9A08" w14:textId="77777777" w:rsidR="00177887" w:rsidRPr="00706877" w:rsidRDefault="00177887" w:rsidP="00CF62CC">
            <w:pPr>
              <w:jc w:val="center"/>
            </w:pPr>
            <w:r w:rsidRPr="00706877">
              <w:lastRenderedPageBreak/>
              <w:t>50 szt.</w:t>
            </w:r>
          </w:p>
        </w:tc>
        <w:tc>
          <w:tcPr>
            <w:tcW w:w="992" w:type="dxa"/>
            <w:tcBorders>
              <w:left w:val="single" w:sz="4" w:space="0" w:color="000000"/>
              <w:bottom w:val="single" w:sz="4" w:space="0" w:color="000000"/>
            </w:tcBorders>
            <w:vAlign w:val="center"/>
          </w:tcPr>
          <w:p w14:paraId="70C4FF7E" w14:textId="77777777" w:rsidR="00177887" w:rsidRPr="00706877" w:rsidRDefault="00177887" w:rsidP="00CF62CC">
            <w:pPr>
              <w:jc w:val="center"/>
            </w:pPr>
          </w:p>
        </w:tc>
        <w:tc>
          <w:tcPr>
            <w:tcW w:w="1134" w:type="dxa"/>
            <w:tcBorders>
              <w:left w:val="single" w:sz="4" w:space="0" w:color="000000"/>
              <w:bottom w:val="single" w:sz="4" w:space="0" w:color="000000"/>
            </w:tcBorders>
            <w:vAlign w:val="center"/>
          </w:tcPr>
          <w:p w14:paraId="508A75C4" w14:textId="77777777" w:rsidR="00177887" w:rsidRPr="00706877" w:rsidRDefault="00177887" w:rsidP="00CF62CC">
            <w:pPr>
              <w:jc w:val="center"/>
            </w:pPr>
          </w:p>
        </w:tc>
        <w:tc>
          <w:tcPr>
            <w:tcW w:w="425" w:type="dxa"/>
            <w:tcBorders>
              <w:left w:val="single" w:sz="4" w:space="0" w:color="000000"/>
              <w:bottom w:val="single" w:sz="4" w:space="0" w:color="000000"/>
            </w:tcBorders>
            <w:vAlign w:val="center"/>
          </w:tcPr>
          <w:p w14:paraId="6AD4B6BE" w14:textId="77777777" w:rsidR="00177887" w:rsidRPr="00706877" w:rsidRDefault="00177887" w:rsidP="00CF62CC">
            <w:pPr>
              <w:jc w:val="center"/>
            </w:pPr>
          </w:p>
        </w:tc>
        <w:tc>
          <w:tcPr>
            <w:tcW w:w="992" w:type="dxa"/>
            <w:tcBorders>
              <w:left w:val="single" w:sz="4" w:space="0" w:color="000000"/>
              <w:bottom w:val="single" w:sz="4" w:space="0" w:color="000000"/>
            </w:tcBorders>
            <w:vAlign w:val="center"/>
          </w:tcPr>
          <w:p w14:paraId="7D738F5B" w14:textId="77777777" w:rsidR="00177887" w:rsidRPr="00706877" w:rsidRDefault="00177887" w:rsidP="00CF62CC">
            <w:pPr>
              <w:jc w:val="center"/>
            </w:pPr>
          </w:p>
        </w:tc>
        <w:tc>
          <w:tcPr>
            <w:tcW w:w="993" w:type="dxa"/>
            <w:tcBorders>
              <w:left w:val="single" w:sz="4" w:space="0" w:color="000000"/>
              <w:bottom w:val="single" w:sz="4" w:space="0" w:color="000000"/>
            </w:tcBorders>
            <w:vAlign w:val="center"/>
          </w:tcPr>
          <w:p w14:paraId="554F8B78" w14:textId="77777777" w:rsidR="00177887" w:rsidRPr="00706877" w:rsidRDefault="00177887" w:rsidP="00CF62CC">
            <w:pPr>
              <w:jc w:val="center"/>
            </w:pPr>
          </w:p>
        </w:tc>
        <w:tc>
          <w:tcPr>
            <w:tcW w:w="850" w:type="dxa"/>
            <w:tcBorders>
              <w:left w:val="single" w:sz="4" w:space="0" w:color="000000"/>
              <w:bottom w:val="single" w:sz="4" w:space="0" w:color="000000"/>
            </w:tcBorders>
            <w:vAlign w:val="center"/>
          </w:tcPr>
          <w:p w14:paraId="67A66CB5" w14:textId="77777777" w:rsidR="00177887" w:rsidRPr="00706877" w:rsidRDefault="00177887" w:rsidP="00CF62CC">
            <w:pPr>
              <w:jc w:val="center"/>
            </w:pPr>
          </w:p>
        </w:tc>
        <w:tc>
          <w:tcPr>
            <w:tcW w:w="1145" w:type="dxa"/>
            <w:tcBorders>
              <w:left w:val="single" w:sz="4" w:space="0" w:color="000000"/>
              <w:bottom w:val="single" w:sz="4" w:space="0" w:color="000000"/>
              <w:right w:val="single" w:sz="4" w:space="0" w:color="000000"/>
            </w:tcBorders>
            <w:vAlign w:val="center"/>
          </w:tcPr>
          <w:p w14:paraId="76A54E17" w14:textId="77777777" w:rsidR="00177887" w:rsidRPr="00706877" w:rsidRDefault="00177887" w:rsidP="00CF62CC">
            <w:pPr>
              <w:jc w:val="center"/>
            </w:pPr>
          </w:p>
        </w:tc>
      </w:tr>
      <w:tr w:rsidR="004853C0" w:rsidRPr="00B0548D" w14:paraId="128556CA" w14:textId="77777777" w:rsidTr="00CF62CC">
        <w:trPr>
          <w:trHeight w:val="851"/>
        </w:trPr>
        <w:tc>
          <w:tcPr>
            <w:tcW w:w="656" w:type="dxa"/>
            <w:tcBorders>
              <w:top w:val="single" w:sz="4" w:space="0" w:color="auto"/>
            </w:tcBorders>
            <w:vAlign w:val="center"/>
          </w:tcPr>
          <w:p w14:paraId="175C15B7" w14:textId="77777777" w:rsidR="004853C0" w:rsidRPr="00B0548D" w:rsidRDefault="004853C0" w:rsidP="00CF62CC">
            <w:pPr>
              <w:spacing w:after="0"/>
              <w:jc w:val="center"/>
            </w:pPr>
          </w:p>
        </w:tc>
        <w:tc>
          <w:tcPr>
            <w:tcW w:w="6751" w:type="dxa"/>
            <w:tcBorders>
              <w:top w:val="single" w:sz="4" w:space="0" w:color="auto"/>
              <w:left w:val="nil"/>
              <w:right w:val="single" w:sz="4" w:space="0" w:color="auto"/>
            </w:tcBorders>
            <w:vAlign w:val="center"/>
          </w:tcPr>
          <w:p w14:paraId="42B9C707" w14:textId="77777777" w:rsidR="004853C0" w:rsidRPr="00B0548D" w:rsidRDefault="004853C0" w:rsidP="00CF62CC">
            <w:pPr>
              <w:spacing w:after="0"/>
            </w:pPr>
          </w:p>
        </w:tc>
        <w:tc>
          <w:tcPr>
            <w:tcW w:w="1843" w:type="dxa"/>
            <w:gridSpan w:val="2"/>
            <w:tcBorders>
              <w:top w:val="single" w:sz="4" w:space="0" w:color="auto"/>
              <w:left w:val="single" w:sz="4" w:space="0" w:color="auto"/>
              <w:bottom w:val="single" w:sz="4" w:space="0" w:color="000000"/>
            </w:tcBorders>
            <w:vAlign w:val="center"/>
          </w:tcPr>
          <w:p w14:paraId="6C151E33" w14:textId="77777777" w:rsidR="004853C0" w:rsidRPr="008E45D3" w:rsidRDefault="004853C0" w:rsidP="00CF62CC">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01346F63" w14:textId="77777777" w:rsidR="004853C0" w:rsidRPr="00B0548D" w:rsidRDefault="004853C0" w:rsidP="00CF62CC">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53A1C8F5" w14:textId="77777777" w:rsidR="004853C0" w:rsidRPr="00B0548D" w:rsidRDefault="004853C0" w:rsidP="00CF62CC">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00A74E5A" w14:textId="77777777" w:rsidR="004853C0" w:rsidRPr="00B0548D" w:rsidRDefault="004853C0" w:rsidP="00CF62CC">
            <w:pPr>
              <w:spacing w:after="0"/>
              <w:jc w:val="center"/>
            </w:pPr>
          </w:p>
        </w:tc>
        <w:tc>
          <w:tcPr>
            <w:tcW w:w="850" w:type="dxa"/>
            <w:tcBorders>
              <w:top w:val="single" w:sz="4" w:space="0" w:color="auto"/>
              <w:left w:val="single" w:sz="4" w:space="0" w:color="auto"/>
            </w:tcBorders>
            <w:vAlign w:val="center"/>
          </w:tcPr>
          <w:p w14:paraId="2D758E7D" w14:textId="77777777" w:rsidR="004853C0" w:rsidRPr="00B0548D" w:rsidRDefault="004853C0" w:rsidP="00CF62CC">
            <w:pPr>
              <w:spacing w:after="0"/>
              <w:jc w:val="center"/>
            </w:pPr>
          </w:p>
        </w:tc>
        <w:tc>
          <w:tcPr>
            <w:tcW w:w="1145" w:type="dxa"/>
            <w:tcBorders>
              <w:top w:val="single" w:sz="4" w:space="0" w:color="auto"/>
              <w:left w:val="nil"/>
            </w:tcBorders>
            <w:vAlign w:val="center"/>
          </w:tcPr>
          <w:p w14:paraId="11E8294E" w14:textId="77777777" w:rsidR="004853C0" w:rsidRPr="00B0548D" w:rsidRDefault="004853C0" w:rsidP="00CF62CC">
            <w:pPr>
              <w:spacing w:after="0"/>
              <w:jc w:val="center"/>
            </w:pPr>
          </w:p>
        </w:tc>
      </w:tr>
    </w:tbl>
    <w:p w14:paraId="37C8D8B6" w14:textId="77777777" w:rsidR="00474501" w:rsidRDefault="00474501" w:rsidP="00474501">
      <w:pPr>
        <w:spacing w:after="0"/>
      </w:pPr>
    </w:p>
    <w:p w14:paraId="21FBE611" w14:textId="77777777" w:rsidR="00706877" w:rsidRPr="00B0548D" w:rsidRDefault="00706877" w:rsidP="00474501">
      <w:pPr>
        <w:spacing w:after="0"/>
      </w:pPr>
    </w:p>
    <w:p w14:paraId="2F2E8B5F" w14:textId="77777777" w:rsidR="00474501" w:rsidRPr="00426AB2" w:rsidRDefault="00474501" w:rsidP="00474501">
      <w:pPr>
        <w:spacing w:after="0" w:line="240" w:lineRule="auto"/>
        <w:rPr>
          <w:rFonts w:ascii="Calibri" w:eastAsia="Times New Roman" w:hAnsi="Calibri" w:cs="Calibri"/>
          <w:lang w:eastAsia="pl-PL"/>
        </w:rPr>
      </w:pPr>
    </w:p>
    <w:p w14:paraId="27A57968" w14:textId="77777777" w:rsidR="00474501" w:rsidRPr="00426AB2" w:rsidRDefault="00474501" w:rsidP="00474501">
      <w:pPr>
        <w:spacing w:after="0"/>
      </w:pPr>
      <w:r w:rsidRPr="00426AB2">
        <w:t>RAZEM słownie:       …………..……………………………………………………………………………………………………………..……………………………………. zł brutto.</w:t>
      </w:r>
    </w:p>
    <w:p w14:paraId="122F3F9C" w14:textId="77777777" w:rsidR="00474501" w:rsidRDefault="00474501" w:rsidP="00474501">
      <w:pPr>
        <w:spacing w:after="0"/>
      </w:pPr>
    </w:p>
    <w:p w14:paraId="75546930" w14:textId="77777777" w:rsidR="00706877" w:rsidRPr="00426AB2" w:rsidRDefault="00706877" w:rsidP="00474501">
      <w:pPr>
        <w:spacing w:after="0"/>
      </w:pPr>
    </w:p>
    <w:p w14:paraId="39A7F952" w14:textId="77777777" w:rsidR="00474501" w:rsidRPr="00426AB2" w:rsidRDefault="00474501" w:rsidP="00474501">
      <w:pPr>
        <w:spacing w:after="0"/>
      </w:pPr>
    </w:p>
    <w:p w14:paraId="7C149AB9"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3D80A68A"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0EE3842B" w14:textId="77777777" w:rsidR="00474501" w:rsidRDefault="00474501" w:rsidP="00474501">
      <w:pPr>
        <w:spacing w:after="0"/>
      </w:pPr>
    </w:p>
    <w:p w14:paraId="39D174A3" w14:textId="77777777" w:rsidR="00706877" w:rsidRDefault="00706877" w:rsidP="00474501">
      <w:pPr>
        <w:spacing w:after="0"/>
      </w:pPr>
    </w:p>
    <w:p w14:paraId="0101D42C"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3E355993"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4330FBD8" w14:textId="296C6B84" w:rsidR="00177887" w:rsidRPr="008F00AD" w:rsidRDefault="00177887" w:rsidP="00177887">
      <w:pPr>
        <w:rPr>
          <w:b/>
          <w:bCs/>
        </w:rPr>
      </w:pPr>
      <w:bookmarkStart w:id="46" w:name="_Hlk181687170"/>
      <w:r w:rsidRPr="008F00AD">
        <w:rPr>
          <w:b/>
          <w:bCs/>
        </w:rPr>
        <w:t>Zadanie nr 6</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3C7957" w:rsidRPr="003C7957" w14:paraId="663E1685" w14:textId="77777777" w:rsidTr="00CF62CC">
        <w:trPr>
          <w:trHeight w:val="660"/>
        </w:trPr>
        <w:tc>
          <w:tcPr>
            <w:tcW w:w="656" w:type="dxa"/>
            <w:vMerge w:val="restart"/>
            <w:tcBorders>
              <w:top w:val="single" w:sz="4" w:space="0" w:color="000000"/>
              <w:left w:val="single" w:sz="4" w:space="0" w:color="000000"/>
            </w:tcBorders>
            <w:vAlign w:val="center"/>
          </w:tcPr>
          <w:p w14:paraId="493A534D" w14:textId="77777777" w:rsidR="00177887" w:rsidRPr="003C7957" w:rsidRDefault="00177887" w:rsidP="00CF62CC">
            <w:pPr>
              <w:spacing w:after="0"/>
              <w:jc w:val="center"/>
              <w:rPr>
                <w:b/>
                <w:bCs/>
              </w:rPr>
            </w:pPr>
            <w:r w:rsidRPr="003C7957">
              <w:rPr>
                <w:b/>
                <w:bCs/>
              </w:rPr>
              <w:t>L.p.</w:t>
            </w:r>
          </w:p>
        </w:tc>
        <w:tc>
          <w:tcPr>
            <w:tcW w:w="6751" w:type="dxa"/>
            <w:vMerge w:val="restart"/>
            <w:tcBorders>
              <w:top w:val="single" w:sz="4" w:space="0" w:color="000000"/>
              <w:left w:val="single" w:sz="4" w:space="0" w:color="000000"/>
            </w:tcBorders>
            <w:vAlign w:val="center"/>
          </w:tcPr>
          <w:p w14:paraId="5D9A95E6" w14:textId="77777777" w:rsidR="00177887" w:rsidRPr="003C7957" w:rsidRDefault="00177887" w:rsidP="00CF62CC">
            <w:pPr>
              <w:spacing w:after="0"/>
              <w:jc w:val="center"/>
              <w:rPr>
                <w:b/>
                <w:bCs/>
              </w:rPr>
            </w:pPr>
            <w:r w:rsidRPr="003C7957">
              <w:rPr>
                <w:b/>
                <w:bCs/>
              </w:rPr>
              <w:t>Nazwa towaru</w:t>
            </w:r>
          </w:p>
        </w:tc>
        <w:tc>
          <w:tcPr>
            <w:tcW w:w="851" w:type="dxa"/>
            <w:vMerge w:val="restart"/>
            <w:tcBorders>
              <w:top w:val="single" w:sz="4" w:space="0" w:color="000000"/>
              <w:left w:val="single" w:sz="4" w:space="0" w:color="000000"/>
            </w:tcBorders>
            <w:vAlign w:val="center"/>
          </w:tcPr>
          <w:p w14:paraId="0E758C19" w14:textId="77777777" w:rsidR="00177887" w:rsidRPr="003C7957" w:rsidRDefault="00177887" w:rsidP="00CF62CC">
            <w:pPr>
              <w:spacing w:after="0"/>
              <w:jc w:val="center"/>
              <w:rPr>
                <w:b/>
                <w:bCs/>
              </w:rPr>
            </w:pPr>
            <w:r w:rsidRPr="003C7957">
              <w:rPr>
                <w:b/>
                <w:bCs/>
              </w:rPr>
              <w:t xml:space="preserve">Ilość </w:t>
            </w:r>
            <w:proofErr w:type="spellStart"/>
            <w:r w:rsidRPr="003C7957">
              <w:rPr>
                <w:b/>
                <w:bCs/>
              </w:rPr>
              <w:t>szac</w:t>
            </w:r>
            <w:proofErr w:type="spellEnd"/>
            <w:r w:rsidRPr="003C7957">
              <w:rPr>
                <w:b/>
                <w:bCs/>
              </w:rPr>
              <w:t>.</w:t>
            </w:r>
          </w:p>
        </w:tc>
        <w:tc>
          <w:tcPr>
            <w:tcW w:w="992" w:type="dxa"/>
            <w:vMerge w:val="restart"/>
            <w:tcBorders>
              <w:top w:val="single" w:sz="4" w:space="0" w:color="000000"/>
              <w:left w:val="single" w:sz="4" w:space="0" w:color="000000"/>
            </w:tcBorders>
            <w:vAlign w:val="center"/>
          </w:tcPr>
          <w:p w14:paraId="4E8C5201" w14:textId="77777777" w:rsidR="00177887" w:rsidRPr="003C7957" w:rsidRDefault="00177887" w:rsidP="00CF62CC">
            <w:pPr>
              <w:spacing w:after="0"/>
              <w:jc w:val="center"/>
              <w:rPr>
                <w:b/>
                <w:bCs/>
              </w:rPr>
            </w:pPr>
            <w:r w:rsidRPr="003C7957">
              <w:rPr>
                <w:b/>
                <w:bCs/>
              </w:rPr>
              <w:t>Cena jedn. netto</w:t>
            </w:r>
          </w:p>
          <w:p w14:paraId="7832CFAB" w14:textId="77777777" w:rsidR="00177887" w:rsidRPr="003C7957" w:rsidRDefault="00177887" w:rsidP="00CF62CC">
            <w:pPr>
              <w:spacing w:after="0"/>
              <w:jc w:val="center"/>
              <w:rPr>
                <w:b/>
                <w:bCs/>
              </w:rPr>
            </w:pPr>
            <w:r w:rsidRPr="003C7957">
              <w:rPr>
                <w:b/>
                <w:bCs/>
              </w:rPr>
              <w:t>(zł)</w:t>
            </w:r>
          </w:p>
        </w:tc>
        <w:tc>
          <w:tcPr>
            <w:tcW w:w="1134" w:type="dxa"/>
            <w:vMerge w:val="restart"/>
            <w:tcBorders>
              <w:top w:val="single" w:sz="4" w:space="0" w:color="000000"/>
              <w:left w:val="single" w:sz="4" w:space="0" w:color="000000"/>
            </w:tcBorders>
            <w:vAlign w:val="center"/>
          </w:tcPr>
          <w:p w14:paraId="5055D51F" w14:textId="77777777" w:rsidR="00177887" w:rsidRPr="003C7957" w:rsidRDefault="00177887" w:rsidP="00CF62CC">
            <w:pPr>
              <w:spacing w:after="0"/>
              <w:jc w:val="center"/>
              <w:rPr>
                <w:b/>
                <w:bCs/>
              </w:rPr>
            </w:pPr>
            <w:r w:rsidRPr="003C7957">
              <w:rPr>
                <w:b/>
                <w:bCs/>
              </w:rPr>
              <w:t>Wartość netto</w:t>
            </w:r>
          </w:p>
          <w:p w14:paraId="07DDE5CD" w14:textId="77777777" w:rsidR="00177887" w:rsidRPr="003C7957" w:rsidRDefault="00177887" w:rsidP="00CF62CC">
            <w:pPr>
              <w:spacing w:after="0"/>
              <w:jc w:val="center"/>
              <w:rPr>
                <w:b/>
                <w:bCs/>
              </w:rPr>
            </w:pPr>
            <w:r w:rsidRPr="003C7957">
              <w:rPr>
                <w:b/>
                <w:bCs/>
              </w:rPr>
              <w:t>(zł)</w:t>
            </w:r>
          </w:p>
        </w:tc>
        <w:tc>
          <w:tcPr>
            <w:tcW w:w="1417" w:type="dxa"/>
            <w:gridSpan w:val="2"/>
            <w:tcBorders>
              <w:top w:val="single" w:sz="4" w:space="0" w:color="000000"/>
              <w:left w:val="single" w:sz="4" w:space="0" w:color="000000"/>
              <w:bottom w:val="single" w:sz="4" w:space="0" w:color="000000"/>
            </w:tcBorders>
            <w:vAlign w:val="center"/>
          </w:tcPr>
          <w:p w14:paraId="66C58D49" w14:textId="77777777" w:rsidR="00177887" w:rsidRPr="003C7957" w:rsidRDefault="00177887" w:rsidP="00CF62CC">
            <w:pPr>
              <w:spacing w:after="0"/>
              <w:jc w:val="center"/>
              <w:rPr>
                <w:b/>
                <w:bCs/>
              </w:rPr>
            </w:pPr>
            <w:r w:rsidRPr="003C7957">
              <w:rPr>
                <w:b/>
                <w:bCs/>
              </w:rPr>
              <w:t>VAT %</w:t>
            </w:r>
          </w:p>
        </w:tc>
        <w:tc>
          <w:tcPr>
            <w:tcW w:w="993" w:type="dxa"/>
            <w:vMerge w:val="restart"/>
            <w:tcBorders>
              <w:top w:val="single" w:sz="4" w:space="0" w:color="000000"/>
              <w:left w:val="single" w:sz="4" w:space="0" w:color="000000"/>
            </w:tcBorders>
            <w:vAlign w:val="center"/>
          </w:tcPr>
          <w:p w14:paraId="43CA22FA" w14:textId="77777777" w:rsidR="00177887" w:rsidRPr="003C7957" w:rsidRDefault="00177887" w:rsidP="00CF62CC">
            <w:pPr>
              <w:spacing w:after="0"/>
              <w:jc w:val="center"/>
              <w:rPr>
                <w:b/>
                <w:bCs/>
              </w:rPr>
            </w:pPr>
            <w:r w:rsidRPr="003C7957">
              <w:rPr>
                <w:b/>
                <w:bCs/>
              </w:rPr>
              <w:t>Wartość brutto</w:t>
            </w:r>
          </w:p>
          <w:p w14:paraId="3CACBB85" w14:textId="77777777" w:rsidR="00177887" w:rsidRPr="003C7957" w:rsidRDefault="00177887" w:rsidP="00CF62CC">
            <w:pPr>
              <w:spacing w:after="0"/>
              <w:jc w:val="center"/>
              <w:rPr>
                <w:b/>
                <w:bCs/>
              </w:rPr>
            </w:pPr>
            <w:r w:rsidRPr="003C7957">
              <w:rPr>
                <w:b/>
                <w:bCs/>
              </w:rPr>
              <w:t>(zł)</w:t>
            </w:r>
          </w:p>
        </w:tc>
        <w:tc>
          <w:tcPr>
            <w:tcW w:w="850" w:type="dxa"/>
            <w:vMerge w:val="restart"/>
            <w:tcBorders>
              <w:top w:val="single" w:sz="4" w:space="0" w:color="000000"/>
              <w:left w:val="single" w:sz="4" w:space="0" w:color="000000"/>
            </w:tcBorders>
            <w:vAlign w:val="center"/>
          </w:tcPr>
          <w:p w14:paraId="49A2A9F8" w14:textId="77777777" w:rsidR="00177887" w:rsidRPr="003C7957" w:rsidRDefault="00177887" w:rsidP="00CF62CC">
            <w:pPr>
              <w:spacing w:after="0"/>
              <w:jc w:val="center"/>
              <w:rPr>
                <w:b/>
                <w:bCs/>
              </w:rPr>
            </w:pPr>
            <w:r w:rsidRPr="003C7957">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005F61F8" w14:textId="77777777" w:rsidR="00177887" w:rsidRPr="003C7957" w:rsidRDefault="00177887" w:rsidP="00CF62CC">
            <w:pPr>
              <w:spacing w:after="0"/>
              <w:jc w:val="center"/>
              <w:rPr>
                <w:b/>
                <w:bCs/>
              </w:rPr>
            </w:pPr>
            <w:r w:rsidRPr="003C7957">
              <w:rPr>
                <w:b/>
                <w:bCs/>
              </w:rPr>
              <w:t>Nazwa handlowa</w:t>
            </w:r>
          </w:p>
        </w:tc>
      </w:tr>
      <w:tr w:rsidR="003C7957" w:rsidRPr="003C7957" w14:paraId="0A67ACF4" w14:textId="77777777" w:rsidTr="00CF62CC">
        <w:trPr>
          <w:trHeight w:val="660"/>
        </w:trPr>
        <w:tc>
          <w:tcPr>
            <w:tcW w:w="656" w:type="dxa"/>
            <w:vMerge/>
            <w:tcBorders>
              <w:left w:val="single" w:sz="4" w:space="0" w:color="000000"/>
              <w:bottom w:val="single" w:sz="4" w:space="0" w:color="000000"/>
            </w:tcBorders>
            <w:vAlign w:val="center"/>
          </w:tcPr>
          <w:p w14:paraId="76F2EBB1" w14:textId="77777777" w:rsidR="00177887" w:rsidRPr="003C7957" w:rsidRDefault="00177887" w:rsidP="00CF62CC">
            <w:pPr>
              <w:spacing w:after="0"/>
              <w:jc w:val="center"/>
              <w:rPr>
                <w:b/>
                <w:bCs/>
              </w:rPr>
            </w:pPr>
          </w:p>
        </w:tc>
        <w:tc>
          <w:tcPr>
            <w:tcW w:w="6751" w:type="dxa"/>
            <w:vMerge/>
            <w:tcBorders>
              <w:left w:val="single" w:sz="4" w:space="0" w:color="000000"/>
              <w:bottom w:val="single" w:sz="4" w:space="0" w:color="000000"/>
            </w:tcBorders>
            <w:vAlign w:val="center"/>
          </w:tcPr>
          <w:p w14:paraId="6048EBCC" w14:textId="77777777" w:rsidR="00177887" w:rsidRPr="003C7957" w:rsidRDefault="00177887" w:rsidP="00CF62CC">
            <w:pPr>
              <w:spacing w:after="0"/>
              <w:rPr>
                <w:b/>
                <w:bCs/>
              </w:rPr>
            </w:pPr>
          </w:p>
        </w:tc>
        <w:tc>
          <w:tcPr>
            <w:tcW w:w="851" w:type="dxa"/>
            <w:vMerge/>
            <w:tcBorders>
              <w:left w:val="single" w:sz="4" w:space="0" w:color="000000"/>
              <w:bottom w:val="single" w:sz="4" w:space="0" w:color="000000"/>
            </w:tcBorders>
            <w:vAlign w:val="center"/>
          </w:tcPr>
          <w:p w14:paraId="688ACCBF" w14:textId="77777777" w:rsidR="00177887" w:rsidRPr="003C7957" w:rsidRDefault="00177887" w:rsidP="00CF62CC">
            <w:pPr>
              <w:spacing w:after="0"/>
              <w:jc w:val="center"/>
              <w:rPr>
                <w:b/>
                <w:bCs/>
              </w:rPr>
            </w:pPr>
          </w:p>
        </w:tc>
        <w:tc>
          <w:tcPr>
            <w:tcW w:w="992" w:type="dxa"/>
            <w:vMerge/>
            <w:tcBorders>
              <w:left w:val="single" w:sz="4" w:space="0" w:color="000000"/>
              <w:bottom w:val="single" w:sz="4" w:space="0" w:color="000000"/>
            </w:tcBorders>
            <w:vAlign w:val="center"/>
          </w:tcPr>
          <w:p w14:paraId="2FDD9AD9" w14:textId="77777777" w:rsidR="00177887" w:rsidRPr="003C7957" w:rsidRDefault="00177887" w:rsidP="00CF62CC">
            <w:pPr>
              <w:spacing w:after="0"/>
              <w:jc w:val="center"/>
              <w:rPr>
                <w:b/>
                <w:bCs/>
              </w:rPr>
            </w:pPr>
          </w:p>
        </w:tc>
        <w:tc>
          <w:tcPr>
            <w:tcW w:w="1134" w:type="dxa"/>
            <w:vMerge/>
            <w:tcBorders>
              <w:left w:val="single" w:sz="4" w:space="0" w:color="000000"/>
              <w:bottom w:val="single" w:sz="4" w:space="0" w:color="000000"/>
            </w:tcBorders>
            <w:vAlign w:val="center"/>
          </w:tcPr>
          <w:p w14:paraId="638A3A0A" w14:textId="77777777" w:rsidR="00177887" w:rsidRPr="003C7957" w:rsidRDefault="00177887" w:rsidP="00CF62C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48E18F36" w14:textId="77777777" w:rsidR="00177887" w:rsidRPr="003C7957" w:rsidRDefault="00177887" w:rsidP="00CF62CC">
            <w:pPr>
              <w:spacing w:after="0"/>
              <w:jc w:val="center"/>
              <w:rPr>
                <w:b/>
                <w:bCs/>
              </w:rPr>
            </w:pPr>
            <w:r w:rsidRPr="003C7957">
              <w:rPr>
                <w:b/>
                <w:bCs/>
              </w:rPr>
              <w:t>%</w:t>
            </w:r>
          </w:p>
        </w:tc>
        <w:tc>
          <w:tcPr>
            <w:tcW w:w="992" w:type="dxa"/>
            <w:tcBorders>
              <w:top w:val="single" w:sz="4" w:space="0" w:color="000000"/>
              <w:left w:val="single" w:sz="4" w:space="0" w:color="000000"/>
              <w:bottom w:val="single" w:sz="4" w:space="0" w:color="000000"/>
            </w:tcBorders>
            <w:vAlign w:val="center"/>
          </w:tcPr>
          <w:p w14:paraId="103FF4F2" w14:textId="77777777" w:rsidR="00177887" w:rsidRPr="003C7957" w:rsidRDefault="00177887" w:rsidP="00CF62CC">
            <w:pPr>
              <w:spacing w:after="0"/>
              <w:jc w:val="center"/>
              <w:rPr>
                <w:b/>
                <w:bCs/>
              </w:rPr>
            </w:pPr>
            <w:r w:rsidRPr="003C7957">
              <w:rPr>
                <w:b/>
                <w:bCs/>
              </w:rPr>
              <w:t>Wartość</w:t>
            </w:r>
          </w:p>
          <w:p w14:paraId="00A491BA" w14:textId="77777777" w:rsidR="00177887" w:rsidRPr="003C7957" w:rsidRDefault="00177887" w:rsidP="00CF62CC">
            <w:pPr>
              <w:spacing w:after="0"/>
              <w:jc w:val="center"/>
              <w:rPr>
                <w:b/>
                <w:bCs/>
              </w:rPr>
            </w:pPr>
            <w:r w:rsidRPr="003C7957">
              <w:rPr>
                <w:b/>
                <w:bCs/>
              </w:rPr>
              <w:t>(zł)</w:t>
            </w:r>
          </w:p>
        </w:tc>
        <w:tc>
          <w:tcPr>
            <w:tcW w:w="993" w:type="dxa"/>
            <w:vMerge/>
            <w:tcBorders>
              <w:left w:val="single" w:sz="4" w:space="0" w:color="000000"/>
              <w:bottom w:val="single" w:sz="4" w:space="0" w:color="000000"/>
            </w:tcBorders>
            <w:vAlign w:val="center"/>
          </w:tcPr>
          <w:p w14:paraId="44774DAF" w14:textId="77777777" w:rsidR="00177887" w:rsidRPr="003C7957" w:rsidRDefault="00177887" w:rsidP="00CF62CC">
            <w:pPr>
              <w:spacing w:after="0"/>
              <w:jc w:val="center"/>
              <w:rPr>
                <w:b/>
                <w:bCs/>
              </w:rPr>
            </w:pPr>
          </w:p>
        </w:tc>
        <w:tc>
          <w:tcPr>
            <w:tcW w:w="850" w:type="dxa"/>
            <w:vMerge/>
            <w:tcBorders>
              <w:left w:val="single" w:sz="4" w:space="0" w:color="000000"/>
              <w:bottom w:val="single" w:sz="4" w:space="0" w:color="000000"/>
            </w:tcBorders>
            <w:vAlign w:val="center"/>
          </w:tcPr>
          <w:p w14:paraId="2FEC067F" w14:textId="77777777" w:rsidR="00177887" w:rsidRPr="003C7957" w:rsidRDefault="00177887" w:rsidP="00CF62C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0CC205DD" w14:textId="77777777" w:rsidR="00177887" w:rsidRPr="003C7957" w:rsidRDefault="00177887" w:rsidP="00CF62CC">
            <w:pPr>
              <w:spacing w:after="0"/>
              <w:jc w:val="center"/>
              <w:rPr>
                <w:b/>
                <w:bCs/>
              </w:rPr>
            </w:pPr>
          </w:p>
        </w:tc>
      </w:tr>
      <w:tr w:rsidR="00706877" w:rsidRPr="00706877" w14:paraId="3C6B7C68" w14:textId="77777777" w:rsidTr="00CF62CC">
        <w:trPr>
          <w:trHeight w:val="1185"/>
        </w:trPr>
        <w:tc>
          <w:tcPr>
            <w:tcW w:w="656" w:type="dxa"/>
            <w:tcBorders>
              <w:top w:val="single" w:sz="4" w:space="0" w:color="000000"/>
              <w:left w:val="single" w:sz="4" w:space="0" w:color="000000"/>
              <w:bottom w:val="single" w:sz="4" w:space="0" w:color="000000"/>
            </w:tcBorders>
            <w:vAlign w:val="center"/>
          </w:tcPr>
          <w:p w14:paraId="4662D2EC" w14:textId="77777777" w:rsidR="00177887" w:rsidRPr="00706877" w:rsidRDefault="00177887" w:rsidP="00CF62CC">
            <w:pPr>
              <w:jc w:val="center"/>
            </w:pPr>
            <w:r w:rsidRPr="00706877">
              <w:t>1</w:t>
            </w:r>
          </w:p>
        </w:tc>
        <w:tc>
          <w:tcPr>
            <w:tcW w:w="6751" w:type="dxa"/>
            <w:tcBorders>
              <w:top w:val="single" w:sz="4" w:space="0" w:color="000000"/>
              <w:left w:val="single" w:sz="4" w:space="0" w:color="000000"/>
              <w:bottom w:val="single" w:sz="4" w:space="0" w:color="000000"/>
            </w:tcBorders>
            <w:vAlign w:val="center"/>
          </w:tcPr>
          <w:p w14:paraId="5842901C" w14:textId="77777777" w:rsidR="00177887" w:rsidRPr="00706877" w:rsidRDefault="00177887" w:rsidP="00CF62CC">
            <w:pPr>
              <w:spacing w:after="0"/>
              <w:rPr>
                <w:b/>
                <w:bCs/>
              </w:rPr>
            </w:pPr>
            <w:r w:rsidRPr="00706877">
              <w:rPr>
                <w:b/>
                <w:bCs/>
              </w:rPr>
              <w:t>Prowadnik naczyniowy hydrofilny</w:t>
            </w:r>
          </w:p>
          <w:p w14:paraId="0C9F5CFD" w14:textId="77777777" w:rsidR="00177887" w:rsidRPr="00706877" w:rsidRDefault="00177887" w:rsidP="00CF62CC">
            <w:pPr>
              <w:spacing w:after="0"/>
            </w:pPr>
            <w:r w:rsidRPr="00706877">
              <w:t xml:space="preserve">- długość 180cm </w:t>
            </w:r>
          </w:p>
          <w:p w14:paraId="58BF0F14" w14:textId="77777777" w:rsidR="00177887" w:rsidRPr="00706877" w:rsidRDefault="00177887" w:rsidP="00CF62CC">
            <w:pPr>
              <w:spacing w:after="0"/>
            </w:pPr>
            <w:r w:rsidRPr="00706877">
              <w:t>- dostępne średnice: 0,018”; 0,025”; 0,032”; 0,035”; 0,038”</w:t>
            </w:r>
          </w:p>
          <w:p w14:paraId="34B262CF" w14:textId="77777777" w:rsidR="00177887" w:rsidRPr="00706877" w:rsidRDefault="00177887" w:rsidP="00CF62CC">
            <w:pPr>
              <w:spacing w:after="0"/>
            </w:pPr>
            <w:r w:rsidRPr="00706877">
              <w:t>- dostępne końcówki: proste, zakrzywione 45 stopni, końcówka kształtowalna</w:t>
            </w:r>
          </w:p>
          <w:p w14:paraId="3A85724C" w14:textId="77777777" w:rsidR="00177887" w:rsidRPr="00706877" w:rsidRDefault="00177887" w:rsidP="00CF62CC">
            <w:pPr>
              <w:spacing w:after="0"/>
            </w:pPr>
            <w:r w:rsidRPr="00706877">
              <w:t xml:space="preserve">- prowadnik dostępny w </w:t>
            </w:r>
            <w:proofErr w:type="spellStart"/>
            <w:r w:rsidRPr="00706877">
              <w:t>shafcie</w:t>
            </w:r>
            <w:proofErr w:type="spellEnd"/>
            <w:r w:rsidRPr="00706877">
              <w:t xml:space="preserve"> STIFF z dwoma końcówkami roboczymi, prostą (sztywność końcówki </w:t>
            </w:r>
            <w:proofErr w:type="spellStart"/>
            <w:r w:rsidRPr="00706877">
              <w:t>soft</w:t>
            </w:r>
            <w:proofErr w:type="spellEnd"/>
            <w:r w:rsidRPr="00706877">
              <w:t>) i zakrzywioną (sztywność końcówki standard)</w:t>
            </w:r>
          </w:p>
          <w:p w14:paraId="2C7E91F2" w14:textId="77777777" w:rsidR="00177887" w:rsidRPr="00706877" w:rsidRDefault="00177887" w:rsidP="00CF62CC">
            <w:pPr>
              <w:spacing w:after="0"/>
            </w:pPr>
            <w:r w:rsidRPr="00706877">
              <w:t>- dostępne w wersji standardowej, sztywnej STIFF,</w:t>
            </w:r>
          </w:p>
          <w:p w14:paraId="0EB1BD92" w14:textId="77777777" w:rsidR="00177887" w:rsidRPr="00706877" w:rsidRDefault="00177887" w:rsidP="00CF62CC">
            <w:pPr>
              <w:spacing w:after="0"/>
            </w:pPr>
            <w:r w:rsidRPr="00706877">
              <w:t>- trwała powłoka hydrofila,</w:t>
            </w:r>
          </w:p>
          <w:p w14:paraId="298A1749" w14:textId="77777777" w:rsidR="00177887" w:rsidRDefault="00177887" w:rsidP="00706877">
            <w:pPr>
              <w:spacing w:after="0"/>
            </w:pPr>
            <w:r w:rsidRPr="00706877">
              <w:t xml:space="preserve">- rdzeń </w:t>
            </w:r>
            <w:proofErr w:type="spellStart"/>
            <w:r w:rsidRPr="00706877">
              <w:t>nitinolowy</w:t>
            </w:r>
            <w:proofErr w:type="spellEnd"/>
            <w:r w:rsidRPr="00706877">
              <w:t xml:space="preserve"> jednoczęściowy zapewniający bardzo dobrą kontrolę trakcji 1:1 odporny na odkształcenia</w:t>
            </w:r>
          </w:p>
          <w:p w14:paraId="5CB36EA7" w14:textId="33746549" w:rsidR="00706877" w:rsidRPr="00706877" w:rsidRDefault="00706877" w:rsidP="00706877">
            <w:pPr>
              <w:spacing w:after="0"/>
            </w:pPr>
          </w:p>
        </w:tc>
        <w:tc>
          <w:tcPr>
            <w:tcW w:w="851" w:type="dxa"/>
            <w:tcBorders>
              <w:top w:val="single" w:sz="4" w:space="0" w:color="000000"/>
              <w:left w:val="single" w:sz="4" w:space="0" w:color="000000"/>
              <w:bottom w:val="single" w:sz="4" w:space="0" w:color="000000"/>
            </w:tcBorders>
            <w:vAlign w:val="center"/>
          </w:tcPr>
          <w:p w14:paraId="6AA8D5AE" w14:textId="77777777" w:rsidR="00177887" w:rsidRPr="00706877" w:rsidRDefault="00177887" w:rsidP="00CF62CC">
            <w:pPr>
              <w:jc w:val="center"/>
            </w:pPr>
            <w:r w:rsidRPr="00706877">
              <w:t>100 szt.</w:t>
            </w:r>
          </w:p>
        </w:tc>
        <w:tc>
          <w:tcPr>
            <w:tcW w:w="992" w:type="dxa"/>
            <w:tcBorders>
              <w:top w:val="single" w:sz="4" w:space="0" w:color="000000"/>
              <w:left w:val="single" w:sz="4" w:space="0" w:color="000000"/>
              <w:bottom w:val="single" w:sz="4" w:space="0" w:color="000000"/>
            </w:tcBorders>
            <w:vAlign w:val="center"/>
          </w:tcPr>
          <w:p w14:paraId="6A1A6C52" w14:textId="77777777" w:rsidR="00177887" w:rsidRPr="00706877"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12BA6626" w14:textId="77777777" w:rsidR="00177887" w:rsidRPr="00706877"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13ED89E9" w14:textId="77777777" w:rsidR="00177887" w:rsidRPr="00706877"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1AD07BC6" w14:textId="77777777" w:rsidR="00177887" w:rsidRPr="00706877"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4B292363" w14:textId="77777777" w:rsidR="00177887" w:rsidRPr="00706877"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043F593F" w14:textId="77777777" w:rsidR="00177887" w:rsidRPr="00706877"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0D4F75EB" w14:textId="77777777" w:rsidR="00177887" w:rsidRPr="00706877" w:rsidRDefault="00177887" w:rsidP="00CF62CC">
            <w:pPr>
              <w:jc w:val="center"/>
            </w:pPr>
          </w:p>
        </w:tc>
      </w:tr>
      <w:tr w:rsidR="00706877" w:rsidRPr="00706877" w14:paraId="0B0EF3B8" w14:textId="77777777" w:rsidTr="00CF62CC">
        <w:trPr>
          <w:trHeight w:val="1185"/>
        </w:trPr>
        <w:tc>
          <w:tcPr>
            <w:tcW w:w="656" w:type="dxa"/>
            <w:tcBorders>
              <w:top w:val="single" w:sz="4" w:space="0" w:color="000000"/>
              <w:left w:val="single" w:sz="4" w:space="0" w:color="000000"/>
              <w:bottom w:val="single" w:sz="4" w:space="0" w:color="000000"/>
            </w:tcBorders>
            <w:vAlign w:val="center"/>
          </w:tcPr>
          <w:p w14:paraId="029078ED" w14:textId="77777777" w:rsidR="00177887" w:rsidRPr="00706877" w:rsidRDefault="00177887" w:rsidP="00CF62CC">
            <w:pPr>
              <w:jc w:val="center"/>
            </w:pPr>
            <w:r w:rsidRPr="00706877">
              <w:t>2</w:t>
            </w:r>
          </w:p>
        </w:tc>
        <w:tc>
          <w:tcPr>
            <w:tcW w:w="6751" w:type="dxa"/>
            <w:tcBorders>
              <w:top w:val="single" w:sz="4" w:space="0" w:color="000000"/>
              <w:left w:val="single" w:sz="4" w:space="0" w:color="000000"/>
              <w:bottom w:val="single" w:sz="4" w:space="0" w:color="000000"/>
            </w:tcBorders>
            <w:vAlign w:val="center"/>
          </w:tcPr>
          <w:p w14:paraId="7B7BD916" w14:textId="77777777" w:rsidR="00177887" w:rsidRPr="00706877" w:rsidRDefault="00177887" w:rsidP="00CF62CC">
            <w:pPr>
              <w:spacing w:after="0"/>
              <w:rPr>
                <w:b/>
                <w:bCs/>
              </w:rPr>
            </w:pPr>
            <w:r w:rsidRPr="00706877">
              <w:rPr>
                <w:b/>
                <w:bCs/>
              </w:rPr>
              <w:t>Prowadnik naczyniowy hydrofilny</w:t>
            </w:r>
          </w:p>
          <w:p w14:paraId="59441BA7" w14:textId="77777777" w:rsidR="00177887" w:rsidRPr="00706877" w:rsidRDefault="00177887" w:rsidP="00CF62CC">
            <w:pPr>
              <w:spacing w:after="0"/>
            </w:pPr>
            <w:r w:rsidRPr="00706877">
              <w:t xml:space="preserve">- długość 260cm </w:t>
            </w:r>
          </w:p>
          <w:p w14:paraId="24E5AD69" w14:textId="77777777" w:rsidR="00177887" w:rsidRPr="00706877" w:rsidRDefault="00177887" w:rsidP="00CF62CC">
            <w:pPr>
              <w:spacing w:after="0"/>
            </w:pPr>
            <w:r w:rsidRPr="00706877">
              <w:t>- dostępne średnice: 0,018”; 0,035”</w:t>
            </w:r>
          </w:p>
          <w:p w14:paraId="1A3A6386" w14:textId="77777777" w:rsidR="00177887" w:rsidRPr="00706877" w:rsidRDefault="00177887" w:rsidP="00CF62CC">
            <w:pPr>
              <w:spacing w:after="0"/>
            </w:pPr>
            <w:r w:rsidRPr="00706877">
              <w:t xml:space="preserve">- dostępne końcówki: proste, zakrzywione 45 stopni </w:t>
            </w:r>
          </w:p>
          <w:p w14:paraId="4D08BF01" w14:textId="77777777" w:rsidR="00177887" w:rsidRPr="00706877" w:rsidRDefault="00177887" w:rsidP="00CF62CC">
            <w:pPr>
              <w:spacing w:after="0"/>
            </w:pPr>
            <w:r w:rsidRPr="00706877">
              <w:t>- dostępne w wersji standardowej, sztywnej STIFF,</w:t>
            </w:r>
          </w:p>
          <w:p w14:paraId="63947376" w14:textId="77777777" w:rsidR="00177887" w:rsidRPr="00706877" w:rsidRDefault="00177887" w:rsidP="00CF62CC">
            <w:pPr>
              <w:spacing w:after="0"/>
            </w:pPr>
            <w:r w:rsidRPr="00706877">
              <w:lastRenderedPageBreak/>
              <w:t>- trwała powłoka hydrofila,</w:t>
            </w:r>
          </w:p>
          <w:p w14:paraId="140F96FB" w14:textId="0D50612C" w:rsidR="00177887" w:rsidRPr="00706877" w:rsidRDefault="00177887" w:rsidP="00CF62CC">
            <w:pPr>
              <w:spacing w:after="0"/>
            </w:pPr>
            <w:r w:rsidRPr="00706877">
              <w:t xml:space="preserve">- rdzeń </w:t>
            </w:r>
            <w:proofErr w:type="spellStart"/>
            <w:r w:rsidRPr="00706877">
              <w:t>nitinolowy</w:t>
            </w:r>
            <w:proofErr w:type="spellEnd"/>
            <w:r w:rsidRPr="00706877">
              <w:t xml:space="preserve"> jednoczęściowy zapewniający bardzo dobrą kontrolę trakcji 1:1 odporny na odkształcenia</w:t>
            </w:r>
          </w:p>
        </w:tc>
        <w:tc>
          <w:tcPr>
            <w:tcW w:w="851" w:type="dxa"/>
            <w:tcBorders>
              <w:top w:val="single" w:sz="4" w:space="0" w:color="000000"/>
              <w:left w:val="single" w:sz="4" w:space="0" w:color="000000"/>
              <w:bottom w:val="single" w:sz="4" w:space="0" w:color="000000"/>
            </w:tcBorders>
            <w:vAlign w:val="center"/>
          </w:tcPr>
          <w:p w14:paraId="351FC79E" w14:textId="77777777" w:rsidR="00177887" w:rsidRPr="00706877" w:rsidRDefault="00177887" w:rsidP="00CF62CC">
            <w:pPr>
              <w:jc w:val="center"/>
            </w:pPr>
            <w:r w:rsidRPr="00706877">
              <w:lastRenderedPageBreak/>
              <w:t>200 szt.</w:t>
            </w:r>
          </w:p>
        </w:tc>
        <w:tc>
          <w:tcPr>
            <w:tcW w:w="992" w:type="dxa"/>
            <w:tcBorders>
              <w:top w:val="single" w:sz="4" w:space="0" w:color="000000"/>
              <w:left w:val="single" w:sz="4" w:space="0" w:color="000000"/>
              <w:bottom w:val="single" w:sz="4" w:space="0" w:color="000000"/>
            </w:tcBorders>
            <w:vAlign w:val="center"/>
          </w:tcPr>
          <w:p w14:paraId="1F39C73A" w14:textId="77777777" w:rsidR="00177887" w:rsidRPr="00706877" w:rsidRDefault="00177887" w:rsidP="00CF62CC">
            <w:pPr>
              <w:jc w:val="center"/>
            </w:pPr>
          </w:p>
        </w:tc>
        <w:tc>
          <w:tcPr>
            <w:tcW w:w="1134" w:type="dxa"/>
            <w:tcBorders>
              <w:top w:val="single" w:sz="4" w:space="0" w:color="000000"/>
              <w:left w:val="single" w:sz="4" w:space="0" w:color="000000"/>
              <w:bottom w:val="single" w:sz="4" w:space="0" w:color="000000"/>
            </w:tcBorders>
            <w:vAlign w:val="center"/>
          </w:tcPr>
          <w:p w14:paraId="069CB2D9" w14:textId="77777777" w:rsidR="00177887" w:rsidRPr="00706877" w:rsidRDefault="00177887" w:rsidP="00CF62CC">
            <w:pPr>
              <w:jc w:val="center"/>
            </w:pPr>
          </w:p>
        </w:tc>
        <w:tc>
          <w:tcPr>
            <w:tcW w:w="425" w:type="dxa"/>
            <w:tcBorders>
              <w:top w:val="single" w:sz="4" w:space="0" w:color="000000"/>
              <w:left w:val="single" w:sz="4" w:space="0" w:color="000000"/>
              <w:bottom w:val="single" w:sz="4" w:space="0" w:color="000000"/>
            </w:tcBorders>
            <w:vAlign w:val="center"/>
          </w:tcPr>
          <w:p w14:paraId="4485D9D7" w14:textId="77777777" w:rsidR="00177887" w:rsidRPr="00706877" w:rsidRDefault="00177887" w:rsidP="00CF62CC">
            <w:pPr>
              <w:jc w:val="center"/>
            </w:pPr>
          </w:p>
        </w:tc>
        <w:tc>
          <w:tcPr>
            <w:tcW w:w="992" w:type="dxa"/>
            <w:tcBorders>
              <w:top w:val="single" w:sz="4" w:space="0" w:color="000000"/>
              <w:left w:val="single" w:sz="4" w:space="0" w:color="000000"/>
              <w:bottom w:val="single" w:sz="4" w:space="0" w:color="000000"/>
            </w:tcBorders>
            <w:vAlign w:val="center"/>
          </w:tcPr>
          <w:p w14:paraId="5E02F0FC" w14:textId="77777777" w:rsidR="00177887" w:rsidRPr="00706877" w:rsidRDefault="00177887" w:rsidP="00CF62CC">
            <w:pPr>
              <w:jc w:val="center"/>
            </w:pPr>
          </w:p>
        </w:tc>
        <w:tc>
          <w:tcPr>
            <w:tcW w:w="993" w:type="dxa"/>
            <w:tcBorders>
              <w:top w:val="single" w:sz="4" w:space="0" w:color="000000"/>
              <w:left w:val="single" w:sz="4" w:space="0" w:color="000000"/>
              <w:bottom w:val="single" w:sz="4" w:space="0" w:color="000000"/>
            </w:tcBorders>
            <w:vAlign w:val="center"/>
          </w:tcPr>
          <w:p w14:paraId="31E3D242" w14:textId="77777777" w:rsidR="00177887" w:rsidRPr="00706877" w:rsidRDefault="00177887" w:rsidP="00CF62CC">
            <w:pPr>
              <w:jc w:val="center"/>
            </w:pPr>
          </w:p>
        </w:tc>
        <w:tc>
          <w:tcPr>
            <w:tcW w:w="850" w:type="dxa"/>
            <w:tcBorders>
              <w:top w:val="single" w:sz="4" w:space="0" w:color="000000"/>
              <w:left w:val="single" w:sz="4" w:space="0" w:color="000000"/>
              <w:bottom w:val="single" w:sz="4" w:space="0" w:color="000000"/>
            </w:tcBorders>
            <w:vAlign w:val="center"/>
          </w:tcPr>
          <w:p w14:paraId="0C05F83C" w14:textId="77777777" w:rsidR="00177887" w:rsidRPr="00706877" w:rsidRDefault="00177887" w:rsidP="00CF62CC">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5C10C97F" w14:textId="77777777" w:rsidR="00177887" w:rsidRPr="00706877" w:rsidRDefault="00177887" w:rsidP="00CF62CC">
            <w:pPr>
              <w:jc w:val="center"/>
            </w:pPr>
          </w:p>
        </w:tc>
      </w:tr>
      <w:tr w:rsidR="004853C0" w:rsidRPr="00B0548D" w14:paraId="7D323D3A" w14:textId="77777777" w:rsidTr="00CF62CC">
        <w:trPr>
          <w:trHeight w:val="851"/>
        </w:trPr>
        <w:tc>
          <w:tcPr>
            <w:tcW w:w="656" w:type="dxa"/>
            <w:tcBorders>
              <w:top w:val="single" w:sz="4" w:space="0" w:color="auto"/>
            </w:tcBorders>
            <w:vAlign w:val="center"/>
          </w:tcPr>
          <w:p w14:paraId="731AB990" w14:textId="77777777" w:rsidR="004853C0" w:rsidRPr="00B0548D" w:rsidRDefault="004853C0" w:rsidP="00CF62CC">
            <w:pPr>
              <w:spacing w:after="0"/>
              <w:jc w:val="center"/>
            </w:pPr>
          </w:p>
        </w:tc>
        <w:tc>
          <w:tcPr>
            <w:tcW w:w="6751" w:type="dxa"/>
            <w:tcBorders>
              <w:top w:val="single" w:sz="4" w:space="0" w:color="auto"/>
              <w:left w:val="nil"/>
              <w:right w:val="single" w:sz="4" w:space="0" w:color="auto"/>
            </w:tcBorders>
            <w:vAlign w:val="center"/>
          </w:tcPr>
          <w:p w14:paraId="634DB55B" w14:textId="77777777" w:rsidR="004853C0" w:rsidRPr="00B0548D" w:rsidRDefault="004853C0" w:rsidP="00CF62CC">
            <w:pPr>
              <w:spacing w:after="0"/>
            </w:pPr>
          </w:p>
        </w:tc>
        <w:tc>
          <w:tcPr>
            <w:tcW w:w="1843" w:type="dxa"/>
            <w:gridSpan w:val="2"/>
            <w:tcBorders>
              <w:top w:val="single" w:sz="4" w:space="0" w:color="auto"/>
              <w:left w:val="single" w:sz="4" w:space="0" w:color="auto"/>
              <w:bottom w:val="single" w:sz="4" w:space="0" w:color="000000"/>
            </w:tcBorders>
            <w:vAlign w:val="center"/>
          </w:tcPr>
          <w:p w14:paraId="37336190" w14:textId="77777777" w:rsidR="004853C0" w:rsidRPr="008E45D3" w:rsidRDefault="004853C0" w:rsidP="00CF62CC">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4932B4AB" w14:textId="77777777" w:rsidR="004853C0" w:rsidRPr="00B0548D" w:rsidRDefault="004853C0" w:rsidP="00CF62CC">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3949D86B" w14:textId="77777777" w:rsidR="004853C0" w:rsidRPr="00B0548D" w:rsidRDefault="004853C0" w:rsidP="00CF62CC">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6100419C" w14:textId="77777777" w:rsidR="004853C0" w:rsidRPr="00B0548D" w:rsidRDefault="004853C0" w:rsidP="00CF62CC">
            <w:pPr>
              <w:spacing w:after="0"/>
              <w:jc w:val="center"/>
            </w:pPr>
          </w:p>
        </w:tc>
        <w:tc>
          <w:tcPr>
            <w:tcW w:w="850" w:type="dxa"/>
            <w:tcBorders>
              <w:top w:val="single" w:sz="4" w:space="0" w:color="auto"/>
              <w:left w:val="single" w:sz="4" w:space="0" w:color="auto"/>
            </w:tcBorders>
            <w:vAlign w:val="center"/>
          </w:tcPr>
          <w:p w14:paraId="61E1D51D" w14:textId="77777777" w:rsidR="004853C0" w:rsidRPr="00B0548D" w:rsidRDefault="004853C0" w:rsidP="00CF62CC">
            <w:pPr>
              <w:spacing w:after="0"/>
              <w:jc w:val="center"/>
            </w:pPr>
          </w:p>
        </w:tc>
        <w:tc>
          <w:tcPr>
            <w:tcW w:w="1145" w:type="dxa"/>
            <w:tcBorders>
              <w:top w:val="single" w:sz="4" w:space="0" w:color="auto"/>
              <w:left w:val="nil"/>
            </w:tcBorders>
            <w:vAlign w:val="center"/>
          </w:tcPr>
          <w:p w14:paraId="2FB99267" w14:textId="77777777" w:rsidR="004853C0" w:rsidRPr="00B0548D" w:rsidRDefault="004853C0" w:rsidP="00CF62CC">
            <w:pPr>
              <w:spacing w:after="0"/>
              <w:jc w:val="center"/>
            </w:pPr>
          </w:p>
        </w:tc>
      </w:tr>
    </w:tbl>
    <w:p w14:paraId="1E1D3C5B" w14:textId="77777777" w:rsidR="00474501" w:rsidRPr="00B0548D" w:rsidRDefault="00474501" w:rsidP="00474501">
      <w:pPr>
        <w:spacing w:after="0"/>
      </w:pPr>
    </w:p>
    <w:p w14:paraId="62A12694" w14:textId="77777777" w:rsidR="00474501" w:rsidRPr="00426AB2" w:rsidRDefault="00474501" w:rsidP="00474501">
      <w:pPr>
        <w:spacing w:after="0" w:line="240" w:lineRule="auto"/>
        <w:rPr>
          <w:rFonts w:ascii="Calibri" w:eastAsia="Times New Roman" w:hAnsi="Calibri" w:cs="Calibri"/>
          <w:lang w:eastAsia="pl-PL"/>
        </w:rPr>
      </w:pPr>
    </w:p>
    <w:p w14:paraId="5B51EC75" w14:textId="77777777" w:rsidR="00474501" w:rsidRPr="00426AB2" w:rsidRDefault="00474501" w:rsidP="00474501">
      <w:pPr>
        <w:spacing w:after="0"/>
      </w:pPr>
      <w:r w:rsidRPr="00426AB2">
        <w:t>RAZEM słownie:       …………..……………………………………………………………………………………………………………..……………………………………. zł brutto.</w:t>
      </w:r>
    </w:p>
    <w:p w14:paraId="70E92589" w14:textId="77777777" w:rsidR="00474501" w:rsidRPr="00426AB2" w:rsidRDefault="00474501" w:rsidP="00474501">
      <w:pPr>
        <w:spacing w:after="0"/>
      </w:pPr>
    </w:p>
    <w:p w14:paraId="3B51DB3A" w14:textId="77777777" w:rsidR="00474501" w:rsidRPr="00426AB2" w:rsidRDefault="00474501" w:rsidP="00474501">
      <w:pPr>
        <w:spacing w:after="0"/>
      </w:pPr>
    </w:p>
    <w:p w14:paraId="4E540D9F"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099B6688"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29B913C0" w14:textId="77777777" w:rsidR="00474501" w:rsidRPr="00426AB2" w:rsidRDefault="00474501" w:rsidP="00474501">
      <w:pPr>
        <w:spacing w:after="0" w:line="240" w:lineRule="auto"/>
        <w:rPr>
          <w:rFonts w:ascii="Calibri" w:eastAsia="Times New Roman" w:hAnsi="Calibri" w:cs="Calibri"/>
          <w:lang w:eastAsia="pl-PL"/>
        </w:rPr>
      </w:pPr>
    </w:p>
    <w:p w14:paraId="3C3763E6" w14:textId="77777777" w:rsidR="00474501" w:rsidRDefault="00474501" w:rsidP="00474501">
      <w:pPr>
        <w:spacing w:after="0"/>
      </w:pPr>
    </w:p>
    <w:p w14:paraId="34003C68" w14:textId="77777777" w:rsidR="00474501" w:rsidRDefault="00474501" w:rsidP="00474501">
      <w:pPr>
        <w:spacing w:after="0"/>
      </w:pPr>
    </w:p>
    <w:p w14:paraId="081A310F" w14:textId="77777777" w:rsidR="00474501" w:rsidRDefault="00474501" w:rsidP="00474501">
      <w:pPr>
        <w:spacing w:after="0"/>
      </w:pPr>
    </w:p>
    <w:p w14:paraId="3CCC59DD" w14:textId="77777777" w:rsidR="00B75503" w:rsidRDefault="00B75503" w:rsidP="00474501">
      <w:pPr>
        <w:spacing w:after="0"/>
      </w:pPr>
    </w:p>
    <w:p w14:paraId="20C38907" w14:textId="77777777" w:rsidR="00B75503" w:rsidRDefault="00B75503" w:rsidP="00474501">
      <w:pPr>
        <w:spacing w:after="0"/>
      </w:pPr>
    </w:p>
    <w:p w14:paraId="794EF646" w14:textId="77777777" w:rsidR="00B75503" w:rsidRDefault="00B75503" w:rsidP="00474501">
      <w:pPr>
        <w:spacing w:after="0"/>
      </w:pPr>
    </w:p>
    <w:p w14:paraId="7ADC3DA2" w14:textId="77777777" w:rsidR="00B75503" w:rsidRDefault="00B75503" w:rsidP="00474501">
      <w:pPr>
        <w:spacing w:after="0"/>
      </w:pPr>
    </w:p>
    <w:p w14:paraId="217B7873" w14:textId="77777777" w:rsidR="00B75503" w:rsidRDefault="00B75503" w:rsidP="00474501">
      <w:pPr>
        <w:spacing w:after="0"/>
      </w:pPr>
    </w:p>
    <w:p w14:paraId="1E23E0CB" w14:textId="77777777" w:rsidR="00B75503" w:rsidRDefault="00B75503" w:rsidP="00474501">
      <w:pPr>
        <w:spacing w:after="0"/>
      </w:pPr>
    </w:p>
    <w:p w14:paraId="6AE52BCC" w14:textId="77777777" w:rsidR="00B75503" w:rsidRDefault="00B75503" w:rsidP="00474501">
      <w:pPr>
        <w:spacing w:after="0"/>
      </w:pPr>
    </w:p>
    <w:p w14:paraId="6E263724" w14:textId="77777777" w:rsidR="00B75503" w:rsidRDefault="00B75503" w:rsidP="00474501">
      <w:pPr>
        <w:spacing w:after="0"/>
      </w:pPr>
    </w:p>
    <w:p w14:paraId="083D90D8" w14:textId="77777777" w:rsidR="00B75503" w:rsidRDefault="00B75503" w:rsidP="00474501">
      <w:pPr>
        <w:spacing w:after="0"/>
      </w:pPr>
    </w:p>
    <w:p w14:paraId="6F8B35F8" w14:textId="77777777" w:rsidR="00B75503" w:rsidRDefault="00B75503" w:rsidP="00474501">
      <w:pPr>
        <w:spacing w:after="0"/>
      </w:pPr>
    </w:p>
    <w:bookmarkEnd w:id="46"/>
    <w:p w14:paraId="342B6C87"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00EF46B2" w14:textId="77777777" w:rsidR="008F00AD" w:rsidRPr="008F00AD"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5FE95BD8" w14:textId="66CB670D" w:rsidR="00177887" w:rsidRPr="008F00AD" w:rsidRDefault="00177887" w:rsidP="00177887">
      <w:pPr>
        <w:rPr>
          <w:b/>
          <w:bCs/>
        </w:rPr>
      </w:pPr>
      <w:r w:rsidRPr="008F00AD">
        <w:rPr>
          <w:b/>
          <w:bCs/>
        </w:rPr>
        <w:t>Zadanie nr 7</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B75503" w:rsidRPr="00B75503" w14:paraId="49DE0734" w14:textId="77777777" w:rsidTr="00CF62CC">
        <w:trPr>
          <w:trHeight w:val="660"/>
        </w:trPr>
        <w:tc>
          <w:tcPr>
            <w:tcW w:w="656" w:type="dxa"/>
            <w:vMerge w:val="restart"/>
            <w:tcBorders>
              <w:top w:val="single" w:sz="4" w:space="0" w:color="000000"/>
              <w:left w:val="single" w:sz="4" w:space="0" w:color="000000"/>
            </w:tcBorders>
            <w:vAlign w:val="center"/>
          </w:tcPr>
          <w:p w14:paraId="16755D6A" w14:textId="77777777" w:rsidR="00177887" w:rsidRPr="00B75503" w:rsidRDefault="00177887" w:rsidP="00CF62CC">
            <w:pPr>
              <w:spacing w:after="0"/>
              <w:jc w:val="center"/>
              <w:rPr>
                <w:b/>
                <w:bCs/>
              </w:rPr>
            </w:pPr>
            <w:r w:rsidRPr="00B75503">
              <w:rPr>
                <w:b/>
                <w:bCs/>
              </w:rPr>
              <w:t>L.p.</w:t>
            </w:r>
          </w:p>
        </w:tc>
        <w:tc>
          <w:tcPr>
            <w:tcW w:w="6751" w:type="dxa"/>
            <w:vMerge w:val="restart"/>
            <w:tcBorders>
              <w:top w:val="single" w:sz="4" w:space="0" w:color="000000"/>
              <w:left w:val="single" w:sz="4" w:space="0" w:color="000000"/>
            </w:tcBorders>
            <w:vAlign w:val="center"/>
          </w:tcPr>
          <w:p w14:paraId="2F8D6D39" w14:textId="77777777" w:rsidR="00177887" w:rsidRPr="00B75503" w:rsidRDefault="00177887" w:rsidP="00CF62CC">
            <w:pPr>
              <w:spacing w:after="0"/>
              <w:jc w:val="center"/>
              <w:rPr>
                <w:b/>
                <w:bCs/>
              </w:rPr>
            </w:pPr>
            <w:r w:rsidRPr="00B75503">
              <w:rPr>
                <w:b/>
                <w:bCs/>
              </w:rPr>
              <w:t>Nazwa towaru</w:t>
            </w:r>
          </w:p>
        </w:tc>
        <w:tc>
          <w:tcPr>
            <w:tcW w:w="851" w:type="dxa"/>
            <w:vMerge w:val="restart"/>
            <w:tcBorders>
              <w:top w:val="single" w:sz="4" w:space="0" w:color="000000"/>
              <w:left w:val="single" w:sz="4" w:space="0" w:color="000000"/>
            </w:tcBorders>
            <w:vAlign w:val="center"/>
          </w:tcPr>
          <w:p w14:paraId="5FA3E2A5" w14:textId="77777777" w:rsidR="00177887" w:rsidRPr="00B75503" w:rsidRDefault="00177887" w:rsidP="00CF62CC">
            <w:pPr>
              <w:spacing w:after="0"/>
              <w:jc w:val="center"/>
              <w:rPr>
                <w:b/>
                <w:bCs/>
              </w:rPr>
            </w:pPr>
            <w:r w:rsidRPr="00B75503">
              <w:rPr>
                <w:b/>
                <w:bCs/>
              </w:rPr>
              <w:t xml:space="preserve">Ilość </w:t>
            </w:r>
            <w:proofErr w:type="spellStart"/>
            <w:r w:rsidRPr="00B75503">
              <w:rPr>
                <w:b/>
                <w:bCs/>
              </w:rPr>
              <w:t>szac</w:t>
            </w:r>
            <w:proofErr w:type="spellEnd"/>
            <w:r w:rsidRPr="00B75503">
              <w:rPr>
                <w:b/>
                <w:bCs/>
              </w:rPr>
              <w:t>.</w:t>
            </w:r>
          </w:p>
        </w:tc>
        <w:tc>
          <w:tcPr>
            <w:tcW w:w="992" w:type="dxa"/>
            <w:vMerge w:val="restart"/>
            <w:tcBorders>
              <w:top w:val="single" w:sz="4" w:space="0" w:color="000000"/>
              <w:left w:val="single" w:sz="4" w:space="0" w:color="000000"/>
            </w:tcBorders>
            <w:vAlign w:val="center"/>
          </w:tcPr>
          <w:p w14:paraId="2D3AC3F6" w14:textId="77777777" w:rsidR="00177887" w:rsidRPr="00B75503" w:rsidRDefault="00177887" w:rsidP="00CF62CC">
            <w:pPr>
              <w:spacing w:after="0"/>
              <w:jc w:val="center"/>
              <w:rPr>
                <w:b/>
                <w:bCs/>
              </w:rPr>
            </w:pPr>
            <w:r w:rsidRPr="00B75503">
              <w:rPr>
                <w:b/>
                <w:bCs/>
              </w:rPr>
              <w:t>Cena jedn. netto</w:t>
            </w:r>
          </w:p>
          <w:p w14:paraId="427C7D0C" w14:textId="77777777" w:rsidR="00177887" w:rsidRPr="00B75503" w:rsidRDefault="00177887" w:rsidP="00CF62CC">
            <w:pPr>
              <w:spacing w:after="0"/>
              <w:jc w:val="center"/>
              <w:rPr>
                <w:b/>
                <w:bCs/>
              </w:rPr>
            </w:pPr>
            <w:r w:rsidRPr="00B75503">
              <w:rPr>
                <w:b/>
                <w:bCs/>
              </w:rPr>
              <w:t>(zł)</w:t>
            </w:r>
          </w:p>
        </w:tc>
        <w:tc>
          <w:tcPr>
            <w:tcW w:w="1134" w:type="dxa"/>
            <w:vMerge w:val="restart"/>
            <w:tcBorders>
              <w:top w:val="single" w:sz="4" w:space="0" w:color="000000"/>
              <w:left w:val="single" w:sz="4" w:space="0" w:color="000000"/>
            </w:tcBorders>
            <w:vAlign w:val="center"/>
          </w:tcPr>
          <w:p w14:paraId="3CD6168B" w14:textId="77777777" w:rsidR="00177887" w:rsidRPr="00B75503" w:rsidRDefault="00177887" w:rsidP="00CF62CC">
            <w:pPr>
              <w:spacing w:after="0"/>
              <w:jc w:val="center"/>
              <w:rPr>
                <w:b/>
                <w:bCs/>
              </w:rPr>
            </w:pPr>
            <w:r w:rsidRPr="00B75503">
              <w:rPr>
                <w:b/>
                <w:bCs/>
              </w:rPr>
              <w:t>Wartość netto</w:t>
            </w:r>
          </w:p>
          <w:p w14:paraId="7C2B9C86" w14:textId="77777777" w:rsidR="00177887" w:rsidRPr="00B75503" w:rsidRDefault="00177887" w:rsidP="00CF62CC">
            <w:pPr>
              <w:spacing w:after="0"/>
              <w:jc w:val="center"/>
              <w:rPr>
                <w:b/>
                <w:bCs/>
              </w:rPr>
            </w:pPr>
            <w:r w:rsidRPr="00B75503">
              <w:rPr>
                <w:b/>
                <w:bCs/>
              </w:rPr>
              <w:t>(zł)</w:t>
            </w:r>
          </w:p>
        </w:tc>
        <w:tc>
          <w:tcPr>
            <w:tcW w:w="1417" w:type="dxa"/>
            <w:gridSpan w:val="2"/>
            <w:tcBorders>
              <w:top w:val="single" w:sz="4" w:space="0" w:color="000000"/>
              <w:left w:val="single" w:sz="4" w:space="0" w:color="000000"/>
              <w:bottom w:val="single" w:sz="4" w:space="0" w:color="000000"/>
            </w:tcBorders>
            <w:vAlign w:val="center"/>
          </w:tcPr>
          <w:p w14:paraId="3020AC34" w14:textId="77777777" w:rsidR="00177887" w:rsidRPr="00B75503" w:rsidRDefault="00177887" w:rsidP="00CF62CC">
            <w:pPr>
              <w:spacing w:after="0"/>
              <w:jc w:val="center"/>
              <w:rPr>
                <w:b/>
                <w:bCs/>
              </w:rPr>
            </w:pPr>
            <w:r w:rsidRPr="00B75503">
              <w:rPr>
                <w:b/>
                <w:bCs/>
              </w:rPr>
              <w:t>VAT %</w:t>
            </w:r>
          </w:p>
        </w:tc>
        <w:tc>
          <w:tcPr>
            <w:tcW w:w="993" w:type="dxa"/>
            <w:vMerge w:val="restart"/>
            <w:tcBorders>
              <w:top w:val="single" w:sz="4" w:space="0" w:color="000000"/>
              <w:left w:val="single" w:sz="4" w:space="0" w:color="000000"/>
            </w:tcBorders>
            <w:vAlign w:val="center"/>
          </w:tcPr>
          <w:p w14:paraId="707B138A" w14:textId="77777777" w:rsidR="00177887" w:rsidRPr="00B75503" w:rsidRDefault="00177887" w:rsidP="00CF62CC">
            <w:pPr>
              <w:spacing w:after="0"/>
              <w:jc w:val="center"/>
              <w:rPr>
                <w:b/>
                <w:bCs/>
              </w:rPr>
            </w:pPr>
            <w:r w:rsidRPr="00B75503">
              <w:rPr>
                <w:b/>
                <w:bCs/>
              </w:rPr>
              <w:t>Wartość brutto</w:t>
            </w:r>
          </w:p>
          <w:p w14:paraId="3CA98E5E" w14:textId="77777777" w:rsidR="00177887" w:rsidRPr="00B75503" w:rsidRDefault="00177887" w:rsidP="00CF62CC">
            <w:pPr>
              <w:spacing w:after="0"/>
              <w:jc w:val="center"/>
              <w:rPr>
                <w:b/>
                <w:bCs/>
              </w:rPr>
            </w:pPr>
            <w:r w:rsidRPr="00B75503">
              <w:rPr>
                <w:b/>
                <w:bCs/>
              </w:rPr>
              <w:t>(zł)</w:t>
            </w:r>
          </w:p>
        </w:tc>
        <w:tc>
          <w:tcPr>
            <w:tcW w:w="850" w:type="dxa"/>
            <w:vMerge w:val="restart"/>
            <w:tcBorders>
              <w:top w:val="single" w:sz="4" w:space="0" w:color="000000"/>
              <w:left w:val="single" w:sz="4" w:space="0" w:color="000000"/>
            </w:tcBorders>
            <w:vAlign w:val="center"/>
          </w:tcPr>
          <w:p w14:paraId="4FC78217" w14:textId="77777777" w:rsidR="00177887" w:rsidRPr="00B75503" w:rsidRDefault="00177887" w:rsidP="00CF62CC">
            <w:pPr>
              <w:spacing w:after="0"/>
              <w:jc w:val="center"/>
              <w:rPr>
                <w:b/>
                <w:bCs/>
              </w:rPr>
            </w:pPr>
            <w:r w:rsidRPr="00B75503">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33D6934F" w14:textId="77777777" w:rsidR="00177887" w:rsidRPr="00B75503" w:rsidRDefault="00177887" w:rsidP="00CF62CC">
            <w:pPr>
              <w:spacing w:after="0"/>
              <w:jc w:val="center"/>
              <w:rPr>
                <w:b/>
                <w:bCs/>
              </w:rPr>
            </w:pPr>
            <w:r w:rsidRPr="00B75503">
              <w:rPr>
                <w:b/>
                <w:bCs/>
              </w:rPr>
              <w:t>Nazwa handlowa</w:t>
            </w:r>
          </w:p>
        </w:tc>
      </w:tr>
      <w:tr w:rsidR="00B75503" w:rsidRPr="00B75503" w14:paraId="6CD0DA05" w14:textId="77777777" w:rsidTr="00CF62CC">
        <w:trPr>
          <w:trHeight w:val="660"/>
        </w:trPr>
        <w:tc>
          <w:tcPr>
            <w:tcW w:w="656" w:type="dxa"/>
            <w:vMerge/>
            <w:tcBorders>
              <w:left w:val="single" w:sz="4" w:space="0" w:color="000000"/>
              <w:bottom w:val="single" w:sz="4" w:space="0" w:color="000000"/>
            </w:tcBorders>
            <w:vAlign w:val="center"/>
          </w:tcPr>
          <w:p w14:paraId="65C736FF" w14:textId="77777777" w:rsidR="00177887" w:rsidRPr="00B75503" w:rsidRDefault="00177887" w:rsidP="00CF62CC">
            <w:pPr>
              <w:spacing w:after="0"/>
              <w:jc w:val="center"/>
              <w:rPr>
                <w:b/>
                <w:bCs/>
              </w:rPr>
            </w:pPr>
          </w:p>
        </w:tc>
        <w:tc>
          <w:tcPr>
            <w:tcW w:w="6751" w:type="dxa"/>
            <w:vMerge/>
            <w:tcBorders>
              <w:left w:val="single" w:sz="4" w:space="0" w:color="000000"/>
              <w:bottom w:val="single" w:sz="4" w:space="0" w:color="000000"/>
            </w:tcBorders>
            <w:vAlign w:val="center"/>
          </w:tcPr>
          <w:p w14:paraId="2695BE10" w14:textId="77777777" w:rsidR="00177887" w:rsidRPr="00B75503" w:rsidRDefault="00177887" w:rsidP="00CF62CC">
            <w:pPr>
              <w:spacing w:after="0"/>
              <w:rPr>
                <w:b/>
                <w:bCs/>
              </w:rPr>
            </w:pPr>
          </w:p>
        </w:tc>
        <w:tc>
          <w:tcPr>
            <w:tcW w:w="851" w:type="dxa"/>
            <w:vMerge/>
            <w:tcBorders>
              <w:left w:val="single" w:sz="4" w:space="0" w:color="000000"/>
              <w:bottom w:val="single" w:sz="4" w:space="0" w:color="000000"/>
            </w:tcBorders>
            <w:vAlign w:val="center"/>
          </w:tcPr>
          <w:p w14:paraId="59A93517" w14:textId="77777777" w:rsidR="00177887" w:rsidRPr="00B75503" w:rsidRDefault="00177887" w:rsidP="00CF62CC">
            <w:pPr>
              <w:spacing w:after="0"/>
              <w:jc w:val="center"/>
              <w:rPr>
                <w:b/>
                <w:bCs/>
              </w:rPr>
            </w:pPr>
          </w:p>
        </w:tc>
        <w:tc>
          <w:tcPr>
            <w:tcW w:w="992" w:type="dxa"/>
            <w:vMerge/>
            <w:tcBorders>
              <w:left w:val="single" w:sz="4" w:space="0" w:color="000000"/>
              <w:bottom w:val="single" w:sz="4" w:space="0" w:color="000000"/>
            </w:tcBorders>
            <w:vAlign w:val="center"/>
          </w:tcPr>
          <w:p w14:paraId="4B66A5EC" w14:textId="77777777" w:rsidR="00177887" w:rsidRPr="00B75503" w:rsidRDefault="00177887" w:rsidP="00CF62CC">
            <w:pPr>
              <w:spacing w:after="0"/>
              <w:jc w:val="center"/>
              <w:rPr>
                <w:b/>
                <w:bCs/>
              </w:rPr>
            </w:pPr>
          </w:p>
        </w:tc>
        <w:tc>
          <w:tcPr>
            <w:tcW w:w="1134" w:type="dxa"/>
            <w:vMerge/>
            <w:tcBorders>
              <w:left w:val="single" w:sz="4" w:space="0" w:color="000000"/>
              <w:bottom w:val="single" w:sz="4" w:space="0" w:color="000000"/>
            </w:tcBorders>
            <w:vAlign w:val="center"/>
          </w:tcPr>
          <w:p w14:paraId="3BF81E29" w14:textId="77777777" w:rsidR="00177887" w:rsidRPr="00B75503" w:rsidRDefault="00177887" w:rsidP="00CF62C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38A9D30D" w14:textId="77777777" w:rsidR="00177887" w:rsidRPr="00B75503" w:rsidRDefault="00177887" w:rsidP="00CF62CC">
            <w:pPr>
              <w:spacing w:after="0"/>
              <w:jc w:val="center"/>
              <w:rPr>
                <w:b/>
                <w:bCs/>
              </w:rPr>
            </w:pPr>
            <w:r w:rsidRPr="00B75503">
              <w:rPr>
                <w:b/>
                <w:bCs/>
              </w:rPr>
              <w:t>%</w:t>
            </w:r>
          </w:p>
        </w:tc>
        <w:tc>
          <w:tcPr>
            <w:tcW w:w="992" w:type="dxa"/>
            <w:tcBorders>
              <w:top w:val="single" w:sz="4" w:space="0" w:color="000000"/>
              <w:left w:val="single" w:sz="4" w:space="0" w:color="000000"/>
              <w:bottom w:val="single" w:sz="4" w:space="0" w:color="000000"/>
            </w:tcBorders>
            <w:vAlign w:val="center"/>
          </w:tcPr>
          <w:p w14:paraId="6612707D" w14:textId="77777777" w:rsidR="00177887" w:rsidRPr="00B75503" w:rsidRDefault="00177887" w:rsidP="00CF62CC">
            <w:pPr>
              <w:spacing w:after="0"/>
              <w:jc w:val="center"/>
              <w:rPr>
                <w:b/>
                <w:bCs/>
              </w:rPr>
            </w:pPr>
            <w:r w:rsidRPr="00B75503">
              <w:rPr>
                <w:b/>
                <w:bCs/>
              </w:rPr>
              <w:t>Wartość</w:t>
            </w:r>
          </w:p>
          <w:p w14:paraId="6C725249" w14:textId="77777777" w:rsidR="00177887" w:rsidRPr="00B75503" w:rsidRDefault="00177887" w:rsidP="00CF62CC">
            <w:pPr>
              <w:spacing w:after="0"/>
              <w:jc w:val="center"/>
              <w:rPr>
                <w:b/>
                <w:bCs/>
              </w:rPr>
            </w:pPr>
            <w:r w:rsidRPr="00B75503">
              <w:rPr>
                <w:b/>
                <w:bCs/>
              </w:rPr>
              <w:t>(zł)</w:t>
            </w:r>
          </w:p>
        </w:tc>
        <w:tc>
          <w:tcPr>
            <w:tcW w:w="993" w:type="dxa"/>
            <w:vMerge/>
            <w:tcBorders>
              <w:left w:val="single" w:sz="4" w:space="0" w:color="000000"/>
              <w:bottom w:val="single" w:sz="4" w:space="0" w:color="000000"/>
            </w:tcBorders>
            <w:vAlign w:val="center"/>
          </w:tcPr>
          <w:p w14:paraId="78CBA36A" w14:textId="77777777" w:rsidR="00177887" w:rsidRPr="00B75503" w:rsidRDefault="00177887" w:rsidP="00CF62CC">
            <w:pPr>
              <w:spacing w:after="0"/>
              <w:jc w:val="center"/>
              <w:rPr>
                <w:b/>
                <w:bCs/>
              </w:rPr>
            </w:pPr>
          </w:p>
        </w:tc>
        <w:tc>
          <w:tcPr>
            <w:tcW w:w="850" w:type="dxa"/>
            <w:vMerge/>
            <w:tcBorders>
              <w:left w:val="single" w:sz="4" w:space="0" w:color="000000"/>
              <w:bottom w:val="single" w:sz="4" w:space="0" w:color="000000"/>
            </w:tcBorders>
            <w:vAlign w:val="center"/>
          </w:tcPr>
          <w:p w14:paraId="3749251A" w14:textId="77777777" w:rsidR="00177887" w:rsidRPr="00B75503" w:rsidRDefault="00177887" w:rsidP="00CF62C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0C211936" w14:textId="77777777" w:rsidR="00177887" w:rsidRPr="00B75503" w:rsidRDefault="00177887" w:rsidP="00CF62CC">
            <w:pPr>
              <w:spacing w:after="0"/>
              <w:jc w:val="center"/>
              <w:rPr>
                <w:b/>
                <w:bCs/>
              </w:rPr>
            </w:pPr>
          </w:p>
        </w:tc>
      </w:tr>
      <w:tr w:rsidR="00B57752" w:rsidRPr="00BF00A0" w14:paraId="79E26C1D" w14:textId="77777777" w:rsidTr="00CF62CC">
        <w:trPr>
          <w:trHeight w:val="1185"/>
        </w:trPr>
        <w:tc>
          <w:tcPr>
            <w:tcW w:w="656" w:type="dxa"/>
            <w:tcBorders>
              <w:top w:val="single" w:sz="4" w:space="0" w:color="000000"/>
              <w:left w:val="single" w:sz="4" w:space="0" w:color="000000"/>
              <w:bottom w:val="single" w:sz="4" w:space="0" w:color="000000"/>
            </w:tcBorders>
            <w:vAlign w:val="center"/>
          </w:tcPr>
          <w:p w14:paraId="0AE96DF2" w14:textId="7E5A987B" w:rsidR="00B57752" w:rsidRPr="00BF00A0" w:rsidRDefault="00B57752" w:rsidP="00CF62CC">
            <w:pPr>
              <w:jc w:val="center"/>
            </w:pPr>
            <w:r w:rsidRPr="00BF00A0">
              <w:t>1</w:t>
            </w:r>
          </w:p>
        </w:tc>
        <w:tc>
          <w:tcPr>
            <w:tcW w:w="6751" w:type="dxa"/>
            <w:tcBorders>
              <w:top w:val="single" w:sz="4" w:space="0" w:color="000000"/>
              <w:left w:val="single" w:sz="4" w:space="0" w:color="000000"/>
              <w:bottom w:val="single" w:sz="4" w:space="0" w:color="000000"/>
            </w:tcBorders>
            <w:vAlign w:val="center"/>
          </w:tcPr>
          <w:p w14:paraId="60976D47" w14:textId="77777777" w:rsidR="006D091A" w:rsidRDefault="006D091A" w:rsidP="00EF3BE5">
            <w:pPr>
              <w:spacing w:after="0"/>
              <w:rPr>
                <w:b/>
                <w:bCs/>
              </w:rPr>
            </w:pPr>
          </w:p>
          <w:p w14:paraId="385E3616" w14:textId="54C9E65D" w:rsidR="00EF3BE5" w:rsidRPr="00BF00A0" w:rsidRDefault="00EF3BE5" w:rsidP="00EF3BE5">
            <w:pPr>
              <w:spacing w:after="0"/>
            </w:pPr>
            <w:r w:rsidRPr="00BF00A0">
              <w:rPr>
                <w:b/>
                <w:bCs/>
              </w:rPr>
              <w:t xml:space="preserve">Balony </w:t>
            </w:r>
            <w:proofErr w:type="spellStart"/>
            <w:r w:rsidRPr="00BF00A0">
              <w:rPr>
                <w:b/>
                <w:bCs/>
              </w:rPr>
              <w:t>semi-compliant</w:t>
            </w:r>
            <w:proofErr w:type="spellEnd"/>
            <w:r w:rsidRPr="00BF00A0">
              <w:t xml:space="preserve"> </w:t>
            </w:r>
          </w:p>
          <w:p w14:paraId="25CE00A0" w14:textId="196FD19A" w:rsidR="00EF3BE5" w:rsidRPr="00BF00A0" w:rsidRDefault="00BA2DFE" w:rsidP="00EF3BE5">
            <w:pPr>
              <w:spacing w:after="0"/>
            </w:pPr>
            <w:r w:rsidRPr="00BF00A0">
              <w:t xml:space="preserve">- </w:t>
            </w:r>
            <w:r w:rsidR="00EF3BE5" w:rsidRPr="00BF00A0">
              <w:t xml:space="preserve">wykonane z materiału </w:t>
            </w:r>
            <w:proofErr w:type="spellStart"/>
            <w:r w:rsidR="00EF3BE5" w:rsidRPr="00BF00A0">
              <w:t>Pebax</w:t>
            </w:r>
            <w:proofErr w:type="spellEnd"/>
          </w:p>
          <w:p w14:paraId="6AFAD336" w14:textId="3B1BCD68" w:rsidR="00EF3BE5" w:rsidRPr="00BF00A0" w:rsidRDefault="00BA2DFE" w:rsidP="00EF3BE5">
            <w:pPr>
              <w:spacing w:after="0"/>
            </w:pPr>
            <w:r w:rsidRPr="00BF00A0">
              <w:t>- p</w:t>
            </w:r>
            <w:r w:rsidR="00EF3BE5" w:rsidRPr="00BF00A0">
              <w:t>rofil dla balonu 1,0mm - 0,0214", 3,0 mm - 0,031"</w:t>
            </w:r>
          </w:p>
          <w:p w14:paraId="3385BDB2" w14:textId="12235A8F" w:rsidR="00EF3BE5" w:rsidRPr="00BF00A0" w:rsidRDefault="00BA2DFE" w:rsidP="00EF3BE5">
            <w:pPr>
              <w:spacing w:after="0"/>
            </w:pPr>
            <w:r w:rsidRPr="00BF00A0">
              <w:t xml:space="preserve">- </w:t>
            </w:r>
            <w:r w:rsidR="00EF3BE5" w:rsidRPr="00BF00A0">
              <w:t xml:space="preserve">NP – 6 </w:t>
            </w:r>
            <w:proofErr w:type="spellStart"/>
            <w:r w:rsidR="00EF3BE5" w:rsidRPr="00BF00A0">
              <w:t>Atm</w:t>
            </w:r>
            <w:proofErr w:type="spellEnd"/>
            <w:r w:rsidR="00EF3BE5" w:rsidRPr="00BF00A0">
              <w:t>, RBP – 16Atm dla 1,0-1,5mm</w:t>
            </w:r>
            <w:r w:rsidRPr="00BF00A0">
              <w:t>,</w:t>
            </w:r>
            <w:r w:rsidR="00EF3BE5" w:rsidRPr="00BF00A0">
              <w:t xml:space="preserve"> 14 </w:t>
            </w:r>
            <w:proofErr w:type="spellStart"/>
            <w:r w:rsidR="00EF3BE5" w:rsidRPr="00BF00A0">
              <w:t>Atm</w:t>
            </w:r>
            <w:proofErr w:type="spellEnd"/>
            <w:r w:rsidR="00EF3BE5" w:rsidRPr="00BF00A0">
              <w:t xml:space="preserve"> dla 1,75-4,0mm</w:t>
            </w:r>
          </w:p>
          <w:p w14:paraId="2CCB31E7" w14:textId="5315F54A" w:rsidR="00EF3BE5" w:rsidRPr="00BF00A0" w:rsidRDefault="00BA2DFE" w:rsidP="00EF3BE5">
            <w:pPr>
              <w:spacing w:after="0"/>
            </w:pPr>
            <w:r w:rsidRPr="00BF00A0">
              <w:t>- ś</w:t>
            </w:r>
            <w:r w:rsidR="00EF3BE5" w:rsidRPr="00BF00A0">
              <w:t>rednice balonów (1,0; 1,25; 1,5; 1,75; 2,0; 2,25; 2,5; 2,75; 3,0; 3,25; 3,5; 4,0 mm)</w:t>
            </w:r>
          </w:p>
          <w:p w14:paraId="0A463566" w14:textId="4464C119" w:rsidR="00EF3BE5" w:rsidRPr="00BF00A0" w:rsidRDefault="00BA2DFE" w:rsidP="00EF3BE5">
            <w:pPr>
              <w:spacing w:after="0"/>
            </w:pPr>
            <w:r w:rsidRPr="00BF00A0">
              <w:t>- d</w:t>
            </w:r>
            <w:r w:rsidR="00EF3BE5" w:rsidRPr="00BF00A0">
              <w:t>ługości balonów: (5; 8; 10; 12; 15; 20; 30 mm)</w:t>
            </w:r>
          </w:p>
          <w:p w14:paraId="1B85ABAA" w14:textId="77777777" w:rsidR="00BA2DFE" w:rsidRPr="00BF00A0" w:rsidRDefault="00BA2DFE" w:rsidP="00EF3BE5">
            <w:pPr>
              <w:spacing w:after="0"/>
            </w:pPr>
            <w:r w:rsidRPr="00BF00A0">
              <w:t xml:space="preserve">- </w:t>
            </w:r>
            <w:proofErr w:type="spellStart"/>
            <w:r w:rsidR="00EF3BE5" w:rsidRPr="00BF00A0">
              <w:t>Tip</w:t>
            </w:r>
            <w:proofErr w:type="spellEnd"/>
            <w:r w:rsidR="00EF3BE5" w:rsidRPr="00BF00A0">
              <w:t xml:space="preserve"> 0,016",</w:t>
            </w:r>
          </w:p>
          <w:p w14:paraId="6B3A211F" w14:textId="16D9D9CD" w:rsidR="00BA2DFE" w:rsidRPr="00BF00A0" w:rsidRDefault="00BA2DFE" w:rsidP="00EF3BE5">
            <w:pPr>
              <w:spacing w:after="0"/>
            </w:pPr>
            <w:r w:rsidRPr="00BF00A0">
              <w:t xml:space="preserve">- </w:t>
            </w:r>
            <w:r w:rsidR="00EF3BE5" w:rsidRPr="00BF00A0">
              <w:t>długość końcówki</w:t>
            </w:r>
            <w:r w:rsidRPr="00BF00A0">
              <w:t>:</w:t>
            </w:r>
            <w:r w:rsidR="00EF3BE5" w:rsidRPr="00BF00A0">
              <w:t xml:space="preserve"> 1,5mm dla balonu 1,0-1,75mm</w:t>
            </w:r>
            <w:r w:rsidRPr="00BF00A0">
              <w:t>;</w:t>
            </w:r>
            <w:r w:rsidR="00EF3BE5" w:rsidRPr="00BF00A0">
              <w:t xml:space="preserve"> 2 mm dla balonu 2,0-3,0 mm</w:t>
            </w:r>
            <w:r w:rsidRPr="00BF00A0">
              <w:t>;</w:t>
            </w:r>
            <w:r w:rsidR="00EF3BE5" w:rsidRPr="00BF00A0">
              <w:t xml:space="preserve"> 2,5 mm</w:t>
            </w:r>
            <w:r w:rsidRPr="00BF00A0">
              <w:t xml:space="preserve"> </w:t>
            </w:r>
            <w:r w:rsidR="00EF3BE5" w:rsidRPr="00BF00A0">
              <w:t>dla balonu 3,25-4,0mm</w:t>
            </w:r>
          </w:p>
          <w:p w14:paraId="101EF79D" w14:textId="72E6947E" w:rsidR="00EF3BE5" w:rsidRPr="00BF00A0" w:rsidRDefault="00BA2DFE" w:rsidP="00EF3BE5">
            <w:pPr>
              <w:spacing w:after="0"/>
            </w:pPr>
            <w:r w:rsidRPr="00BF00A0">
              <w:t>-</w:t>
            </w:r>
            <w:r w:rsidR="00EF3BE5" w:rsidRPr="00BF00A0">
              <w:t xml:space="preserve"> </w:t>
            </w:r>
            <w:r w:rsidRPr="00BF00A0">
              <w:t>d</w:t>
            </w:r>
            <w:r w:rsidR="00EF3BE5" w:rsidRPr="00BF00A0">
              <w:t>ługość użytkowa 140 cm.</w:t>
            </w:r>
          </w:p>
          <w:p w14:paraId="0F0DE9D3" w14:textId="0E8F842D" w:rsidR="00EF3BE5" w:rsidRPr="00BF00A0" w:rsidRDefault="00BA2DFE" w:rsidP="00EF3BE5">
            <w:pPr>
              <w:spacing w:after="0"/>
            </w:pPr>
            <w:r w:rsidRPr="00BF00A0">
              <w:t xml:space="preserve">- </w:t>
            </w:r>
            <w:proofErr w:type="spellStart"/>
            <w:r w:rsidR="00EF3BE5" w:rsidRPr="00BF00A0">
              <w:t>Prox</w:t>
            </w:r>
            <w:proofErr w:type="spellEnd"/>
            <w:r w:rsidR="00EF3BE5" w:rsidRPr="00BF00A0">
              <w:t xml:space="preserve"> </w:t>
            </w:r>
            <w:proofErr w:type="spellStart"/>
            <w:r w:rsidR="00EF3BE5" w:rsidRPr="00BF00A0">
              <w:t>shaft</w:t>
            </w:r>
            <w:proofErr w:type="spellEnd"/>
            <w:r w:rsidR="00EF3BE5" w:rsidRPr="00BF00A0">
              <w:t xml:space="preserve"> 1,9 F dla 1,0-1,5mm, 2,0F dla 1,75-4,0mm </w:t>
            </w:r>
            <w:proofErr w:type="spellStart"/>
            <w:r w:rsidR="00EF3BE5" w:rsidRPr="00BF00A0">
              <w:t>distal</w:t>
            </w:r>
            <w:proofErr w:type="spellEnd"/>
            <w:r w:rsidR="00EF3BE5" w:rsidRPr="00BF00A0">
              <w:t xml:space="preserve"> 2,36F/2,55F/2,7F.</w:t>
            </w:r>
          </w:p>
          <w:p w14:paraId="23D00870" w14:textId="0F9DF29C" w:rsidR="00EF3BE5" w:rsidRPr="00BF00A0" w:rsidRDefault="00BF00A0" w:rsidP="00EF3BE5">
            <w:pPr>
              <w:spacing w:after="0"/>
            </w:pPr>
            <w:r w:rsidRPr="00BF00A0">
              <w:t xml:space="preserve">- </w:t>
            </w:r>
            <w:r w:rsidR="00EF3BE5" w:rsidRPr="00BF00A0">
              <w:t>pokrycie hydrofilne od końcówki dystalnej do wyjścia dla prowadnika, hydrofobowe światło</w:t>
            </w:r>
          </w:p>
          <w:p w14:paraId="382BA452" w14:textId="4758976A" w:rsidR="00B57752" w:rsidRPr="00BF00A0" w:rsidRDefault="00BF00A0" w:rsidP="00EF3BE5">
            <w:pPr>
              <w:spacing w:after="0"/>
            </w:pPr>
            <w:r w:rsidRPr="00BF00A0">
              <w:t>- k</w:t>
            </w:r>
            <w:r w:rsidR="00EF3BE5" w:rsidRPr="00BF00A0">
              <w:t>ompatybilny z cewnikiem prowadzącym 5F</w:t>
            </w:r>
          </w:p>
        </w:tc>
        <w:tc>
          <w:tcPr>
            <w:tcW w:w="851" w:type="dxa"/>
            <w:tcBorders>
              <w:top w:val="single" w:sz="4" w:space="0" w:color="000000"/>
              <w:left w:val="single" w:sz="4" w:space="0" w:color="000000"/>
              <w:bottom w:val="single" w:sz="4" w:space="0" w:color="000000"/>
            </w:tcBorders>
            <w:vAlign w:val="center"/>
          </w:tcPr>
          <w:p w14:paraId="7D4BBB99" w14:textId="4E367D4B" w:rsidR="00B57752" w:rsidRPr="00BF00A0" w:rsidRDefault="00BF00A0" w:rsidP="00CF62CC">
            <w:pPr>
              <w:jc w:val="center"/>
              <w:rPr>
                <w:lang w:val="en-US"/>
              </w:rPr>
            </w:pPr>
            <w:r w:rsidRPr="00BF00A0">
              <w:rPr>
                <w:lang w:val="en-US"/>
              </w:rPr>
              <w:t xml:space="preserve">50 </w:t>
            </w:r>
            <w:proofErr w:type="spellStart"/>
            <w:r w:rsidRPr="00BF00A0">
              <w:rPr>
                <w:lang w:val="en-US"/>
              </w:rPr>
              <w:t>szt</w:t>
            </w:r>
            <w:proofErr w:type="spellEnd"/>
            <w:r w:rsidRPr="00BF00A0">
              <w:rPr>
                <w:lang w:val="en-US"/>
              </w:rPr>
              <w:t>.</w:t>
            </w:r>
          </w:p>
        </w:tc>
        <w:tc>
          <w:tcPr>
            <w:tcW w:w="992" w:type="dxa"/>
            <w:tcBorders>
              <w:top w:val="single" w:sz="4" w:space="0" w:color="000000"/>
              <w:left w:val="single" w:sz="4" w:space="0" w:color="000000"/>
              <w:bottom w:val="single" w:sz="4" w:space="0" w:color="000000"/>
            </w:tcBorders>
            <w:vAlign w:val="center"/>
          </w:tcPr>
          <w:p w14:paraId="5D68C64E" w14:textId="77777777" w:rsidR="00B57752" w:rsidRPr="00BF00A0" w:rsidRDefault="00B57752" w:rsidP="00CF62CC">
            <w:pPr>
              <w:jc w:val="center"/>
              <w:rPr>
                <w:lang w:val="en-US"/>
              </w:rPr>
            </w:pPr>
          </w:p>
        </w:tc>
        <w:tc>
          <w:tcPr>
            <w:tcW w:w="1134" w:type="dxa"/>
            <w:tcBorders>
              <w:top w:val="single" w:sz="4" w:space="0" w:color="000000"/>
              <w:left w:val="single" w:sz="4" w:space="0" w:color="000000"/>
              <w:bottom w:val="single" w:sz="4" w:space="0" w:color="000000"/>
            </w:tcBorders>
            <w:vAlign w:val="center"/>
          </w:tcPr>
          <w:p w14:paraId="178C8391" w14:textId="77777777" w:rsidR="00B57752" w:rsidRPr="00BF00A0" w:rsidRDefault="00B57752" w:rsidP="00CF62CC">
            <w:pPr>
              <w:jc w:val="center"/>
              <w:rPr>
                <w:lang w:val="en-US"/>
              </w:rPr>
            </w:pPr>
          </w:p>
        </w:tc>
        <w:tc>
          <w:tcPr>
            <w:tcW w:w="425" w:type="dxa"/>
            <w:tcBorders>
              <w:top w:val="single" w:sz="4" w:space="0" w:color="000000"/>
              <w:left w:val="single" w:sz="4" w:space="0" w:color="000000"/>
              <w:bottom w:val="single" w:sz="4" w:space="0" w:color="000000"/>
            </w:tcBorders>
            <w:vAlign w:val="center"/>
          </w:tcPr>
          <w:p w14:paraId="04A0145E" w14:textId="77777777" w:rsidR="00B57752" w:rsidRPr="00BF00A0" w:rsidRDefault="00B57752" w:rsidP="00CF62CC">
            <w:pPr>
              <w:jc w:val="center"/>
              <w:rPr>
                <w:lang w:val="en-US"/>
              </w:rPr>
            </w:pPr>
          </w:p>
        </w:tc>
        <w:tc>
          <w:tcPr>
            <w:tcW w:w="992" w:type="dxa"/>
            <w:tcBorders>
              <w:top w:val="single" w:sz="4" w:space="0" w:color="000000"/>
              <w:left w:val="single" w:sz="4" w:space="0" w:color="000000"/>
              <w:bottom w:val="single" w:sz="4" w:space="0" w:color="000000"/>
            </w:tcBorders>
            <w:vAlign w:val="center"/>
          </w:tcPr>
          <w:p w14:paraId="0C3A0097" w14:textId="77777777" w:rsidR="00B57752" w:rsidRPr="00BF00A0" w:rsidRDefault="00B57752" w:rsidP="00CF62CC">
            <w:pPr>
              <w:jc w:val="center"/>
              <w:rPr>
                <w:lang w:val="en-US"/>
              </w:rPr>
            </w:pPr>
          </w:p>
        </w:tc>
        <w:tc>
          <w:tcPr>
            <w:tcW w:w="993" w:type="dxa"/>
            <w:tcBorders>
              <w:top w:val="single" w:sz="4" w:space="0" w:color="000000"/>
              <w:left w:val="single" w:sz="4" w:space="0" w:color="000000"/>
              <w:bottom w:val="single" w:sz="4" w:space="0" w:color="000000"/>
            </w:tcBorders>
            <w:vAlign w:val="center"/>
          </w:tcPr>
          <w:p w14:paraId="28355B4D" w14:textId="77777777" w:rsidR="00B57752" w:rsidRPr="00BF00A0" w:rsidRDefault="00B57752" w:rsidP="00CF62CC">
            <w:pPr>
              <w:jc w:val="center"/>
              <w:rPr>
                <w:lang w:val="en-US"/>
              </w:rPr>
            </w:pPr>
          </w:p>
        </w:tc>
        <w:tc>
          <w:tcPr>
            <w:tcW w:w="850" w:type="dxa"/>
            <w:tcBorders>
              <w:top w:val="single" w:sz="4" w:space="0" w:color="000000"/>
              <w:left w:val="single" w:sz="4" w:space="0" w:color="000000"/>
              <w:bottom w:val="single" w:sz="4" w:space="0" w:color="000000"/>
            </w:tcBorders>
            <w:vAlign w:val="center"/>
          </w:tcPr>
          <w:p w14:paraId="21FC6687" w14:textId="77777777" w:rsidR="00B57752" w:rsidRPr="00BF00A0" w:rsidRDefault="00B57752" w:rsidP="00CF62CC">
            <w:pPr>
              <w:jc w:val="center"/>
              <w:rPr>
                <w:lang w:val="en-US"/>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6AF5FC71" w14:textId="77777777" w:rsidR="00B57752" w:rsidRPr="00BF00A0" w:rsidRDefault="00B57752" w:rsidP="00CF62CC">
            <w:pPr>
              <w:jc w:val="center"/>
            </w:pPr>
          </w:p>
        </w:tc>
      </w:tr>
      <w:tr w:rsidR="000133F4" w:rsidRPr="000133F4" w14:paraId="0F962628" w14:textId="77777777" w:rsidTr="00CF62CC">
        <w:trPr>
          <w:trHeight w:val="1185"/>
        </w:trPr>
        <w:tc>
          <w:tcPr>
            <w:tcW w:w="656" w:type="dxa"/>
            <w:tcBorders>
              <w:top w:val="single" w:sz="4" w:space="0" w:color="000000"/>
              <w:left w:val="single" w:sz="4" w:space="0" w:color="000000"/>
              <w:bottom w:val="single" w:sz="4" w:space="0" w:color="000000"/>
            </w:tcBorders>
            <w:vAlign w:val="center"/>
          </w:tcPr>
          <w:p w14:paraId="2348F4DE" w14:textId="6B71277E" w:rsidR="00177887" w:rsidRPr="000133F4" w:rsidRDefault="00BF00A0" w:rsidP="00CF62CC">
            <w:pPr>
              <w:jc w:val="center"/>
            </w:pPr>
            <w:r w:rsidRPr="000133F4">
              <w:lastRenderedPageBreak/>
              <w:t>2</w:t>
            </w:r>
          </w:p>
        </w:tc>
        <w:tc>
          <w:tcPr>
            <w:tcW w:w="6751" w:type="dxa"/>
            <w:tcBorders>
              <w:top w:val="single" w:sz="4" w:space="0" w:color="000000"/>
              <w:left w:val="single" w:sz="4" w:space="0" w:color="000000"/>
              <w:bottom w:val="single" w:sz="4" w:space="0" w:color="000000"/>
            </w:tcBorders>
            <w:vAlign w:val="center"/>
          </w:tcPr>
          <w:p w14:paraId="663703E6" w14:textId="77777777" w:rsidR="006D091A" w:rsidRDefault="006D091A" w:rsidP="00CF62CC">
            <w:pPr>
              <w:spacing w:after="0"/>
              <w:rPr>
                <w:b/>
                <w:bCs/>
              </w:rPr>
            </w:pPr>
          </w:p>
          <w:p w14:paraId="116ECFEF" w14:textId="2C48216C" w:rsidR="00BF00A0" w:rsidRPr="000133F4" w:rsidRDefault="00177887" w:rsidP="00CF62CC">
            <w:pPr>
              <w:spacing w:after="0"/>
              <w:rPr>
                <w:b/>
                <w:bCs/>
              </w:rPr>
            </w:pPr>
            <w:r w:rsidRPr="000133F4">
              <w:rPr>
                <w:b/>
                <w:bCs/>
              </w:rPr>
              <w:t xml:space="preserve">Balony </w:t>
            </w:r>
            <w:r w:rsidR="00BF00A0" w:rsidRPr="000133F4">
              <w:rPr>
                <w:b/>
                <w:bCs/>
              </w:rPr>
              <w:t>non-</w:t>
            </w:r>
            <w:proofErr w:type="spellStart"/>
            <w:r w:rsidR="00BF00A0" w:rsidRPr="000133F4">
              <w:rPr>
                <w:b/>
                <w:bCs/>
              </w:rPr>
              <w:t>compliant</w:t>
            </w:r>
            <w:proofErr w:type="spellEnd"/>
            <w:r w:rsidR="00BF00A0" w:rsidRPr="000133F4">
              <w:rPr>
                <w:b/>
                <w:bCs/>
              </w:rPr>
              <w:t xml:space="preserve"> (</w:t>
            </w:r>
            <w:proofErr w:type="spellStart"/>
            <w:r w:rsidR="00BF00A0" w:rsidRPr="000133F4">
              <w:rPr>
                <w:b/>
                <w:bCs/>
              </w:rPr>
              <w:t>controlled</w:t>
            </w:r>
            <w:proofErr w:type="spellEnd"/>
            <w:r w:rsidR="00BF00A0" w:rsidRPr="000133F4">
              <w:rPr>
                <w:b/>
                <w:bCs/>
              </w:rPr>
              <w:t xml:space="preserve"> </w:t>
            </w:r>
            <w:proofErr w:type="spellStart"/>
            <w:r w:rsidR="00BF00A0" w:rsidRPr="000133F4">
              <w:rPr>
                <w:b/>
                <w:bCs/>
              </w:rPr>
              <w:t>compliance</w:t>
            </w:r>
            <w:proofErr w:type="spellEnd"/>
            <w:r w:rsidR="00BF00A0" w:rsidRPr="000133F4">
              <w:rPr>
                <w:b/>
                <w:bCs/>
              </w:rPr>
              <w:t>)</w:t>
            </w:r>
          </w:p>
          <w:p w14:paraId="6066EB17" w14:textId="5938398A" w:rsidR="00BF00A0" w:rsidRPr="000133F4" w:rsidRDefault="00BF00A0" w:rsidP="00BF00A0">
            <w:pPr>
              <w:spacing w:after="0"/>
            </w:pPr>
            <w:r w:rsidRPr="000133F4">
              <w:t>- wykonane z materiału Nylon</w:t>
            </w:r>
          </w:p>
          <w:p w14:paraId="6DF9DB83" w14:textId="444C926B" w:rsidR="00177887" w:rsidRPr="000133F4" w:rsidRDefault="00177887" w:rsidP="00CF62CC">
            <w:pPr>
              <w:spacing w:after="0"/>
            </w:pPr>
            <w:r w:rsidRPr="000133F4">
              <w:t xml:space="preserve">- NP – </w:t>
            </w:r>
            <w:r w:rsidR="00BF00A0" w:rsidRPr="000133F4">
              <w:t>12</w:t>
            </w:r>
            <w:r w:rsidRPr="000133F4">
              <w:t xml:space="preserve"> </w:t>
            </w:r>
            <w:proofErr w:type="spellStart"/>
            <w:r w:rsidRPr="000133F4">
              <w:t>Atm</w:t>
            </w:r>
            <w:proofErr w:type="spellEnd"/>
            <w:r w:rsidRPr="000133F4">
              <w:t xml:space="preserve">, RBP – </w:t>
            </w:r>
            <w:r w:rsidR="00BF00A0" w:rsidRPr="000133F4">
              <w:t>20</w:t>
            </w:r>
            <w:r w:rsidRPr="000133F4">
              <w:t xml:space="preserve"> </w:t>
            </w:r>
            <w:proofErr w:type="spellStart"/>
            <w:r w:rsidRPr="000133F4">
              <w:t>Atm</w:t>
            </w:r>
            <w:proofErr w:type="spellEnd"/>
            <w:r w:rsidR="00BF00A0" w:rsidRPr="000133F4">
              <w:t xml:space="preserve"> dla średnic 1,75-4,0mm</w:t>
            </w:r>
            <w:r w:rsidR="001820AB" w:rsidRPr="000133F4">
              <w:t xml:space="preserve">; 18 </w:t>
            </w:r>
            <w:proofErr w:type="spellStart"/>
            <w:r w:rsidR="001820AB" w:rsidRPr="000133F4">
              <w:t>Atm</w:t>
            </w:r>
            <w:proofErr w:type="spellEnd"/>
            <w:r w:rsidR="001820AB" w:rsidRPr="000133F4">
              <w:t xml:space="preserve"> dla średnic 4,5 i 5,0mm; </w:t>
            </w:r>
            <w:r w:rsidRPr="000133F4">
              <w:t xml:space="preserve">MBP </w:t>
            </w:r>
            <w:r w:rsidR="001820AB" w:rsidRPr="000133F4">
              <w:rPr>
                <w:rFonts w:cstheme="minorHAnsi"/>
              </w:rPr>
              <w:t>≥</w:t>
            </w:r>
            <w:r w:rsidR="001820AB" w:rsidRPr="000133F4">
              <w:t>30</w:t>
            </w:r>
            <w:r w:rsidRPr="000133F4">
              <w:t xml:space="preserve"> </w:t>
            </w:r>
            <w:proofErr w:type="spellStart"/>
            <w:r w:rsidRPr="000133F4">
              <w:t>Atm</w:t>
            </w:r>
            <w:proofErr w:type="spellEnd"/>
          </w:p>
          <w:p w14:paraId="26B7F4AA" w14:textId="7AED9FCE" w:rsidR="001820AB" w:rsidRPr="000133F4" w:rsidRDefault="001820AB" w:rsidP="001820AB">
            <w:pPr>
              <w:spacing w:after="0"/>
            </w:pPr>
            <w:r w:rsidRPr="000133F4">
              <w:t>- pokrycie hydrofilne od końcówki dystalnej do wyjścia dla prowadnika, hydrofobowe światło</w:t>
            </w:r>
          </w:p>
          <w:p w14:paraId="25672F4C" w14:textId="643A823E" w:rsidR="00177887" w:rsidRPr="000133F4" w:rsidRDefault="00177887" w:rsidP="00CF62CC">
            <w:pPr>
              <w:spacing w:after="0"/>
            </w:pPr>
            <w:r w:rsidRPr="000133F4">
              <w:t>- profil balonu  0,0</w:t>
            </w:r>
            <w:r w:rsidR="001820AB" w:rsidRPr="000133F4">
              <w:t>336</w:t>
            </w:r>
            <w:r w:rsidRPr="000133F4">
              <w:t>"</w:t>
            </w:r>
            <w:r w:rsidR="001820AB" w:rsidRPr="000133F4">
              <w:t>dla średnicy</w:t>
            </w:r>
            <w:r w:rsidRPr="000133F4">
              <w:t xml:space="preserve"> 3,0 mm </w:t>
            </w:r>
          </w:p>
          <w:p w14:paraId="028E3015" w14:textId="202CC7D4" w:rsidR="00177887" w:rsidRPr="000133F4" w:rsidRDefault="00177887" w:rsidP="00CF62CC">
            <w:pPr>
              <w:spacing w:after="0"/>
            </w:pPr>
            <w:r w:rsidRPr="000133F4">
              <w:t>- przekroje balonów od 1,</w:t>
            </w:r>
            <w:r w:rsidR="001820AB" w:rsidRPr="000133F4">
              <w:t>75</w:t>
            </w:r>
            <w:r w:rsidRPr="000133F4">
              <w:t xml:space="preserve">do </w:t>
            </w:r>
            <w:r w:rsidR="001820AB" w:rsidRPr="000133F4">
              <w:t>5</w:t>
            </w:r>
            <w:r w:rsidRPr="000133F4">
              <w:t>,0 mm (1,75; 2,0; 2,25; 2,5; 2,75; 3,0; 3,25; 3,5;</w:t>
            </w:r>
            <w:r w:rsidR="001820AB" w:rsidRPr="000133F4">
              <w:t xml:space="preserve"> 3,75; </w:t>
            </w:r>
            <w:r w:rsidRPr="000133F4">
              <w:t>4,0</w:t>
            </w:r>
            <w:r w:rsidR="001820AB" w:rsidRPr="000133F4">
              <w:t>; 4,5; 5,0</w:t>
            </w:r>
            <w:r w:rsidRPr="000133F4">
              <w:t xml:space="preserve"> mm)</w:t>
            </w:r>
          </w:p>
          <w:p w14:paraId="23D75552" w14:textId="3F7347FC" w:rsidR="00177887" w:rsidRPr="000133F4" w:rsidRDefault="00177887" w:rsidP="00CF62CC">
            <w:pPr>
              <w:spacing w:after="0"/>
            </w:pPr>
            <w:r w:rsidRPr="000133F4">
              <w:t xml:space="preserve">- długości balonów: od </w:t>
            </w:r>
            <w:r w:rsidR="001820AB" w:rsidRPr="000133F4">
              <w:t>8</w:t>
            </w:r>
            <w:r w:rsidRPr="000133F4">
              <w:t xml:space="preserve"> do </w:t>
            </w:r>
            <w:r w:rsidR="001820AB" w:rsidRPr="000133F4">
              <w:t>18</w:t>
            </w:r>
            <w:r w:rsidRPr="000133F4">
              <w:t xml:space="preserve"> mm (8; 10; 12; 15; </w:t>
            </w:r>
            <w:r w:rsidR="001820AB" w:rsidRPr="000133F4">
              <w:t>18</w:t>
            </w:r>
            <w:r w:rsidRPr="000133F4">
              <w:t xml:space="preserve"> mm)</w:t>
            </w:r>
          </w:p>
          <w:p w14:paraId="1BD97E11" w14:textId="24C33A7D" w:rsidR="00BF1963" w:rsidRPr="000133F4" w:rsidRDefault="00BF1963" w:rsidP="00BF1963">
            <w:pPr>
              <w:spacing w:after="0"/>
            </w:pPr>
            <w:r w:rsidRPr="000133F4">
              <w:t>- długość końcówki: 1,5mm dla balonu 1,75mm; 2 mm dla balonu 2,0-3,0 mm; 2,5 mm dla balonu 3,25-5,0mm</w:t>
            </w:r>
          </w:p>
          <w:p w14:paraId="248FB677" w14:textId="77777777" w:rsidR="000133F4" w:rsidRPr="000133F4" w:rsidRDefault="000133F4" w:rsidP="000133F4">
            <w:pPr>
              <w:spacing w:after="0"/>
            </w:pPr>
            <w:r w:rsidRPr="000133F4">
              <w:t>- dostępna długość użytkowa 140 cm</w:t>
            </w:r>
          </w:p>
          <w:p w14:paraId="1EACFD51" w14:textId="77777777" w:rsidR="000133F4" w:rsidRPr="000133F4" w:rsidRDefault="000133F4" w:rsidP="00CF62CC">
            <w:pPr>
              <w:spacing w:after="0"/>
            </w:pPr>
            <w:r w:rsidRPr="000133F4">
              <w:t>- kompatybilny z cewnikiem prowadzącym:</w:t>
            </w:r>
          </w:p>
          <w:p w14:paraId="02E1591F" w14:textId="09EDB366" w:rsidR="00BF1963" w:rsidRPr="000133F4" w:rsidRDefault="000133F4" w:rsidP="00CF62CC">
            <w:pPr>
              <w:spacing w:after="0"/>
            </w:pPr>
            <w:r w:rsidRPr="000133F4">
              <w:t xml:space="preserve">      5F (1,75mm-4,0mm); 6F (4,5-5,0mm)</w:t>
            </w:r>
          </w:p>
          <w:p w14:paraId="5CC94A79" w14:textId="0001F0EE" w:rsidR="00177887" w:rsidRPr="000133F4" w:rsidRDefault="000133F4" w:rsidP="00CF62CC">
            <w:pPr>
              <w:spacing w:after="0"/>
            </w:pPr>
            <w:r w:rsidRPr="000133F4">
              <w:t xml:space="preserve">- </w:t>
            </w:r>
            <w:proofErr w:type="spellStart"/>
            <w:r w:rsidRPr="000133F4">
              <w:t>Prox</w:t>
            </w:r>
            <w:proofErr w:type="spellEnd"/>
            <w:r w:rsidRPr="000133F4">
              <w:t xml:space="preserve"> </w:t>
            </w:r>
            <w:proofErr w:type="spellStart"/>
            <w:r w:rsidRPr="000133F4">
              <w:t>shaft</w:t>
            </w:r>
            <w:proofErr w:type="spellEnd"/>
            <w:r w:rsidRPr="000133F4">
              <w:t xml:space="preserve"> 2,0F, </w:t>
            </w:r>
            <w:proofErr w:type="spellStart"/>
            <w:r w:rsidRPr="000133F4">
              <w:t>distal</w:t>
            </w:r>
            <w:proofErr w:type="spellEnd"/>
            <w:r w:rsidRPr="000133F4">
              <w:t xml:space="preserve"> 2,36F dla średnic 1,75-2,0mm/2,55F dla 2,25-3,5mm/2,6F dla 3,75-5,0mm</w:t>
            </w:r>
          </w:p>
        </w:tc>
        <w:tc>
          <w:tcPr>
            <w:tcW w:w="851" w:type="dxa"/>
            <w:tcBorders>
              <w:top w:val="single" w:sz="4" w:space="0" w:color="000000"/>
              <w:left w:val="single" w:sz="4" w:space="0" w:color="000000"/>
              <w:bottom w:val="single" w:sz="4" w:space="0" w:color="000000"/>
            </w:tcBorders>
            <w:vAlign w:val="center"/>
          </w:tcPr>
          <w:p w14:paraId="313AF852" w14:textId="76D54692" w:rsidR="00177887" w:rsidRPr="000133F4" w:rsidRDefault="000133F4" w:rsidP="00CF62CC">
            <w:pPr>
              <w:jc w:val="center"/>
              <w:rPr>
                <w:lang w:val="en-US"/>
              </w:rPr>
            </w:pPr>
            <w:r w:rsidRPr="000133F4">
              <w:rPr>
                <w:lang w:val="en-US"/>
              </w:rPr>
              <w:t>5</w:t>
            </w:r>
            <w:r w:rsidR="00177887" w:rsidRPr="000133F4">
              <w:rPr>
                <w:lang w:val="en-US"/>
              </w:rPr>
              <w:t xml:space="preserve">0 </w:t>
            </w:r>
            <w:proofErr w:type="spellStart"/>
            <w:r w:rsidR="00177887" w:rsidRPr="000133F4">
              <w:rPr>
                <w:lang w:val="en-US"/>
              </w:rPr>
              <w:t>szt</w:t>
            </w:r>
            <w:proofErr w:type="spellEnd"/>
            <w:r w:rsidR="00177887" w:rsidRPr="000133F4">
              <w:rPr>
                <w:lang w:val="en-US"/>
              </w:rPr>
              <w:t>.</w:t>
            </w:r>
          </w:p>
        </w:tc>
        <w:tc>
          <w:tcPr>
            <w:tcW w:w="992" w:type="dxa"/>
            <w:tcBorders>
              <w:top w:val="single" w:sz="4" w:space="0" w:color="000000"/>
              <w:left w:val="single" w:sz="4" w:space="0" w:color="000000"/>
              <w:bottom w:val="single" w:sz="4" w:space="0" w:color="000000"/>
            </w:tcBorders>
            <w:vAlign w:val="center"/>
          </w:tcPr>
          <w:p w14:paraId="3E553F00" w14:textId="77777777" w:rsidR="00177887" w:rsidRPr="000133F4" w:rsidRDefault="00177887" w:rsidP="00CF62CC">
            <w:pPr>
              <w:jc w:val="center"/>
              <w:rPr>
                <w:lang w:val="en-US"/>
              </w:rPr>
            </w:pPr>
          </w:p>
        </w:tc>
        <w:tc>
          <w:tcPr>
            <w:tcW w:w="1134" w:type="dxa"/>
            <w:tcBorders>
              <w:top w:val="single" w:sz="4" w:space="0" w:color="000000"/>
              <w:left w:val="single" w:sz="4" w:space="0" w:color="000000"/>
              <w:bottom w:val="single" w:sz="4" w:space="0" w:color="000000"/>
            </w:tcBorders>
            <w:vAlign w:val="center"/>
          </w:tcPr>
          <w:p w14:paraId="675EBB57" w14:textId="77777777" w:rsidR="00177887" w:rsidRPr="000133F4" w:rsidRDefault="00177887" w:rsidP="00CF62CC">
            <w:pPr>
              <w:jc w:val="center"/>
              <w:rPr>
                <w:lang w:val="en-US"/>
              </w:rPr>
            </w:pPr>
          </w:p>
        </w:tc>
        <w:tc>
          <w:tcPr>
            <w:tcW w:w="425" w:type="dxa"/>
            <w:tcBorders>
              <w:top w:val="single" w:sz="4" w:space="0" w:color="000000"/>
              <w:left w:val="single" w:sz="4" w:space="0" w:color="000000"/>
              <w:bottom w:val="single" w:sz="4" w:space="0" w:color="000000"/>
            </w:tcBorders>
            <w:vAlign w:val="center"/>
          </w:tcPr>
          <w:p w14:paraId="3845D85D" w14:textId="77777777" w:rsidR="00177887" w:rsidRPr="000133F4" w:rsidRDefault="00177887" w:rsidP="00CF62CC">
            <w:pPr>
              <w:jc w:val="center"/>
              <w:rPr>
                <w:lang w:val="en-US"/>
              </w:rPr>
            </w:pPr>
          </w:p>
        </w:tc>
        <w:tc>
          <w:tcPr>
            <w:tcW w:w="992" w:type="dxa"/>
            <w:tcBorders>
              <w:top w:val="single" w:sz="4" w:space="0" w:color="000000"/>
              <w:left w:val="single" w:sz="4" w:space="0" w:color="000000"/>
              <w:bottom w:val="single" w:sz="4" w:space="0" w:color="000000"/>
            </w:tcBorders>
            <w:vAlign w:val="center"/>
          </w:tcPr>
          <w:p w14:paraId="6A8A46DE" w14:textId="77777777" w:rsidR="00177887" w:rsidRPr="000133F4" w:rsidRDefault="00177887" w:rsidP="00CF62CC">
            <w:pPr>
              <w:jc w:val="center"/>
              <w:rPr>
                <w:lang w:val="en-US"/>
              </w:rPr>
            </w:pPr>
          </w:p>
        </w:tc>
        <w:tc>
          <w:tcPr>
            <w:tcW w:w="993" w:type="dxa"/>
            <w:tcBorders>
              <w:top w:val="single" w:sz="4" w:space="0" w:color="000000"/>
              <w:left w:val="single" w:sz="4" w:space="0" w:color="000000"/>
              <w:bottom w:val="single" w:sz="4" w:space="0" w:color="000000"/>
            </w:tcBorders>
            <w:vAlign w:val="center"/>
          </w:tcPr>
          <w:p w14:paraId="55CD9FBE" w14:textId="77777777" w:rsidR="00177887" w:rsidRPr="000133F4" w:rsidRDefault="00177887" w:rsidP="00CF62CC">
            <w:pPr>
              <w:jc w:val="center"/>
              <w:rPr>
                <w:lang w:val="en-US"/>
              </w:rPr>
            </w:pPr>
          </w:p>
        </w:tc>
        <w:tc>
          <w:tcPr>
            <w:tcW w:w="850" w:type="dxa"/>
            <w:tcBorders>
              <w:top w:val="single" w:sz="4" w:space="0" w:color="000000"/>
              <w:left w:val="single" w:sz="4" w:space="0" w:color="000000"/>
              <w:bottom w:val="single" w:sz="4" w:space="0" w:color="000000"/>
            </w:tcBorders>
            <w:vAlign w:val="center"/>
          </w:tcPr>
          <w:p w14:paraId="4C7627D8" w14:textId="77777777" w:rsidR="00177887" w:rsidRPr="000133F4" w:rsidRDefault="00177887" w:rsidP="00CF62CC">
            <w:pPr>
              <w:jc w:val="center"/>
              <w:rPr>
                <w:lang w:val="en-US"/>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6BE371EB" w14:textId="77777777" w:rsidR="00177887" w:rsidRPr="000133F4" w:rsidRDefault="00177887" w:rsidP="00CF62CC">
            <w:pPr>
              <w:jc w:val="center"/>
            </w:pPr>
          </w:p>
        </w:tc>
      </w:tr>
      <w:tr w:rsidR="000133F4" w:rsidRPr="000133F4" w14:paraId="7F8E2708" w14:textId="77777777" w:rsidTr="006D091A">
        <w:trPr>
          <w:trHeight w:val="709"/>
        </w:trPr>
        <w:tc>
          <w:tcPr>
            <w:tcW w:w="656" w:type="dxa"/>
            <w:tcBorders>
              <w:top w:val="single" w:sz="4" w:space="0" w:color="000000"/>
              <w:left w:val="single" w:sz="4" w:space="0" w:color="000000"/>
              <w:bottom w:val="single" w:sz="4" w:space="0" w:color="000000"/>
            </w:tcBorders>
            <w:vAlign w:val="center"/>
          </w:tcPr>
          <w:p w14:paraId="38B338FE" w14:textId="23DBFAA1" w:rsidR="000133F4" w:rsidRPr="000133F4" w:rsidRDefault="000133F4" w:rsidP="000133F4">
            <w:pPr>
              <w:jc w:val="center"/>
            </w:pPr>
            <w:r>
              <w:t>3</w:t>
            </w:r>
          </w:p>
        </w:tc>
        <w:tc>
          <w:tcPr>
            <w:tcW w:w="6751" w:type="dxa"/>
            <w:tcBorders>
              <w:top w:val="single" w:sz="4" w:space="0" w:color="000000"/>
              <w:left w:val="single" w:sz="4" w:space="0" w:color="000000"/>
              <w:bottom w:val="single" w:sz="4" w:space="0" w:color="000000"/>
            </w:tcBorders>
            <w:vAlign w:val="center"/>
          </w:tcPr>
          <w:p w14:paraId="1FB759F7" w14:textId="77777777" w:rsidR="006D091A" w:rsidRDefault="006D091A" w:rsidP="000133F4">
            <w:pPr>
              <w:spacing w:after="0"/>
              <w:rPr>
                <w:b/>
                <w:bCs/>
              </w:rPr>
            </w:pPr>
          </w:p>
          <w:p w14:paraId="650BF5D3" w14:textId="679D7C53" w:rsidR="000133F4" w:rsidRPr="00580A8C" w:rsidRDefault="000133F4" w:rsidP="000133F4">
            <w:pPr>
              <w:spacing w:after="0"/>
              <w:rPr>
                <w:b/>
                <w:bCs/>
              </w:rPr>
            </w:pPr>
            <w:r w:rsidRPr="00580A8C">
              <w:rPr>
                <w:b/>
                <w:bCs/>
              </w:rPr>
              <w:t xml:space="preserve">Cewnik balonowy </w:t>
            </w:r>
            <w:proofErr w:type="spellStart"/>
            <w:r w:rsidR="00580A8C" w:rsidRPr="00580A8C">
              <w:rPr>
                <w:b/>
                <w:bCs/>
              </w:rPr>
              <w:t>RX</w:t>
            </w:r>
            <w:r w:rsidRPr="00580A8C">
              <w:rPr>
                <w:b/>
                <w:bCs/>
              </w:rPr>
              <w:t>do</w:t>
            </w:r>
            <w:proofErr w:type="spellEnd"/>
            <w:r w:rsidRPr="00580A8C">
              <w:rPr>
                <w:b/>
                <w:bCs/>
              </w:rPr>
              <w:t xml:space="preserve"> </w:t>
            </w:r>
            <w:proofErr w:type="spellStart"/>
            <w:r w:rsidRPr="00580A8C">
              <w:rPr>
                <w:b/>
                <w:bCs/>
              </w:rPr>
              <w:t>restenozy</w:t>
            </w:r>
            <w:proofErr w:type="spellEnd"/>
            <w:r w:rsidRPr="00580A8C">
              <w:rPr>
                <w:b/>
                <w:bCs/>
              </w:rPr>
              <w:t xml:space="preserve"> w </w:t>
            </w:r>
            <w:proofErr w:type="spellStart"/>
            <w:r w:rsidRPr="00580A8C">
              <w:rPr>
                <w:b/>
                <w:bCs/>
              </w:rPr>
              <w:t>stencie</w:t>
            </w:r>
            <w:proofErr w:type="spellEnd"/>
          </w:p>
          <w:p w14:paraId="16E2966B" w14:textId="77777777" w:rsidR="000133F4" w:rsidRPr="00580A8C" w:rsidRDefault="000133F4" w:rsidP="000133F4">
            <w:pPr>
              <w:spacing w:after="0"/>
            </w:pPr>
            <w:r w:rsidRPr="00580A8C">
              <w:t>- balon posiadający 4 rzędy wypustek stabilizujących i zapobiegających wyślizgiwaniu się go ze zmiany</w:t>
            </w:r>
          </w:p>
          <w:p w14:paraId="0DB13687" w14:textId="66DB71EE" w:rsidR="000133F4" w:rsidRPr="00580A8C" w:rsidRDefault="000133F4" w:rsidP="000133F4">
            <w:pPr>
              <w:spacing w:after="0"/>
            </w:pPr>
            <w:r w:rsidRPr="00580A8C">
              <w:t>- dostępne średnice: 2,5</w:t>
            </w:r>
            <w:r w:rsidR="00580A8C" w:rsidRPr="00580A8C">
              <w:t>mm</w:t>
            </w:r>
            <w:r w:rsidRPr="00580A8C">
              <w:t>; 3,0</w:t>
            </w:r>
            <w:r w:rsidR="00580A8C" w:rsidRPr="00580A8C">
              <w:t>mm</w:t>
            </w:r>
            <w:r w:rsidRPr="00580A8C">
              <w:t>; 3,5</w:t>
            </w:r>
            <w:r w:rsidR="00580A8C" w:rsidRPr="00580A8C">
              <w:t>mm</w:t>
            </w:r>
            <w:r w:rsidRPr="00580A8C">
              <w:t>; 4,0 mm</w:t>
            </w:r>
          </w:p>
          <w:p w14:paraId="6285A099" w14:textId="2A12AED3" w:rsidR="000133F4" w:rsidRPr="00580A8C" w:rsidRDefault="000133F4" w:rsidP="000133F4">
            <w:pPr>
              <w:spacing w:after="0"/>
            </w:pPr>
            <w:r w:rsidRPr="00580A8C">
              <w:t>- dostępne długości: 8</w:t>
            </w:r>
            <w:r w:rsidR="00580A8C" w:rsidRPr="00580A8C">
              <w:t>mm</w:t>
            </w:r>
            <w:r w:rsidRPr="00580A8C">
              <w:t>; 12</w:t>
            </w:r>
            <w:r w:rsidR="00580A8C" w:rsidRPr="00580A8C">
              <w:t>mm</w:t>
            </w:r>
            <w:r w:rsidRPr="00580A8C">
              <w:t>; 16 mm</w:t>
            </w:r>
          </w:p>
          <w:p w14:paraId="3B6EF954" w14:textId="72CAE17A" w:rsidR="000133F4" w:rsidRPr="00580A8C" w:rsidRDefault="000133F4" w:rsidP="000133F4">
            <w:pPr>
              <w:spacing w:after="0"/>
            </w:pPr>
            <w:r w:rsidRPr="00580A8C">
              <w:t>-</w:t>
            </w:r>
            <w:r w:rsidR="001E24DE">
              <w:t xml:space="preserve"> </w:t>
            </w:r>
            <w:r w:rsidRPr="00580A8C">
              <w:t xml:space="preserve">NP – 11atm;  RBP 21 </w:t>
            </w:r>
            <w:proofErr w:type="spellStart"/>
            <w:r w:rsidRPr="00580A8C">
              <w:t>atm</w:t>
            </w:r>
            <w:proofErr w:type="spellEnd"/>
          </w:p>
          <w:p w14:paraId="2B5FED00" w14:textId="77777777" w:rsidR="000133F4" w:rsidRPr="00580A8C" w:rsidRDefault="000133F4" w:rsidP="000133F4">
            <w:pPr>
              <w:spacing w:after="0"/>
            </w:pPr>
            <w:r w:rsidRPr="00580A8C">
              <w:t>- wysoka odporność na przebicia</w:t>
            </w:r>
          </w:p>
          <w:p w14:paraId="1A13D88B" w14:textId="77777777" w:rsidR="000133F4" w:rsidRPr="00580A8C" w:rsidRDefault="000133F4" w:rsidP="000133F4">
            <w:pPr>
              <w:spacing w:after="0"/>
            </w:pPr>
            <w:r w:rsidRPr="00580A8C">
              <w:t xml:space="preserve">- pokrycie </w:t>
            </w:r>
            <w:proofErr w:type="spellStart"/>
            <w:r w:rsidRPr="00580A8C">
              <w:t>Hydrolubric</w:t>
            </w:r>
            <w:proofErr w:type="spellEnd"/>
          </w:p>
          <w:p w14:paraId="0667012D" w14:textId="77777777" w:rsidR="000133F4" w:rsidRDefault="000133F4" w:rsidP="000133F4">
            <w:pPr>
              <w:spacing w:after="0"/>
            </w:pPr>
            <w:r w:rsidRPr="00580A8C">
              <w:lastRenderedPageBreak/>
              <w:t>- długość użytkowa 138 cm</w:t>
            </w:r>
          </w:p>
          <w:p w14:paraId="4E9E43C3" w14:textId="38A4C30F" w:rsidR="000133F4" w:rsidRPr="000133F4" w:rsidRDefault="000133F4" w:rsidP="000133F4">
            <w:pPr>
              <w:spacing w:after="0"/>
              <w:rPr>
                <w:b/>
                <w:bCs/>
              </w:rPr>
            </w:pPr>
            <w:r w:rsidRPr="00580A8C">
              <w:t>- kompatybilny z cewnikiem prowadzącym 5F</w:t>
            </w:r>
          </w:p>
        </w:tc>
        <w:tc>
          <w:tcPr>
            <w:tcW w:w="851" w:type="dxa"/>
            <w:tcBorders>
              <w:top w:val="single" w:sz="4" w:space="0" w:color="000000"/>
              <w:left w:val="single" w:sz="4" w:space="0" w:color="000000"/>
              <w:bottom w:val="single" w:sz="4" w:space="0" w:color="000000"/>
            </w:tcBorders>
            <w:vAlign w:val="center"/>
          </w:tcPr>
          <w:p w14:paraId="289A615D" w14:textId="4442EBC3" w:rsidR="000133F4" w:rsidRPr="000133F4" w:rsidRDefault="00580A8C" w:rsidP="000133F4">
            <w:pPr>
              <w:jc w:val="center"/>
              <w:rPr>
                <w:lang w:val="en-US"/>
              </w:rPr>
            </w:pPr>
            <w:r>
              <w:rPr>
                <w:lang w:val="en-US"/>
              </w:rPr>
              <w:lastRenderedPageBreak/>
              <w:t xml:space="preserve">4 </w:t>
            </w:r>
            <w:proofErr w:type="spellStart"/>
            <w:r>
              <w:rPr>
                <w:lang w:val="en-US"/>
              </w:rPr>
              <w:t>szt</w:t>
            </w:r>
            <w:proofErr w:type="spellEnd"/>
            <w:r>
              <w:rPr>
                <w:lang w:val="en-US"/>
              </w:rPr>
              <w:t>.</w:t>
            </w:r>
          </w:p>
        </w:tc>
        <w:tc>
          <w:tcPr>
            <w:tcW w:w="992" w:type="dxa"/>
            <w:tcBorders>
              <w:top w:val="single" w:sz="4" w:space="0" w:color="000000"/>
              <w:left w:val="single" w:sz="4" w:space="0" w:color="000000"/>
              <w:bottom w:val="single" w:sz="4" w:space="0" w:color="000000"/>
            </w:tcBorders>
            <w:vAlign w:val="center"/>
          </w:tcPr>
          <w:p w14:paraId="4595F83D" w14:textId="77777777" w:rsidR="000133F4" w:rsidRPr="000133F4" w:rsidRDefault="000133F4" w:rsidP="000133F4">
            <w:pPr>
              <w:jc w:val="center"/>
              <w:rPr>
                <w:lang w:val="en-US"/>
              </w:rPr>
            </w:pPr>
          </w:p>
        </w:tc>
        <w:tc>
          <w:tcPr>
            <w:tcW w:w="1134" w:type="dxa"/>
            <w:tcBorders>
              <w:top w:val="single" w:sz="4" w:space="0" w:color="000000"/>
              <w:left w:val="single" w:sz="4" w:space="0" w:color="000000"/>
              <w:bottom w:val="single" w:sz="4" w:space="0" w:color="000000"/>
            </w:tcBorders>
            <w:vAlign w:val="center"/>
          </w:tcPr>
          <w:p w14:paraId="256112A1" w14:textId="77777777" w:rsidR="000133F4" w:rsidRPr="000133F4" w:rsidRDefault="000133F4" w:rsidP="000133F4">
            <w:pPr>
              <w:jc w:val="center"/>
              <w:rPr>
                <w:lang w:val="en-US"/>
              </w:rPr>
            </w:pPr>
          </w:p>
        </w:tc>
        <w:tc>
          <w:tcPr>
            <w:tcW w:w="425" w:type="dxa"/>
            <w:tcBorders>
              <w:top w:val="single" w:sz="4" w:space="0" w:color="000000"/>
              <w:left w:val="single" w:sz="4" w:space="0" w:color="000000"/>
              <w:bottom w:val="single" w:sz="4" w:space="0" w:color="000000"/>
            </w:tcBorders>
            <w:vAlign w:val="center"/>
          </w:tcPr>
          <w:p w14:paraId="1814757F" w14:textId="77777777" w:rsidR="000133F4" w:rsidRPr="000133F4" w:rsidRDefault="000133F4" w:rsidP="000133F4">
            <w:pPr>
              <w:jc w:val="center"/>
              <w:rPr>
                <w:lang w:val="en-US"/>
              </w:rPr>
            </w:pPr>
          </w:p>
        </w:tc>
        <w:tc>
          <w:tcPr>
            <w:tcW w:w="992" w:type="dxa"/>
            <w:tcBorders>
              <w:top w:val="single" w:sz="4" w:space="0" w:color="000000"/>
              <w:left w:val="single" w:sz="4" w:space="0" w:color="000000"/>
              <w:bottom w:val="single" w:sz="4" w:space="0" w:color="000000"/>
            </w:tcBorders>
            <w:vAlign w:val="center"/>
          </w:tcPr>
          <w:p w14:paraId="63EC35CB" w14:textId="77777777" w:rsidR="000133F4" w:rsidRPr="000133F4" w:rsidRDefault="000133F4" w:rsidP="000133F4">
            <w:pPr>
              <w:jc w:val="center"/>
              <w:rPr>
                <w:lang w:val="en-US"/>
              </w:rPr>
            </w:pPr>
          </w:p>
        </w:tc>
        <w:tc>
          <w:tcPr>
            <w:tcW w:w="993" w:type="dxa"/>
            <w:tcBorders>
              <w:top w:val="single" w:sz="4" w:space="0" w:color="000000"/>
              <w:left w:val="single" w:sz="4" w:space="0" w:color="000000"/>
              <w:bottom w:val="single" w:sz="4" w:space="0" w:color="000000"/>
            </w:tcBorders>
            <w:vAlign w:val="center"/>
          </w:tcPr>
          <w:p w14:paraId="77D89079" w14:textId="77777777" w:rsidR="000133F4" w:rsidRPr="000133F4" w:rsidRDefault="000133F4" w:rsidP="000133F4">
            <w:pPr>
              <w:jc w:val="center"/>
              <w:rPr>
                <w:lang w:val="en-US"/>
              </w:rPr>
            </w:pPr>
          </w:p>
        </w:tc>
        <w:tc>
          <w:tcPr>
            <w:tcW w:w="850" w:type="dxa"/>
            <w:tcBorders>
              <w:top w:val="single" w:sz="4" w:space="0" w:color="000000"/>
              <w:left w:val="single" w:sz="4" w:space="0" w:color="000000"/>
              <w:bottom w:val="single" w:sz="4" w:space="0" w:color="000000"/>
            </w:tcBorders>
            <w:vAlign w:val="center"/>
          </w:tcPr>
          <w:p w14:paraId="4A2B6918" w14:textId="77777777" w:rsidR="000133F4" w:rsidRPr="000133F4" w:rsidRDefault="000133F4" w:rsidP="000133F4">
            <w:pPr>
              <w:jc w:val="center"/>
              <w:rPr>
                <w:lang w:val="en-US"/>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7E6B905C" w14:textId="77777777" w:rsidR="000133F4" w:rsidRPr="000133F4" w:rsidRDefault="000133F4" w:rsidP="000133F4">
            <w:pPr>
              <w:jc w:val="center"/>
            </w:pPr>
          </w:p>
        </w:tc>
      </w:tr>
      <w:tr w:rsidR="000133F4" w:rsidRPr="000133F4" w14:paraId="6724341A" w14:textId="77777777" w:rsidTr="00CF62CC">
        <w:trPr>
          <w:trHeight w:val="1185"/>
        </w:trPr>
        <w:tc>
          <w:tcPr>
            <w:tcW w:w="656" w:type="dxa"/>
            <w:tcBorders>
              <w:top w:val="single" w:sz="4" w:space="0" w:color="000000"/>
              <w:left w:val="single" w:sz="4" w:space="0" w:color="000000"/>
              <w:bottom w:val="single" w:sz="4" w:space="0" w:color="000000"/>
            </w:tcBorders>
            <w:vAlign w:val="center"/>
          </w:tcPr>
          <w:p w14:paraId="5A26ABCB" w14:textId="65847BBA" w:rsidR="000133F4" w:rsidRPr="000133F4" w:rsidRDefault="00580A8C" w:rsidP="000133F4">
            <w:pPr>
              <w:jc w:val="center"/>
            </w:pPr>
            <w:r>
              <w:t>4</w:t>
            </w:r>
          </w:p>
        </w:tc>
        <w:tc>
          <w:tcPr>
            <w:tcW w:w="6751" w:type="dxa"/>
            <w:tcBorders>
              <w:top w:val="single" w:sz="4" w:space="0" w:color="000000"/>
              <w:left w:val="single" w:sz="4" w:space="0" w:color="000000"/>
              <w:bottom w:val="single" w:sz="4" w:space="0" w:color="000000"/>
            </w:tcBorders>
            <w:vAlign w:val="center"/>
          </w:tcPr>
          <w:p w14:paraId="152AC9DA" w14:textId="77777777" w:rsidR="006D091A" w:rsidRDefault="006D091A" w:rsidP="000133F4">
            <w:pPr>
              <w:spacing w:after="0"/>
              <w:rPr>
                <w:b/>
                <w:bCs/>
              </w:rPr>
            </w:pPr>
          </w:p>
          <w:p w14:paraId="2FCDB415" w14:textId="2DE0690C" w:rsidR="000133F4" w:rsidRDefault="005C623B" w:rsidP="000133F4">
            <w:pPr>
              <w:spacing w:after="0"/>
              <w:rPr>
                <w:b/>
                <w:bCs/>
              </w:rPr>
            </w:pPr>
            <w:r>
              <w:rPr>
                <w:b/>
                <w:bCs/>
              </w:rPr>
              <w:t>Balon tnący</w:t>
            </w:r>
          </w:p>
          <w:p w14:paraId="03FA40E7" w14:textId="77777777" w:rsidR="005C623B" w:rsidRDefault="005C623B" w:rsidP="000133F4">
            <w:pPr>
              <w:spacing w:after="0"/>
            </w:pPr>
            <w:r>
              <w:t>Balon tnący z dwoma drutami uczestniczącymi w procesie dylatacji</w:t>
            </w:r>
          </w:p>
          <w:p w14:paraId="6ABB5DBE" w14:textId="77777777" w:rsidR="005C623B" w:rsidRDefault="005C623B" w:rsidP="000133F4">
            <w:pPr>
              <w:spacing w:after="0"/>
            </w:pPr>
            <w:r>
              <w:t>- wbudowany drut 0,011”, zintegrowany zewnętrznie na balonie, stanowiący platformę tnącą</w:t>
            </w:r>
          </w:p>
          <w:p w14:paraId="491F2479" w14:textId="77777777" w:rsidR="005C623B" w:rsidRDefault="005C623B" w:rsidP="000133F4">
            <w:pPr>
              <w:spacing w:after="0"/>
            </w:pPr>
            <w:r>
              <w:t xml:space="preserve">- standardowy </w:t>
            </w:r>
            <w:proofErr w:type="spellStart"/>
            <w:r w:rsidR="001E24DE">
              <w:t>guidewire</w:t>
            </w:r>
            <w:proofErr w:type="spellEnd"/>
            <w:r w:rsidR="001E24DE">
              <w:t xml:space="preserve"> 0,014”</w:t>
            </w:r>
          </w:p>
          <w:p w14:paraId="23AD4962" w14:textId="77777777" w:rsidR="001E24DE" w:rsidRDefault="001E24DE" w:rsidP="000133F4">
            <w:pPr>
              <w:spacing w:after="0"/>
            </w:pPr>
            <w:r>
              <w:t>- balon non-</w:t>
            </w:r>
            <w:proofErr w:type="spellStart"/>
            <w:r>
              <w:t>compliant</w:t>
            </w:r>
            <w:proofErr w:type="spellEnd"/>
            <w:r>
              <w:t>, materiał nylon, powłoka hydrofilna</w:t>
            </w:r>
          </w:p>
          <w:p w14:paraId="7F01E0D7" w14:textId="233C9E3B" w:rsidR="001E24DE" w:rsidRDefault="001E24DE" w:rsidP="001E24DE">
            <w:pPr>
              <w:spacing w:after="0"/>
            </w:pPr>
            <w:r>
              <w:t>- średnice</w:t>
            </w:r>
            <w:r w:rsidRPr="001E24DE">
              <w:t xml:space="preserve"> balonów (1,75; 2,0; 2,25; 2,5; 2,75; 3,0; 3,5; 4,0 mm)</w:t>
            </w:r>
          </w:p>
          <w:p w14:paraId="41C8468D" w14:textId="5DEE002D" w:rsidR="001E24DE" w:rsidRPr="001E24DE" w:rsidRDefault="001E24DE" w:rsidP="001E24DE">
            <w:pPr>
              <w:spacing w:after="0"/>
            </w:pPr>
            <w:r>
              <w:t xml:space="preserve">- </w:t>
            </w:r>
            <w:r w:rsidRPr="001E24DE">
              <w:t>dostępne długości</w:t>
            </w:r>
            <w:r>
              <w:t xml:space="preserve"> balonów</w:t>
            </w:r>
            <w:r w:rsidRPr="001E24DE">
              <w:t xml:space="preserve">: </w:t>
            </w:r>
            <w:r>
              <w:t>10</w:t>
            </w:r>
            <w:r w:rsidRPr="001E24DE">
              <w:t>mm; 1</w:t>
            </w:r>
            <w:r>
              <w:t>5</w:t>
            </w:r>
            <w:r w:rsidRPr="001E24DE">
              <w:t xml:space="preserve">mm; </w:t>
            </w:r>
            <w:r>
              <w:t>20</w:t>
            </w:r>
            <w:r w:rsidRPr="001E24DE">
              <w:t>mm</w:t>
            </w:r>
          </w:p>
          <w:p w14:paraId="73B3F5AE" w14:textId="79F623DD" w:rsidR="001E24DE" w:rsidRPr="001E24DE" w:rsidRDefault="001E24DE" w:rsidP="001E24DE">
            <w:pPr>
              <w:spacing w:after="0"/>
            </w:pPr>
            <w:r>
              <w:t xml:space="preserve">- </w:t>
            </w:r>
            <w:proofErr w:type="spellStart"/>
            <w:r>
              <w:t>crossing</w:t>
            </w:r>
            <w:proofErr w:type="spellEnd"/>
            <w:r>
              <w:t xml:space="preserve"> profile 0,0313”</w:t>
            </w:r>
          </w:p>
          <w:p w14:paraId="6CE86F1F" w14:textId="2104D5B1" w:rsidR="001E24DE" w:rsidRPr="001E24DE" w:rsidRDefault="001E24DE" w:rsidP="001E24DE">
            <w:pPr>
              <w:spacing w:after="0"/>
            </w:pPr>
            <w:r w:rsidRPr="001E24DE">
              <w:t>- NP – 1</w:t>
            </w:r>
            <w:r>
              <w:t>2</w:t>
            </w:r>
            <w:r w:rsidRPr="001E24DE">
              <w:t>atm;  RBP 2</w:t>
            </w:r>
            <w:r>
              <w:t>0</w:t>
            </w:r>
            <w:r w:rsidRPr="001E24DE">
              <w:t xml:space="preserve"> </w:t>
            </w:r>
            <w:proofErr w:type="spellStart"/>
            <w:r w:rsidRPr="001E24DE">
              <w:t>atm</w:t>
            </w:r>
            <w:proofErr w:type="spellEnd"/>
          </w:p>
          <w:p w14:paraId="7C20ADC5" w14:textId="0A70921D" w:rsidR="001E24DE" w:rsidRDefault="001E24DE" w:rsidP="000133F4">
            <w:pPr>
              <w:spacing w:after="0"/>
            </w:pPr>
            <w:r w:rsidRPr="001E24DE">
              <w:t xml:space="preserve">- </w:t>
            </w:r>
            <w:proofErr w:type="spellStart"/>
            <w:r w:rsidRPr="001E24DE">
              <w:t>Prox</w:t>
            </w:r>
            <w:proofErr w:type="spellEnd"/>
            <w:r w:rsidRPr="001E24DE">
              <w:t xml:space="preserve"> </w:t>
            </w:r>
            <w:proofErr w:type="spellStart"/>
            <w:r w:rsidRPr="001E24DE">
              <w:t>shaft</w:t>
            </w:r>
            <w:proofErr w:type="spellEnd"/>
            <w:r w:rsidRPr="001E24DE">
              <w:t xml:space="preserve"> 2,</w:t>
            </w:r>
            <w:r>
              <w:t>1</w:t>
            </w:r>
            <w:r w:rsidRPr="001E24DE">
              <w:t xml:space="preserve">F, </w:t>
            </w:r>
            <w:proofErr w:type="spellStart"/>
            <w:r w:rsidRPr="001E24DE">
              <w:t>distal</w:t>
            </w:r>
            <w:proofErr w:type="spellEnd"/>
            <w:r w:rsidRPr="001E24DE">
              <w:t xml:space="preserve"> 2,</w:t>
            </w:r>
            <w:r>
              <w:t>7</w:t>
            </w:r>
            <w:r w:rsidRPr="001E24DE">
              <w:t>F</w:t>
            </w:r>
          </w:p>
          <w:p w14:paraId="189967BC" w14:textId="70EE389A" w:rsidR="001E24DE" w:rsidRPr="005C623B" w:rsidRDefault="001E24DE" w:rsidP="000133F4">
            <w:pPr>
              <w:spacing w:after="0"/>
            </w:pPr>
          </w:p>
        </w:tc>
        <w:tc>
          <w:tcPr>
            <w:tcW w:w="851" w:type="dxa"/>
            <w:tcBorders>
              <w:top w:val="single" w:sz="4" w:space="0" w:color="000000"/>
              <w:left w:val="single" w:sz="4" w:space="0" w:color="000000"/>
              <w:bottom w:val="single" w:sz="4" w:space="0" w:color="000000"/>
            </w:tcBorders>
            <w:vAlign w:val="center"/>
          </w:tcPr>
          <w:p w14:paraId="502D5ABB" w14:textId="03CBE7C6" w:rsidR="000133F4" w:rsidRPr="000133F4" w:rsidRDefault="001E24DE" w:rsidP="000133F4">
            <w:pPr>
              <w:jc w:val="center"/>
              <w:rPr>
                <w:lang w:val="en-US"/>
              </w:rPr>
            </w:pPr>
            <w:r>
              <w:rPr>
                <w:lang w:val="en-US"/>
              </w:rPr>
              <w:t xml:space="preserve">20 </w:t>
            </w:r>
            <w:proofErr w:type="spellStart"/>
            <w:r>
              <w:rPr>
                <w:lang w:val="en-US"/>
              </w:rPr>
              <w:t>szt</w:t>
            </w:r>
            <w:proofErr w:type="spellEnd"/>
            <w:r>
              <w:rPr>
                <w:lang w:val="en-US"/>
              </w:rPr>
              <w:t>.</w:t>
            </w:r>
          </w:p>
        </w:tc>
        <w:tc>
          <w:tcPr>
            <w:tcW w:w="992" w:type="dxa"/>
            <w:tcBorders>
              <w:top w:val="single" w:sz="4" w:space="0" w:color="000000"/>
              <w:left w:val="single" w:sz="4" w:space="0" w:color="000000"/>
              <w:bottom w:val="single" w:sz="4" w:space="0" w:color="000000"/>
            </w:tcBorders>
            <w:vAlign w:val="center"/>
          </w:tcPr>
          <w:p w14:paraId="76FEA40D" w14:textId="77777777" w:rsidR="000133F4" w:rsidRPr="000133F4" w:rsidRDefault="000133F4" w:rsidP="000133F4">
            <w:pPr>
              <w:jc w:val="center"/>
              <w:rPr>
                <w:lang w:val="en-US"/>
              </w:rPr>
            </w:pPr>
          </w:p>
        </w:tc>
        <w:tc>
          <w:tcPr>
            <w:tcW w:w="1134" w:type="dxa"/>
            <w:tcBorders>
              <w:top w:val="single" w:sz="4" w:space="0" w:color="000000"/>
              <w:left w:val="single" w:sz="4" w:space="0" w:color="000000"/>
              <w:bottom w:val="single" w:sz="4" w:space="0" w:color="000000"/>
            </w:tcBorders>
            <w:vAlign w:val="center"/>
          </w:tcPr>
          <w:p w14:paraId="21E88B0C" w14:textId="77777777" w:rsidR="000133F4" w:rsidRPr="000133F4" w:rsidRDefault="000133F4" w:rsidP="000133F4">
            <w:pPr>
              <w:jc w:val="center"/>
              <w:rPr>
                <w:lang w:val="en-US"/>
              </w:rPr>
            </w:pPr>
          </w:p>
        </w:tc>
        <w:tc>
          <w:tcPr>
            <w:tcW w:w="425" w:type="dxa"/>
            <w:tcBorders>
              <w:top w:val="single" w:sz="4" w:space="0" w:color="000000"/>
              <w:left w:val="single" w:sz="4" w:space="0" w:color="000000"/>
              <w:bottom w:val="single" w:sz="4" w:space="0" w:color="000000"/>
            </w:tcBorders>
            <w:vAlign w:val="center"/>
          </w:tcPr>
          <w:p w14:paraId="712B1CCE" w14:textId="77777777" w:rsidR="000133F4" w:rsidRPr="000133F4" w:rsidRDefault="000133F4" w:rsidP="000133F4">
            <w:pPr>
              <w:jc w:val="center"/>
              <w:rPr>
                <w:lang w:val="en-US"/>
              </w:rPr>
            </w:pPr>
          </w:p>
        </w:tc>
        <w:tc>
          <w:tcPr>
            <w:tcW w:w="992" w:type="dxa"/>
            <w:tcBorders>
              <w:top w:val="single" w:sz="4" w:space="0" w:color="000000"/>
              <w:left w:val="single" w:sz="4" w:space="0" w:color="000000"/>
              <w:bottom w:val="single" w:sz="4" w:space="0" w:color="000000"/>
            </w:tcBorders>
            <w:vAlign w:val="center"/>
          </w:tcPr>
          <w:p w14:paraId="1DFCF5B0" w14:textId="77777777" w:rsidR="000133F4" w:rsidRPr="000133F4" w:rsidRDefault="000133F4" w:rsidP="000133F4">
            <w:pPr>
              <w:jc w:val="center"/>
              <w:rPr>
                <w:lang w:val="en-US"/>
              </w:rPr>
            </w:pPr>
          </w:p>
        </w:tc>
        <w:tc>
          <w:tcPr>
            <w:tcW w:w="993" w:type="dxa"/>
            <w:tcBorders>
              <w:top w:val="single" w:sz="4" w:space="0" w:color="000000"/>
              <w:left w:val="single" w:sz="4" w:space="0" w:color="000000"/>
              <w:bottom w:val="single" w:sz="4" w:space="0" w:color="000000"/>
            </w:tcBorders>
            <w:vAlign w:val="center"/>
          </w:tcPr>
          <w:p w14:paraId="0C6A1551" w14:textId="77777777" w:rsidR="000133F4" w:rsidRPr="000133F4" w:rsidRDefault="000133F4" w:rsidP="000133F4">
            <w:pPr>
              <w:jc w:val="center"/>
              <w:rPr>
                <w:lang w:val="en-US"/>
              </w:rPr>
            </w:pPr>
          </w:p>
        </w:tc>
        <w:tc>
          <w:tcPr>
            <w:tcW w:w="850" w:type="dxa"/>
            <w:tcBorders>
              <w:top w:val="single" w:sz="4" w:space="0" w:color="000000"/>
              <w:left w:val="single" w:sz="4" w:space="0" w:color="000000"/>
              <w:bottom w:val="single" w:sz="4" w:space="0" w:color="000000"/>
            </w:tcBorders>
            <w:vAlign w:val="center"/>
          </w:tcPr>
          <w:p w14:paraId="5CC076A0" w14:textId="77777777" w:rsidR="000133F4" w:rsidRPr="000133F4" w:rsidRDefault="000133F4" w:rsidP="000133F4">
            <w:pPr>
              <w:jc w:val="center"/>
              <w:rPr>
                <w:lang w:val="en-US"/>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5E93CCC9" w14:textId="77777777" w:rsidR="000133F4" w:rsidRPr="000133F4" w:rsidRDefault="000133F4" w:rsidP="000133F4">
            <w:pPr>
              <w:jc w:val="center"/>
            </w:pPr>
          </w:p>
        </w:tc>
      </w:tr>
      <w:tr w:rsidR="00F1350C" w:rsidRPr="00F1350C" w14:paraId="02A063F3" w14:textId="77777777" w:rsidTr="00CF62CC">
        <w:trPr>
          <w:trHeight w:val="1185"/>
        </w:trPr>
        <w:tc>
          <w:tcPr>
            <w:tcW w:w="656" w:type="dxa"/>
            <w:tcBorders>
              <w:top w:val="single" w:sz="4" w:space="0" w:color="000000"/>
              <w:left w:val="single" w:sz="4" w:space="0" w:color="000000"/>
              <w:bottom w:val="single" w:sz="4" w:space="0" w:color="000000"/>
            </w:tcBorders>
            <w:vAlign w:val="center"/>
          </w:tcPr>
          <w:p w14:paraId="0E4281A9" w14:textId="3476E437" w:rsidR="000133F4" w:rsidRPr="00F1350C" w:rsidRDefault="005C623B" w:rsidP="000133F4">
            <w:pPr>
              <w:jc w:val="center"/>
            </w:pPr>
            <w:r w:rsidRPr="00F1350C">
              <w:t>5</w:t>
            </w:r>
          </w:p>
        </w:tc>
        <w:tc>
          <w:tcPr>
            <w:tcW w:w="6751" w:type="dxa"/>
            <w:tcBorders>
              <w:top w:val="single" w:sz="4" w:space="0" w:color="000000"/>
              <w:left w:val="single" w:sz="4" w:space="0" w:color="000000"/>
              <w:bottom w:val="single" w:sz="4" w:space="0" w:color="000000"/>
            </w:tcBorders>
            <w:vAlign w:val="center"/>
          </w:tcPr>
          <w:p w14:paraId="658C4CE2" w14:textId="77777777" w:rsidR="006D091A" w:rsidRDefault="006D091A" w:rsidP="000133F4">
            <w:pPr>
              <w:spacing w:after="0"/>
              <w:rPr>
                <w:b/>
                <w:bCs/>
              </w:rPr>
            </w:pPr>
          </w:p>
          <w:p w14:paraId="36C71EC3" w14:textId="258E7787" w:rsidR="000133F4" w:rsidRPr="00F1350C" w:rsidRDefault="00BA446A" w:rsidP="000133F4">
            <w:pPr>
              <w:spacing w:after="0"/>
              <w:rPr>
                <w:b/>
                <w:bCs/>
              </w:rPr>
            </w:pPr>
            <w:proofErr w:type="spellStart"/>
            <w:r w:rsidRPr="00F1350C">
              <w:rPr>
                <w:b/>
                <w:bCs/>
              </w:rPr>
              <w:t>Mikrocewnik</w:t>
            </w:r>
            <w:proofErr w:type="spellEnd"/>
            <w:r w:rsidRPr="00F1350C">
              <w:rPr>
                <w:b/>
                <w:bCs/>
              </w:rPr>
              <w:t xml:space="preserve"> do CTO</w:t>
            </w:r>
          </w:p>
          <w:p w14:paraId="1F050C76" w14:textId="7FF83C93" w:rsidR="00BA446A" w:rsidRPr="00F1350C" w:rsidRDefault="00BA446A" w:rsidP="000133F4">
            <w:pPr>
              <w:spacing w:after="0"/>
            </w:pPr>
            <w:r w:rsidRPr="00F1350C">
              <w:t>- długość użytkowa 135cm, 150cm</w:t>
            </w:r>
          </w:p>
          <w:p w14:paraId="2D488567" w14:textId="411BB1EA" w:rsidR="00BA446A" w:rsidRPr="00F1350C" w:rsidRDefault="00BA446A" w:rsidP="000133F4">
            <w:pPr>
              <w:spacing w:after="0"/>
            </w:pPr>
            <w:r w:rsidRPr="00F1350C">
              <w:t>- profil proksymalny 2,6F; dystalny 2,0F</w:t>
            </w:r>
          </w:p>
          <w:p w14:paraId="375A95E7" w14:textId="3C4A6DF3" w:rsidR="00BA446A" w:rsidRPr="00F1350C" w:rsidRDefault="00BA446A" w:rsidP="000133F4">
            <w:pPr>
              <w:spacing w:after="0"/>
            </w:pPr>
            <w:r w:rsidRPr="00F1350C">
              <w:t xml:space="preserve">- materiał </w:t>
            </w:r>
            <w:proofErr w:type="spellStart"/>
            <w:r w:rsidRPr="00F1350C">
              <w:t>Pebax</w:t>
            </w:r>
            <w:proofErr w:type="spellEnd"/>
          </w:p>
          <w:p w14:paraId="684DD5B0" w14:textId="14F073F5" w:rsidR="00BA446A" w:rsidRPr="00F1350C" w:rsidRDefault="00BA446A" w:rsidP="000133F4">
            <w:pPr>
              <w:spacing w:after="0"/>
            </w:pPr>
            <w:r w:rsidRPr="00F1350C">
              <w:t>- końcówka z wolframu o długości 6mm</w:t>
            </w:r>
          </w:p>
          <w:p w14:paraId="1401930C" w14:textId="3CED3D90" w:rsidR="00BA446A" w:rsidRPr="00F1350C" w:rsidRDefault="00BA446A" w:rsidP="000133F4">
            <w:pPr>
              <w:spacing w:after="0"/>
            </w:pPr>
            <w:r w:rsidRPr="00F1350C">
              <w:t>- pokrycie zewn. 60cm hydrofilne</w:t>
            </w:r>
          </w:p>
          <w:p w14:paraId="121F85E1" w14:textId="36196E51" w:rsidR="00BA446A" w:rsidRPr="00F1350C" w:rsidRDefault="00BA446A" w:rsidP="000133F4">
            <w:pPr>
              <w:spacing w:after="0"/>
            </w:pPr>
            <w:r w:rsidRPr="00F1350C">
              <w:t xml:space="preserve">- ID </w:t>
            </w:r>
            <w:proofErr w:type="spellStart"/>
            <w:r w:rsidRPr="00F1350C">
              <w:t>wewn</w:t>
            </w:r>
            <w:proofErr w:type="spellEnd"/>
            <w:r w:rsidRPr="00F1350C">
              <w:t>. światła 0,0170”</w:t>
            </w:r>
          </w:p>
          <w:p w14:paraId="027ED0C1" w14:textId="65004B7C" w:rsidR="00BA446A" w:rsidRPr="00F1350C" w:rsidRDefault="00F1350C" w:rsidP="000133F4">
            <w:pPr>
              <w:spacing w:after="0"/>
            </w:pPr>
            <w:r w:rsidRPr="00F1350C">
              <w:t xml:space="preserve">- konstrukcja </w:t>
            </w:r>
            <w:proofErr w:type="spellStart"/>
            <w:r w:rsidRPr="00F1350C">
              <w:t>wewn</w:t>
            </w:r>
            <w:proofErr w:type="spellEnd"/>
            <w:r w:rsidRPr="00F1350C">
              <w:t>. oplot i zwoje</w:t>
            </w:r>
          </w:p>
          <w:p w14:paraId="1A22E828" w14:textId="28A343E4" w:rsidR="00F1350C" w:rsidRPr="00F1350C" w:rsidRDefault="00F1350C" w:rsidP="000133F4">
            <w:pPr>
              <w:spacing w:after="0"/>
            </w:pPr>
            <w:r w:rsidRPr="00F1350C">
              <w:t>- profil wejścia końcówki 0,0190”</w:t>
            </w:r>
          </w:p>
          <w:p w14:paraId="6BD82735" w14:textId="236CC2C7" w:rsidR="00BA446A" w:rsidRPr="00F1350C" w:rsidRDefault="00F1350C" w:rsidP="000133F4">
            <w:pPr>
              <w:spacing w:after="0"/>
            </w:pPr>
            <w:r w:rsidRPr="00F1350C">
              <w:t>- kompatybilny z cewnikiem prowadzącym 5F</w:t>
            </w:r>
          </w:p>
          <w:p w14:paraId="67EA8748" w14:textId="5C403C1D" w:rsidR="00BA446A" w:rsidRPr="00F1350C" w:rsidRDefault="00F1350C" w:rsidP="000133F4">
            <w:pPr>
              <w:spacing w:after="0"/>
            </w:pPr>
            <w:r w:rsidRPr="00F1350C">
              <w:lastRenderedPageBreak/>
              <w:t xml:space="preserve">- pokrycie zewn. nylon proksymalnie i </w:t>
            </w:r>
            <w:proofErr w:type="spellStart"/>
            <w:r w:rsidRPr="00F1350C">
              <w:t>Pebax</w:t>
            </w:r>
            <w:proofErr w:type="spellEnd"/>
            <w:r w:rsidRPr="00F1350C">
              <w:t xml:space="preserve"> (31cm stopniowej elastyczności w części dystalnej)</w:t>
            </w:r>
          </w:p>
          <w:p w14:paraId="20A34AF5" w14:textId="42A3D66A" w:rsidR="00F1350C" w:rsidRPr="00F1350C" w:rsidRDefault="00F1350C" w:rsidP="000133F4">
            <w:pPr>
              <w:spacing w:after="0"/>
            </w:pPr>
            <w:r w:rsidRPr="00F1350C">
              <w:t xml:space="preserve">- światło </w:t>
            </w:r>
            <w:proofErr w:type="spellStart"/>
            <w:r w:rsidRPr="00F1350C">
              <w:t>wewn</w:t>
            </w:r>
            <w:proofErr w:type="spellEnd"/>
            <w:r w:rsidRPr="00F1350C">
              <w:t>. pokryte PTFE</w:t>
            </w:r>
          </w:p>
          <w:p w14:paraId="28B4C9C9" w14:textId="545375D8" w:rsidR="00F1350C" w:rsidRPr="00F1350C" w:rsidRDefault="00F1350C" w:rsidP="000133F4">
            <w:pPr>
              <w:spacing w:after="0"/>
            </w:pPr>
            <w:r w:rsidRPr="00F1350C">
              <w:t>- ID końcówki 0,0157”</w:t>
            </w:r>
          </w:p>
          <w:p w14:paraId="2FB26F7B" w14:textId="71B21B9A" w:rsidR="00BA446A" w:rsidRPr="00F1350C" w:rsidRDefault="00BA446A" w:rsidP="000133F4">
            <w:pPr>
              <w:spacing w:after="0"/>
            </w:pPr>
          </w:p>
        </w:tc>
        <w:tc>
          <w:tcPr>
            <w:tcW w:w="851" w:type="dxa"/>
            <w:tcBorders>
              <w:top w:val="single" w:sz="4" w:space="0" w:color="000000"/>
              <w:left w:val="single" w:sz="4" w:space="0" w:color="000000"/>
              <w:bottom w:val="single" w:sz="4" w:space="0" w:color="000000"/>
            </w:tcBorders>
            <w:vAlign w:val="center"/>
          </w:tcPr>
          <w:p w14:paraId="6B6B9AB2" w14:textId="1ECB23A7" w:rsidR="000133F4" w:rsidRPr="00F1350C" w:rsidRDefault="00F1350C" w:rsidP="000133F4">
            <w:pPr>
              <w:jc w:val="center"/>
              <w:rPr>
                <w:lang w:val="en-US"/>
              </w:rPr>
            </w:pPr>
            <w:r w:rsidRPr="00F1350C">
              <w:rPr>
                <w:lang w:val="en-US"/>
              </w:rPr>
              <w:lastRenderedPageBreak/>
              <w:t xml:space="preserve">20 </w:t>
            </w:r>
            <w:proofErr w:type="spellStart"/>
            <w:r w:rsidRPr="00F1350C">
              <w:rPr>
                <w:lang w:val="en-US"/>
              </w:rPr>
              <w:t>szt</w:t>
            </w:r>
            <w:proofErr w:type="spellEnd"/>
            <w:r w:rsidRPr="00F1350C">
              <w:rPr>
                <w:lang w:val="en-US"/>
              </w:rPr>
              <w:t>.</w:t>
            </w:r>
          </w:p>
        </w:tc>
        <w:tc>
          <w:tcPr>
            <w:tcW w:w="992" w:type="dxa"/>
            <w:tcBorders>
              <w:top w:val="single" w:sz="4" w:space="0" w:color="000000"/>
              <w:left w:val="single" w:sz="4" w:space="0" w:color="000000"/>
              <w:bottom w:val="single" w:sz="4" w:space="0" w:color="000000"/>
            </w:tcBorders>
            <w:vAlign w:val="center"/>
          </w:tcPr>
          <w:p w14:paraId="1A1A96C7" w14:textId="77777777" w:rsidR="000133F4" w:rsidRPr="00F1350C" w:rsidRDefault="000133F4" w:rsidP="000133F4">
            <w:pPr>
              <w:jc w:val="center"/>
              <w:rPr>
                <w:lang w:val="en-US"/>
              </w:rPr>
            </w:pPr>
          </w:p>
        </w:tc>
        <w:tc>
          <w:tcPr>
            <w:tcW w:w="1134" w:type="dxa"/>
            <w:tcBorders>
              <w:top w:val="single" w:sz="4" w:space="0" w:color="000000"/>
              <w:left w:val="single" w:sz="4" w:space="0" w:color="000000"/>
              <w:bottom w:val="single" w:sz="4" w:space="0" w:color="000000"/>
            </w:tcBorders>
            <w:vAlign w:val="center"/>
          </w:tcPr>
          <w:p w14:paraId="09170A5E" w14:textId="77777777" w:rsidR="000133F4" w:rsidRPr="00F1350C" w:rsidRDefault="000133F4" w:rsidP="000133F4">
            <w:pPr>
              <w:jc w:val="center"/>
              <w:rPr>
                <w:lang w:val="en-US"/>
              </w:rPr>
            </w:pPr>
          </w:p>
        </w:tc>
        <w:tc>
          <w:tcPr>
            <w:tcW w:w="425" w:type="dxa"/>
            <w:tcBorders>
              <w:top w:val="single" w:sz="4" w:space="0" w:color="000000"/>
              <w:left w:val="single" w:sz="4" w:space="0" w:color="000000"/>
              <w:bottom w:val="single" w:sz="4" w:space="0" w:color="000000"/>
            </w:tcBorders>
            <w:vAlign w:val="center"/>
          </w:tcPr>
          <w:p w14:paraId="53F562DB" w14:textId="77777777" w:rsidR="000133F4" w:rsidRPr="00F1350C" w:rsidRDefault="000133F4" w:rsidP="000133F4">
            <w:pPr>
              <w:jc w:val="center"/>
              <w:rPr>
                <w:lang w:val="en-US"/>
              </w:rPr>
            </w:pPr>
          </w:p>
        </w:tc>
        <w:tc>
          <w:tcPr>
            <w:tcW w:w="992" w:type="dxa"/>
            <w:tcBorders>
              <w:top w:val="single" w:sz="4" w:space="0" w:color="000000"/>
              <w:left w:val="single" w:sz="4" w:space="0" w:color="000000"/>
              <w:bottom w:val="single" w:sz="4" w:space="0" w:color="000000"/>
            </w:tcBorders>
            <w:vAlign w:val="center"/>
          </w:tcPr>
          <w:p w14:paraId="07DE59EF" w14:textId="77777777" w:rsidR="000133F4" w:rsidRPr="00F1350C" w:rsidRDefault="000133F4" w:rsidP="000133F4">
            <w:pPr>
              <w:jc w:val="center"/>
              <w:rPr>
                <w:lang w:val="en-US"/>
              </w:rPr>
            </w:pPr>
          </w:p>
        </w:tc>
        <w:tc>
          <w:tcPr>
            <w:tcW w:w="993" w:type="dxa"/>
            <w:tcBorders>
              <w:top w:val="single" w:sz="4" w:space="0" w:color="000000"/>
              <w:left w:val="single" w:sz="4" w:space="0" w:color="000000"/>
              <w:bottom w:val="single" w:sz="4" w:space="0" w:color="000000"/>
            </w:tcBorders>
            <w:vAlign w:val="center"/>
          </w:tcPr>
          <w:p w14:paraId="782CC84A" w14:textId="77777777" w:rsidR="000133F4" w:rsidRPr="00F1350C" w:rsidRDefault="000133F4" w:rsidP="000133F4">
            <w:pPr>
              <w:jc w:val="center"/>
              <w:rPr>
                <w:lang w:val="en-US"/>
              </w:rPr>
            </w:pPr>
          </w:p>
        </w:tc>
        <w:tc>
          <w:tcPr>
            <w:tcW w:w="850" w:type="dxa"/>
            <w:tcBorders>
              <w:top w:val="single" w:sz="4" w:space="0" w:color="000000"/>
              <w:left w:val="single" w:sz="4" w:space="0" w:color="000000"/>
              <w:bottom w:val="single" w:sz="4" w:space="0" w:color="000000"/>
            </w:tcBorders>
            <w:vAlign w:val="center"/>
          </w:tcPr>
          <w:p w14:paraId="690CAE00" w14:textId="77777777" w:rsidR="000133F4" w:rsidRPr="00F1350C" w:rsidRDefault="000133F4" w:rsidP="000133F4">
            <w:pPr>
              <w:jc w:val="center"/>
              <w:rPr>
                <w:lang w:val="en-US"/>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267C1E3A" w14:textId="77777777" w:rsidR="000133F4" w:rsidRPr="00F1350C" w:rsidRDefault="000133F4" w:rsidP="000133F4">
            <w:pPr>
              <w:jc w:val="center"/>
            </w:pPr>
          </w:p>
        </w:tc>
      </w:tr>
      <w:tr w:rsidR="000133F4" w:rsidRPr="00B0548D" w14:paraId="1FA6A793" w14:textId="77777777" w:rsidTr="00CF62CC">
        <w:trPr>
          <w:trHeight w:val="851"/>
        </w:trPr>
        <w:tc>
          <w:tcPr>
            <w:tcW w:w="656" w:type="dxa"/>
            <w:tcBorders>
              <w:top w:val="single" w:sz="4" w:space="0" w:color="auto"/>
            </w:tcBorders>
            <w:vAlign w:val="center"/>
          </w:tcPr>
          <w:p w14:paraId="30268A28" w14:textId="77777777" w:rsidR="000133F4" w:rsidRPr="00B0548D" w:rsidRDefault="000133F4" w:rsidP="000133F4">
            <w:pPr>
              <w:spacing w:after="0"/>
              <w:jc w:val="center"/>
            </w:pPr>
          </w:p>
        </w:tc>
        <w:tc>
          <w:tcPr>
            <w:tcW w:w="6751" w:type="dxa"/>
            <w:tcBorders>
              <w:top w:val="single" w:sz="4" w:space="0" w:color="auto"/>
              <w:left w:val="nil"/>
              <w:right w:val="single" w:sz="4" w:space="0" w:color="auto"/>
            </w:tcBorders>
            <w:vAlign w:val="center"/>
          </w:tcPr>
          <w:p w14:paraId="518EDAD3" w14:textId="77777777" w:rsidR="000133F4" w:rsidRPr="00B0548D" w:rsidRDefault="000133F4" w:rsidP="000133F4">
            <w:pPr>
              <w:spacing w:after="0"/>
            </w:pPr>
          </w:p>
        </w:tc>
        <w:tc>
          <w:tcPr>
            <w:tcW w:w="1843" w:type="dxa"/>
            <w:gridSpan w:val="2"/>
            <w:tcBorders>
              <w:top w:val="single" w:sz="4" w:space="0" w:color="auto"/>
              <w:left w:val="single" w:sz="4" w:space="0" w:color="auto"/>
              <w:bottom w:val="single" w:sz="4" w:space="0" w:color="000000"/>
            </w:tcBorders>
            <w:vAlign w:val="center"/>
          </w:tcPr>
          <w:p w14:paraId="706DB6A1" w14:textId="77777777" w:rsidR="000133F4" w:rsidRPr="008E45D3" w:rsidRDefault="000133F4" w:rsidP="000133F4">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3C04207F" w14:textId="77777777" w:rsidR="000133F4" w:rsidRPr="00B0548D" w:rsidRDefault="000133F4" w:rsidP="000133F4">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055F7218" w14:textId="77777777" w:rsidR="000133F4" w:rsidRPr="00B0548D" w:rsidRDefault="000133F4" w:rsidP="000133F4">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39A8C0E9" w14:textId="77777777" w:rsidR="000133F4" w:rsidRPr="00B0548D" w:rsidRDefault="000133F4" w:rsidP="000133F4">
            <w:pPr>
              <w:spacing w:after="0"/>
              <w:jc w:val="center"/>
            </w:pPr>
          </w:p>
        </w:tc>
        <w:tc>
          <w:tcPr>
            <w:tcW w:w="850" w:type="dxa"/>
            <w:tcBorders>
              <w:top w:val="single" w:sz="4" w:space="0" w:color="auto"/>
              <w:left w:val="single" w:sz="4" w:space="0" w:color="auto"/>
            </w:tcBorders>
            <w:vAlign w:val="center"/>
          </w:tcPr>
          <w:p w14:paraId="19FD7B58" w14:textId="77777777" w:rsidR="000133F4" w:rsidRPr="00B0548D" w:rsidRDefault="000133F4" w:rsidP="000133F4">
            <w:pPr>
              <w:spacing w:after="0"/>
              <w:jc w:val="center"/>
            </w:pPr>
          </w:p>
        </w:tc>
        <w:tc>
          <w:tcPr>
            <w:tcW w:w="1145" w:type="dxa"/>
            <w:tcBorders>
              <w:top w:val="single" w:sz="4" w:space="0" w:color="auto"/>
              <w:left w:val="nil"/>
            </w:tcBorders>
            <w:vAlign w:val="center"/>
          </w:tcPr>
          <w:p w14:paraId="2C71AA7F" w14:textId="77777777" w:rsidR="000133F4" w:rsidRPr="00B0548D" w:rsidRDefault="000133F4" w:rsidP="000133F4">
            <w:pPr>
              <w:spacing w:after="0"/>
              <w:jc w:val="center"/>
            </w:pPr>
          </w:p>
        </w:tc>
      </w:tr>
    </w:tbl>
    <w:p w14:paraId="1CD1F61E" w14:textId="77777777" w:rsidR="00474501" w:rsidRPr="00B0548D" w:rsidRDefault="00474501" w:rsidP="00474501">
      <w:pPr>
        <w:spacing w:after="0"/>
      </w:pPr>
    </w:p>
    <w:p w14:paraId="3DDBA1E8" w14:textId="77777777" w:rsidR="00474501" w:rsidRPr="00426AB2" w:rsidRDefault="00474501" w:rsidP="00474501">
      <w:pPr>
        <w:spacing w:after="0" w:line="240" w:lineRule="auto"/>
        <w:rPr>
          <w:rFonts w:ascii="Calibri" w:eastAsia="Times New Roman" w:hAnsi="Calibri" w:cs="Calibri"/>
          <w:lang w:eastAsia="pl-PL"/>
        </w:rPr>
      </w:pPr>
    </w:p>
    <w:p w14:paraId="2DDF2649" w14:textId="77777777" w:rsidR="00474501" w:rsidRPr="00426AB2" w:rsidRDefault="00474501" w:rsidP="00474501">
      <w:pPr>
        <w:spacing w:after="0"/>
      </w:pPr>
      <w:r w:rsidRPr="00426AB2">
        <w:t>RAZEM słownie:       …………..……………………………………………………………………………………………………………..……………………………………. zł brutto.</w:t>
      </w:r>
    </w:p>
    <w:p w14:paraId="64CC92A9" w14:textId="77777777" w:rsidR="00474501" w:rsidRPr="00426AB2" w:rsidRDefault="00474501" w:rsidP="00474501">
      <w:pPr>
        <w:spacing w:after="0"/>
      </w:pPr>
    </w:p>
    <w:p w14:paraId="17235CED" w14:textId="77777777" w:rsidR="00474501" w:rsidRPr="00426AB2" w:rsidRDefault="00474501" w:rsidP="00474501">
      <w:pPr>
        <w:spacing w:after="0"/>
      </w:pPr>
    </w:p>
    <w:p w14:paraId="42B0A96B"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0E6045FD"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1E69C5C4" w14:textId="77777777" w:rsidR="00474501" w:rsidRPr="00426AB2" w:rsidRDefault="00474501" w:rsidP="00474501">
      <w:pPr>
        <w:spacing w:after="0" w:line="240" w:lineRule="auto"/>
        <w:rPr>
          <w:rFonts w:ascii="Calibri" w:eastAsia="Times New Roman" w:hAnsi="Calibri" w:cs="Calibri"/>
          <w:lang w:eastAsia="pl-PL"/>
        </w:rPr>
      </w:pPr>
    </w:p>
    <w:p w14:paraId="5AD4B549" w14:textId="77777777" w:rsidR="00474501" w:rsidRDefault="00474501" w:rsidP="00474501">
      <w:pPr>
        <w:spacing w:after="0"/>
      </w:pPr>
    </w:p>
    <w:p w14:paraId="2D3B9D7E" w14:textId="77777777" w:rsidR="00474501" w:rsidRDefault="00474501" w:rsidP="00474501">
      <w:pPr>
        <w:spacing w:after="0"/>
      </w:pPr>
    </w:p>
    <w:p w14:paraId="6315BACC" w14:textId="77777777" w:rsidR="00474501" w:rsidRDefault="00474501" w:rsidP="00474501">
      <w:pPr>
        <w:spacing w:after="0"/>
      </w:pPr>
    </w:p>
    <w:p w14:paraId="60B813B7" w14:textId="77777777" w:rsidR="00B75503" w:rsidRDefault="00B75503" w:rsidP="00474501">
      <w:pPr>
        <w:spacing w:after="0"/>
      </w:pPr>
    </w:p>
    <w:p w14:paraId="7A7528E0" w14:textId="77777777" w:rsidR="00B75503" w:rsidRDefault="00B75503" w:rsidP="00474501">
      <w:pPr>
        <w:spacing w:after="0"/>
      </w:pPr>
    </w:p>
    <w:p w14:paraId="5FDEC2AF" w14:textId="77777777" w:rsidR="00B75503" w:rsidRDefault="00B75503" w:rsidP="00474501">
      <w:pPr>
        <w:spacing w:after="0"/>
      </w:pPr>
    </w:p>
    <w:p w14:paraId="3E9CE90B" w14:textId="77777777" w:rsidR="00B75503" w:rsidRDefault="00B75503" w:rsidP="00474501">
      <w:pPr>
        <w:spacing w:after="0"/>
      </w:pPr>
    </w:p>
    <w:p w14:paraId="6BF394E6" w14:textId="77777777" w:rsidR="00B75503" w:rsidRDefault="00B75503" w:rsidP="00474501">
      <w:pPr>
        <w:spacing w:after="0"/>
      </w:pPr>
    </w:p>
    <w:p w14:paraId="0698B5A1" w14:textId="77777777" w:rsidR="00B75503" w:rsidRDefault="00B75503" w:rsidP="00474501">
      <w:pPr>
        <w:spacing w:after="0"/>
      </w:pPr>
    </w:p>
    <w:p w14:paraId="63F5EA36" w14:textId="77777777" w:rsidR="00B75503" w:rsidRDefault="00B75503" w:rsidP="00474501">
      <w:pPr>
        <w:spacing w:after="0"/>
      </w:pPr>
    </w:p>
    <w:p w14:paraId="32D16211" w14:textId="77777777" w:rsidR="00B75503" w:rsidRDefault="00B75503" w:rsidP="00474501">
      <w:pPr>
        <w:spacing w:after="0"/>
      </w:pPr>
    </w:p>
    <w:p w14:paraId="6F2A4FFA" w14:textId="77777777" w:rsidR="006029CC" w:rsidRDefault="006029CC" w:rsidP="00474501">
      <w:pPr>
        <w:spacing w:after="0"/>
      </w:pPr>
    </w:p>
    <w:p w14:paraId="10F6AB3D"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4ECA1EA1" w14:textId="68A06732" w:rsidR="00177887" w:rsidRPr="008F00AD" w:rsidRDefault="00177887" w:rsidP="006029CC">
      <w:pPr>
        <w:spacing w:after="0"/>
        <w:rPr>
          <w:b/>
          <w:bCs/>
        </w:rPr>
      </w:pPr>
      <w:r w:rsidRPr="008F00AD">
        <w:rPr>
          <w:b/>
          <w:bCs/>
        </w:rPr>
        <w:t>Zadanie nr 8</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0"/>
        <w:gridCol w:w="993"/>
        <w:gridCol w:w="1134"/>
        <w:gridCol w:w="425"/>
        <w:gridCol w:w="992"/>
        <w:gridCol w:w="993"/>
        <w:gridCol w:w="850"/>
        <w:gridCol w:w="1145"/>
      </w:tblGrid>
      <w:tr w:rsidR="00B75503" w:rsidRPr="00B75503" w14:paraId="000F49DA" w14:textId="77777777" w:rsidTr="00CF62CC">
        <w:trPr>
          <w:trHeight w:val="660"/>
        </w:trPr>
        <w:tc>
          <w:tcPr>
            <w:tcW w:w="656" w:type="dxa"/>
            <w:vMerge w:val="restart"/>
            <w:tcBorders>
              <w:top w:val="single" w:sz="4" w:space="0" w:color="000000"/>
              <w:left w:val="single" w:sz="4" w:space="0" w:color="000000"/>
            </w:tcBorders>
            <w:vAlign w:val="center"/>
          </w:tcPr>
          <w:p w14:paraId="3B05F070" w14:textId="77777777" w:rsidR="00177887" w:rsidRPr="00B75503" w:rsidRDefault="00177887" w:rsidP="006029CC">
            <w:pPr>
              <w:spacing w:after="0"/>
              <w:jc w:val="center"/>
              <w:rPr>
                <w:b/>
                <w:bCs/>
              </w:rPr>
            </w:pPr>
            <w:r w:rsidRPr="00B75503">
              <w:rPr>
                <w:b/>
                <w:bCs/>
              </w:rPr>
              <w:t>L.p.</w:t>
            </w:r>
          </w:p>
        </w:tc>
        <w:tc>
          <w:tcPr>
            <w:tcW w:w="6751" w:type="dxa"/>
            <w:vMerge w:val="restart"/>
            <w:tcBorders>
              <w:top w:val="single" w:sz="4" w:space="0" w:color="000000"/>
              <w:left w:val="single" w:sz="4" w:space="0" w:color="000000"/>
            </w:tcBorders>
            <w:vAlign w:val="center"/>
          </w:tcPr>
          <w:p w14:paraId="6DE5CC61" w14:textId="77777777" w:rsidR="00177887" w:rsidRPr="00B75503" w:rsidRDefault="00177887" w:rsidP="006029CC">
            <w:pPr>
              <w:spacing w:after="0"/>
              <w:jc w:val="center"/>
              <w:rPr>
                <w:b/>
                <w:bCs/>
              </w:rPr>
            </w:pPr>
            <w:r w:rsidRPr="00B75503">
              <w:rPr>
                <w:b/>
                <w:bCs/>
              </w:rPr>
              <w:t>Nazwa towaru</w:t>
            </w:r>
          </w:p>
        </w:tc>
        <w:tc>
          <w:tcPr>
            <w:tcW w:w="850" w:type="dxa"/>
            <w:vMerge w:val="restart"/>
            <w:tcBorders>
              <w:top w:val="single" w:sz="4" w:space="0" w:color="000000"/>
              <w:left w:val="single" w:sz="4" w:space="0" w:color="000000"/>
            </w:tcBorders>
            <w:vAlign w:val="center"/>
          </w:tcPr>
          <w:p w14:paraId="23DEA152" w14:textId="77777777" w:rsidR="00177887" w:rsidRPr="00B75503" w:rsidRDefault="00177887" w:rsidP="006029CC">
            <w:pPr>
              <w:spacing w:after="0"/>
              <w:jc w:val="center"/>
              <w:rPr>
                <w:b/>
                <w:bCs/>
              </w:rPr>
            </w:pPr>
            <w:r w:rsidRPr="00B75503">
              <w:rPr>
                <w:b/>
                <w:bCs/>
              </w:rPr>
              <w:t xml:space="preserve">Ilość </w:t>
            </w:r>
            <w:proofErr w:type="spellStart"/>
            <w:r w:rsidRPr="00B75503">
              <w:rPr>
                <w:b/>
                <w:bCs/>
              </w:rPr>
              <w:t>szac</w:t>
            </w:r>
            <w:proofErr w:type="spellEnd"/>
            <w:r w:rsidRPr="00B75503">
              <w:rPr>
                <w:b/>
                <w:bCs/>
              </w:rPr>
              <w:t>.</w:t>
            </w:r>
          </w:p>
        </w:tc>
        <w:tc>
          <w:tcPr>
            <w:tcW w:w="993" w:type="dxa"/>
            <w:vMerge w:val="restart"/>
            <w:tcBorders>
              <w:top w:val="single" w:sz="4" w:space="0" w:color="000000"/>
              <w:left w:val="single" w:sz="4" w:space="0" w:color="000000"/>
            </w:tcBorders>
            <w:vAlign w:val="center"/>
          </w:tcPr>
          <w:p w14:paraId="2EDF98D6" w14:textId="77777777" w:rsidR="00177887" w:rsidRPr="00B75503" w:rsidRDefault="00177887" w:rsidP="006029CC">
            <w:pPr>
              <w:spacing w:after="0"/>
              <w:jc w:val="center"/>
              <w:rPr>
                <w:b/>
                <w:bCs/>
              </w:rPr>
            </w:pPr>
            <w:r w:rsidRPr="00B75503">
              <w:rPr>
                <w:b/>
                <w:bCs/>
              </w:rPr>
              <w:t>Cena jedn. netto</w:t>
            </w:r>
          </w:p>
          <w:p w14:paraId="52F71F9C" w14:textId="77777777" w:rsidR="00177887" w:rsidRPr="00B75503" w:rsidRDefault="00177887" w:rsidP="006029CC">
            <w:pPr>
              <w:spacing w:after="0"/>
              <w:jc w:val="center"/>
              <w:rPr>
                <w:b/>
                <w:bCs/>
              </w:rPr>
            </w:pPr>
            <w:r w:rsidRPr="00B75503">
              <w:rPr>
                <w:b/>
                <w:bCs/>
              </w:rPr>
              <w:t>(zł)</w:t>
            </w:r>
          </w:p>
        </w:tc>
        <w:tc>
          <w:tcPr>
            <w:tcW w:w="1134" w:type="dxa"/>
            <w:vMerge w:val="restart"/>
            <w:tcBorders>
              <w:top w:val="single" w:sz="4" w:space="0" w:color="000000"/>
              <w:left w:val="single" w:sz="4" w:space="0" w:color="000000"/>
            </w:tcBorders>
            <w:vAlign w:val="center"/>
          </w:tcPr>
          <w:p w14:paraId="6D8483A7" w14:textId="77777777" w:rsidR="00177887" w:rsidRPr="00B75503" w:rsidRDefault="00177887" w:rsidP="006029CC">
            <w:pPr>
              <w:spacing w:after="0"/>
              <w:jc w:val="center"/>
              <w:rPr>
                <w:b/>
                <w:bCs/>
              </w:rPr>
            </w:pPr>
            <w:r w:rsidRPr="00B75503">
              <w:rPr>
                <w:b/>
                <w:bCs/>
              </w:rPr>
              <w:t>Wartość netto</w:t>
            </w:r>
          </w:p>
          <w:p w14:paraId="0FBB91A9" w14:textId="77777777" w:rsidR="00177887" w:rsidRPr="00B75503" w:rsidRDefault="00177887" w:rsidP="006029CC">
            <w:pPr>
              <w:spacing w:after="0"/>
              <w:jc w:val="center"/>
              <w:rPr>
                <w:b/>
                <w:bCs/>
              </w:rPr>
            </w:pPr>
            <w:r w:rsidRPr="00B75503">
              <w:rPr>
                <w:b/>
                <w:bCs/>
              </w:rPr>
              <w:t>(zł)</w:t>
            </w:r>
          </w:p>
        </w:tc>
        <w:tc>
          <w:tcPr>
            <w:tcW w:w="1417" w:type="dxa"/>
            <w:gridSpan w:val="2"/>
            <w:tcBorders>
              <w:top w:val="single" w:sz="4" w:space="0" w:color="000000"/>
              <w:left w:val="single" w:sz="4" w:space="0" w:color="000000"/>
              <w:bottom w:val="single" w:sz="4" w:space="0" w:color="000000"/>
            </w:tcBorders>
            <w:vAlign w:val="center"/>
          </w:tcPr>
          <w:p w14:paraId="29CFBAC4" w14:textId="77777777" w:rsidR="00177887" w:rsidRPr="00B75503" w:rsidRDefault="00177887" w:rsidP="006029CC">
            <w:pPr>
              <w:spacing w:after="0"/>
              <w:jc w:val="center"/>
              <w:rPr>
                <w:b/>
                <w:bCs/>
              </w:rPr>
            </w:pPr>
            <w:r w:rsidRPr="00B75503">
              <w:rPr>
                <w:b/>
                <w:bCs/>
              </w:rPr>
              <w:t>VAT %</w:t>
            </w:r>
          </w:p>
        </w:tc>
        <w:tc>
          <w:tcPr>
            <w:tcW w:w="993" w:type="dxa"/>
            <w:vMerge w:val="restart"/>
            <w:tcBorders>
              <w:top w:val="single" w:sz="4" w:space="0" w:color="000000"/>
              <w:left w:val="single" w:sz="4" w:space="0" w:color="000000"/>
            </w:tcBorders>
            <w:vAlign w:val="center"/>
          </w:tcPr>
          <w:p w14:paraId="213CB7CA" w14:textId="77777777" w:rsidR="00177887" w:rsidRPr="00B75503" w:rsidRDefault="00177887" w:rsidP="006029CC">
            <w:pPr>
              <w:spacing w:after="0"/>
              <w:jc w:val="center"/>
              <w:rPr>
                <w:b/>
                <w:bCs/>
              </w:rPr>
            </w:pPr>
            <w:r w:rsidRPr="00B75503">
              <w:rPr>
                <w:b/>
                <w:bCs/>
              </w:rPr>
              <w:t>Wartość brutto</w:t>
            </w:r>
          </w:p>
          <w:p w14:paraId="316377E8" w14:textId="77777777" w:rsidR="00177887" w:rsidRPr="00B75503" w:rsidRDefault="00177887" w:rsidP="006029CC">
            <w:pPr>
              <w:spacing w:after="0"/>
              <w:jc w:val="center"/>
              <w:rPr>
                <w:b/>
                <w:bCs/>
              </w:rPr>
            </w:pPr>
            <w:r w:rsidRPr="00B75503">
              <w:rPr>
                <w:b/>
                <w:bCs/>
              </w:rPr>
              <w:t>(zł)</w:t>
            </w:r>
          </w:p>
        </w:tc>
        <w:tc>
          <w:tcPr>
            <w:tcW w:w="850" w:type="dxa"/>
            <w:vMerge w:val="restart"/>
            <w:tcBorders>
              <w:top w:val="single" w:sz="4" w:space="0" w:color="000000"/>
              <w:left w:val="single" w:sz="4" w:space="0" w:color="000000"/>
            </w:tcBorders>
            <w:vAlign w:val="center"/>
          </w:tcPr>
          <w:p w14:paraId="4FFBC99C" w14:textId="77777777" w:rsidR="00177887" w:rsidRPr="00B75503" w:rsidRDefault="00177887" w:rsidP="006029CC">
            <w:pPr>
              <w:spacing w:after="0"/>
              <w:jc w:val="center"/>
              <w:rPr>
                <w:b/>
                <w:bCs/>
              </w:rPr>
            </w:pPr>
            <w:r w:rsidRPr="00B75503">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097246B5" w14:textId="77777777" w:rsidR="00177887" w:rsidRPr="00B75503" w:rsidRDefault="00177887" w:rsidP="006029CC">
            <w:pPr>
              <w:spacing w:after="0"/>
              <w:jc w:val="center"/>
              <w:rPr>
                <w:b/>
                <w:bCs/>
              </w:rPr>
            </w:pPr>
            <w:r w:rsidRPr="00B75503">
              <w:rPr>
                <w:b/>
                <w:bCs/>
              </w:rPr>
              <w:t>Nazwa handlowa</w:t>
            </w:r>
          </w:p>
        </w:tc>
      </w:tr>
      <w:tr w:rsidR="00B75503" w:rsidRPr="00B75503" w14:paraId="5BF08C81" w14:textId="77777777" w:rsidTr="00CF62CC">
        <w:trPr>
          <w:trHeight w:val="660"/>
        </w:trPr>
        <w:tc>
          <w:tcPr>
            <w:tcW w:w="656" w:type="dxa"/>
            <w:vMerge/>
            <w:tcBorders>
              <w:left w:val="single" w:sz="4" w:space="0" w:color="000000"/>
              <w:bottom w:val="single" w:sz="4" w:space="0" w:color="000000"/>
            </w:tcBorders>
            <w:vAlign w:val="center"/>
          </w:tcPr>
          <w:p w14:paraId="6590D73B" w14:textId="77777777" w:rsidR="00177887" w:rsidRPr="00B75503" w:rsidRDefault="00177887" w:rsidP="00CF62CC">
            <w:pPr>
              <w:spacing w:after="0"/>
              <w:jc w:val="center"/>
              <w:rPr>
                <w:b/>
                <w:bCs/>
              </w:rPr>
            </w:pPr>
          </w:p>
        </w:tc>
        <w:tc>
          <w:tcPr>
            <w:tcW w:w="6751" w:type="dxa"/>
            <w:vMerge/>
            <w:tcBorders>
              <w:left w:val="single" w:sz="4" w:space="0" w:color="000000"/>
              <w:bottom w:val="single" w:sz="4" w:space="0" w:color="000000"/>
            </w:tcBorders>
            <w:vAlign w:val="center"/>
          </w:tcPr>
          <w:p w14:paraId="009DE4A1" w14:textId="77777777" w:rsidR="00177887" w:rsidRPr="00B75503" w:rsidRDefault="00177887" w:rsidP="00CF62CC">
            <w:pPr>
              <w:spacing w:after="0"/>
              <w:rPr>
                <w:b/>
                <w:bCs/>
              </w:rPr>
            </w:pPr>
          </w:p>
        </w:tc>
        <w:tc>
          <w:tcPr>
            <w:tcW w:w="850" w:type="dxa"/>
            <w:vMerge/>
            <w:tcBorders>
              <w:left w:val="single" w:sz="4" w:space="0" w:color="000000"/>
              <w:bottom w:val="single" w:sz="4" w:space="0" w:color="000000"/>
            </w:tcBorders>
            <w:vAlign w:val="center"/>
          </w:tcPr>
          <w:p w14:paraId="4458AEB5" w14:textId="77777777" w:rsidR="00177887" w:rsidRPr="00B75503" w:rsidRDefault="00177887" w:rsidP="00CF62CC">
            <w:pPr>
              <w:spacing w:after="0"/>
              <w:jc w:val="center"/>
              <w:rPr>
                <w:b/>
                <w:bCs/>
              </w:rPr>
            </w:pPr>
          </w:p>
        </w:tc>
        <w:tc>
          <w:tcPr>
            <w:tcW w:w="993" w:type="dxa"/>
            <w:vMerge/>
            <w:tcBorders>
              <w:left w:val="single" w:sz="4" w:space="0" w:color="000000"/>
              <w:bottom w:val="single" w:sz="4" w:space="0" w:color="000000"/>
            </w:tcBorders>
            <w:vAlign w:val="center"/>
          </w:tcPr>
          <w:p w14:paraId="193334C4" w14:textId="77777777" w:rsidR="00177887" w:rsidRPr="00B75503" w:rsidRDefault="00177887" w:rsidP="00CF62CC">
            <w:pPr>
              <w:spacing w:after="0"/>
              <w:jc w:val="center"/>
              <w:rPr>
                <w:b/>
                <w:bCs/>
              </w:rPr>
            </w:pPr>
          </w:p>
        </w:tc>
        <w:tc>
          <w:tcPr>
            <w:tcW w:w="1134" w:type="dxa"/>
            <w:vMerge/>
            <w:tcBorders>
              <w:left w:val="single" w:sz="4" w:space="0" w:color="000000"/>
              <w:bottom w:val="single" w:sz="4" w:space="0" w:color="000000"/>
            </w:tcBorders>
            <w:vAlign w:val="center"/>
          </w:tcPr>
          <w:p w14:paraId="5C7C0E6E" w14:textId="77777777" w:rsidR="00177887" w:rsidRPr="00B75503" w:rsidRDefault="00177887" w:rsidP="00CF62C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1E4279E4" w14:textId="77777777" w:rsidR="00177887" w:rsidRPr="00B75503" w:rsidRDefault="00177887" w:rsidP="00CF62CC">
            <w:pPr>
              <w:spacing w:after="0"/>
              <w:jc w:val="center"/>
              <w:rPr>
                <w:b/>
                <w:bCs/>
              </w:rPr>
            </w:pPr>
            <w:r w:rsidRPr="00B75503">
              <w:rPr>
                <w:b/>
                <w:bCs/>
              </w:rPr>
              <w:t>%</w:t>
            </w:r>
          </w:p>
        </w:tc>
        <w:tc>
          <w:tcPr>
            <w:tcW w:w="992" w:type="dxa"/>
            <w:tcBorders>
              <w:top w:val="single" w:sz="4" w:space="0" w:color="000000"/>
              <w:left w:val="single" w:sz="4" w:space="0" w:color="000000"/>
              <w:bottom w:val="single" w:sz="4" w:space="0" w:color="000000"/>
            </w:tcBorders>
            <w:vAlign w:val="center"/>
          </w:tcPr>
          <w:p w14:paraId="774AD0D4" w14:textId="77777777" w:rsidR="00177887" w:rsidRPr="00B75503" w:rsidRDefault="00177887" w:rsidP="00CF62CC">
            <w:pPr>
              <w:spacing w:after="0"/>
              <w:jc w:val="center"/>
              <w:rPr>
                <w:b/>
                <w:bCs/>
              </w:rPr>
            </w:pPr>
            <w:r w:rsidRPr="00B75503">
              <w:rPr>
                <w:b/>
                <w:bCs/>
              </w:rPr>
              <w:t>Wartość</w:t>
            </w:r>
          </w:p>
          <w:p w14:paraId="0C3A4D47" w14:textId="77777777" w:rsidR="00177887" w:rsidRPr="00B75503" w:rsidRDefault="00177887" w:rsidP="00CF62CC">
            <w:pPr>
              <w:spacing w:after="0"/>
              <w:jc w:val="center"/>
              <w:rPr>
                <w:b/>
                <w:bCs/>
              </w:rPr>
            </w:pPr>
            <w:r w:rsidRPr="00B75503">
              <w:rPr>
                <w:b/>
                <w:bCs/>
              </w:rPr>
              <w:t>(zł)</w:t>
            </w:r>
          </w:p>
        </w:tc>
        <w:tc>
          <w:tcPr>
            <w:tcW w:w="993" w:type="dxa"/>
            <w:vMerge/>
            <w:tcBorders>
              <w:left w:val="single" w:sz="4" w:space="0" w:color="000000"/>
              <w:bottom w:val="single" w:sz="4" w:space="0" w:color="000000"/>
            </w:tcBorders>
            <w:vAlign w:val="center"/>
          </w:tcPr>
          <w:p w14:paraId="33B364CD" w14:textId="77777777" w:rsidR="00177887" w:rsidRPr="00B75503" w:rsidRDefault="00177887" w:rsidP="00CF62CC">
            <w:pPr>
              <w:spacing w:after="0"/>
              <w:jc w:val="center"/>
              <w:rPr>
                <w:b/>
                <w:bCs/>
              </w:rPr>
            </w:pPr>
          </w:p>
        </w:tc>
        <w:tc>
          <w:tcPr>
            <w:tcW w:w="850" w:type="dxa"/>
            <w:vMerge/>
            <w:tcBorders>
              <w:left w:val="single" w:sz="4" w:space="0" w:color="000000"/>
              <w:bottom w:val="single" w:sz="4" w:space="0" w:color="000000"/>
            </w:tcBorders>
            <w:vAlign w:val="center"/>
          </w:tcPr>
          <w:p w14:paraId="042ED54F" w14:textId="77777777" w:rsidR="00177887" w:rsidRPr="00B75503" w:rsidRDefault="00177887" w:rsidP="00CF62C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13B9DA18" w14:textId="77777777" w:rsidR="00177887" w:rsidRPr="00B75503" w:rsidRDefault="00177887" w:rsidP="00CF62CC">
            <w:pPr>
              <w:spacing w:after="0"/>
              <w:jc w:val="center"/>
              <w:rPr>
                <w:b/>
                <w:bCs/>
              </w:rPr>
            </w:pPr>
          </w:p>
        </w:tc>
      </w:tr>
      <w:tr w:rsidR="006029CC" w:rsidRPr="006029CC" w14:paraId="65CF7F03"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072A699A" w14:textId="524019F7" w:rsidR="00177887" w:rsidRPr="006029CC" w:rsidRDefault="006029CC" w:rsidP="00CF62CC">
            <w:pPr>
              <w:jc w:val="center"/>
            </w:pPr>
            <w:r w:rsidRPr="006029CC">
              <w:t>1</w:t>
            </w:r>
          </w:p>
        </w:tc>
        <w:tc>
          <w:tcPr>
            <w:tcW w:w="6751" w:type="dxa"/>
            <w:tcBorders>
              <w:top w:val="single" w:sz="4" w:space="0" w:color="auto"/>
              <w:left w:val="single" w:sz="4" w:space="0" w:color="000000"/>
              <w:bottom w:val="single" w:sz="4" w:space="0" w:color="000000"/>
            </w:tcBorders>
            <w:vAlign w:val="center"/>
          </w:tcPr>
          <w:p w14:paraId="0121F32B" w14:textId="77777777" w:rsidR="00177887" w:rsidRPr="006029CC" w:rsidRDefault="00177887" w:rsidP="00CF62CC">
            <w:pPr>
              <w:spacing w:after="0"/>
            </w:pPr>
            <w:r w:rsidRPr="006029CC">
              <w:rPr>
                <w:b/>
                <w:bCs/>
              </w:rPr>
              <w:t xml:space="preserve">System działający na zasadzie </w:t>
            </w:r>
            <w:proofErr w:type="spellStart"/>
            <w:r w:rsidRPr="006029CC">
              <w:rPr>
                <w:b/>
                <w:bCs/>
              </w:rPr>
              <w:t>niewchłanialnego</w:t>
            </w:r>
            <w:proofErr w:type="spellEnd"/>
            <w:r w:rsidRPr="006029CC">
              <w:rPr>
                <w:b/>
                <w:bCs/>
              </w:rPr>
              <w:t xml:space="preserve"> szwu naczyniowego</w:t>
            </w:r>
            <w:r w:rsidRPr="006029CC">
              <w:t xml:space="preserve"> (bez dodatkowych elementów </w:t>
            </w:r>
            <w:proofErr w:type="spellStart"/>
            <w:r w:rsidRPr="006029CC">
              <w:t>wchłanialnych</w:t>
            </w:r>
            <w:proofErr w:type="spellEnd"/>
            <w:r w:rsidRPr="006029CC">
              <w:t>) w miejscu nakłucia tętnicy udowej</w:t>
            </w:r>
          </w:p>
          <w:p w14:paraId="0E7A7145" w14:textId="77777777" w:rsidR="00177887" w:rsidRPr="006029CC" w:rsidRDefault="00177887" w:rsidP="00CF62CC">
            <w:pPr>
              <w:spacing w:after="0"/>
            </w:pPr>
            <w:r w:rsidRPr="006029CC">
              <w:t>- możliwość zamknięcia otworów w naczyniu od 5F do 21F (od 9F do 21F przy pomocy 2 urządzeń)</w:t>
            </w:r>
          </w:p>
          <w:p w14:paraId="0A5823D6" w14:textId="77777777" w:rsidR="00177887" w:rsidRPr="006029CC" w:rsidRDefault="00177887" w:rsidP="00CF62CC">
            <w:pPr>
              <w:spacing w:after="0"/>
            </w:pPr>
            <w:r w:rsidRPr="006029CC">
              <w:t>- możliwość natychmiastowego ponownego nakłucia zamykanej zamykaczem tętnicy</w:t>
            </w:r>
          </w:p>
          <w:p w14:paraId="72637775" w14:textId="77777777" w:rsidR="00177887" w:rsidRPr="006029CC" w:rsidRDefault="00177887" w:rsidP="00CF62CC">
            <w:pPr>
              <w:spacing w:after="0"/>
            </w:pPr>
            <w:r w:rsidRPr="006029CC">
              <w:t>- hydrofilna powłoka ułatwiająca wprowadzanie</w:t>
            </w:r>
          </w:p>
          <w:p w14:paraId="6CEABA3A" w14:textId="77777777" w:rsidR="00177887" w:rsidRPr="006029CC" w:rsidRDefault="00177887" w:rsidP="00CF62CC">
            <w:pPr>
              <w:spacing w:after="0"/>
            </w:pPr>
            <w:r w:rsidRPr="006029CC">
              <w:t>- kompatybilny z prowadnikiem 0,035”</w:t>
            </w:r>
          </w:p>
          <w:p w14:paraId="03F728E7" w14:textId="77777777" w:rsidR="00177887" w:rsidRPr="006029CC" w:rsidRDefault="00177887" w:rsidP="00CF62CC">
            <w:pPr>
              <w:spacing w:after="0"/>
            </w:pPr>
            <w:r w:rsidRPr="006029CC">
              <w:t>- możliwość założenia szwów przed zabiegiem, a po zabiegu tylko ich dociągnięcie celem uzyskania hemostazy</w:t>
            </w:r>
          </w:p>
          <w:p w14:paraId="3BE8D3B3" w14:textId="77777777" w:rsidR="00177887" w:rsidRPr="006029CC" w:rsidRDefault="00177887" w:rsidP="00CF62CC">
            <w:pPr>
              <w:spacing w:after="0"/>
            </w:pPr>
            <w:r w:rsidRPr="006029CC">
              <w:t>- system składający się z 2 igieł i jednego szwu wiązanego automatycznie</w:t>
            </w:r>
          </w:p>
        </w:tc>
        <w:tc>
          <w:tcPr>
            <w:tcW w:w="850" w:type="dxa"/>
            <w:tcBorders>
              <w:top w:val="single" w:sz="4" w:space="0" w:color="auto"/>
              <w:left w:val="single" w:sz="4" w:space="0" w:color="000000"/>
              <w:bottom w:val="single" w:sz="4" w:space="0" w:color="000000"/>
            </w:tcBorders>
            <w:vAlign w:val="center"/>
          </w:tcPr>
          <w:p w14:paraId="6E0E5331" w14:textId="77777777" w:rsidR="00177887" w:rsidRPr="006029CC" w:rsidRDefault="00177887" w:rsidP="00CF62CC">
            <w:pPr>
              <w:jc w:val="center"/>
            </w:pPr>
            <w:r w:rsidRPr="006029CC">
              <w:t>40 szt.</w:t>
            </w:r>
          </w:p>
        </w:tc>
        <w:tc>
          <w:tcPr>
            <w:tcW w:w="993" w:type="dxa"/>
            <w:tcBorders>
              <w:top w:val="single" w:sz="4" w:space="0" w:color="auto"/>
              <w:left w:val="single" w:sz="4" w:space="0" w:color="000000"/>
              <w:bottom w:val="single" w:sz="4" w:space="0" w:color="000000"/>
            </w:tcBorders>
            <w:vAlign w:val="center"/>
          </w:tcPr>
          <w:p w14:paraId="369A5E7C" w14:textId="77777777" w:rsidR="00177887" w:rsidRPr="006029CC"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5B27933C" w14:textId="77777777" w:rsidR="00177887" w:rsidRPr="006029CC"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18485CFC" w14:textId="77777777" w:rsidR="00177887" w:rsidRPr="006029CC"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2B23F083" w14:textId="77777777" w:rsidR="00177887" w:rsidRPr="006029CC"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1CCE9793" w14:textId="77777777" w:rsidR="00177887" w:rsidRPr="006029CC"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3C99AEE8" w14:textId="77777777" w:rsidR="00177887" w:rsidRPr="006029CC"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6ED7BF36" w14:textId="77777777" w:rsidR="00177887" w:rsidRPr="006029CC" w:rsidRDefault="00177887" w:rsidP="00CF62CC">
            <w:pPr>
              <w:jc w:val="center"/>
            </w:pPr>
          </w:p>
        </w:tc>
      </w:tr>
      <w:tr w:rsidR="004853C0" w:rsidRPr="00B0548D" w14:paraId="28ADE722" w14:textId="77777777" w:rsidTr="00CF62CC">
        <w:trPr>
          <w:trHeight w:val="851"/>
        </w:trPr>
        <w:tc>
          <w:tcPr>
            <w:tcW w:w="656" w:type="dxa"/>
            <w:tcBorders>
              <w:top w:val="single" w:sz="4" w:space="0" w:color="auto"/>
            </w:tcBorders>
            <w:vAlign w:val="center"/>
          </w:tcPr>
          <w:p w14:paraId="639464B1" w14:textId="77777777" w:rsidR="004853C0" w:rsidRPr="00B0548D" w:rsidRDefault="004853C0" w:rsidP="00CF62CC">
            <w:pPr>
              <w:spacing w:after="0"/>
              <w:jc w:val="center"/>
            </w:pPr>
          </w:p>
        </w:tc>
        <w:tc>
          <w:tcPr>
            <w:tcW w:w="6751" w:type="dxa"/>
            <w:tcBorders>
              <w:top w:val="single" w:sz="4" w:space="0" w:color="auto"/>
              <w:left w:val="nil"/>
              <w:right w:val="single" w:sz="4" w:space="0" w:color="auto"/>
            </w:tcBorders>
            <w:vAlign w:val="center"/>
          </w:tcPr>
          <w:p w14:paraId="4EE7BE1B" w14:textId="77777777" w:rsidR="004853C0" w:rsidRPr="00B0548D" w:rsidRDefault="004853C0" w:rsidP="00CF62CC">
            <w:pPr>
              <w:spacing w:after="0"/>
            </w:pPr>
          </w:p>
        </w:tc>
        <w:tc>
          <w:tcPr>
            <w:tcW w:w="1843" w:type="dxa"/>
            <w:gridSpan w:val="2"/>
            <w:tcBorders>
              <w:top w:val="single" w:sz="4" w:space="0" w:color="auto"/>
              <w:left w:val="single" w:sz="4" w:space="0" w:color="auto"/>
              <w:bottom w:val="single" w:sz="4" w:space="0" w:color="000000"/>
            </w:tcBorders>
            <w:vAlign w:val="center"/>
          </w:tcPr>
          <w:p w14:paraId="2B74E98D" w14:textId="77777777" w:rsidR="004853C0" w:rsidRPr="008E45D3" w:rsidRDefault="004853C0" w:rsidP="00CF62CC">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3F309499" w14:textId="77777777" w:rsidR="004853C0" w:rsidRPr="00B0548D" w:rsidRDefault="004853C0" w:rsidP="00CF62CC">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45C18B45" w14:textId="77777777" w:rsidR="004853C0" w:rsidRPr="00B0548D" w:rsidRDefault="004853C0" w:rsidP="00CF62CC">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2D08C02B" w14:textId="77777777" w:rsidR="004853C0" w:rsidRPr="00B0548D" w:rsidRDefault="004853C0" w:rsidP="00CF62CC">
            <w:pPr>
              <w:spacing w:after="0"/>
              <w:jc w:val="center"/>
            </w:pPr>
          </w:p>
        </w:tc>
        <w:tc>
          <w:tcPr>
            <w:tcW w:w="850" w:type="dxa"/>
            <w:tcBorders>
              <w:top w:val="single" w:sz="4" w:space="0" w:color="auto"/>
              <w:left w:val="single" w:sz="4" w:space="0" w:color="auto"/>
            </w:tcBorders>
            <w:vAlign w:val="center"/>
          </w:tcPr>
          <w:p w14:paraId="43C0ECE4" w14:textId="77777777" w:rsidR="004853C0" w:rsidRPr="00B0548D" w:rsidRDefault="004853C0" w:rsidP="00CF62CC">
            <w:pPr>
              <w:spacing w:after="0"/>
              <w:jc w:val="center"/>
            </w:pPr>
          </w:p>
        </w:tc>
        <w:tc>
          <w:tcPr>
            <w:tcW w:w="1145" w:type="dxa"/>
            <w:tcBorders>
              <w:top w:val="single" w:sz="4" w:space="0" w:color="auto"/>
              <w:left w:val="nil"/>
            </w:tcBorders>
            <w:vAlign w:val="center"/>
          </w:tcPr>
          <w:p w14:paraId="5B4CB44D" w14:textId="77777777" w:rsidR="004853C0" w:rsidRPr="00B0548D" w:rsidRDefault="004853C0" w:rsidP="00CF62CC">
            <w:pPr>
              <w:spacing w:after="0"/>
              <w:jc w:val="center"/>
            </w:pPr>
          </w:p>
        </w:tc>
      </w:tr>
    </w:tbl>
    <w:p w14:paraId="329382D1" w14:textId="77777777" w:rsidR="00474501" w:rsidRPr="00426AB2" w:rsidRDefault="00474501" w:rsidP="00474501">
      <w:pPr>
        <w:spacing w:after="0" w:line="240" w:lineRule="auto"/>
        <w:rPr>
          <w:rFonts w:ascii="Calibri" w:eastAsia="Times New Roman" w:hAnsi="Calibri" w:cs="Calibri"/>
          <w:lang w:eastAsia="pl-PL"/>
        </w:rPr>
      </w:pPr>
    </w:p>
    <w:p w14:paraId="600E5E1F" w14:textId="77777777" w:rsidR="00474501" w:rsidRPr="00426AB2" w:rsidRDefault="00474501" w:rsidP="00474501">
      <w:pPr>
        <w:spacing w:after="0"/>
      </w:pPr>
      <w:r w:rsidRPr="00426AB2">
        <w:t>RAZEM słownie:       …………..……………………………………………………………………………………………………………..……………………………………. zł brutto.</w:t>
      </w:r>
    </w:p>
    <w:p w14:paraId="3371F6EB" w14:textId="77777777" w:rsidR="00474501" w:rsidRPr="00426AB2" w:rsidRDefault="00474501" w:rsidP="00474501">
      <w:pPr>
        <w:spacing w:after="0"/>
      </w:pPr>
    </w:p>
    <w:p w14:paraId="361A63BF"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2D717014"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2C9A9DF0" w14:textId="77777777" w:rsidR="00794B74" w:rsidRDefault="00794B74" w:rsidP="00474501">
      <w:pPr>
        <w:spacing w:after="0"/>
      </w:pPr>
    </w:p>
    <w:p w14:paraId="3B5CE206"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7557C410"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34B7A831" w14:textId="1E743454" w:rsidR="00177887" w:rsidRPr="008F00AD" w:rsidRDefault="00177887" w:rsidP="00177887">
      <w:pPr>
        <w:rPr>
          <w:b/>
          <w:bCs/>
        </w:rPr>
      </w:pPr>
      <w:r w:rsidRPr="008F00AD">
        <w:rPr>
          <w:b/>
          <w:bCs/>
        </w:rPr>
        <w:t>Zadanie nr 9</w:t>
      </w:r>
    </w:p>
    <w:tbl>
      <w:tblPr>
        <w:tblW w:w="14805" w:type="dxa"/>
        <w:tblInd w:w="48" w:type="dxa"/>
        <w:tblLayout w:type="fixed"/>
        <w:tblCellMar>
          <w:left w:w="70" w:type="dxa"/>
          <w:right w:w="70" w:type="dxa"/>
        </w:tblCellMar>
        <w:tblLook w:val="0000" w:firstRow="0" w:lastRow="0" w:firstColumn="0" w:lastColumn="0" w:noHBand="0" w:noVBand="0"/>
      </w:tblPr>
      <w:tblGrid>
        <w:gridCol w:w="656"/>
        <w:gridCol w:w="6767"/>
        <w:gridCol w:w="851"/>
        <w:gridCol w:w="992"/>
        <w:gridCol w:w="1134"/>
        <w:gridCol w:w="425"/>
        <w:gridCol w:w="992"/>
        <w:gridCol w:w="993"/>
        <w:gridCol w:w="850"/>
        <w:gridCol w:w="1145"/>
      </w:tblGrid>
      <w:tr w:rsidR="00B75503" w:rsidRPr="00B75503" w14:paraId="7D2A3459" w14:textId="77777777" w:rsidTr="00CF62CC">
        <w:trPr>
          <w:trHeight w:val="660"/>
        </w:trPr>
        <w:tc>
          <w:tcPr>
            <w:tcW w:w="656" w:type="dxa"/>
            <w:vMerge w:val="restart"/>
            <w:tcBorders>
              <w:top w:val="single" w:sz="4" w:space="0" w:color="000000"/>
              <w:left w:val="single" w:sz="4" w:space="0" w:color="000000"/>
            </w:tcBorders>
            <w:vAlign w:val="center"/>
          </w:tcPr>
          <w:p w14:paraId="04BC2603" w14:textId="77777777" w:rsidR="00177887" w:rsidRPr="00B75503" w:rsidRDefault="00177887" w:rsidP="00CF62CC">
            <w:pPr>
              <w:spacing w:after="0"/>
              <w:jc w:val="center"/>
              <w:rPr>
                <w:b/>
                <w:bCs/>
              </w:rPr>
            </w:pPr>
            <w:r w:rsidRPr="00B75503">
              <w:rPr>
                <w:b/>
                <w:bCs/>
              </w:rPr>
              <w:t>L.p.</w:t>
            </w:r>
          </w:p>
        </w:tc>
        <w:tc>
          <w:tcPr>
            <w:tcW w:w="6767" w:type="dxa"/>
            <w:vMerge w:val="restart"/>
            <w:tcBorders>
              <w:top w:val="single" w:sz="4" w:space="0" w:color="000000"/>
              <w:left w:val="single" w:sz="4" w:space="0" w:color="000000"/>
            </w:tcBorders>
            <w:vAlign w:val="center"/>
          </w:tcPr>
          <w:p w14:paraId="410AFC22" w14:textId="77777777" w:rsidR="00177887" w:rsidRPr="00B75503" w:rsidRDefault="00177887" w:rsidP="00CF62CC">
            <w:pPr>
              <w:spacing w:after="0"/>
              <w:jc w:val="center"/>
              <w:rPr>
                <w:b/>
                <w:bCs/>
              </w:rPr>
            </w:pPr>
            <w:r w:rsidRPr="00B75503">
              <w:rPr>
                <w:b/>
                <w:bCs/>
              </w:rPr>
              <w:t>Nazwa towaru</w:t>
            </w:r>
          </w:p>
        </w:tc>
        <w:tc>
          <w:tcPr>
            <w:tcW w:w="851" w:type="dxa"/>
            <w:vMerge w:val="restart"/>
            <w:tcBorders>
              <w:top w:val="single" w:sz="4" w:space="0" w:color="000000"/>
              <w:left w:val="single" w:sz="4" w:space="0" w:color="000000"/>
            </w:tcBorders>
            <w:vAlign w:val="center"/>
          </w:tcPr>
          <w:p w14:paraId="5D778349" w14:textId="77777777" w:rsidR="00177887" w:rsidRPr="00B75503" w:rsidRDefault="00177887" w:rsidP="00CF62CC">
            <w:pPr>
              <w:spacing w:after="0"/>
              <w:jc w:val="center"/>
              <w:rPr>
                <w:b/>
                <w:bCs/>
              </w:rPr>
            </w:pPr>
            <w:r w:rsidRPr="00B75503">
              <w:rPr>
                <w:b/>
                <w:bCs/>
              </w:rPr>
              <w:t xml:space="preserve">Ilość </w:t>
            </w:r>
            <w:proofErr w:type="spellStart"/>
            <w:r w:rsidRPr="00B75503">
              <w:rPr>
                <w:b/>
                <w:bCs/>
              </w:rPr>
              <w:t>szac</w:t>
            </w:r>
            <w:proofErr w:type="spellEnd"/>
            <w:r w:rsidRPr="00B75503">
              <w:rPr>
                <w:b/>
                <w:bCs/>
              </w:rPr>
              <w:t>.</w:t>
            </w:r>
          </w:p>
        </w:tc>
        <w:tc>
          <w:tcPr>
            <w:tcW w:w="992" w:type="dxa"/>
            <w:vMerge w:val="restart"/>
            <w:tcBorders>
              <w:top w:val="single" w:sz="4" w:space="0" w:color="000000"/>
              <w:left w:val="single" w:sz="4" w:space="0" w:color="000000"/>
            </w:tcBorders>
            <w:vAlign w:val="center"/>
          </w:tcPr>
          <w:p w14:paraId="4CF466AE" w14:textId="77777777" w:rsidR="00177887" w:rsidRPr="00B75503" w:rsidRDefault="00177887" w:rsidP="00CF62CC">
            <w:pPr>
              <w:spacing w:after="0"/>
              <w:jc w:val="center"/>
              <w:rPr>
                <w:b/>
                <w:bCs/>
              </w:rPr>
            </w:pPr>
            <w:r w:rsidRPr="00B75503">
              <w:rPr>
                <w:b/>
                <w:bCs/>
              </w:rPr>
              <w:t>Cena jedn. netto</w:t>
            </w:r>
          </w:p>
          <w:p w14:paraId="5713EEE9" w14:textId="77777777" w:rsidR="00177887" w:rsidRPr="00B75503" w:rsidRDefault="00177887" w:rsidP="00CF62CC">
            <w:pPr>
              <w:spacing w:after="0"/>
              <w:jc w:val="center"/>
              <w:rPr>
                <w:b/>
                <w:bCs/>
              </w:rPr>
            </w:pPr>
            <w:r w:rsidRPr="00B75503">
              <w:rPr>
                <w:b/>
                <w:bCs/>
              </w:rPr>
              <w:t>(zł)</w:t>
            </w:r>
          </w:p>
        </w:tc>
        <w:tc>
          <w:tcPr>
            <w:tcW w:w="1134" w:type="dxa"/>
            <w:vMerge w:val="restart"/>
            <w:tcBorders>
              <w:top w:val="single" w:sz="4" w:space="0" w:color="000000"/>
              <w:left w:val="single" w:sz="4" w:space="0" w:color="000000"/>
            </w:tcBorders>
            <w:vAlign w:val="center"/>
          </w:tcPr>
          <w:p w14:paraId="32C14859" w14:textId="77777777" w:rsidR="00177887" w:rsidRPr="00B75503" w:rsidRDefault="00177887" w:rsidP="00CF62CC">
            <w:pPr>
              <w:spacing w:after="0"/>
              <w:jc w:val="center"/>
              <w:rPr>
                <w:b/>
                <w:bCs/>
              </w:rPr>
            </w:pPr>
            <w:r w:rsidRPr="00B75503">
              <w:rPr>
                <w:b/>
                <w:bCs/>
              </w:rPr>
              <w:t>Wartość netto</w:t>
            </w:r>
          </w:p>
          <w:p w14:paraId="3C0140CB" w14:textId="77777777" w:rsidR="00177887" w:rsidRPr="00B75503" w:rsidRDefault="00177887" w:rsidP="00CF62CC">
            <w:pPr>
              <w:spacing w:after="0"/>
              <w:jc w:val="center"/>
              <w:rPr>
                <w:b/>
                <w:bCs/>
              </w:rPr>
            </w:pPr>
            <w:r w:rsidRPr="00B75503">
              <w:rPr>
                <w:b/>
                <w:bCs/>
              </w:rPr>
              <w:t>(zł)</w:t>
            </w:r>
          </w:p>
        </w:tc>
        <w:tc>
          <w:tcPr>
            <w:tcW w:w="1417" w:type="dxa"/>
            <w:gridSpan w:val="2"/>
            <w:tcBorders>
              <w:top w:val="single" w:sz="4" w:space="0" w:color="000000"/>
              <w:left w:val="single" w:sz="4" w:space="0" w:color="000000"/>
              <w:bottom w:val="single" w:sz="4" w:space="0" w:color="000000"/>
            </w:tcBorders>
            <w:vAlign w:val="center"/>
          </w:tcPr>
          <w:p w14:paraId="171F8A02" w14:textId="77777777" w:rsidR="00177887" w:rsidRPr="00B75503" w:rsidRDefault="00177887" w:rsidP="00CF62CC">
            <w:pPr>
              <w:spacing w:after="0"/>
              <w:jc w:val="center"/>
              <w:rPr>
                <w:b/>
                <w:bCs/>
              </w:rPr>
            </w:pPr>
            <w:r w:rsidRPr="00B75503">
              <w:rPr>
                <w:b/>
                <w:bCs/>
              </w:rPr>
              <w:t>VAT %</w:t>
            </w:r>
          </w:p>
        </w:tc>
        <w:tc>
          <w:tcPr>
            <w:tcW w:w="993" w:type="dxa"/>
            <w:vMerge w:val="restart"/>
            <w:tcBorders>
              <w:top w:val="single" w:sz="4" w:space="0" w:color="000000"/>
              <w:left w:val="single" w:sz="4" w:space="0" w:color="000000"/>
            </w:tcBorders>
            <w:vAlign w:val="center"/>
          </w:tcPr>
          <w:p w14:paraId="2FFE3589" w14:textId="77777777" w:rsidR="00177887" w:rsidRPr="00B75503" w:rsidRDefault="00177887" w:rsidP="00CF62CC">
            <w:pPr>
              <w:spacing w:after="0"/>
              <w:jc w:val="center"/>
              <w:rPr>
                <w:b/>
                <w:bCs/>
              </w:rPr>
            </w:pPr>
            <w:r w:rsidRPr="00B75503">
              <w:rPr>
                <w:b/>
                <w:bCs/>
              </w:rPr>
              <w:t>Wartość brutto</w:t>
            </w:r>
          </w:p>
          <w:p w14:paraId="46589532" w14:textId="77777777" w:rsidR="00177887" w:rsidRPr="00B75503" w:rsidRDefault="00177887" w:rsidP="00CF62CC">
            <w:pPr>
              <w:spacing w:after="0"/>
              <w:jc w:val="center"/>
              <w:rPr>
                <w:b/>
                <w:bCs/>
              </w:rPr>
            </w:pPr>
            <w:r w:rsidRPr="00B75503">
              <w:rPr>
                <w:b/>
                <w:bCs/>
              </w:rPr>
              <w:t>(zł)</w:t>
            </w:r>
          </w:p>
        </w:tc>
        <w:tc>
          <w:tcPr>
            <w:tcW w:w="850" w:type="dxa"/>
            <w:vMerge w:val="restart"/>
            <w:tcBorders>
              <w:top w:val="single" w:sz="4" w:space="0" w:color="000000"/>
              <w:left w:val="single" w:sz="4" w:space="0" w:color="000000"/>
            </w:tcBorders>
            <w:vAlign w:val="center"/>
          </w:tcPr>
          <w:p w14:paraId="4F60837E" w14:textId="77777777" w:rsidR="00177887" w:rsidRPr="00B75503" w:rsidRDefault="00177887" w:rsidP="00CF62CC">
            <w:pPr>
              <w:spacing w:after="0"/>
              <w:jc w:val="center"/>
              <w:rPr>
                <w:b/>
                <w:bCs/>
              </w:rPr>
            </w:pPr>
            <w:r w:rsidRPr="00B75503">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44A15AEE" w14:textId="77777777" w:rsidR="00177887" w:rsidRPr="00B75503" w:rsidRDefault="00177887" w:rsidP="00CF62CC">
            <w:pPr>
              <w:spacing w:after="0"/>
              <w:jc w:val="center"/>
              <w:rPr>
                <w:b/>
                <w:bCs/>
              </w:rPr>
            </w:pPr>
            <w:r w:rsidRPr="00B75503">
              <w:rPr>
                <w:b/>
                <w:bCs/>
              </w:rPr>
              <w:t>Nazwa handlowa</w:t>
            </w:r>
          </w:p>
        </w:tc>
      </w:tr>
      <w:tr w:rsidR="00B75503" w:rsidRPr="00B75503" w14:paraId="260632A8" w14:textId="77777777" w:rsidTr="00CF62CC">
        <w:trPr>
          <w:trHeight w:val="660"/>
        </w:trPr>
        <w:tc>
          <w:tcPr>
            <w:tcW w:w="656" w:type="dxa"/>
            <w:vMerge/>
            <w:tcBorders>
              <w:left w:val="single" w:sz="4" w:space="0" w:color="000000"/>
              <w:bottom w:val="single" w:sz="4" w:space="0" w:color="000000"/>
            </w:tcBorders>
            <w:vAlign w:val="center"/>
          </w:tcPr>
          <w:p w14:paraId="57273D02" w14:textId="77777777" w:rsidR="00177887" w:rsidRPr="00B75503" w:rsidRDefault="00177887" w:rsidP="00CF62CC">
            <w:pPr>
              <w:spacing w:after="0"/>
              <w:jc w:val="center"/>
              <w:rPr>
                <w:b/>
                <w:bCs/>
              </w:rPr>
            </w:pPr>
          </w:p>
        </w:tc>
        <w:tc>
          <w:tcPr>
            <w:tcW w:w="6767" w:type="dxa"/>
            <w:vMerge/>
            <w:tcBorders>
              <w:left w:val="single" w:sz="4" w:space="0" w:color="000000"/>
              <w:bottom w:val="single" w:sz="4" w:space="0" w:color="000000"/>
            </w:tcBorders>
            <w:vAlign w:val="center"/>
          </w:tcPr>
          <w:p w14:paraId="175C472D" w14:textId="77777777" w:rsidR="00177887" w:rsidRPr="00B75503" w:rsidRDefault="00177887" w:rsidP="00CF62CC">
            <w:pPr>
              <w:spacing w:after="0"/>
              <w:rPr>
                <w:b/>
                <w:bCs/>
              </w:rPr>
            </w:pPr>
          </w:p>
        </w:tc>
        <w:tc>
          <w:tcPr>
            <w:tcW w:w="851" w:type="dxa"/>
            <w:vMerge/>
            <w:tcBorders>
              <w:left w:val="single" w:sz="4" w:space="0" w:color="000000"/>
              <w:bottom w:val="single" w:sz="4" w:space="0" w:color="000000"/>
            </w:tcBorders>
            <w:vAlign w:val="center"/>
          </w:tcPr>
          <w:p w14:paraId="4A234DD5" w14:textId="77777777" w:rsidR="00177887" w:rsidRPr="00B75503" w:rsidRDefault="00177887" w:rsidP="00CF62CC">
            <w:pPr>
              <w:spacing w:after="0"/>
              <w:jc w:val="center"/>
              <w:rPr>
                <w:b/>
                <w:bCs/>
              </w:rPr>
            </w:pPr>
          </w:p>
        </w:tc>
        <w:tc>
          <w:tcPr>
            <w:tcW w:w="992" w:type="dxa"/>
            <w:vMerge/>
            <w:tcBorders>
              <w:left w:val="single" w:sz="4" w:space="0" w:color="000000"/>
              <w:bottom w:val="single" w:sz="4" w:space="0" w:color="000000"/>
            </w:tcBorders>
            <w:vAlign w:val="center"/>
          </w:tcPr>
          <w:p w14:paraId="476DBEF8" w14:textId="77777777" w:rsidR="00177887" w:rsidRPr="00B75503" w:rsidRDefault="00177887" w:rsidP="00CF62CC">
            <w:pPr>
              <w:spacing w:after="0"/>
              <w:jc w:val="center"/>
              <w:rPr>
                <w:b/>
                <w:bCs/>
              </w:rPr>
            </w:pPr>
          </w:p>
        </w:tc>
        <w:tc>
          <w:tcPr>
            <w:tcW w:w="1134" w:type="dxa"/>
            <w:vMerge/>
            <w:tcBorders>
              <w:left w:val="single" w:sz="4" w:space="0" w:color="000000"/>
              <w:bottom w:val="single" w:sz="4" w:space="0" w:color="000000"/>
            </w:tcBorders>
            <w:vAlign w:val="center"/>
          </w:tcPr>
          <w:p w14:paraId="5843FAB9" w14:textId="77777777" w:rsidR="00177887" w:rsidRPr="00B75503" w:rsidRDefault="00177887" w:rsidP="00CF62C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42F661C0" w14:textId="77777777" w:rsidR="00177887" w:rsidRPr="00B75503" w:rsidRDefault="00177887" w:rsidP="00CF62CC">
            <w:pPr>
              <w:spacing w:after="0"/>
              <w:jc w:val="center"/>
              <w:rPr>
                <w:b/>
                <w:bCs/>
              </w:rPr>
            </w:pPr>
            <w:r w:rsidRPr="00B75503">
              <w:rPr>
                <w:b/>
                <w:bCs/>
              </w:rPr>
              <w:t>%</w:t>
            </w:r>
          </w:p>
        </w:tc>
        <w:tc>
          <w:tcPr>
            <w:tcW w:w="992" w:type="dxa"/>
            <w:tcBorders>
              <w:top w:val="single" w:sz="4" w:space="0" w:color="000000"/>
              <w:left w:val="single" w:sz="4" w:space="0" w:color="000000"/>
              <w:bottom w:val="single" w:sz="4" w:space="0" w:color="000000"/>
            </w:tcBorders>
            <w:vAlign w:val="center"/>
          </w:tcPr>
          <w:p w14:paraId="0110D4BA" w14:textId="77777777" w:rsidR="00177887" w:rsidRPr="00B75503" w:rsidRDefault="00177887" w:rsidP="00CF62CC">
            <w:pPr>
              <w:spacing w:after="0"/>
              <w:jc w:val="center"/>
              <w:rPr>
                <w:b/>
                <w:bCs/>
              </w:rPr>
            </w:pPr>
            <w:r w:rsidRPr="00B75503">
              <w:rPr>
                <w:b/>
                <w:bCs/>
              </w:rPr>
              <w:t>Wartość</w:t>
            </w:r>
          </w:p>
          <w:p w14:paraId="7DBD8C1A" w14:textId="77777777" w:rsidR="00177887" w:rsidRPr="00B75503" w:rsidRDefault="00177887" w:rsidP="00CF62CC">
            <w:pPr>
              <w:spacing w:after="0"/>
              <w:jc w:val="center"/>
              <w:rPr>
                <w:b/>
                <w:bCs/>
              </w:rPr>
            </w:pPr>
            <w:r w:rsidRPr="00B75503">
              <w:rPr>
                <w:b/>
                <w:bCs/>
              </w:rPr>
              <w:t>(zł)</w:t>
            </w:r>
          </w:p>
        </w:tc>
        <w:tc>
          <w:tcPr>
            <w:tcW w:w="993" w:type="dxa"/>
            <w:vMerge/>
            <w:tcBorders>
              <w:left w:val="single" w:sz="4" w:space="0" w:color="000000"/>
              <w:bottom w:val="single" w:sz="4" w:space="0" w:color="000000"/>
            </w:tcBorders>
            <w:vAlign w:val="center"/>
          </w:tcPr>
          <w:p w14:paraId="6BB4CBE9" w14:textId="77777777" w:rsidR="00177887" w:rsidRPr="00B75503" w:rsidRDefault="00177887" w:rsidP="00CF62CC">
            <w:pPr>
              <w:spacing w:after="0"/>
              <w:jc w:val="center"/>
              <w:rPr>
                <w:b/>
                <w:bCs/>
              </w:rPr>
            </w:pPr>
          </w:p>
        </w:tc>
        <w:tc>
          <w:tcPr>
            <w:tcW w:w="850" w:type="dxa"/>
            <w:vMerge/>
            <w:tcBorders>
              <w:left w:val="single" w:sz="4" w:space="0" w:color="000000"/>
              <w:bottom w:val="single" w:sz="4" w:space="0" w:color="000000"/>
            </w:tcBorders>
            <w:vAlign w:val="center"/>
          </w:tcPr>
          <w:p w14:paraId="11FFA8CD" w14:textId="77777777" w:rsidR="00177887" w:rsidRPr="00B75503" w:rsidRDefault="00177887" w:rsidP="00CF62C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17FB7D64" w14:textId="77777777" w:rsidR="00177887" w:rsidRPr="00B75503" w:rsidRDefault="00177887" w:rsidP="00CF62CC">
            <w:pPr>
              <w:spacing w:after="0"/>
              <w:jc w:val="center"/>
              <w:rPr>
                <w:b/>
                <w:bCs/>
              </w:rPr>
            </w:pPr>
          </w:p>
        </w:tc>
      </w:tr>
      <w:tr w:rsidR="00794B74" w:rsidRPr="00794B74" w14:paraId="7D76FF53" w14:textId="77777777" w:rsidTr="00CF62CC">
        <w:trPr>
          <w:trHeight w:val="1185"/>
        </w:trPr>
        <w:tc>
          <w:tcPr>
            <w:tcW w:w="656" w:type="dxa"/>
            <w:tcBorders>
              <w:left w:val="single" w:sz="4" w:space="0" w:color="000000"/>
              <w:bottom w:val="single" w:sz="4" w:space="0" w:color="auto"/>
            </w:tcBorders>
            <w:vAlign w:val="center"/>
          </w:tcPr>
          <w:p w14:paraId="56D21BE4" w14:textId="77777777" w:rsidR="00177887" w:rsidRPr="00794B74" w:rsidRDefault="00177887" w:rsidP="00CF62CC">
            <w:pPr>
              <w:jc w:val="center"/>
            </w:pPr>
            <w:r w:rsidRPr="00794B74">
              <w:t>1</w:t>
            </w:r>
          </w:p>
        </w:tc>
        <w:tc>
          <w:tcPr>
            <w:tcW w:w="6767" w:type="dxa"/>
            <w:tcBorders>
              <w:left w:val="single" w:sz="4" w:space="0" w:color="000000"/>
              <w:bottom w:val="single" w:sz="4" w:space="0" w:color="auto"/>
            </w:tcBorders>
            <w:vAlign w:val="center"/>
          </w:tcPr>
          <w:p w14:paraId="5584D0E5" w14:textId="77777777" w:rsidR="00177887" w:rsidRPr="00794B74" w:rsidRDefault="00177887" w:rsidP="00CF62CC">
            <w:pPr>
              <w:spacing w:after="0"/>
              <w:rPr>
                <w:b/>
                <w:bCs/>
              </w:rPr>
            </w:pPr>
            <w:proofErr w:type="spellStart"/>
            <w:r w:rsidRPr="00794B74">
              <w:rPr>
                <w:b/>
                <w:bCs/>
              </w:rPr>
              <w:t>Introduktor</w:t>
            </w:r>
            <w:proofErr w:type="spellEnd"/>
            <w:r w:rsidRPr="00794B74">
              <w:rPr>
                <w:b/>
                <w:bCs/>
              </w:rPr>
              <w:t xml:space="preserve"> naczyniowy dostęp promieniowy</w:t>
            </w:r>
          </w:p>
          <w:p w14:paraId="634EBD93" w14:textId="77777777" w:rsidR="00177887" w:rsidRPr="00794B74" w:rsidRDefault="00177887" w:rsidP="00CF62CC">
            <w:pPr>
              <w:spacing w:after="0"/>
            </w:pPr>
            <w:r w:rsidRPr="00794B74">
              <w:t>- średnice od 4 F do 7 F</w:t>
            </w:r>
          </w:p>
          <w:p w14:paraId="5ECBAF2E" w14:textId="77777777" w:rsidR="00177887" w:rsidRPr="00794B74" w:rsidRDefault="00177887" w:rsidP="00CF62CC">
            <w:pPr>
              <w:spacing w:after="0"/>
            </w:pPr>
            <w:r w:rsidRPr="00794B74">
              <w:t>- długości 11 cm i 23 cm</w:t>
            </w:r>
          </w:p>
          <w:p w14:paraId="470C5E70" w14:textId="77777777" w:rsidR="00177887" w:rsidRPr="00794B74" w:rsidRDefault="00177887" w:rsidP="00CF62CC">
            <w:pPr>
              <w:spacing w:after="0"/>
            </w:pPr>
            <w:r w:rsidRPr="00794B74">
              <w:t>- posiadające mini prowadnik o długości 45 cm oraz igłę 21G, akceptują prowadnik 21 cala, zakończony z obu stron miękką traumatyczną końcówką z jednej strony w kształcie litery J z drugiej proste, trójdrożnym kranikiem i portem bocznym i znacznikiem rozmiarowym</w:t>
            </w:r>
          </w:p>
          <w:p w14:paraId="408FC9A7" w14:textId="77777777" w:rsidR="00177887" w:rsidRPr="00794B74" w:rsidRDefault="00177887" w:rsidP="00CF62CC">
            <w:pPr>
              <w:spacing w:after="0"/>
            </w:pPr>
            <w:r w:rsidRPr="00794B74">
              <w:t xml:space="preserve">- bardzo duża odporność na załamania z zastawką zapewniającą optymalną hemostazę oraz niskie opory przejścia </w:t>
            </w:r>
          </w:p>
          <w:p w14:paraId="6737D2C6" w14:textId="77777777" w:rsidR="00177887" w:rsidRPr="00794B74" w:rsidRDefault="00177887" w:rsidP="00CF62CC">
            <w:pPr>
              <w:spacing w:after="0"/>
            </w:pPr>
            <w:r w:rsidRPr="00794B74">
              <w:t>- silikonowy zawór o budowie płatkowej   min. 6 płatków zapewniający optymalną szczelność</w:t>
            </w:r>
          </w:p>
          <w:p w14:paraId="639DDE3A" w14:textId="0F424D9B" w:rsidR="00177887" w:rsidRPr="00794B74" w:rsidRDefault="00177887" w:rsidP="00CF62CC">
            <w:pPr>
              <w:spacing w:after="0"/>
            </w:pPr>
            <w:r w:rsidRPr="00794B74">
              <w:t>- prze</w:t>
            </w:r>
            <w:r w:rsidR="00794B74" w:rsidRPr="00794B74">
              <w:t>ź</w:t>
            </w:r>
            <w:r w:rsidRPr="00794B74">
              <w:t>roczysta kaniula pokryta substancją śliską SLX wewnątrz i na zewnątrz</w:t>
            </w:r>
          </w:p>
          <w:p w14:paraId="3A635147" w14:textId="77777777" w:rsidR="00177887" w:rsidRPr="00794B74" w:rsidRDefault="00177887" w:rsidP="00CF62CC">
            <w:pPr>
              <w:spacing w:after="0"/>
            </w:pPr>
            <w:r w:rsidRPr="00794B74">
              <w:t>- oznaczenia kolorami ułatwiająca identyfikację rozmiarów</w:t>
            </w:r>
          </w:p>
          <w:p w14:paraId="0F31F473" w14:textId="77777777" w:rsidR="00177887" w:rsidRPr="00794B74" w:rsidRDefault="00177887" w:rsidP="00CF62CC">
            <w:pPr>
              <w:spacing w:after="0"/>
            </w:pPr>
            <w:r w:rsidRPr="00794B74">
              <w:t>- średnica wewnętrzna 0,038” przy 6 F</w:t>
            </w:r>
          </w:p>
          <w:p w14:paraId="0A7BA996" w14:textId="77777777" w:rsidR="00177887" w:rsidRPr="00794B74" w:rsidRDefault="00177887" w:rsidP="00CF62CC">
            <w:pPr>
              <w:spacing w:after="0"/>
            </w:pPr>
            <w:r w:rsidRPr="00794B74">
              <w:t>- możliwość ułożenia pacjenta w pozycji półsiedzącej 60 stopni</w:t>
            </w:r>
          </w:p>
          <w:p w14:paraId="45258FBF" w14:textId="77777777" w:rsidR="00177887" w:rsidRPr="00794B74" w:rsidRDefault="00177887" w:rsidP="00CF62CC">
            <w:pPr>
              <w:spacing w:after="0"/>
            </w:pPr>
          </w:p>
        </w:tc>
        <w:tc>
          <w:tcPr>
            <w:tcW w:w="851" w:type="dxa"/>
            <w:tcBorders>
              <w:left w:val="single" w:sz="4" w:space="0" w:color="000000"/>
              <w:bottom w:val="single" w:sz="4" w:space="0" w:color="auto"/>
            </w:tcBorders>
            <w:vAlign w:val="center"/>
          </w:tcPr>
          <w:p w14:paraId="4D086B53" w14:textId="77777777" w:rsidR="00177887" w:rsidRPr="00794B74" w:rsidRDefault="00177887" w:rsidP="00CF62CC">
            <w:pPr>
              <w:jc w:val="center"/>
            </w:pPr>
            <w:r w:rsidRPr="00794B74">
              <w:t>200 szt.</w:t>
            </w:r>
          </w:p>
        </w:tc>
        <w:tc>
          <w:tcPr>
            <w:tcW w:w="992" w:type="dxa"/>
            <w:tcBorders>
              <w:left w:val="single" w:sz="4" w:space="0" w:color="000000"/>
              <w:bottom w:val="single" w:sz="4" w:space="0" w:color="auto"/>
            </w:tcBorders>
            <w:vAlign w:val="center"/>
          </w:tcPr>
          <w:p w14:paraId="570A404B" w14:textId="77777777" w:rsidR="00177887" w:rsidRPr="00794B74" w:rsidRDefault="00177887" w:rsidP="00CF62CC">
            <w:pPr>
              <w:jc w:val="center"/>
            </w:pPr>
          </w:p>
        </w:tc>
        <w:tc>
          <w:tcPr>
            <w:tcW w:w="1134" w:type="dxa"/>
            <w:tcBorders>
              <w:left w:val="single" w:sz="4" w:space="0" w:color="000000"/>
              <w:bottom w:val="single" w:sz="4" w:space="0" w:color="auto"/>
            </w:tcBorders>
            <w:vAlign w:val="center"/>
          </w:tcPr>
          <w:p w14:paraId="3F5161BA" w14:textId="77777777" w:rsidR="00177887" w:rsidRPr="00794B74" w:rsidRDefault="00177887" w:rsidP="00CF62CC">
            <w:pPr>
              <w:jc w:val="center"/>
            </w:pPr>
          </w:p>
        </w:tc>
        <w:tc>
          <w:tcPr>
            <w:tcW w:w="425" w:type="dxa"/>
            <w:tcBorders>
              <w:left w:val="single" w:sz="4" w:space="0" w:color="000000"/>
              <w:bottom w:val="single" w:sz="4" w:space="0" w:color="auto"/>
            </w:tcBorders>
            <w:vAlign w:val="center"/>
          </w:tcPr>
          <w:p w14:paraId="301EE64D" w14:textId="77777777" w:rsidR="00177887" w:rsidRPr="00794B74" w:rsidRDefault="00177887" w:rsidP="00CF62CC">
            <w:pPr>
              <w:jc w:val="center"/>
            </w:pPr>
          </w:p>
        </w:tc>
        <w:tc>
          <w:tcPr>
            <w:tcW w:w="992" w:type="dxa"/>
            <w:tcBorders>
              <w:left w:val="single" w:sz="4" w:space="0" w:color="000000"/>
              <w:bottom w:val="single" w:sz="4" w:space="0" w:color="auto"/>
            </w:tcBorders>
            <w:vAlign w:val="center"/>
          </w:tcPr>
          <w:p w14:paraId="2C75E79F" w14:textId="77777777" w:rsidR="00177887" w:rsidRPr="00794B74" w:rsidRDefault="00177887" w:rsidP="00CF62CC">
            <w:pPr>
              <w:jc w:val="center"/>
            </w:pPr>
          </w:p>
        </w:tc>
        <w:tc>
          <w:tcPr>
            <w:tcW w:w="993" w:type="dxa"/>
            <w:tcBorders>
              <w:left w:val="single" w:sz="4" w:space="0" w:color="000000"/>
              <w:bottom w:val="single" w:sz="4" w:space="0" w:color="auto"/>
            </w:tcBorders>
            <w:vAlign w:val="center"/>
          </w:tcPr>
          <w:p w14:paraId="42439BD3" w14:textId="77777777" w:rsidR="00177887" w:rsidRPr="00794B74" w:rsidRDefault="00177887" w:rsidP="00CF62CC">
            <w:pPr>
              <w:jc w:val="center"/>
            </w:pPr>
          </w:p>
        </w:tc>
        <w:tc>
          <w:tcPr>
            <w:tcW w:w="850" w:type="dxa"/>
            <w:tcBorders>
              <w:left w:val="single" w:sz="4" w:space="0" w:color="000000"/>
              <w:bottom w:val="single" w:sz="4" w:space="0" w:color="auto"/>
            </w:tcBorders>
            <w:vAlign w:val="center"/>
          </w:tcPr>
          <w:p w14:paraId="36BDB80F" w14:textId="77777777" w:rsidR="00177887" w:rsidRPr="00794B74" w:rsidRDefault="00177887" w:rsidP="00CF62CC">
            <w:pPr>
              <w:jc w:val="center"/>
            </w:pPr>
          </w:p>
        </w:tc>
        <w:tc>
          <w:tcPr>
            <w:tcW w:w="1145" w:type="dxa"/>
            <w:tcBorders>
              <w:left w:val="single" w:sz="4" w:space="0" w:color="000000"/>
              <w:bottom w:val="single" w:sz="4" w:space="0" w:color="auto"/>
              <w:right w:val="single" w:sz="4" w:space="0" w:color="000000"/>
            </w:tcBorders>
            <w:vAlign w:val="center"/>
          </w:tcPr>
          <w:p w14:paraId="274AD917" w14:textId="77777777" w:rsidR="00177887" w:rsidRPr="00794B74" w:rsidRDefault="00177887" w:rsidP="00CF62CC">
            <w:pPr>
              <w:jc w:val="center"/>
            </w:pPr>
          </w:p>
        </w:tc>
      </w:tr>
      <w:tr w:rsidR="009F680D" w:rsidRPr="009F680D" w14:paraId="56F8A973" w14:textId="77777777" w:rsidTr="00CF62CC">
        <w:trPr>
          <w:trHeight w:val="1185"/>
        </w:trPr>
        <w:tc>
          <w:tcPr>
            <w:tcW w:w="656" w:type="dxa"/>
            <w:tcBorders>
              <w:top w:val="single" w:sz="4" w:space="0" w:color="auto"/>
              <w:left w:val="single" w:sz="4" w:space="0" w:color="000000"/>
              <w:bottom w:val="single" w:sz="4" w:space="0" w:color="auto"/>
            </w:tcBorders>
            <w:vAlign w:val="center"/>
          </w:tcPr>
          <w:p w14:paraId="592E074A" w14:textId="77777777" w:rsidR="00177887" w:rsidRPr="009F680D" w:rsidRDefault="00177887" w:rsidP="00CF62CC">
            <w:pPr>
              <w:jc w:val="center"/>
            </w:pPr>
            <w:r w:rsidRPr="009F680D">
              <w:lastRenderedPageBreak/>
              <w:t>2</w:t>
            </w:r>
          </w:p>
        </w:tc>
        <w:tc>
          <w:tcPr>
            <w:tcW w:w="6767" w:type="dxa"/>
            <w:tcBorders>
              <w:top w:val="single" w:sz="4" w:space="0" w:color="auto"/>
              <w:left w:val="single" w:sz="4" w:space="0" w:color="000000"/>
              <w:bottom w:val="single" w:sz="4" w:space="0" w:color="auto"/>
            </w:tcBorders>
            <w:vAlign w:val="center"/>
          </w:tcPr>
          <w:p w14:paraId="55DA90B3" w14:textId="77777777" w:rsidR="00177887" w:rsidRPr="009F680D" w:rsidRDefault="00177887" w:rsidP="00CF62CC">
            <w:pPr>
              <w:spacing w:after="0"/>
              <w:rPr>
                <w:b/>
                <w:bCs/>
              </w:rPr>
            </w:pPr>
            <w:proofErr w:type="spellStart"/>
            <w:r w:rsidRPr="009F680D">
              <w:rPr>
                <w:b/>
                <w:bCs/>
              </w:rPr>
              <w:t>Introduktor</w:t>
            </w:r>
            <w:proofErr w:type="spellEnd"/>
            <w:r w:rsidRPr="009F680D">
              <w:rPr>
                <w:b/>
                <w:bCs/>
              </w:rPr>
              <w:t xml:space="preserve"> naczyniowy dostęp udowy</w:t>
            </w:r>
          </w:p>
          <w:p w14:paraId="3CEE15AB" w14:textId="77777777" w:rsidR="00177887" w:rsidRPr="009F680D" w:rsidRDefault="00177887" w:rsidP="00CF62CC">
            <w:pPr>
              <w:spacing w:after="0"/>
            </w:pPr>
            <w:r w:rsidRPr="009F680D">
              <w:t>- średnice od 4 F do 11 F</w:t>
            </w:r>
          </w:p>
          <w:p w14:paraId="14C21784" w14:textId="77777777" w:rsidR="00177887" w:rsidRPr="009F680D" w:rsidRDefault="00177887" w:rsidP="00CF62CC">
            <w:pPr>
              <w:spacing w:after="0"/>
            </w:pPr>
            <w:r w:rsidRPr="009F680D">
              <w:t>- wykonana z PTFE o długości 11 oraz 23 cm</w:t>
            </w:r>
          </w:p>
          <w:p w14:paraId="750CE6FC" w14:textId="77777777" w:rsidR="00177887" w:rsidRPr="009F680D" w:rsidRDefault="00177887" w:rsidP="00CF62CC">
            <w:pPr>
              <w:spacing w:after="0"/>
            </w:pPr>
            <w:r w:rsidRPr="009F680D">
              <w:t xml:space="preserve">- </w:t>
            </w:r>
            <w:proofErr w:type="spellStart"/>
            <w:r w:rsidRPr="009F680D">
              <w:t>dilatator</w:t>
            </w:r>
            <w:proofErr w:type="spellEnd"/>
            <w:r w:rsidRPr="009F680D">
              <w:t xml:space="preserve"> o długości użytkowej 30 cm</w:t>
            </w:r>
          </w:p>
          <w:p w14:paraId="0B064F0E" w14:textId="77777777" w:rsidR="00177887" w:rsidRPr="009F680D" w:rsidRDefault="00177887" w:rsidP="00CF62CC">
            <w:pPr>
              <w:spacing w:after="0"/>
            </w:pPr>
            <w:r w:rsidRPr="009F680D">
              <w:t>- kompatybilna z prowadnikiem 0,038”, dla 4F kompatybilna z prowadnikiem 0,035</w:t>
            </w:r>
          </w:p>
          <w:p w14:paraId="0C138928" w14:textId="77777777" w:rsidR="00177887" w:rsidRPr="009F680D" w:rsidRDefault="00177887" w:rsidP="00CF62CC">
            <w:pPr>
              <w:spacing w:after="0"/>
            </w:pPr>
            <w:r w:rsidRPr="009F680D">
              <w:t>- w zestawie atraumatyczny rozszerzacz, wykonany z polipropylenu, łączący się zatrzaskowo z koszulką</w:t>
            </w:r>
          </w:p>
          <w:p w14:paraId="6481786E" w14:textId="77777777" w:rsidR="00177887" w:rsidRPr="009F680D" w:rsidRDefault="00177887" w:rsidP="00CF62CC">
            <w:pPr>
              <w:spacing w:after="0"/>
            </w:pPr>
            <w:r w:rsidRPr="009F680D">
              <w:t xml:space="preserve">- atraumatyczne gładkie przejście między koszulką a rozszerzaczem oraz stożkowo zakończona końcówka rozszerzacza; boczne ramię, na końcu dystalnym bocznego ramienia jednokierunkowy zawór i kranik trójdrożny umożliwiający przepłukanie </w:t>
            </w:r>
            <w:proofErr w:type="spellStart"/>
            <w:r w:rsidRPr="009F680D">
              <w:t>introducera</w:t>
            </w:r>
            <w:proofErr w:type="spellEnd"/>
            <w:r w:rsidRPr="009F680D">
              <w:t xml:space="preserve"> lub podanie leku oraz zapewniający szczelność, intuicyjne przełączanie kranika w jedną z trzech możliwych pozycji, wyczuwalny charakterystyczny klik; silikonowa hemostatyczna zastawka krzyżowa na końcu proksymalnym</w:t>
            </w:r>
          </w:p>
          <w:p w14:paraId="55F5F6F1" w14:textId="77777777" w:rsidR="00177887" w:rsidRPr="009F680D" w:rsidRDefault="00177887" w:rsidP="00CF62CC">
            <w:pPr>
              <w:spacing w:after="0"/>
            </w:pPr>
            <w:r w:rsidRPr="009F680D">
              <w:t>- kaniula wszystkich koszulek pokryta substancja śliską SLX (wewnątrz i na zewnątrz)</w:t>
            </w:r>
          </w:p>
          <w:p w14:paraId="2A03D14C" w14:textId="77777777" w:rsidR="00177887" w:rsidRDefault="00177887" w:rsidP="00CF62CC">
            <w:pPr>
              <w:spacing w:after="0"/>
            </w:pPr>
            <w:r w:rsidRPr="009F680D">
              <w:t>- lejkowy kształt przekroju podłużnego końca proksymalnego koszulki (tuż za zastawką)</w:t>
            </w:r>
          </w:p>
          <w:p w14:paraId="580F535E" w14:textId="77777777" w:rsidR="00D44F7F" w:rsidRPr="009F680D" w:rsidRDefault="00D44F7F" w:rsidP="00CF62CC">
            <w:pPr>
              <w:spacing w:after="0"/>
            </w:pPr>
          </w:p>
        </w:tc>
        <w:tc>
          <w:tcPr>
            <w:tcW w:w="851" w:type="dxa"/>
            <w:tcBorders>
              <w:top w:val="single" w:sz="4" w:space="0" w:color="auto"/>
              <w:left w:val="single" w:sz="4" w:space="0" w:color="000000"/>
              <w:bottom w:val="single" w:sz="4" w:space="0" w:color="auto"/>
            </w:tcBorders>
            <w:vAlign w:val="center"/>
          </w:tcPr>
          <w:p w14:paraId="5EFE127D" w14:textId="77777777" w:rsidR="00177887" w:rsidRPr="009F680D" w:rsidRDefault="00177887" w:rsidP="00CF62CC">
            <w:pPr>
              <w:jc w:val="center"/>
            </w:pPr>
            <w:r w:rsidRPr="009F680D">
              <w:t>700 szt.</w:t>
            </w:r>
          </w:p>
        </w:tc>
        <w:tc>
          <w:tcPr>
            <w:tcW w:w="992" w:type="dxa"/>
            <w:tcBorders>
              <w:top w:val="single" w:sz="4" w:space="0" w:color="auto"/>
              <w:left w:val="single" w:sz="4" w:space="0" w:color="000000"/>
              <w:bottom w:val="single" w:sz="4" w:space="0" w:color="auto"/>
            </w:tcBorders>
            <w:vAlign w:val="center"/>
          </w:tcPr>
          <w:p w14:paraId="54184157" w14:textId="77777777" w:rsidR="00177887" w:rsidRPr="009F680D" w:rsidRDefault="00177887" w:rsidP="00CF62CC">
            <w:pPr>
              <w:jc w:val="center"/>
            </w:pPr>
          </w:p>
        </w:tc>
        <w:tc>
          <w:tcPr>
            <w:tcW w:w="1134" w:type="dxa"/>
            <w:tcBorders>
              <w:top w:val="single" w:sz="4" w:space="0" w:color="auto"/>
              <w:left w:val="single" w:sz="4" w:space="0" w:color="000000"/>
              <w:bottom w:val="single" w:sz="4" w:space="0" w:color="auto"/>
            </w:tcBorders>
            <w:vAlign w:val="center"/>
          </w:tcPr>
          <w:p w14:paraId="418F9114" w14:textId="77777777" w:rsidR="00177887" w:rsidRPr="009F680D" w:rsidRDefault="00177887" w:rsidP="00CF62CC">
            <w:pPr>
              <w:jc w:val="center"/>
            </w:pPr>
          </w:p>
        </w:tc>
        <w:tc>
          <w:tcPr>
            <w:tcW w:w="425" w:type="dxa"/>
            <w:tcBorders>
              <w:top w:val="single" w:sz="4" w:space="0" w:color="auto"/>
              <w:left w:val="single" w:sz="4" w:space="0" w:color="000000"/>
              <w:bottom w:val="single" w:sz="4" w:space="0" w:color="auto"/>
            </w:tcBorders>
            <w:vAlign w:val="center"/>
          </w:tcPr>
          <w:p w14:paraId="3BBD8A60" w14:textId="77777777" w:rsidR="00177887" w:rsidRPr="009F680D" w:rsidRDefault="00177887" w:rsidP="00CF62CC">
            <w:pPr>
              <w:jc w:val="center"/>
            </w:pPr>
          </w:p>
        </w:tc>
        <w:tc>
          <w:tcPr>
            <w:tcW w:w="992" w:type="dxa"/>
            <w:tcBorders>
              <w:top w:val="single" w:sz="4" w:space="0" w:color="auto"/>
              <w:left w:val="single" w:sz="4" w:space="0" w:color="000000"/>
              <w:bottom w:val="single" w:sz="4" w:space="0" w:color="auto"/>
            </w:tcBorders>
            <w:vAlign w:val="center"/>
          </w:tcPr>
          <w:p w14:paraId="7172641B" w14:textId="77777777" w:rsidR="00177887" w:rsidRPr="009F680D" w:rsidRDefault="00177887" w:rsidP="00CF62CC">
            <w:pPr>
              <w:jc w:val="center"/>
            </w:pPr>
          </w:p>
        </w:tc>
        <w:tc>
          <w:tcPr>
            <w:tcW w:w="993" w:type="dxa"/>
            <w:tcBorders>
              <w:top w:val="single" w:sz="4" w:space="0" w:color="auto"/>
              <w:left w:val="single" w:sz="4" w:space="0" w:color="000000"/>
              <w:bottom w:val="single" w:sz="4" w:space="0" w:color="auto"/>
            </w:tcBorders>
            <w:vAlign w:val="center"/>
          </w:tcPr>
          <w:p w14:paraId="4C775AD7" w14:textId="77777777" w:rsidR="00177887" w:rsidRPr="009F680D" w:rsidRDefault="00177887" w:rsidP="00CF62CC">
            <w:pPr>
              <w:jc w:val="center"/>
            </w:pPr>
          </w:p>
        </w:tc>
        <w:tc>
          <w:tcPr>
            <w:tcW w:w="850" w:type="dxa"/>
            <w:tcBorders>
              <w:top w:val="single" w:sz="4" w:space="0" w:color="auto"/>
              <w:left w:val="single" w:sz="4" w:space="0" w:color="000000"/>
              <w:bottom w:val="single" w:sz="4" w:space="0" w:color="auto"/>
            </w:tcBorders>
            <w:vAlign w:val="center"/>
          </w:tcPr>
          <w:p w14:paraId="19E4CDD6" w14:textId="77777777" w:rsidR="00177887" w:rsidRPr="009F680D" w:rsidRDefault="00177887" w:rsidP="00CF62CC">
            <w:pPr>
              <w:jc w:val="center"/>
            </w:pPr>
          </w:p>
        </w:tc>
        <w:tc>
          <w:tcPr>
            <w:tcW w:w="1145" w:type="dxa"/>
            <w:tcBorders>
              <w:top w:val="single" w:sz="4" w:space="0" w:color="auto"/>
              <w:left w:val="single" w:sz="4" w:space="0" w:color="000000"/>
              <w:bottom w:val="single" w:sz="4" w:space="0" w:color="auto"/>
              <w:right w:val="single" w:sz="4" w:space="0" w:color="000000"/>
            </w:tcBorders>
            <w:vAlign w:val="center"/>
          </w:tcPr>
          <w:p w14:paraId="79B95B83" w14:textId="77777777" w:rsidR="00177887" w:rsidRPr="009F680D" w:rsidRDefault="00177887" w:rsidP="00CF62CC">
            <w:pPr>
              <w:jc w:val="center"/>
            </w:pPr>
          </w:p>
        </w:tc>
      </w:tr>
      <w:tr w:rsidR="003166A7" w:rsidRPr="003166A7" w14:paraId="674C4FDC" w14:textId="77777777" w:rsidTr="00CF62CC">
        <w:trPr>
          <w:trHeight w:val="699"/>
        </w:trPr>
        <w:tc>
          <w:tcPr>
            <w:tcW w:w="656" w:type="dxa"/>
            <w:tcBorders>
              <w:top w:val="single" w:sz="4" w:space="0" w:color="auto"/>
              <w:left w:val="single" w:sz="4" w:space="0" w:color="000000"/>
              <w:bottom w:val="single" w:sz="4" w:space="0" w:color="000000"/>
            </w:tcBorders>
            <w:vAlign w:val="center"/>
          </w:tcPr>
          <w:p w14:paraId="1C897A2B" w14:textId="77777777" w:rsidR="00177887" w:rsidRPr="003166A7" w:rsidRDefault="00177887" w:rsidP="00CF62CC">
            <w:pPr>
              <w:jc w:val="center"/>
            </w:pPr>
            <w:r w:rsidRPr="003166A7">
              <w:t>3</w:t>
            </w:r>
          </w:p>
        </w:tc>
        <w:tc>
          <w:tcPr>
            <w:tcW w:w="6767" w:type="dxa"/>
            <w:tcBorders>
              <w:top w:val="single" w:sz="4" w:space="0" w:color="auto"/>
              <w:left w:val="single" w:sz="4" w:space="0" w:color="000000"/>
              <w:bottom w:val="single" w:sz="4" w:space="0" w:color="000000"/>
            </w:tcBorders>
            <w:vAlign w:val="center"/>
          </w:tcPr>
          <w:p w14:paraId="612091D8" w14:textId="77777777" w:rsidR="00177887" w:rsidRPr="003166A7" w:rsidRDefault="00177887" w:rsidP="00CF62CC">
            <w:pPr>
              <w:spacing w:after="0"/>
            </w:pPr>
            <w:proofErr w:type="spellStart"/>
            <w:r w:rsidRPr="003166A7">
              <w:rPr>
                <w:b/>
                <w:bCs/>
              </w:rPr>
              <w:t>Stent</w:t>
            </w:r>
            <w:proofErr w:type="spellEnd"/>
            <w:r w:rsidRPr="003166A7">
              <w:rPr>
                <w:b/>
                <w:bCs/>
              </w:rPr>
              <w:t xml:space="preserve"> DES z lekiem umieszczonym na biodegradowalnym polimerze</w:t>
            </w:r>
            <w:r w:rsidRPr="003166A7">
              <w:t>.</w:t>
            </w:r>
          </w:p>
          <w:p w14:paraId="3987FD96" w14:textId="77777777" w:rsidR="00177887" w:rsidRPr="003166A7" w:rsidRDefault="00177887" w:rsidP="00CF62CC">
            <w:pPr>
              <w:spacing w:after="0"/>
              <w:rPr>
                <w:lang w:eastAsia="ar-SA"/>
              </w:rPr>
            </w:pPr>
            <w:r w:rsidRPr="003166A7">
              <w:rPr>
                <w:lang w:eastAsia="ar-SA"/>
              </w:rPr>
              <w:t xml:space="preserve">- platforma </w:t>
            </w:r>
            <w:proofErr w:type="spellStart"/>
            <w:r w:rsidRPr="003166A7">
              <w:rPr>
                <w:lang w:eastAsia="ar-SA"/>
              </w:rPr>
              <w:t>stentu</w:t>
            </w:r>
            <w:proofErr w:type="spellEnd"/>
            <w:r w:rsidRPr="003166A7">
              <w:rPr>
                <w:lang w:eastAsia="ar-SA"/>
              </w:rPr>
              <w:t xml:space="preserve"> wykonana ze stopu kobaltowo-chromowego L605</w:t>
            </w:r>
          </w:p>
          <w:p w14:paraId="31182F79" w14:textId="77777777" w:rsidR="00177887" w:rsidRPr="003166A7" w:rsidRDefault="00177887" w:rsidP="00CF62CC">
            <w:pPr>
              <w:spacing w:after="0"/>
              <w:rPr>
                <w:lang w:eastAsia="ar-SA"/>
              </w:rPr>
            </w:pPr>
            <w:r w:rsidRPr="003166A7">
              <w:rPr>
                <w:lang w:eastAsia="ar-SA"/>
              </w:rPr>
              <w:t>- biodegradowalny polimer, biodegradacja polimeru w ciągu ok 8 tygodni</w:t>
            </w:r>
          </w:p>
          <w:p w14:paraId="07E1EF7B" w14:textId="77777777" w:rsidR="00177887" w:rsidRPr="003166A7" w:rsidRDefault="00177887" w:rsidP="00CF62CC">
            <w:pPr>
              <w:spacing w:after="0"/>
              <w:rPr>
                <w:lang w:eastAsia="ar-SA"/>
              </w:rPr>
            </w:pPr>
            <w:r w:rsidRPr="003166A7">
              <w:rPr>
                <w:lang w:eastAsia="ar-SA"/>
              </w:rPr>
              <w:t xml:space="preserve">- pokrycie </w:t>
            </w:r>
            <w:proofErr w:type="spellStart"/>
            <w:r w:rsidRPr="003166A7">
              <w:rPr>
                <w:lang w:eastAsia="ar-SA"/>
              </w:rPr>
              <w:t>stentu</w:t>
            </w:r>
            <w:proofErr w:type="spellEnd"/>
            <w:r w:rsidRPr="003166A7">
              <w:rPr>
                <w:lang w:eastAsia="ar-SA"/>
              </w:rPr>
              <w:t xml:space="preserve"> polimerem z lekiem </w:t>
            </w:r>
            <w:proofErr w:type="spellStart"/>
            <w:r w:rsidRPr="003166A7">
              <w:rPr>
                <w:lang w:eastAsia="ar-SA"/>
              </w:rPr>
              <w:t>sirolimus</w:t>
            </w:r>
            <w:proofErr w:type="spellEnd"/>
          </w:p>
          <w:p w14:paraId="01ACEFD8" w14:textId="77777777" w:rsidR="00177887" w:rsidRPr="003166A7" w:rsidRDefault="00177887" w:rsidP="00CF62CC">
            <w:pPr>
              <w:spacing w:after="0"/>
              <w:rPr>
                <w:lang w:eastAsia="ar-SA"/>
              </w:rPr>
            </w:pPr>
            <w:r w:rsidRPr="003166A7">
              <w:rPr>
                <w:lang w:eastAsia="ar-SA"/>
              </w:rPr>
              <w:t xml:space="preserve">- dł. robocza </w:t>
            </w:r>
            <w:proofErr w:type="spellStart"/>
            <w:r w:rsidRPr="003166A7">
              <w:rPr>
                <w:lang w:eastAsia="ar-SA"/>
              </w:rPr>
              <w:t>shaftu</w:t>
            </w:r>
            <w:proofErr w:type="spellEnd"/>
            <w:r w:rsidRPr="003166A7">
              <w:rPr>
                <w:lang w:eastAsia="ar-SA"/>
              </w:rPr>
              <w:t xml:space="preserve"> 140 cm, system dostarczania </w:t>
            </w:r>
            <w:proofErr w:type="spellStart"/>
            <w:r w:rsidRPr="003166A7">
              <w:rPr>
                <w:lang w:eastAsia="ar-SA"/>
              </w:rPr>
              <w:t>stentu</w:t>
            </w:r>
            <w:proofErr w:type="spellEnd"/>
            <w:r w:rsidRPr="003166A7">
              <w:rPr>
                <w:lang w:eastAsia="ar-SA"/>
              </w:rPr>
              <w:t xml:space="preserve"> typu RX, kompatybilny z prowadnikiem 0,014”</w:t>
            </w:r>
          </w:p>
          <w:p w14:paraId="6279E0BF" w14:textId="77777777" w:rsidR="00177887" w:rsidRPr="003166A7" w:rsidRDefault="00177887" w:rsidP="00CF62CC">
            <w:pPr>
              <w:spacing w:after="0"/>
              <w:rPr>
                <w:lang w:eastAsia="ar-SA"/>
              </w:rPr>
            </w:pPr>
            <w:r w:rsidRPr="003166A7">
              <w:rPr>
                <w:lang w:eastAsia="ar-SA"/>
              </w:rPr>
              <w:t>- wysoka siła radialna 1,24 bar</w:t>
            </w:r>
          </w:p>
          <w:p w14:paraId="78AFF0D4" w14:textId="77777777" w:rsidR="00177887" w:rsidRPr="003166A7" w:rsidRDefault="00177887" w:rsidP="00CF62CC">
            <w:pPr>
              <w:spacing w:after="0"/>
              <w:rPr>
                <w:lang w:eastAsia="ar-SA"/>
              </w:rPr>
            </w:pPr>
            <w:r w:rsidRPr="003166A7">
              <w:rPr>
                <w:lang w:eastAsia="ar-SA"/>
              </w:rPr>
              <w:lastRenderedPageBreak/>
              <w:t xml:space="preserve">- dostępne długości </w:t>
            </w:r>
            <w:proofErr w:type="spellStart"/>
            <w:r w:rsidRPr="003166A7">
              <w:rPr>
                <w:lang w:eastAsia="ar-SA"/>
              </w:rPr>
              <w:t>stentu</w:t>
            </w:r>
            <w:proofErr w:type="spellEnd"/>
            <w:r w:rsidRPr="003166A7">
              <w:rPr>
                <w:lang w:eastAsia="ar-SA"/>
              </w:rPr>
              <w:t xml:space="preserve"> 8-40 mm</w:t>
            </w:r>
          </w:p>
          <w:p w14:paraId="10B6E603" w14:textId="77777777" w:rsidR="00177887" w:rsidRPr="003166A7" w:rsidRDefault="00177887" w:rsidP="00CF62CC">
            <w:pPr>
              <w:spacing w:after="0"/>
              <w:rPr>
                <w:lang w:eastAsia="ar-SA"/>
              </w:rPr>
            </w:pPr>
            <w:r w:rsidRPr="003166A7">
              <w:rPr>
                <w:lang w:eastAsia="ar-SA"/>
              </w:rPr>
              <w:t xml:space="preserve">- dostępne średnice </w:t>
            </w:r>
            <w:proofErr w:type="spellStart"/>
            <w:r w:rsidRPr="003166A7">
              <w:rPr>
                <w:lang w:eastAsia="ar-SA"/>
              </w:rPr>
              <w:t>stentu</w:t>
            </w:r>
            <w:proofErr w:type="spellEnd"/>
            <w:r w:rsidRPr="003166A7">
              <w:rPr>
                <w:lang w:eastAsia="ar-SA"/>
              </w:rPr>
              <w:t xml:space="preserve"> 2,25 – 4,5 mm</w:t>
            </w:r>
          </w:p>
          <w:p w14:paraId="53A2B145" w14:textId="77777777" w:rsidR="00177887" w:rsidRPr="003166A7" w:rsidRDefault="00177887" w:rsidP="00CF62CC">
            <w:pPr>
              <w:spacing w:after="0"/>
              <w:rPr>
                <w:lang w:eastAsia="ar-SA"/>
              </w:rPr>
            </w:pPr>
            <w:r w:rsidRPr="003166A7">
              <w:rPr>
                <w:lang w:eastAsia="ar-SA"/>
              </w:rPr>
              <w:t>- profil przejścia 0,034” dla średnicy 3,0 mm</w:t>
            </w:r>
          </w:p>
          <w:p w14:paraId="2377760A" w14:textId="77777777" w:rsidR="00177887" w:rsidRPr="003166A7" w:rsidRDefault="00177887" w:rsidP="00CF62CC">
            <w:pPr>
              <w:spacing w:after="0"/>
              <w:rPr>
                <w:lang w:eastAsia="ar-SA"/>
              </w:rPr>
            </w:pPr>
            <w:r w:rsidRPr="003166A7">
              <w:rPr>
                <w:lang w:eastAsia="ar-SA"/>
              </w:rPr>
              <w:t>- profil wejścia 0,017”</w:t>
            </w:r>
          </w:p>
          <w:p w14:paraId="38F82C88" w14:textId="77777777" w:rsidR="00177887" w:rsidRPr="003166A7" w:rsidRDefault="00177887" w:rsidP="00CF62CC">
            <w:pPr>
              <w:spacing w:after="0"/>
              <w:rPr>
                <w:lang w:eastAsia="ar-SA"/>
              </w:rPr>
            </w:pPr>
            <w:r w:rsidRPr="003166A7">
              <w:rPr>
                <w:lang w:eastAsia="ar-SA"/>
              </w:rPr>
              <w:t xml:space="preserve">- </w:t>
            </w:r>
            <w:proofErr w:type="spellStart"/>
            <w:r w:rsidRPr="003166A7">
              <w:rPr>
                <w:lang w:eastAsia="ar-SA"/>
              </w:rPr>
              <w:t>stent</w:t>
            </w:r>
            <w:proofErr w:type="spellEnd"/>
            <w:r w:rsidRPr="003166A7">
              <w:rPr>
                <w:lang w:eastAsia="ar-SA"/>
              </w:rPr>
              <w:t xml:space="preserve"> zamontowany na balonie </w:t>
            </w:r>
            <w:proofErr w:type="spellStart"/>
            <w:r w:rsidRPr="003166A7">
              <w:rPr>
                <w:lang w:eastAsia="ar-SA"/>
              </w:rPr>
              <w:t>semi-compliant</w:t>
            </w:r>
            <w:proofErr w:type="spellEnd"/>
          </w:p>
          <w:p w14:paraId="23D14183" w14:textId="77777777" w:rsidR="00177887" w:rsidRPr="003166A7" w:rsidRDefault="00177887" w:rsidP="00CF62CC">
            <w:pPr>
              <w:spacing w:after="0"/>
              <w:rPr>
                <w:lang w:eastAsia="ar-SA"/>
              </w:rPr>
            </w:pPr>
            <w:r w:rsidRPr="003166A7">
              <w:rPr>
                <w:lang w:eastAsia="ar-SA"/>
              </w:rPr>
              <w:t xml:space="preserve">- ciśnienie nominalne 10 </w:t>
            </w:r>
            <w:proofErr w:type="spellStart"/>
            <w:r w:rsidRPr="003166A7">
              <w:rPr>
                <w:lang w:eastAsia="ar-SA"/>
              </w:rPr>
              <w:t>atm</w:t>
            </w:r>
            <w:proofErr w:type="spellEnd"/>
          </w:p>
          <w:p w14:paraId="2DCB0BD8" w14:textId="77777777" w:rsidR="00177887" w:rsidRPr="003166A7" w:rsidRDefault="00177887" w:rsidP="00CF62CC">
            <w:pPr>
              <w:spacing w:after="0"/>
              <w:rPr>
                <w:lang w:eastAsia="ar-SA"/>
              </w:rPr>
            </w:pPr>
            <w:r w:rsidRPr="003166A7">
              <w:rPr>
                <w:lang w:eastAsia="ar-SA"/>
              </w:rPr>
              <w:t xml:space="preserve">- RBP 16 </w:t>
            </w:r>
            <w:proofErr w:type="spellStart"/>
            <w:r w:rsidRPr="003166A7">
              <w:rPr>
                <w:lang w:eastAsia="ar-SA"/>
              </w:rPr>
              <w:t>atm</w:t>
            </w:r>
            <w:proofErr w:type="spellEnd"/>
          </w:p>
          <w:p w14:paraId="4604B4F4" w14:textId="77777777" w:rsidR="00177887" w:rsidRDefault="00177887" w:rsidP="00CF62CC">
            <w:pPr>
              <w:spacing w:after="0"/>
              <w:rPr>
                <w:lang w:eastAsia="ar-SA"/>
              </w:rPr>
            </w:pPr>
            <w:r w:rsidRPr="003166A7">
              <w:rPr>
                <w:lang w:eastAsia="ar-SA"/>
              </w:rPr>
              <w:t>- kompatybilny z cewnikiem prowadzącym 5F dla wszystkich średnic</w:t>
            </w:r>
          </w:p>
          <w:p w14:paraId="61921B5C" w14:textId="77777777" w:rsidR="00D44F7F" w:rsidRPr="003166A7" w:rsidRDefault="00D44F7F" w:rsidP="00CF62CC">
            <w:pPr>
              <w:spacing w:after="0"/>
              <w:rPr>
                <w:lang w:eastAsia="ar-SA"/>
              </w:rPr>
            </w:pPr>
          </w:p>
        </w:tc>
        <w:tc>
          <w:tcPr>
            <w:tcW w:w="851" w:type="dxa"/>
            <w:tcBorders>
              <w:top w:val="single" w:sz="4" w:space="0" w:color="auto"/>
              <w:left w:val="single" w:sz="4" w:space="0" w:color="000000"/>
              <w:bottom w:val="single" w:sz="4" w:space="0" w:color="000000"/>
            </w:tcBorders>
            <w:vAlign w:val="center"/>
          </w:tcPr>
          <w:p w14:paraId="3D30739C" w14:textId="77777777" w:rsidR="00177887" w:rsidRPr="003166A7" w:rsidRDefault="00177887" w:rsidP="00CF62CC">
            <w:pPr>
              <w:jc w:val="center"/>
            </w:pPr>
            <w:r w:rsidRPr="003166A7">
              <w:lastRenderedPageBreak/>
              <w:t>100 szt.</w:t>
            </w:r>
          </w:p>
        </w:tc>
        <w:tc>
          <w:tcPr>
            <w:tcW w:w="992" w:type="dxa"/>
            <w:tcBorders>
              <w:top w:val="single" w:sz="4" w:space="0" w:color="auto"/>
              <w:left w:val="single" w:sz="4" w:space="0" w:color="000000"/>
              <w:bottom w:val="single" w:sz="4" w:space="0" w:color="000000"/>
            </w:tcBorders>
            <w:vAlign w:val="center"/>
          </w:tcPr>
          <w:p w14:paraId="06D003B0" w14:textId="77777777" w:rsidR="00177887" w:rsidRPr="003166A7"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752A2C82" w14:textId="77777777" w:rsidR="00177887" w:rsidRPr="003166A7"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6DFA728E" w14:textId="77777777" w:rsidR="00177887" w:rsidRPr="003166A7"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3C09B130" w14:textId="77777777" w:rsidR="00177887" w:rsidRPr="003166A7"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5ADF652A" w14:textId="77777777" w:rsidR="00177887" w:rsidRPr="003166A7"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4738D738" w14:textId="77777777" w:rsidR="00177887" w:rsidRPr="003166A7"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6AA56CD0" w14:textId="77777777" w:rsidR="00177887" w:rsidRPr="003166A7" w:rsidRDefault="00177887" w:rsidP="00CF62CC">
            <w:pPr>
              <w:jc w:val="center"/>
            </w:pPr>
          </w:p>
        </w:tc>
      </w:tr>
      <w:tr w:rsidR="00515E3C" w:rsidRPr="00515E3C" w14:paraId="1130E808" w14:textId="77777777" w:rsidTr="00CF62CC">
        <w:trPr>
          <w:trHeight w:val="699"/>
        </w:trPr>
        <w:tc>
          <w:tcPr>
            <w:tcW w:w="656" w:type="dxa"/>
            <w:tcBorders>
              <w:top w:val="single" w:sz="4" w:space="0" w:color="000000"/>
              <w:left w:val="single" w:sz="4" w:space="0" w:color="000000"/>
              <w:bottom w:val="single" w:sz="4" w:space="0" w:color="auto"/>
            </w:tcBorders>
            <w:vAlign w:val="center"/>
          </w:tcPr>
          <w:p w14:paraId="75A0A521" w14:textId="77777777" w:rsidR="00177887" w:rsidRPr="00515E3C" w:rsidRDefault="00177887" w:rsidP="00CF62CC">
            <w:pPr>
              <w:jc w:val="center"/>
            </w:pPr>
            <w:r w:rsidRPr="00515E3C">
              <w:t>4</w:t>
            </w:r>
          </w:p>
        </w:tc>
        <w:tc>
          <w:tcPr>
            <w:tcW w:w="6767" w:type="dxa"/>
            <w:tcBorders>
              <w:top w:val="single" w:sz="4" w:space="0" w:color="000000"/>
              <w:left w:val="single" w:sz="4" w:space="0" w:color="000000"/>
              <w:bottom w:val="single" w:sz="4" w:space="0" w:color="auto"/>
            </w:tcBorders>
            <w:vAlign w:val="center"/>
          </w:tcPr>
          <w:p w14:paraId="2EEBC6A5" w14:textId="77777777" w:rsidR="00177887" w:rsidRPr="00515E3C" w:rsidRDefault="00177887" w:rsidP="00CF62CC">
            <w:pPr>
              <w:spacing w:after="0"/>
              <w:rPr>
                <w:b/>
                <w:bCs/>
              </w:rPr>
            </w:pPr>
            <w:r w:rsidRPr="00515E3C">
              <w:rPr>
                <w:b/>
                <w:bCs/>
              </w:rPr>
              <w:t xml:space="preserve">Cewniki balonowe do </w:t>
            </w:r>
            <w:proofErr w:type="spellStart"/>
            <w:r w:rsidRPr="00515E3C">
              <w:rPr>
                <w:b/>
                <w:bCs/>
              </w:rPr>
              <w:t>walwuloplastyki</w:t>
            </w:r>
            <w:proofErr w:type="spellEnd"/>
            <w:r w:rsidRPr="00515E3C">
              <w:rPr>
                <w:b/>
                <w:bCs/>
              </w:rPr>
              <w:t xml:space="preserve"> aortalnej</w:t>
            </w:r>
          </w:p>
          <w:p w14:paraId="263071E6" w14:textId="77777777" w:rsidR="00177887" w:rsidRPr="00515E3C" w:rsidRDefault="00177887" w:rsidP="00CF62CC">
            <w:pPr>
              <w:spacing w:after="0"/>
            </w:pPr>
            <w:r w:rsidRPr="00515E3C">
              <w:t>- nominalne średnice balonu :15,16,18,20,23,25,28,30 mm</w:t>
            </w:r>
          </w:p>
          <w:p w14:paraId="2B8E42BF" w14:textId="733E5343" w:rsidR="00177887" w:rsidRPr="00515E3C" w:rsidRDefault="00177887" w:rsidP="00CF62CC">
            <w:pPr>
              <w:spacing w:after="0"/>
            </w:pPr>
            <w:r w:rsidRPr="00515E3C">
              <w:t>- długość balonu od 25 mm- 60 mm</w:t>
            </w:r>
          </w:p>
          <w:p w14:paraId="0BA36A17" w14:textId="77777777" w:rsidR="00177887" w:rsidRPr="00515E3C" w:rsidRDefault="00177887" w:rsidP="00CF62CC">
            <w:pPr>
              <w:spacing w:after="0"/>
            </w:pPr>
            <w:r w:rsidRPr="00515E3C">
              <w:t>- współpracujące z prowadnikiem 0,035” i 0,038”</w:t>
            </w:r>
          </w:p>
          <w:p w14:paraId="17299986" w14:textId="489485DE" w:rsidR="00177887" w:rsidRPr="00515E3C" w:rsidRDefault="00177887" w:rsidP="00CF62CC">
            <w:pPr>
              <w:spacing w:after="0"/>
            </w:pPr>
            <w:r w:rsidRPr="00515E3C">
              <w:t xml:space="preserve">- współpracujące z </w:t>
            </w:r>
            <w:proofErr w:type="spellStart"/>
            <w:r w:rsidR="00515E3C" w:rsidRPr="00515E3C">
              <w:t>i</w:t>
            </w:r>
            <w:r w:rsidRPr="00515E3C">
              <w:t>ntroduktorami</w:t>
            </w:r>
            <w:proofErr w:type="spellEnd"/>
            <w:r w:rsidRPr="00515E3C">
              <w:t xml:space="preserve"> w rozmiarach 7-12 F w zależności od nominalnej średnicy balonu.</w:t>
            </w:r>
          </w:p>
          <w:p w14:paraId="11330D0C" w14:textId="77777777" w:rsidR="00177887" w:rsidRDefault="00177887" w:rsidP="00CF62CC">
            <w:pPr>
              <w:spacing w:after="0"/>
            </w:pPr>
            <w:r w:rsidRPr="00515E3C">
              <w:t>- długość systemu wprowadzającego 110cm</w:t>
            </w:r>
          </w:p>
          <w:p w14:paraId="31F360C1" w14:textId="77777777" w:rsidR="00D44F7F" w:rsidRPr="00515E3C" w:rsidRDefault="00D44F7F" w:rsidP="00CF62CC">
            <w:pPr>
              <w:spacing w:after="0"/>
            </w:pPr>
          </w:p>
        </w:tc>
        <w:tc>
          <w:tcPr>
            <w:tcW w:w="851" w:type="dxa"/>
            <w:tcBorders>
              <w:top w:val="single" w:sz="4" w:space="0" w:color="auto"/>
              <w:left w:val="single" w:sz="4" w:space="0" w:color="000000"/>
              <w:bottom w:val="single" w:sz="4" w:space="0" w:color="auto"/>
            </w:tcBorders>
            <w:vAlign w:val="center"/>
          </w:tcPr>
          <w:p w14:paraId="60D392FE" w14:textId="77777777" w:rsidR="00177887" w:rsidRPr="00515E3C" w:rsidRDefault="00177887" w:rsidP="00CF62CC">
            <w:pPr>
              <w:jc w:val="center"/>
            </w:pPr>
            <w:r w:rsidRPr="00515E3C">
              <w:t>10 szt.</w:t>
            </w:r>
          </w:p>
        </w:tc>
        <w:tc>
          <w:tcPr>
            <w:tcW w:w="992" w:type="dxa"/>
            <w:tcBorders>
              <w:top w:val="single" w:sz="4" w:space="0" w:color="auto"/>
              <w:left w:val="single" w:sz="4" w:space="0" w:color="000000"/>
              <w:bottom w:val="single" w:sz="4" w:space="0" w:color="auto"/>
            </w:tcBorders>
            <w:vAlign w:val="center"/>
          </w:tcPr>
          <w:p w14:paraId="2FBB1409" w14:textId="77777777" w:rsidR="00177887" w:rsidRPr="00515E3C"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36FC571D" w14:textId="77777777" w:rsidR="00177887" w:rsidRPr="00515E3C"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09A6D612" w14:textId="77777777" w:rsidR="00177887" w:rsidRPr="00515E3C"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606F1E8B" w14:textId="77777777" w:rsidR="00177887" w:rsidRPr="00515E3C" w:rsidRDefault="00177887" w:rsidP="00CF62CC">
            <w:pPr>
              <w:jc w:val="center"/>
            </w:pPr>
          </w:p>
        </w:tc>
        <w:tc>
          <w:tcPr>
            <w:tcW w:w="993" w:type="dxa"/>
            <w:tcBorders>
              <w:top w:val="single" w:sz="4" w:space="0" w:color="auto"/>
              <w:left w:val="single" w:sz="4" w:space="0" w:color="000000"/>
              <w:bottom w:val="single" w:sz="4" w:space="0" w:color="auto"/>
            </w:tcBorders>
            <w:vAlign w:val="center"/>
          </w:tcPr>
          <w:p w14:paraId="21F3A891" w14:textId="77777777" w:rsidR="00177887" w:rsidRPr="00515E3C" w:rsidRDefault="00177887" w:rsidP="00CF62CC">
            <w:pPr>
              <w:jc w:val="center"/>
            </w:pPr>
          </w:p>
        </w:tc>
        <w:tc>
          <w:tcPr>
            <w:tcW w:w="850" w:type="dxa"/>
            <w:tcBorders>
              <w:top w:val="single" w:sz="4" w:space="0" w:color="000000"/>
              <w:left w:val="single" w:sz="4" w:space="0" w:color="000000"/>
              <w:bottom w:val="single" w:sz="4" w:space="0" w:color="auto"/>
            </w:tcBorders>
            <w:vAlign w:val="center"/>
          </w:tcPr>
          <w:p w14:paraId="1B969600" w14:textId="77777777" w:rsidR="00177887" w:rsidRPr="00515E3C" w:rsidRDefault="00177887" w:rsidP="00CF62CC">
            <w:pPr>
              <w:jc w:val="center"/>
            </w:pPr>
          </w:p>
        </w:tc>
        <w:tc>
          <w:tcPr>
            <w:tcW w:w="1145" w:type="dxa"/>
            <w:tcBorders>
              <w:top w:val="single" w:sz="4" w:space="0" w:color="000000"/>
              <w:left w:val="single" w:sz="4" w:space="0" w:color="000000"/>
              <w:bottom w:val="single" w:sz="4" w:space="0" w:color="auto"/>
              <w:right w:val="single" w:sz="4" w:space="0" w:color="000000"/>
            </w:tcBorders>
            <w:vAlign w:val="center"/>
          </w:tcPr>
          <w:p w14:paraId="7B0530DF" w14:textId="77777777" w:rsidR="00177887" w:rsidRPr="00515E3C" w:rsidRDefault="00177887" w:rsidP="00CF62CC">
            <w:pPr>
              <w:jc w:val="center"/>
            </w:pPr>
          </w:p>
        </w:tc>
      </w:tr>
      <w:tr w:rsidR="00794B74" w:rsidRPr="00BA37F2" w14:paraId="106E8BDF" w14:textId="77777777" w:rsidTr="00CF62CC">
        <w:trPr>
          <w:trHeight w:val="699"/>
        </w:trPr>
        <w:tc>
          <w:tcPr>
            <w:tcW w:w="656" w:type="dxa"/>
            <w:tcBorders>
              <w:top w:val="single" w:sz="4" w:space="0" w:color="000000"/>
              <w:left w:val="single" w:sz="4" w:space="0" w:color="000000"/>
              <w:bottom w:val="single" w:sz="4" w:space="0" w:color="auto"/>
            </w:tcBorders>
            <w:vAlign w:val="center"/>
          </w:tcPr>
          <w:p w14:paraId="00F4290E" w14:textId="04E061A1" w:rsidR="00794B74" w:rsidRPr="00BA37F2" w:rsidRDefault="00515E3C" w:rsidP="00CF62CC">
            <w:pPr>
              <w:jc w:val="center"/>
            </w:pPr>
            <w:r w:rsidRPr="00BA37F2">
              <w:t>5</w:t>
            </w:r>
          </w:p>
        </w:tc>
        <w:tc>
          <w:tcPr>
            <w:tcW w:w="6767" w:type="dxa"/>
            <w:tcBorders>
              <w:top w:val="single" w:sz="4" w:space="0" w:color="000000"/>
              <w:left w:val="single" w:sz="4" w:space="0" w:color="000000"/>
              <w:bottom w:val="single" w:sz="4" w:space="0" w:color="auto"/>
            </w:tcBorders>
            <w:vAlign w:val="center"/>
          </w:tcPr>
          <w:p w14:paraId="0FDEBB46" w14:textId="77777777" w:rsidR="00794B74" w:rsidRPr="00BA37F2" w:rsidRDefault="00515E3C" w:rsidP="00CF62CC">
            <w:pPr>
              <w:spacing w:after="0"/>
              <w:rPr>
                <w:b/>
                <w:bCs/>
              </w:rPr>
            </w:pPr>
            <w:r w:rsidRPr="00BA37F2">
              <w:rPr>
                <w:b/>
                <w:bCs/>
              </w:rPr>
              <w:t>Kateter diagnostyczny zbrojony</w:t>
            </w:r>
          </w:p>
          <w:p w14:paraId="4B807CE6" w14:textId="389B23C2" w:rsidR="00515E3C" w:rsidRPr="00BA37F2" w:rsidRDefault="00515E3C" w:rsidP="00CF62CC">
            <w:pPr>
              <w:spacing w:after="0"/>
            </w:pPr>
            <w:r w:rsidRPr="00BA37F2">
              <w:t xml:space="preserve">- dostępne krzywizny </w:t>
            </w:r>
            <w:proofErr w:type="spellStart"/>
            <w:r w:rsidRPr="00BA37F2">
              <w:t>Judkins</w:t>
            </w:r>
            <w:proofErr w:type="spellEnd"/>
            <w:r w:rsidRPr="00BA37F2">
              <w:t xml:space="preserve"> Lewy (2,5; 3; 3,5; 4; 5; 6), </w:t>
            </w:r>
            <w:proofErr w:type="spellStart"/>
            <w:r w:rsidRPr="00BA37F2">
              <w:t>Judkins</w:t>
            </w:r>
            <w:proofErr w:type="spellEnd"/>
            <w:r w:rsidRPr="00BA37F2">
              <w:t xml:space="preserve"> Prawy (2,5; 3; 3,5; 4; 5; 6), </w:t>
            </w:r>
            <w:proofErr w:type="spellStart"/>
            <w:r w:rsidRPr="00BA37F2">
              <w:t>Amplatz</w:t>
            </w:r>
            <w:proofErr w:type="spellEnd"/>
            <w:r w:rsidRPr="00BA37F2">
              <w:t xml:space="preserve">, </w:t>
            </w:r>
            <w:proofErr w:type="spellStart"/>
            <w:r w:rsidRPr="00BA37F2">
              <w:t>Pigtail</w:t>
            </w:r>
            <w:proofErr w:type="spellEnd"/>
            <w:r w:rsidRPr="00BA37F2">
              <w:t>, Wielofunkcyjny</w:t>
            </w:r>
            <w:r w:rsidR="00BA37F2" w:rsidRPr="00BA37F2">
              <w:t xml:space="preserve">, </w:t>
            </w:r>
            <w:proofErr w:type="spellStart"/>
            <w:r w:rsidR="00BA37F2" w:rsidRPr="00BA37F2">
              <w:t>Vertebral</w:t>
            </w:r>
            <w:proofErr w:type="spellEnd"/>
            <w:r w:rsidR="00BA37F2" w:rsidRPr="00BA37F2">
              <w:t xml:space="preserve">, </w:t>
            </w:r>
            <w:proofErr w:type="spellStart"/>
            <w:r w:rsidR="00BA37F2" w:rsidRPr="00BA37F2">
              <w:t>Headhunter</w:t>
            </w:r>
            <w:proofErr w:type="spellEnd"/>
            <w:r w:rsidR="00BA37F2" w:rsidRPr="00BA37F2">
              <w:t xml:space="preserve">, </w:t>
            </w:r>
            <w:proofErr w:type="spellStart"/>
            <w:r w:rsidR="00BA37F2" w:rsidRPr="00BA37F2">
              <w:t>Sones</w:t>
            </w:r>
            <w:proofErr w:type="spellEnd"/>
            <w:r w:rsidR="00BA37F2" w:rsidRPr="00BA37F2">
              <w:t xml:space="preserve">, </w:t>
            </w:r>
            <w:proofErr w:type="spellStart"/>
            <w:r w:rsidR="00BA37F2" w:rsidRPr="00BA37F2">
              <w:t>Tonnelier</w:t>
            </w:r>
            <w:proofErr w:type="spellEnd"/>
            <w:r w:rsidR="00BA37F2" w:rsidRPr="00BA37F2">
              <w:t xml:space="preserve">, </w:t>
            </w:r>
            <w:proofErr w:type="spellStart"/>
            <w:r w:rsidR="00BA37F2" w:rsidRPr="00BA37F2">
              <w:t>Sidewinder</w:t>
            </w:r>
            <w:proofErr w:type="spellEnd"/>
            <w:r w:rsidR="00BA37F2" w:rsidRPr="00BA37F2">
              <w:t xml:space="preserve">, </w:t>
            </w:r>
            <w:proofErr w:type="spellStart"/>
            <w:r w:rsidR="00BA37F2" w:rsidRPr="00BA37F2">
              <w:t>Femoral</w:t>
            </w:r>
            <w:proofErr w:type="spellEnd"/>
            <w:r w:rsidR="00BA37F2" w:rsidRPr="00BA37F2">
              <w:t xml:space="preserve"> </w:t>
            </w:r>
            <w:proofErr w:type="spellStart"/>
            <w:r w:rsidR="00BA37F2" w:rsidRPr="00BA37F2">
              <w:t>Renal</w:t>
            </w:r>
            <w:proofErr w:type="spellEnd"/>
            <w:r w:rsidR="00BA37F2" w:rsidRPr="00BA37F2">
              <w:t xml:space="preserve">, </w:t>
            </w:r>
            <w:proofErr w:type="spellStart"/>
            <w:r w:rsidR="00BA37F2" w:rsidRPr="00BA37F2">
              <w:t>Cobra</w:t>
            </w:r>
            <w:proofErr w:type="spellEnd"/>
            <w:r w:rsidR="00BA37F2" w:rsidRPr="00BA37F2">
              <w:t xml:space="preserve">, </w:t>
            </w:r>
            <w:proofErr w:type="spellStart"/>
            <w:r w:rsidR="00BA37F2" w:rsidRPr="00BA37F2">
              <w:t>Simmons</w:t>
            </w:r>
            <w:proofErr w:type="spellEnd"/>
            <w:r w:rsidR="00BA37F2" w:rsidRPr="00BA37F2">
              <w:t xml:space="preserve">, Newton, </w:t>
            </w:r>
            <w:proofErr w:type="spellStart"/>
            <w:r w:rsidR="00BA37F2" w:rsidRPr="00BA37F2">
              <w:t>Modullaire</w:t>
            </w:r>
            <w:proofErr w:type="spellEnd"/>
            <w:r w:rsidR="00BA37F2" w:rsidRPr="00BA37F2">
              <w:t xml:space="preserve">, Mani, </w:t>
            </w:r>
            <w:proofErr w:type="spellStart"/>
            <w:r w:rsidR="00BA37F2" w:rsidRPr="00BA37F2">
              <w:t>Left</w:t>
            </w:r>
            <w:proofErr w:type="spellEnd"/>
            <w:r w:rsidR="00BA37F2" w:rsidRPr="00BA37F2">
              <w:t xml:space="preserve"> </w:t>
            </w:r>
            <w:proofErr w:type="spellStart"/>
            <w:r w:rsidR="00BA37F2" w:rsidRPr="00BA37F2">
              <w:t>carotid</w:t>
            </w:r>
            <w:proofErr w:type="spellEnd"/>
            <w:r w:rsidR="00BA37F2" w:rsidRPr="00BA37F2">
              <w:t xml:space="preserve">, </w:t>
            </w:r>
            <w:proofErr w:type="spellStart"/>
            <w:r w:rsidR="00BA37F2" w:rsidRPr="00BA37F2">
              <w:t>Cerebral</w:t>
            </w:r>
            <w:proofErr w:type="spellEnd"/>
            <w:r w:rsidR="00BA37F2" w:rsidRPr="00BA37F2">
              <w:t xml:space="preserve">, </w:t>
            </w:r>
            <w:proofErr w:type="spellStart"/>
            <w:r w:rsidR="00BA37F2" w:rsidRPr="00BA37F2">
              <w:t>Bentson</w:t>
            </w:r>
            <w:proofErr w:type="spellEnd"/>
            <w:r w:rsidR="00BA37F2" w:rsidRPr="00BA37F2">
              <w:t xml:space="preserve">, </w:t>
            </w:r>
            <w:proofErr w:type="spellStart"/>
            <w:r w:rsidR="00BA37F2" w:rsidRPr="00BA37F2">
              <w:t>Straight</w:t>
            </w:r>
            <w:proofErr w:type="spellEnd"/>
            <w:r w:rsidR="00BA37F2" w:rsidRPr="00BA37F2">
              <w:t xml:space="preserve">, N.I.H, </w:t>
            </w:r>
            <w:proofErr w:type="spellStart"/>
            <w:r w:rsidR="00BA37F2" w:rsidRPr="00BA37F2">
              <w:t>Gensini</w:t>
            </w:r>
            <w:proofErr w:type="spellEnd"/>
            <w:r w:rsidR="00BA37F2" w:rsidRPr="00BA37F2">
              <w:t xml:space="preserve">, </w:t>
            </w:r>
            <w:proofErr w:type="spellStart"/>
            <w:r w:rsidR="00BA37F2" w:rsidRPr="00BA37F2">
              <w:t>Angled</w:t>
            </w:r>
            <w:proofErr w:type="spellEnd"/>
            <w:r w:rsidR="00BA37F2" w:rsidRPr="00BA37F2">
              <w:t xml:space="preserve"> </w:t>
            </w:r>
            <w:proofErr w:type="spellStart"/>
            <w:r w:rsidR="00BA37F2" w:rsidRPr="00BA37F2">
              <w:t>Pigtail</w:t>
            </w:r>
            <w:proofErr w:type="spellEnd"/>
          </w:p>
          <w:p w14:paraId="09E1FC73" w14:textId="4BE94546" w:rsidR="00515E3C" w:rsidRPr="00BA37F2" w:rsidRDefault="00515E3C" w:rsidP="00CF62CC">
            <w:pPr>
              <w:spacing w:after="0"/>
            </w:pPr>
            <w:r w:rsidRPr="00BA37F2">
              <w:t>- długość cewnika 100cm</w:t>
            </w:r>
          </w:p>
          <w:p w14:paraId="7B78CDD4" w14:textId="77777777" w:rsidR="00515E3C" w:rsidRPr="00BA37F2" w:rsidRDefault="00515E3C" w:rsidP="00CF62CC">
            <w:pPr>
              <w:spacing w:after="0"/>
            </w:pPr>
            <w:r w:rsidRPr="00BA37F2">
              <w:t>- dostępne średnice 4, 5 i 6F</w:t>
            </w:r>
          </w:p>
          <w:p w14:paraId="0D4051E1" w14:textId="66B1BB21" w:rsidR="00515E3C" w:rsidRDefault="00515E3C" w:rsidP="00CF62CC">
            <w:pPr>
              <w:spacing w:after="0"/>
            </w:pPr>
            <w:r w:rsidRPr="00BA37F2">
              <w:t>- dostępne również cewniki niezbrojone o średnicy 3F dla wszystkich w/w krzywizn</w:t>
            </w:r>
          </w:p>
          <w:p w14:paraId="7C6EEA99" w14:textId="77777777" w:rsidR="00D44F7F" w:rsidRPr="00BA37F2" w:rsidRDefault="00D44F7F" w:rsidP="00CF62CC">
            <w:pPr>
              <w:spacing w:after="0"/>
            </w:pPr>
          </w:p>
          <w:p w14:paraId="31D7AE6A" w14:textId="1CFB8978" w:rsidR="00515E3C" w:rsidRPr="00BA37F2" w:rsidRDefault="00515E3C" w:rsidP="00CF62CC">
            <w:pPr>
              <w:spacing w:after="0"/>
            </w:pPr>
            <w:r w:rsidRPr="00BA37F2">
              <w:t>- budowa trójwarstwowa wzmocniona zbrojeniem w postaci stalowego oplotu (16 drutów, w konfiguracji 8x2)</w:t>
            </w:r>
          </w:p>
        </w:tc>
        <w:tc>
          <w:tcPr>
            <w:tcW w:w="851" w:type="dxa"/>
            <w:tcBorders>
              <w:top w:val="single" w:sz="4" w:space="0" w:color="auto"/>
              <w:left w:val="single" w:sz="4" w:space="0" w:color="000000"/>
              <w:bottom w:val="single" w:sz="4" w:space="0" w:color="auto"/>
            </w:tcBorders>
            <w:vAlign w:val="center"/>
          </w:tcPr>
          <w:p w14:paraId="3A4AF86B" w14:textId="6D5A3D04" w:rsidR="00794B74" w:rsidRPr="00BA37F2" w:rsidRDefault="00BA37F2" w:rsidP="00CF62CC">
            <w:pPr>
              <w:jc w:val="center"/>
            </w:pPr>
            <w:r w:rsidRPr="00BA37F2">
              <w:lastRenderedPageBreak/>
              <w:t>2000 szt.</w:t>
            </w:r>
          </w:p>
        </w:tc>
        <w:tc>
          <w:tcPr>
            <w:tcW w:w="992" w:type="dxa"/>
            <w:tcBorders>
              <w:top w:val="single" w:sz="4" w:space="0" w:color="auto"/>
              <w:left w:val="single" w:sz="4" w:space="0" w:color="000000"/>
              <w:bottom w:val="single" w:sz="4" w:space="0" w:color="auto"/>
            </w:tcBorders>
            <w:vAlign w:val="center"/>
          </w:tcPr>
          <w:p w14:paraId="6928F307" w14:textId="77777777" w:rsidR="00794B74" w:rsidRPr="00BA37F2" w:rsidRDefault="00794B74" w:rsidP="00CF62CC">
            <w:pPr>
              <w:jc w:val="center"/>
            </w:pPr>
          </w:p>
        </w:tc>
        <w:tc>
          <w:tcPr>
            <w:tcW w:w="1134" w:type="dxa"/>
            <w:tcBorders>
              <w:top w:val="single" w:sz="4" w:space="0" w:color="auto"/>
              <w:left w:val="single" w:sz="4" w:space="0" w:color="000000"/>
              <w:bottom w:val="single" w:sz="4" w:space="0" w:color="000000"/>
            </w:tcBorders>
            <w:vAlign w:val="center"/>
          </w:tcPr>
          <w:p w14:paraId="63004715" w14:textId="77777777" w:rsidR="00794B74" w:rsidRPr="00BA37F2" w:rsidRDefault="00794B74" w:rsidP="00CF62CC">
            <w:pPr>
              <w:jc w:val="center"/>
            </w:pPr>
          </w:p>
        </w:tc>
        <w:tc>
          <w:tcPr>
            <w:tcW w:w="425" w:type="dxa"/>
            <w:tcBorders>
              <w:top w:val="single" w:sz="4" w:space="0" w:color="auto"/>
              <w:left w:val="single" w:sz="4" w:space="0" w:color="000000"/>
              <w:bottom w:val="single" w:sz="4" w:space="0" w:color="000000"/>
            </w:tcBorders>
            <w:vAlign w:val="center"/>
          </w:tcPr>
          <w:p w14:paraId="1CB3CDEB" w14:textId="77777777" w:rsidR="00794B74" w:rsidRPr="00BA37F2" w:rsidRDefault="00794B74" w:rsidP="00CF62CC">
            <w:pPr>
              <w:jc w:val="center"/>
            </w:pPr>
          </w:p>
        </w:tc>
        <w:tc>
          <w:tcPr>
            <w:tcW w:w="992" w:type="dxa"/>
            <w:tcBorders>
              <w:top w:val="single" w:sz="4" w:space="0" w:color="auto"/>
              <w:left w:val="single" w:sz="4" w:space="0" w:color="000000"/>
              <w:bottom w:val="single" w:sz="4" w:space="0" w:color="000000"/>
            </w:tcBorders>
            <w:vAlign w:val="center"/>
          </w:tcPr>
          <w:p w14:paraId="38EF6951" w14:textId="77777777" w:rsidR="00794B74" w:rsidRPr="00BA37F2" w:rsidRDefault="00794B74" w:rsidP="00CF62CC">
            <w:pPr>
              <w:jc w:val="center"/>
            </w:pPr>
          </w:p>
        </w:tc>
        <w:tc>
          <w:tcPr>
            <w:tcW w:w="993" w:type="dxa"/>
            <w:tcBorders>
              <w:top w:val="single" w:sz="4" w:space="0" w:color="auto"/>
              <w:left w:val="single" w:sz="4" w:space="0" w:color="000000"/>
              <w:bottom w:val="single" w:sz="4" w:space="0" w:color="auto"/>
            </w:tcBorders>
            <w:vAlign w:val="center"/>
          </w:tcPr>
          <w:p w14:paraId="53A82410" w14:textId="77777777" w:rsidR="00794B74" w:rsidRPr="00BA37F2" w:rsidRDefault="00794B74" w:rsidP="00CF62CC">
            <w:pPr>
              <w:jc w:val="center"/>
            </w:pPr>
          </w:p>
        </w:tc>
        <w:tc>
          <w:tcPr>
            <w:tcW w:w="850" w:type="dxa"/>
            <w:tcBorders>
              <w:top w:val="single" w:sz="4" w:space="0" w:color="000000"/>
              <w:left w:val="single" w:sz="4" w:space="0" w:color="000000"/>
              <w:bottom w:val="single" w:sz="4" w:space="0" w:color="auto"/>
            </w:tcBorders>
            <w:vAlign w:val="center"/>
          </w:tcPr>
          <w:p w14:paraId="747C5945" w14:textId="77777777" w:rsidR="00794B74" w:rsidRPr="00BA37F2" w:rsidRDefault="00794B74" w:rsidP="00CF62CC">
            <w:pPr>
              <w:jc w:val="center"/>
            </w:pPr>
          </w:p>
        </w:tc>
        <w:tc>
          <w:tcPr>
            <w:tcW w:w="1145" w:type="dxa"/>
            <w:tcBorders>
              <w:top w:val="single" w:sz="4" w:space="0" w:color="000000"/>
              <w:left w:val="single" w:sz="4" w:space="0" w:color="000000"/>
              <w:bottom w:val="single" w:sz="4" w:space="0" w:color="auto"/>
              <w:right w:val="single" w:sz="4" w:space="0" w:color="000000"/>
            </w:tcBorders>
            <w:vAlign w:val="center"/>
          </w:tcPr>
          <w:p w14:paraId="617995A3" w14:textId="77777777" w:rsidR="00794B74" w:rsidRPr="00BA37F2" w:rsidRDefault="00794B74" w:rsidP="00CF62CC">
            <w:pPr>
              <w:jc w:val="center"/>
            </w:pPr>
          </w:p>
        </w:tc>
      </w:tr>
      <w:tr w:rsidR="00B75503" w:rsidRPr="00B75503" w14:paraId="5E8F130A" w14:textId="77777777" w:rsidTr="00CF62CC">
        <w:trPr>
          <w:trHeight w:val="699"/>
        </w:trPr>
        <w:tc>
          <w:tcPr>
            <w:tcW w:w="656" w:type="dxa"/>
            <w:tcBorders>
              <w:top w:val="single" w:sz="4" w:space="0" w:color="auto"/>
            </w:tcBorders>
            <w:vAlign w:val="center"/>
          </w:tcPr>
          <w:p w14:paraId="43E9590C" w14:textId="77777777" w:rsidR="00B75503" w:rsidRPr="00B75503" w:rsidRDefault="00B75503" w:rsidP="00CF62CC">
            <w:pPr>
              <w:spacing w:after="0"/>
              <w:jc w:val="center"/>
            </w:pPr>
          </w:p>
        </w:tc>
        <w:tc>
          <w:tcPr>
            <w:tcW w:w="6767" w:type="dxa"/>
            <w:tcBorders>
              <w:top w:val="single" w:sz="4" w:space="0" w:color="auto"/>
              <w:right w:val="single" w:sz="4" w:space="0" w:color="auto"/>
            </w:tcBorders>
            <w:vAlign w:val="center"/>
          </w:tcPr>
          <w:p w14:paraId="6A0A0A42" w14:textId="77777777" w:rsidR="00B75503" w:rsidRPr="00B75503" w:rsidRDefault="00B75503" w:rsidP="00CF62CC">
            <w:pPr>
              <w:spacing w:after="0"/>
              <w:rPr>
                <w:b/>
                <w:bCs/>
              </w:rPr>
            </w:pPr>
          </w:p>
        </w:tc>
        <w:tc>
          <w:tcPr>
            <w:tcW w:w="1843" w:type="dxa"/>
            <w:gridSpan w:val="2"/>
            <w:tcBorders>
              <w:top w:val="single" w:sz="4" w:space="0" w:color="auto"/>
              <w:left w:val="single" w:sz="4" w:space="0" w:color="auto"/>
              <w:bottom w:val="single" w:sz="4" w:space="0" w:color="000000"/>
            </w:tcBorders>
            <w:vAlign w:val="center"/>
          </w:tcPr>
          <w:p w14:paraId="757592F0" w14:textId="4237D6BB" w:rsidR="00B75503" w:rsidRPr="00B75503" w:rsidRDefault="00B75503" w:rsidP="00CF62CC">
            <w:pPr>
              <w:spacing w:after="0"/>
              <w:jc w:val="center"/>
            </w:pPr>
            <w:r w:rsidRPr="00B75503">
              <w:rPr>
                <w:b/>
                <w:bCs/>
              </w:rPr>
              <w:t>Razem wartość netto:</w:t>
            </w:r>
          </w:p>
        </w:tc>
        <w:tc>
          <w:tcPr>
            <w:tcW w:w="1134" w:type="dxa"/>
            <w:tcBorders>
              <w:top w:val="single" w:sz="4" w:space="0" w:color="auto"/>
              <w:left w:val="single" w:sz="4" w:space="0" w:color="000000"/>
              <w:bottom w:val="single" w:sz="4" w:space="0" w:color="000000"/>
            </w:tcBorders>
            <w:vAlign w:val="center"/>
          </w:tcPr>
          <w:p w14:paraId="3A92F45A" w14:textId="77777777" w:rsidR="00B75503" w:rsidRPr="00B75503" w:rsidRDefault="00B75503" w:rsidP="00CF62CC">
            <w:pPr>
              <w:spacing w:after="0"/>
              <w:jc w:val="center"/>
            </w:pPr>
          </w:p>
        </w:tc>
        <w:tc>
          <w:tcPr>
            <w:tcW w:w="1417" w:type="dxa"/>
            <w:gridSpan w:val="2"/>
            <w:tcBorders>
              <w:top w:val="single" w:sz="4" w:space="0" w:color="auto"/>
              <w:left w:val="single" w:sz="4" w:space="0" w:color="000000"/>
              <w:bottom w:val="single" w:sz="4" w:space="0" w:color="000000"/>
            </w:tcBorders>
            <w:vAlign w:val="center"/>
          </w:tcPr>
          <w:p w14:paraId="650A5F48" w14:textId="0930CF35" w:rsidR="00B75503" w:rsidRPr="00B75503" w:rsidRDefault="00B75503" w:rsidP="00CF62CC">
            <w:pPr>
              <w:spacing w:after="0"/>
              <w:jc w:val="center"/>
            </w:pPr>
            <w:r w:rsidRPr="00B75503">
              <w:rPr>
                <w:b/>
                <w:bCs/>
              </w:rPr>
              <w:t>Razem wartość brutto:</w:t>
            </w:r>
          </w:p>
        </w:tc>
        <w:tc>
          <w:tcPr>
            <w:tcW w:w="993" w:type="dxa"/>
            <w:tcBorders>
              <w:top w:val="single" w:sz="4" w:space="0" w:color="auto"/>
              <w:left w:val="single" w:sz="4" w:space="0" w:color="000000"/>
              <w:bottom w:val="single" w:sz="4" w:space="0" w:color="000000"/>
              <w:right w:val="single" w:sz="4" w:space="0" w:color="auto"/>
            </w:tcBorders>
            <w:vAlign w:val="center"/>
          </w:tcPr>
          <w:p w14:paraId="59F64929" w14:textId="77777777" w:rsidR="00B75503" w:rsidRPr="00B75503" w:rsidRDefault="00B75503" w:rsidP="00CF62CC">
            <w:pPr>
              <w:spacing w:after="0"/>
              <w:jc w:val="center"/>
            </w:pPr>
          </w:p>
        </w:tc>
        <w:tc>
          <w:tcPr>
            <w:tcW w:w="850" w:type="dxa"/>
            <w:tcBorders>
              <w:top w:val="single" w:sz="4" w:space="0" w:color="auto"/>
              <w:left w:val="single" w:sz="4" w:space="0" w:color="auto"/>
            </w:tcBorders>
            <w:vAlign w:val="center"/>
          </w:tcPr>
          <w:p w14:paraId="58619B56" w14:textId="77777777" w:rsidR="00B75503" w:rsidRPr="00B75503" w:rsidRDefault="00B75503" w:rsidP="00CF62CC">
            <w:pPr>
              <w:spacing w:after="0"/>
              <w:jc w:val="center"/>
            </w:pPr>
          </w:p>
        </w:tc>
        <w:tc>
          <w:tcPr>
            <w:tcW w:w="1145" w:type="dxa"/>
            <w:tcBorders>
              <w:top w:val="single" w:sz="4" w:space="0" w:color="auto"/>
            </w:tcBorders>
            <w:vAlign w:val="center"/>
          </w:tcPr>
          <w:p w14:paraId="33910C3B" w14:textId="77777777" w:rsidR="00B75503" w:rsidRPr="00B75503" w:rsidRDefault="00B75503" w:rsidP="00CF62CC">
            <w:pPr>
              <w:spacing w:after="0"/>
              <w:jc w:val="center"/>
            </w:pPr>
          </w:p>
        </w:tc>
      </w:tr>
    </w:tbl>
    <w:p w14:paraId="7EF8ED99" w14:textId="77777777" w:rsidR="00474501" w:rsidRPr="00B0548D" w:rsidRDefault="00474501" w:rsidP="00474501">
      <w:pPr>
        <w:spacing w:after="0"/>
      </w:pPr>
    </w:p>
    <w:p w14:paraId="2EBFF37E" w14:textId="77777777" w:rsidR="00474501" w:rsidRPr="00426AB2" w:rsidRDefault="00474501" w:rsidP="00474501">
      <w:pPr>
        <w:spacing w:after="0" w:line="240" w:lineRule="auto"/>
        <w:rPr>
          <w:rFonts w:ascii="Calibri" w:eastAsia="Times New Roman" w:hAnsi="Calibri" w:cs="Calibri"/>
          <w:lang w:eastAsia="pl-PL"/>
        </w:rPr>
      </w:pPr>
    </w:p>
    <w:p w14:paraId="14ECF008" w14:textId="77777777" w:rsidR="00474501" w:rsidRPr="00426AB2" w:rsidRDefault="00474501" w:rsidP="00474501">
      <w:pPr>
        <w:spacing w:after="0"/>
      </w:pPr>
      <w:r w:rsidRPr="00426AB2">
        <w:t>RAZEM słownie:       …………..……………………………………………………………………………………………………………..……………………………………. zł brutto.</w:t>
      </w:r>
    </w:p>
    <w:p w14:paraId="60C132C7" w14:textId="77777777" w:rsidR="00474501" w:rsidRPr="00426AB2" w:rsidRDefault="00474501" w:rsidP="00474501">
      <w:pPr>
        <w:spacing w:after="0"/>
      </w:pPr>
    </w:p>
    <w:p w14:paraId="6EC5EE42" w14:textId="77777777" w:rsidR="00474501" w:rsidRPr="00426AB2" w:rsidRDefault="00474501" w:rsidP="00474501">
      <w:pPr>
        <w:spacing w:after="0"/>
      </w:pPr>
    </w:p>
    <w:p w14:paraId="3A523E62"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002FF85E"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4B57DB8E" w14:textId="77777777" w:rsidR="00474501" w:rsidRPr="00426AB2" w:rsidRDefault="00474501" w:rsidP="00474501">
      <w:pPr>
        <w:spacing w:after="0" w:line="240" w:lineRule="auto"/>
        <w:rPr>
          <w:rFonts w:ascii="Calibri" w:eastAsia="Times New Roman" w:hAnsi="Calibri" w:cs="Calibri"/>
          <w:lang w:eastAsia="pl-PL"/>
        </w:rPr>
      </w:pPr>
    </w:p>
    <w:p w14:paraId="048EB347" w14:textId="77777777" w:rsidR="00474501" w:rsidRDefault="00474501" w:rsidP="00474501">
      <w:pPr>
        <w:spacing w:after="0"/>
      </w:pPr>
    </w:p>
    <w:p w14:paraId="78604236" w14:textId="77777777" w:rsidR="00D44F7F" w:rsidRDefault="00D44F7F" w:rsidP="00474501">
      <w:pPr>
        <w:spacing w:after="0"/>
      </w:pPr>
    </w:p>
    <w:p w14:paraId="64DE1EFF" w14:textId="77777777" w:rsidR="00D44F7F" w:rsidRDefault="00D44F7F" w:rsidP="00474501">
      <w:pPr>
        <w:spacing w:after="0"/>
      </w:pPr>
    </w:p>
    <w:p w14:paraId="26CA5C1E" w14:textId="77777777" w:rsidR="00D44F7F" w:rsidRDefault="00D44F7F" w:rsidP="00474501">
      <w:pPr>
        <w:spacing w:after="0"/>
      </w:pPr>
    </w:p>
    <w:p w14:paraId="7E0769DC" w14:textId="77777777" w:rsidR="00D44F7F" w:rsidRDefault="00D44F7F" w:rsidP="00474501">
      <w:pPr>
        <w:spacing w:after="0"/>
      </w:pPr>
    </w:p>
    <w:p w14:paraId="11ABBDC9" w14:textId="77777777" w:rsidR="00D44F7F" w:rsidRDefault="00D44F7F" w:rsidP="00474501">
      <w:pPr>
        <w:spacing w:after="0"/>
      </w:pPr>
    </w:p>
    <w:p w14:paraId="03207E77" w14:textId="77777777" w:rsidR="00D44F7F" w:rsidRDefault="00D44F7F" w:rsidP="00474501">
      <w:pPr>
        <w:spacing w:after="0"/>
      </w:pPr>
    </w:p>
    <w:p w14:paraId="733CED4D" w14:textId="77777777" w:rsidR="00D44F7F" w:rsidRDefault="00D44F7F" w:rsidP="00474501">
      <w:pPr>
        <w:spacing w:after="0"/>
      </w:pPr>
    </w:p>
    <w:p w14:paraId="5FA4EE8A" w14:textId="77777777" w:rsidR="00D44F7F" w:rsidRDefault="00D44F7F" w:rsidP="00474501">
      <w:pPr>
        <w:spacing w:after="0"/>
      </w:pPr>
    </w:p>
    <w:p w14:paraId="61598BB3" w14:textId="77777777" w:rsidR="00D44F7F" w:rsidRDefault="00D44F7F" w:rsidP="00474501">
      <w:pPr>
        <w:spacing w:after="0"/>
      </w:pPr>
    </w:p>
    <w:p w14:paraId="2122DABD" w14:textId="77777777" w:rsidR="00D44F7F" w:rsidRDefault="00D44F7F" w:rsidP="00474501">
      <w:pPr>
        <w:spacing w:after="0"/>
      </w:pPr>
    </w:p>
    <w:p w14:paraId="770C72C9" w14:textId="77777777" w:rsidR="00D44F7F" w:rsidRDefault="00D44F7F" w:rsidP="00474501">
      <w:pPr>
        <w:spacing w:after="0"/>
      </w:pPr>
    </w:p>
    <w:p w14:paraId="3879CBC3" w14:textId="77777777" w:rsidR="00CF62CC" w:rsidRDefault="00CF62CC" w:rsidP="00474501">
      <w:pPr>
        <w:spacing w:after="0"/>
      </w:pPr>
    </w:p>
    <w:p w14:paraId="718060BD" w14:textId="77777777" w:rsidR="00474501" w:rsidRDefault="00474501" w:rsidP="00474501">
      <w:pPr>
        <w:spacing w:after="0"/>
      </w:pPr>
    </w:p>
    <w:p w14:paraId="58DB29AE"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6ADAEFF2"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379C2005" w14:textId="0850CDFB" w:rsidR="00177887" w:rsidRPr="008F00AD" w:rsidRDefault="00177887" w:rsidP="00177887">
      <w:pPr>
        <w:rPr>
          <w:b/>
          <w:bCs/>
        </w:rPr>
      </w:pPr>
      <w:r w:rsidRPr="008F00AD">
        <w:rPr>
          <w:b/>
          <w:bCs/>
        </w:rPr>
        <w:t>Zadanie nr 10</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B75503" w:rsidRPr="00B75503" w14:paraId="1B70E57F" w14:textId="77777777" w:rsidTr="00CF62CC">
        <w:trPr>
          <w:trHeight w:val="480"/>
        </w:trPr>
        <w:tc>
          <w:tcPr>
            <w:tcW w:w="656" w:type="dxa"/>
            <w:vMerge w:val="restart"/>
            <w:tcBorders>
              <w:top w:val="single" w:sz="4" w:space="0" w:color="000000"/>
              <w:left w:val="single" w:sz="4" w:space="0" w:color="000000"/>
            </w:tcBorders>
            <w:vAlign w:val="center"/>
          </w:tcPr>
          <w:p w14:paraId="7B85292B" w14:textId="77777777" w:rsidR="00177887" w:rsidRPr="00B75503" w:rsidRDefault="00177887" w:rsidP="00CF62CC">
            <w:pPr>
              <w:spacing w:after="0"/>
              <w:jc w:val="center"/>
              <w:rPr>
                <w:b/>
                <w:bCs/>
              </w:rPr>
            </w:pPr>
            <w:r w:rsidRPr="00B75503">
              <w:rPr>
                <w:b/>
                <w:bCs/>
              </w:rPr>
              <w:t>L.p.</w:t>
            </w:r>
          </w:p>
        </w:tc>
        <w:tc>
          <w:tcPr>
            <w:tcW w:w="6751" w:type="dxa"/>
            <w:vMerge w:val="restart"/>
            <w:tcBorders>
              <w:top w:val="single" w:sz="4" w:space="0" w:color="000000"/>
              <w:left w:val="single" w:sz="4" w:space="0" w:color="000000"/>
            </w:tcBorders>
            <w:vAlign w:val="center"/>
          </w:tcPr>
          <w:p w14:paraId="3E895028" w14:textId="77777777" w:rsidR="00177887" w:rsidRPr="00B75503" w:rsidRDefault="00177887" w:rsidP="00CF62CC">
            <w:pPr>
              <w:spacing w:after="0"/>
              <w:jc w:val="center"/>
              <w:rPr>
                <w:b/>
                <w:bCs/>
              </w:rPr>
            </w:pPr>
            <w:r w:rsidRPr="00B75503">
              <w:rPr>
                <w:b/>
                <w:bCs/>
              </w:rPr>
              <w:t>Nazwa towaru</w:t>
            </w:r>
          </w:p>
        </w:tc>
        <w:tc>
          <w:tcPr>
            <w:tcW w:w="851" w:type="dxa"/>
            <w:vMerge w:val="restart"/>
            <w:tcBorders>
              <w:top w:val="single" w:sz="4" w:space="0" w:color="000000"/>
              <w:left w:val="single" w:sz="4" w:space="0" w:color="000000"/>
            </w:tcBorders>
            <w:vAlign w:val="center"/>
          </w:tcPr>
          <w:p w14:paraId="34D4D9FC" w14:textId="77777777" w:rsidR="00177887" w:rsidRPr="00B75503" w:rsidRDefault="00177887" w:rsidP="00CF62CC">
            <w:pPr>
              <w:spacing w:after="0"/>
              <w:jc w:val="center"/>
              <w:rPr>
                <w:b/>
                <w:bCs/>
              </w:rPr>
            </w:pPr>
            <w:r w:rsidRPr="00B75503">
              <w:rPr>
                <w:b/>
                <w:bCs/>
              </w:rPr>
              <w:t xml:space="preserve">Ilość </w:t>
            </w:r>
            <w:proofErr w:type="spellStart"/>
            <w:r w:rsidRPr="00B75503">
              <w:rPr>
                <w:b/>
                <w:bCs/>
              </w:rPr>
              <w:t>szac</w:t>
            </w:r>
            <w:proofErr w:type="spellEnd"/>
            <w:r w:rsidRPr="00B75503">
              <w:rPr>
                <w:b/>
                <w:bCs/>
              </w:rPr>
              <w:t>.</w:t>
            </w:r>
          </w:p>
        </w:tc>
        <w:tc>
          <w:tcPr>
            <w:tcW w:w="992" w:type="dxa"/>
            <w:vMerge w:val="restart"/>
            <w:tcBorders>
              <w:top w:val="single" w:sz="4" w:space="0" w:color="000000"/>
              <w:left w:val="single" w:sz="4" w:space="0" w:color="000000"/>
            </w:tcBorders>
            <w:vAlign w:val="center"/>
          </w:tcPr>
          <w:p w14:paraId="64BB6F03" w14:textId="77777777" w:rsidR="00177887" w:rsidRPr="00B75503" w:rsidRDefault="00177887" w:rsidP="00CF62CC">
            <w:pPr>
              <w:spacing w:after="0"/>
              <w:jc w:val="center"/>
              <w:rPr>
                <w:b/>
                <w:bCs/>
              </w:rPr>
            </w:pPr>
            <w:r w:rsidRPr="00B75503">
              <w:rPr>
                <w:b/>
                <w:bCs/>
              </w:rPr>
              <w:t>Cena jedn. netto</w:t>
            </w:r>
          </w:p>
          <w:p w14:paraId="059EB776" w14:textId="77777777" w:rsidR="00177887" w:rsidRPr="00B75503" w:rsidRDefault="00177887" w:rsidP="00CF62CC">
            <w:pPr>
              <w:spacing w:after="0"/>
              <w:jc w:val="center"/>
              <w:rPr>
                <w:b/>
                <w:bCs/>
              </w:rPr>
            </w:pPr>
            <w:r w:rsidRPr="00B75503">
              <w:rPr>
                <w:b/>
                <w:bCs/>
              </w:rPr>
              <w:t>(zł)</w:t>
            </w:r>
          </w:p>
        </w:tc>
        <w:tc>
          <w:tcPr>
            <w:tcW w:w="1134" w:type="dxa"/>
            <w:vMerge w:val="restart"/>
            <w:tcBorders>
              <w:top w:val="single" w:sz="4" w:space="0" w:color="000000"/>
              <w:left w:val="single" w:sz="4" w:space="0" w:color="000000"/>
            </w:tcBorders>
            <w:vAlign w:val="center"/>
          </w:tcPr>
          <w:p w14:paraId="34F0D687" w14:textId="77777777" w:rsidR="00177887" w:rsidRPr="00B75503" w:rsidRDefault="00177887" w:rsidP="00CF62CC">
            <w:pPr>
              <w:spacing w:after="0"/>
              <w:jc w:val="center"/>
              <w:rPr>
                <w:b/>
                <w:bCs/>
              </w:rPr>
            </w:pPr>
            <w:r w:rsidRPr="00B75503">
              <w:rPr>
                <w:b/>
                <w:bCs/>
              </w:rPr>
              <w:t>Wartość netto</w:t>
            </w:r>
          </w:p>
          <w:p w14:paraId="1662B669" w14:textId="77777777" w:rsidR="00177887" w:rsidRPr="00B75503" w:rsidRDefault="00177887" w:rsidP="00CF62CC">
            <w:pPr>
              <w:spacing w:after="0"/>
              <w:jc w:val="center"/>
              <w:rPr>
                <w:b/>
                <w:bCs/>
              </w:rPr>
            </w:pPr>
            <w:r w:rsidRPr="00B75503">
              <w:rPr>
                <w:b/>
                <w:bCs/>
              </w:rPr>
              <w:t>(zł)</w:t>
            </w:r>
          </w:p>
        </w:tc>
        <w:tc>
          <w:tcPr>
            <w:tcW w:w="1417" w:type="dxa"/>
            <w:gridSpan w:val="2"/>
            <w:tcBorders>
              <w:top w:val="single" w:sz="4" w:space="0" w:color="000000"/>
              <w:left w:val="single" w:sz="4" w:space="0" w:color="000000"/>
              <w:bottom w:val="single" w:sz="4" w:space="0" w:color="000000"/>
            </w:tcBorders>
            <w:vAlign w:val="center"/>
          </w:tcPr>
          <w:p w14:paraId="63FCAAEA" w14:textId="77777777" w:rsidR="00177887" w:rsidRPr="00B75503" w:rsidRDefault="00177887" w:rsidP="00CF62CC">
            <w:pPr>
              <w:spacing w:after="0"/>
              <w:jc w:val="center"/>
              <w:rPr>
                <w:b/>
                <w:bCs/>
              </w:rPr>
            </w:pPr>
            <w:r w:rsidRPr="00B75503">
              <w:rPr>
                <w:b/>
                <w:bCs/>
              </w:rPr>
              <w:t>VAT %</w:t>
            </w:r>
          </w:p>
        </w:tc>
        <w:tc>
          <w:tcPr>
            <w:tcW w:w="993" w:type="dxa"/>
            <w:vMerge w:val="restart"/>
            <w:tcBorders>
              <w:top w:val="single" w:sz="4" w:space="0" w:color="000000"/>
              <w:left w:val="single" w:sz="4" w:space="0" w:color="000000"/>
            </w:tcBorders>
            <w:vAlign w:val="center"/>
          </w:tcPr>
          <w:p w14:paraId="6F35CBDD" w14:textId="77777777" w:rsidR="00177887" w:rsidRPr="00B75503" w:rsidRDefault="00177887" w:rsidP="00CF62CC">
            <w:pPr>
              <w:spacing w:after="0"/>
              <w:jc w:val="center"/>
              <w:rPr>
                <w:b/>
                <w:bCs/>
              </w:rPr>
            </w:pPr>
            <w:r w:rsidRPr="00B75503">
              <w:rPr>
                <w:b/>
                <w:bCs/>
              </w:rPr>
              <w:t>Wartość brutto</w:t>
            </w:r>
          </w:p>
          <w:p w14:paraId="7DDADCF6" w14:textId="77777777" w:rsidR="00177887" w:rsidRPr="00B75503" w:rsidRDefault="00177887" w:rsidP="00CF62CC">
            <w:pPr>
              <w:spacing w:after="0"/>
              <w:jc w:val="center"/>
              <w:rPr>
                <w:b/>
                <w:bCs/>
              </w:rPr>
            </w:pPr>
            <w:r w:rsidRPr="00B75503">
              <w:rPr>
                <w:b/>
                <w:bCs/>
              </w:rPr>
              <w:t>(zł)</w:t>
            </w:r>
          </w:p>
        </w:tc>
        <w:tc>
          <w:tcPr>
            <w:tcW w:w="850" w:type="dxa"/>
            <w:vMerge w:val="restart"/>
            <w:tcBorders>
              <w:top w:val="single" w:sz="4" w:space="0" w:color="000000"/>
              <w:left w:val="single" w:sz="4" w:space="0" w:color="000000"/>
            </w:tcBorders>
            <w:vAlign w:val="center"/>
          </w:tcPr>
          <w:p w14:paraId="505BB6FD" w14:textId="77777777" w:rsidR="00177887" w:rsidRPr="00B75503" w:rsidRDefault="00177887" w:rsidP="00CF62CC">
            <w:pPr>
              <w:spacing w:after="0"/>
              <w:jc w:val="center"/>
              <w:rPr>
                <w:b/>
                <w:bCs/>
              </w:rPr>
            </w:pPr>
            <w:r w:rsidRPr="00B75503">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6987D7DB" w14:textId="77777777" w:rsidR="00177887" w:rsidRPr="00B75503" w:rsidRDefault="00177887" w:rsidP="00CF62CC">
            <w:pPr>
              <w:spacing w:after="0"/>
              <w:jc w:val="center"/>
              <w:rPr>
                <w:b/>
                <w:bCs/>
              </w:rPr>
            </w:pPr>
            <w:r w:rsidRPr="00B75503">
              <w:rPr>
                <w:b/>
                <w:bCs/>
              </w:rPr>
              <w:t>Nazwa handlowa</w:t>
            </w:r>
          </w:p>
        </w:tc>
      </w:tr>
      <w:tr w:rsidR="00B75503" w:rsidRPr="00B75503" w14:paraId="0DFB7400" w14:textId="77777777" w:rsidTr="00CF62CC">
        <w:trPr>
          <w:trHeight w:val="416"/>
        </w:trPr>
        <w:tc>
          <w:tcPr>
            <w:tcW w:w="656" w:type="dxa"/>
            <w:vMerge/>
            <w:tcBorders>
              <w:left w:val="single" w:sz="4" w:space="0" w:color="000000"/>
              <w:bottom w:val="single" w:sz="4" w:space="0" w:color="000000"/>
            </w:tcBorders>
            <w:vAlign w:val="center"/>
          </w:tcPr>
          <w:p w14:paraId="5520F30E" w14:textId="77777777" w:rsidR="00177887" w:rsidRPr="00B75503" w:rsidRDefault="00177887" w:rsidP="00CF62CC">
            <w:pPr>
              <w:spacing w:after="0"/>
              <w:jc w:val="center"/>
              <w:rPr>
                <w:b/>
                <w:bCs/>
              </w:rPr>
            </w:pPr>
          </w:p>
        </w:tc>
        <w:tc>
          <w:tcPr>
            <w:tcW w:w="6751" w:type="dxa"/>
            <w:vMerge/>
            <w:tcBorders>
              <w:left w:val="single" w:sz="4" w:space="0" w:color="000000"/>
              <w:bottom w:val="single" w:sz="4" w:space="0" w:color="000000"/>
            </w:tcBorders>
            <w:vAlign w:val="center"/>
          </w:tcPr>
          <w:p w14:paraId="6C194995" w14:textId="77777777" w:rsidR="00177887" w:rsidRPr="00B75503" w:rsidRDefault="00177887" w:rsidP="00CF62CC">
            <w:pPr>
              <w:spacing w:after="0"/>
              <w:rPr>
                <w:b/>
                <w:bCs/>
              </w:rPr>
            </w:pPr>
          </w:p>
        </w:tc>
        <w:tc>
          <w:tcPr>
            <w:tcW w:w="851" w:type="dxa"/>
            <w:vMerge/>
            <w:tcBorders>
              <w:left w:val="single" w:sz="4" w:space="0" w:color="000000"/>
              <w:bottom w:val="single" w:sz="4" w:space="0" w:color="000000"/>
            </w:tcBorders>
            <w:vAlign w:val="center"/>
          </w:tcPr>
          <w:p w14:paraId="2128CFBE" w14:textId="77777777" w:rsidR="00177887" w:rsidRPr="00B75503" w:rsidRDefault="00177887" w:rsidP="00CF62CC">
            <w:pPr>
              <w:spacing w:after="0"/>
              <w:jc w:val="center"/>
              <w:rPr>
                <w:b/>
                <w:bCs/>
              </w:rPr>
            </w:pPr>
          </w:p>
        </w:tc>
        <w:tc>
          <w:tcPr>
            <w:tcW w:w="992" w:type="dxa"/>
            <w:vMerge/>
            <w:tcBorders>
              <w:left w:val="single" w:sz="4" w:space="0" w:color="000000"/>
              <w:bottom w:val="single" w:sz="4" w:space="0" w:color="000000"/>
            </w:tcBorders>
            <w:vAlign w:val="center"/>
          </w:tcPr>
          <w:p w14:paraId="35B6742E" w14:textId="77777777" w:rsidR="00177887" w:rsidRPr="00B75503" w:rsidRDefault="00177887" w:rsidP="00CF62CC">
            <w:pPr>
              <w:spacing w:after="0"/>
              <w:jc w:val="center"/>
              <w:rPr>
                <w:b/>
                <w:bCs/>
              </w:rPr>
            </w:pPr>
          </w:p>
        </w:tc>
        <w:tc>
          <w:tcPr>
            <w:tcW w:w="1134" w:type="dxa"/>
            <w:vMerge/>
            <w:tcBorders>
              <w:left w:val="single" w:sz="4" w:space="0" w:color="000000"/>
              <w:bottom w:val="single" w:sz="4" w:space="0" w:color="000000"/>
            </w:tcBorders>
            <w:vAlign w:val="center"/>
          </w:tcPr>
          <w:p w14:paraId="3393DF7B" w14:textId="77777777" w:rsidR="00177887" w:rsidRPr="00B75503" w:rsidRDefault="00177887" w:rsidP="00CF62C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4AF13232" w14:textId="77777777" w:rsidR="00177887" w:rsidRPr="00B75503" w:rsidRDefault="00177887" w:rsidP="00CF62CC">
            <w:pPr>
              <w:spacing w:after="0"/>
              <w:jc w:val="center"/>
              <w:rPr>
                <w:b/>
                <w:bCs/>
              </w:rPr>
            </w:pPr>
            <w:r w:rsidRPr="00B75503">
              <w:rPr>
                <w:b/>
                <w:bCs/>
              </w:rPr>
              <w:t>%</w:t>
            </w:r>
          </w:p>
        </w:tc>
        <w:tc>
          <w:tcPr>
            <w:tcW w:w="992" w:type="dxa"/>
            <w:tcBorders>
              <w:top w:val="single" w:sz="4" w:space="0" w:color="000000"/>
              <w:left w:val="single" w:sz="4" w:space="0" w:color="000000"/>
              <w:bottom w:val="single" w:sz="4" w:space="0" w:color="000000"/>
            </w:tcBorders>
            <w:vAlign w:val="center"/>
          </w:tcPr>
          <w:p w14:paraId="221F9111" w14:textId="77777777" w:rsidR="00177887" w:rsidRPr="00B75503" w:rsidRDefault="00177887" w:rsidP="00CF62CC">
            <w:pPr>
              <w:spacing w:after="0"/>
              <w:jc w:val="center"/>
              <w:rPr>
                <w:b/>
                <w:bCs/>
              </w:rPr>
            </w:pPr>
            <w:r w:rsidRPr="00B75503">
              <w:rPr>
                <w:b/>
                <w:bCs/>
              </w:rPr>
              <w:t>Wartość</w:t>
            </w:r>
          </w:p>
          <w:p w14:paraId="300CF80B" w14:textId="77777777" w:rsidR="00177887" w:rsidRPr="00B75503" w:rsidRDefault="00177887" w:rsidP="00CF62CC">
            <w:pPr>
              <w:spacing w:after="0"/>
              <w:jc w:val="center"/>
              <w:rPr>
                <w:b/>
                <w:bCs/>
              </w:rPr>
            </w:pPr>
            <w:r w:rsidRPr="00B75503">
              <w:rPr>
                <w:b/>
                <w:bCs/>
              </w:rPr>
              <w:t>(zł)</w:t>
            </w:r>
          </w:p>
        </w:tc>
        <w:tc>
          <w:tcPr>
            <w:tcW w:w="993" w:type="dxa"/>
            <w:vMerge/>
            <w:tcBorders>
              <w:left w:val="single" w:sz="4" w:space="0" w:color="000000"/>
              <w:bottom w:val="single" w:sz="4" w:space="0" w:color="000000"/>
            </w:tcBorders>
            <w:vAlign w:val="center"/>
          </w:tcPr>
          <w:p w14:paraId="7C9480AE" w14:textId="77777777" w:rsidR="00177887" w:rsidRPr="00B75503" w:rsidRDefault="00177887" w:rsidP="00CF62CC">
            <w:pPr>
              <w:spacing w:after="0"/>
              <w:jc w:val="center"/>
              <w:rPr>
                <w:b/>
                <w:bCs/>
              </w:rPr>
            </w:pPr>
          </w:p>
        </w:tc>
        <w:tc>
          <w:tcPr>
            <w:tcW w:w="850" w:type="dxa"/>
            <w:vMerge/>
            <w:tcBorders>
              <w:left w:val="single" w:sz="4" w:space="0" w:color="000000"/>
              <w:bottom w:val="single" w:sz="4" w:space="0" w:color="000000"/>
            </w:tcBorders>
            <w:vAlign w:val="center"/>
          </w:tcPr>
          <w:p w14:paraId="68198660" w14:textId="77777777" w:rsidR="00177887" w:rsidRPr="00B75503" w:rsidRDefault="00177887" w:rsidP="00CF62C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3644F1C2" w14:textId="77777777" w:rsidR="00177887" w:rsidRPr="00B75503" w:rsidRDefault="00177887" w:rsidP="00CF62CC">
            <w:pPr>
              <w:spacing w:after="0"/>
              <w:jc w:val="center"/>
              <w:rPr>
                <w:b/>
                <w:bCs/>
              </w:rPr>
            </w:pPr>
          </w:p>
        </w:tc>
      </w:tr>
      <w:tr w:rsidR="009450CE" w:rsidRPr="009450CE" w14:paraId="6F734450" w14:textId="77777777" w:rsidTr="00CF62CC">
        <w:trPr>
          <w:trHeight w:val="1185"/>
        </w:trPr>
        <w:tc>
          <w:tcPr>
            <w:tcW w:w="656" w:type="dxa"/>
            <w:tcBorders>
              <w:left w:val="single" w:sz="4" w:space="0" w:color="000000"/>
              <w:bottom w:val="single" w:sz="4" w:space="0" w:color="auto"/>
            </w:tcBorders>
            <w:vAlign w:val="center"/>
          </w:tcPr>
          <w:p w14:paraId="029DD349" w14:textId="77777777" w:rsidR="00177887" w:rsidRPr="009450CE" w:rsidRDefault="00177887" w:rsidP="00CF62CC">
            <w:pPr>
              <w:jc w:val="center"/>
            </w:pPr>
            <w:r w:rsidRPr="009450CE">
              <w:t>1</w:t>
            </w:r>
          </w:p>
        </w:tc>
        <w:tc>
          <w:tcPr>
            <w:tcW w:w="6751" w:type="dxa"/>
            <w:tcBorders>
              <w:left w:val="single" w:sz="4" w:space="0" w:color="000000"/>
              <w:bottom w:val="single" w:sz="4" w:space="0" w:color="auto"/>
            </w:tcBorders>
            <w:vAlign w:val="center"/>
          </w:tcPr>
          <w:p w14:paraId="7BBF3C3B" w14:textId="77777777" w:rsidR="00177887" w:rsidRPr="009450CE" w:rsidRDefault="00177887" w:rsidP="00CF62CC">
            <w:pPr>
              <w:spacing w:after="0"/>
              <w:rPr>
                <w:b/>
                <w:bCs/>
              </w:rPr>
            </w:pPr>
            <w:r w:rsidRPr="009450CE">
              <w:rPr>
                <w:b/>
                <w:bCs/>
              </w:rPr>
              <w:t>Cewnik balonowy</w:t>
            </w:r>
          </w:p>
          <w:p w14:paraId="7276A3C9" w14:textId="77777777" w:rsidR="00177887" w:rsidRPr="009450CE" w:rsidRDefault="00177887" w:rsidP="00CF62CC">
            <w:pPr>
              <w:spacing w:after="0"/>
            </w:pPr>
            <w:r w:rsidRPr="009450CE">
              <w:t xml:space="preserve">- Cewnik balonowy powlekany lekiem </w:t>
            </w:r>
            <w:proofErr w:type="spellStart"/>
            <w:r w:rsidRPr="009450CE">
              <w:t>Paklitakselem</w:t>
            </w:r>
            <w:proofErr w:type="spellEnd"/>
            <w:r w:rsidRPr="009450CE">
              <w:t xml:space="preserve"> w postaci mikrokrystalicznej, uwalniający lek </w:t>
            </w:r>
            <w:proofErr w:type="spellStart"/>
            <w:r w:rsidRPr="009450CE">
              <w:t>antyproliferacyjny</w:t>
            </w:r>
            <w:proofErr w:type="spellEnd"/>
            <w:r w:rsidRPr="009450CE">
              <w:t xml:space="preserve"> z powłoki balonu bez udziału polimerów,</w:t>
            </w:r>
          </w:p>
          <w:p w14:paraId="4C764CA1" w14:textId="77777777" w:rsidR="00177887" w:rsidRPr="009450CE" w:rsidRDefault="00177887" w:rsidP="00CF62CC">
            <w:pPr>
              <w:spacing w:after="0"/>
            </w:pPr>
            <w:r w:rsidRPr="009450CE">
              <w:t>- cewnik balonowy w systemie RX,</w:t>
            </w:r>
          </w:p>
          <w:p w14:paraId="7166AB01" w14:textId="77777777" w:rsidR="00177887" w:rsidRPr="009450CE" w:rsidRDefault="00177887" w:rsidP="00CF62CC">
            <w:pPr>
              <w:spacing w:after="0"/>
            </w:pPr>
            <w:r w:rsidRPr="009450CE">
              <w:t xml:space="preserve">- balon typu </w:t>
            </w:r>
            <w:proofErr w:type="spellStart"/>
            <w:r w:rsidRPr="009450CE">
              <w:t>semi-compliant</w:t>
            </w:r>
            <w:proofErr w:type="spellEnd"/>
            <w:r w:rsidRPr="009450CE">
              <w:t>,</w:t>
            </w:r>
          </w:p>
          <w:p w14:paraId="0ABB427F" w14:textId="77777777" w:rsidR="00177887" w:rsidRPr="009450CE" w:rsidRDefault="00177887" w:rsidP="00CF62CC">
            <w:pPr>
              <w:spacing w:after="0"/>
            </w:pPr>
            <w:r w:rsidRPr="009450CE">
              <w:t>- dostępne średnice balonu od 1,5 do 4,5 mm – 11 średnic (1,5; 2,0; 2,25; 2,5; 2,75; 3,0; 3,25; 3,5; 3,75; 4,0; 4,5)</w:t>
            </w:r>
          </w:p>
          <w:p w14:paraId="4CF2C2CD" w14:textId="77777777" w:rsidR="00177887" w:rsidRPr="009450CE" w:rsidRDefault="00177887" w:rsidP="00CF62CC">
            <w:pPr>
              <w:spacing w:after="0"/>
            </w:pPr>
            <w:r w:rsidRPr="009450CE">
              <w:t>- dostępne długości balonów: 10, 15, 20, 25, 30, 40 mm</w:t>
            </w:r>
          </w:p>
          <w:p w14:paraId="182802F3" w14:textId="77777777" w:rsidR="00177887" w:rsidRPr="009450CE" w:rsidRDefault="00177887" w:rsidP="00CF62CC">
            <w:pPr>
              <w:spacing w:after="0"/>
            </w:pPr>
            <w:r w:rsidRPr="009450CE">
              <w:t>- profil przejścia dla balonu: 2,0mm – 0,030”; 2,75mm – 0,033”; 3,0mm – 0,034”; 4,0mm – 0,039”;</w:t>
            </w:r>
          </w:p>
          <w:p w14:paraId="5205DAE6" w14:textId="77777777" w:rsidR="00177887" w:rsidRPr="009450CE" w:rsidRDefault="00177887" w:rsidP="00CF62CC">
            <w:pPr>
              <w:spacing w:after="0"/>
            </w:pPr>
            <w:r w:rsidRPr="009450CE">
              <w:t>- długość użytkowa 142 cm,</w:t>
            </w:r>
          </w:p>
          <w:p w14:paraId="45AB935A" w14:textId="77777777" w:rsidR="00177887" w:rsidRPr="009450CE" w:rsidRDefault="00177887" w:rsidP="00CF62CC">
            <w:pPr>
              <w:spacing w:after="0"/>
            </w:pPr>
            <w:r w:rsidRPr="009450CE">
              <w:t>- długość światła dla systemu RX – 25 cm,</w:t>
            </w:r>
          </w:p>
          <w:p w14:paraId="6240CFD1" w14:textId="77777777" w:rsidR="00177887" w:rsidRPr="009450CE" w:rsidRDefault="00177887" w:rsidP="00CF62CC">
            <w:pPr>
              <w:spacing w:after="0"/>
            </w:pPr>
            <w:r w:rsidRPr="009450CE">
              <w:t xml:space="preserve">- ciśnienie nominalne 6 </w:t>
            </w:r>
            <w:proofErr w:type="spellStart"/>
            <w:r w:rsidRPr="009450CE">
              <w:t>atm</w:t>
            </w:r>
            <w:proofErr w:type="spellEnd"/>
          </w:p>
          <w:p w14:paraId="6B7162E2" w14:textId="77777777" w:rsidR="00177887" w:rsidRPr="009450CE" w:rsidRDefault="00177887" w:rsidP="00CF62CC">
            <w:pPr>
              <w:spacing w:after="0"/>
            </w:pPr>
            <w:r w:rsidRPr="009450CE">
              <w:t xml:space="preserve">- RBP 16 </w:t>
            </w:r>
            <w:proofErr w:type="spellStart"/>
            <w:r w:rsidRPr="009450CE">
              <w:t>atm</w:t>
            </w:r>
            <w:proofErr w:type="spellEnd"/>
          </w:p>
          <w:p w14:paraId="77EB6FC2" w14:textId="77777777" w:rsidR="00177887" w:rsidRPr="009450CE" w:rsidRDefault="00177887" w:rsidP="00CF62CC">
            <w:pPr>
              <w:spacing w:after="0"/>
            </w:pPr>
            <w:r w:rsidRPr="009450CE">
              <w:t xml:space="preserve">- ABP 20 </w:t>
            </w:r>
            <w:proofErr w:type="spellStart"/>
            <w:r w:rsidRPr="009450CE">
              <w:t>atm</w:t>
            </w:r>
            <w:proofErr w:type="spellEnd"/>
          </w:p>
          <w:p w14:paraId="1E2B68D4" w14:textId="77777777" w:rsidR="00177887" w:rsidRPr="009450CE" w:rsidRDefault="00177887" w:rsidP="00CF62CC">
            <w:pPr>
              <w:spacing w:after="0"/>
            </w:pPr>
            <w:r w:rsidRPr="009450CE">
              <w:t>- kompatybilny z cewnikiem prowadzącym 5 F we wszystkich rozmiarach,</w:t>
            </w:r>
          </w:p>
          <w:p w14:paraId="02615088" w14:textId="77777777" w:rsidR="00177887" w:rsidRPr="009450CE" w:rsidRDefault="00177887" w:rsidP="00CF62CC">
            <w:pPr>
              <w:spacing w:after="0"/>
            </w:pPr>
            <w:r w:rsidRPr="009450CE">
              <w:t>- kompatybilny z prowadnikiem 0,014”</w:t>
            </w:r>
          </w:p>
          <w:p w14:paraId="6A5B17C4" w14:textId="07EE3EB9" w:rsidR="00177887" w:rsidRPr="009450CE" w:rsidRDefault="00177887" w:rsidP="00CF62CC">
            <w:pPr>
              <w:spacing w:after="0"/>
            </w:pPr>
            <w:r w:rsidRPr="009450CE">
              <w:lastRenderedPageBreak/>
              <w:t>- profil końcówki 0,01</w:t>
            </w:r>
            <w:r w:rsidR="009450CE" w:rsidRPr="009450CE">
              <w:t>6</w:t>
            </w:r>
            <w:r w:rsidRPr="009450CE">
              <w:t>”</w:t>
            </w:r>
          </w:p>
          <w:p w14:paraId="43ABBA68" w14:textId="77777777" w:rsidR="00177887" w:rsidRPr="009450CE" w:rsidRDefault="00177887" w:rsidP="00CF62CC">
            <w:pPr>
              <w:spacing w:after="0"/>
            </w:pPr>
            <w:r w:rsidRPr="009450CE">
              <w:t xml:space="preserve">- średnica zewnętrzna proksymalnie – 2F </w:t>
            </w:r>
          </w:p>
          <w:p w14:paraId="2E1B1075" w14:textId="77777777" w:rsidR="00177887" w:rsidRPr="009450CE" w:rsidRDefault="00177887" w:rsidP="00CF62CC">
            <w:pPr>
              <w:spacing w:after="0"/>
            </w:pPr>
            <w:r w:rsidRPr="009450CE">
              <w:t>- średnica zewnętrzna środka cewnika 2,6 F</w:t>
            </w:r>
          </w:p>
          <w:p w14:paraId="5F5328D3" w14:textId="77777777" w:rsidR="00177887" w:rsidRPr="009450CE" w:rsidRDefault="00177887" w:rsidP="00CF62CC">
            <w:pPr>
              <w:spacing w:after="0"/>
            </w:pPr>
            <w:r w:rsidRPr="009450CE">
              <w:t xml:space="preserve">- średnica zewnętrzna </w:t>
            </w:r>
            <w:proofErr w:type="spellStart"/>
            <w:r w:rsidRPr="009450CE">
              <w:t>dystalnie</w:t>
            </w:r>
            <w:proofErr w:type="spellEnd"/>
            <w:r w:rsidRPr="009450CE">
              <w:t xml:space="preserve"> – 2,3F</w:t>
            </w:r>
          </w:p>
          <w:p w14:paraId="14521C11" w14:textId="77777777" w:rsidR="00177887" w:rsidRPr="009450CE" w:rsidRDefault="00177887" w:rsidP="00CF62CC">
            <w:pPr>
              <w:spacing w:after="0"/>
            </w:pPr>
            <w:r w:rsidRPr="009450CE">
              <w:t xml:space="preserve">- uwalniany lek – </w:t>
            </w:r>
            <w:proofErr w:type="spellStart"/>
            <w:r w:rsidRPr="009450CE">
              <w:t>Paklitaksel</w:t>
            </w:r>
            <w:proofErr w:type="spellEnd"/>
          </w:p>
          <w:p w14:paraId="2D0B83DB" w14:textId="77777777" w:rsidR="00177887" w:rsidRPr="009450CE" w:rsidRDefault="00177887" w:rsidP="00CF62CC">
            <w:pPr>
              <w:spacing w:after="0"/>
            </w:pPr>
            <w:r w:rsidRPr="009450CE">
              <w:t>- dawka leku 3μg/mm2</w:t>
            </w:r>
          </w:p>
          <w:p w14:paraId="2DCE2D92" w14:textId="6125E340" w:rsidR="00177887" w:rsidRPr="009450CE" w:rsidRDefault="00177887" w:rsidP="00CF62CC">
            <w:pPr>
              <w:spacing w:after="0"/>
            </w:pPr>
            <w:r w:rsidRPr="009450CE">
              <w:t>- dwa markery</w:t>
            </w:r>
            <w:r w:rsidR="009450CE" w:rsidRPr="009450CE">
              <w:t xml:space="preserve"> platynowo – irydowe (PT/Ir)</w:t>
            </w:r>
          </w:p>
        </w:tc>
        <w:tc>
          <w:tcPr>
            <w:tcW w:w="851" w:type="dxa"/>
            <w:tcBorders>
              <w:left w:val="single" w:sz="4" w:space="0" w:color="000000"/>
              <w:bottom w:val="single" w:sz="4" w:space="0" w:color="auto"/>
            </w:tcBorders>
            <w:vAlign w:val="center"/>
          </w:tcPr>
          <w:p w14:paraId="59B6F8AE" w14:textId="77777777" w:rsidR="00177887" w:rsidRPr="009450CE" w:rsidRDefault="00177887" w:rsidP="00CF62CC">
            <w:pPr>
              <w:jc w:val="center"/>
            </w:pPr>
            <w:r w:rsidRPr="009450CE">
              <w:lastRenderedPageBreak/>
              <w:t>100 szt.</w:t>
            </w:r>
          </w:p>
        </w:tc>
        <w:tc>
          <w:tcPr>
            <w:tcW w:w="992" w:type="dxa"/>
            <w:tcBorders>
              <w:left w:val="single" w:sz="4" w:space="0" w:color="000000"/>
              <w:bottom w:val="single" w:sz="4" w:space="0" w:color="auto"/>
            </w:tcBorders>
            <w:vAlign w:val="center"/>
          </w:tcPr>
          <w:p w14:paraId="5B6EFF5B" w14:textId="77777777" w:rsidR="00177887" w:rsidRPr="009450CE" w:rsidRDefault="00177887" w:rsidP="00CF62CC">
            <w:pPr>
              <w:jc w:val="center"/>
            </w:pPr>
          </w:p>
        </w:tc>
        <w:tc>
          <w:tcPr>
            <w:tcW w:w="1134" w:type="dxa"/>
            <w:tcBorders>
              <w:left w:val="single" w:sz="4" w:space="0" w:color="000000"/>
              <w:bottom w:val="single" w:sz="4" w:space="0" w:color="auto"/>
            </w:tcBorders>
            <w:vAlign w:val="center"/>
          </w:tcPr>
          <w:p w14:paraId="4C471F39" w14:textId="77777777" w:rsidR="00177887" w:rsidRPr="009450CE" w:rsidRDefault="00177887" w:rsidP="00CF62CC">
            <w:pPr>
              <w:jc w:val="center"/>
            </w:pPr>
          </w:p>
        </w:tc>
        <w:tc>
          <w:tcPr>
            <w:tcW w:w="425" w:type="dxa"/>
            <w:tcBorders>
              <w:left w:val="single" w:sz="4" w:space="0" w:color="000000"/>
              <w:bottom w:val="single" w:sz="4" w:space="0" w:color="auto"/>
            </w:tcBorders>
            <w:vAlign w:val="center"/>
          </w:tcPr>
          <w:p w14:paraId="5F85AD64" w14:textId="77777777" w:rsidR="00177887" w:rsidRPr="009450CE" w:rsidRDefault="00177887" w:rsidP="00CF62CC">
            <w:pPr>
              <w:jc w:val="center"/>
            </w:pPr>
          </w:p>
        </w:tc>
        <w:tc>
          <w:tcPr>
            <w:tcW w:w="992" w:type="dxa"/>
            <w:tcBorders>
              <w:left w:val="single" w:sz="4" w:space="0" w:color="000000"/>
              <w:bottom w:val="single" w:sz="4" w:space="0" w:color="auto"/>
            </w:tcBorders>
            <w:vAlign w:val="center"/>
          </w:tcPr>
          <w:p w14:paraId="2659AD72" w14:textId="77777777" w:rsidR="00177887" w:rsidRPr="009450CE" w:rsidRDefault="00177887" w:rsidP="00CF62CC">
            <w:pPr>
              <w:jc w:val="center"/>
            </w:pPr>
          </w:p>
        </w:tc>
        <w:tc>
          <w:tcPr>
            <w:tcW w:w="993" w:type="dxa"/>
            <w:tcBorders>
              <w:left w:val="single" w:sz="4" w:space="0" w:color="000000"/>
              <w:bottom w:val="single" w:sz="4" w:space="0" w:color="auto"/>
            </w:tcBorders>
            <w:vAlign w:val="center"/>
          </w:tcPr>
          <w:p w14:paraId="595FB944" w14:textId="77777777" w:rsidR="00177887" w:rsidRPr="009450CE" w:rsidRDefault="00177887" w:rsidP="00CF62CC">
            <w:pPr>
              <w:jc w:val="center"/>
            </w:pPr>
          </w:p>
        </w:tc>
        <w:tc>
          <w:tcPr>
            <w:tcW w:w="850" w:type="dxa"/>
            <w:tcBorders>
              <w:left w:val="single" w:sz="4" w:space="0" w:color="000000"/>
              <w:bottom w:val="single" w:sz="4" w:space="0" w:color="auto"/>
            </w:tcBorders>
            <w:vAlign w:val="center"/>
          </w:tcPr>
          <w:p w14:paraId="48535126" w14:textId="77777777" w:rsidR="00177887" w:rsidRPr="009450CE" w:rsidRDefault="00177887" w:rsidP="00CF62CC">
            <w:pPr>
              <w:jc w:val="center"/>
            </w:pPr>
          </w:p>
        </w:tc>
        <w:tc>
          <w:tcPr>
            <w:tcW w:w="1145" w:type="dxa"/>
            <w:tcBorders>
              <w:left w:val="single" w:sz="4" w:space="0" w:color="000000"/>
              <w:bottom w:val="single" w:sz="4" w:space="0" w:color="auto"/>
              <w:right w:val="single" w:sz="4" w:space="0" w:color="000000"/>
            </w:tcBorders>
            <w:vAlign w:val="center"/>
          </w:tcPr>
          <w:p w14:paraId="3F5D0AC7" w14:textId="77777777" w:rsidR="00177887" w:rsidRPr="009450CE" w:rsidRDefault="00177887" w:rsidP="00CF62CC">
            <w:pPr>
              <w:jc w:val="center"/>
            </w:pPr>
          </w:p>
        </w:tc>
      </w:tr>
      <w:tr w:rsidR="0066128B" w:rsidRPr="0066128B" w14:paraId="16A7F489" w14:textId="77777777" w:rsidTr="00CF62CC">
        <w:trPr>
          <w:trHeight w:val="1185"/>
        </w:trPr>
        <w:tc>
          <w:tcPr>
            <w:tcW w:w="656" w:type="dxa"/>
            <w:tcBorders>
              <w:top w:val="single" w:sz="4" w:space="0" w:color="auto"/>
              <w:left w:val="single" w:sz="4" w:space="0" w:color="auto"/>
              <w:bottom w:val="single" w:sz="4" w:space="0" w:color="auto"/>
              <w:right w:val="single" w:sz="4" w:space="0" w:color="auto"/>
            </w:tcBorders>
            <w:vAlign w:val="center"/>
          </w:tcPr>
          <w:p w14:paraId="3410B0F7" w14:textId="77777777" w:rsidR="00177887" w:rsidRPr="0066128B" w:rsidRDefault="00177887" w:rsidP="00CF62CC">
            <w:pPr>
              <w:jc w:val="center"/>
            </w:pPr>
            <w:r w:rsidRPr="0066128B">
              <w:t>2</w:t>
            </w:r>
          </w:p>
        </w:tc>
        <w:tc>
          <w:tcPr>
            <w:tcW w:w="6751" w:type="dxa"/>
            <w:tcBorders>
              <w:top w:val="single" w:sz="4" w:space="0" w:color="auto"/>
              <w:left w:val="single" w:sz="4" w:space="0" w:color="auto"/>
              <w:bottom w:val="single" w:sz="4" w:space="0" w:color="auto"/>
              <w:right w:val="single" w:sz="4" w:space="0" w:color="auto"/>
            </w:tcBorders>
            <w:vAlign w:val="center"/>
          </w:tcPr>
          <w:p w14:paraId="7F61CFF7" w14:textId="77777777" w:rsidR="00177887" w:rsidRPr="0066128B" w:rsidRDefault="00177887" w:rsidP="00CF62CC">
            <w:pPr>
              <w:spacing w:after="0"/>
              <w:rPr>
                <w:b/>
                <w:bCs/>
              </w:rPr>
            </w:pPr>
            <w:r w:rsidRPr="0066128B">
              <w:rPr>
                <w:b/>
                <w:bCs/>
              </w:rPr>
              <w:t>Cewnik przedłużający RX dla cewnika prowadzącego</w:t>
            </w:r>
          </w:p>
          <w:p w14:paraId="66742792" w14:textId="77777777" w:rsidR="00177887" w:rsidRPr="0066128B" w:rsidRDefault="00177887" w:rsidP="00CF62CC">
            <w:pPr>
              <w:spacing w:after="0"/>
            </w:pPr>
            <w:r w:rsidRPr="0066128B">
              <w:t>- cewnik przedłużający w systemie szybkiej wymiany RX dla cewnika prowadzącego,</w:t>
            </w:r>
          </w:p>
          <w:p w14:paraId="111EFB29" w14:textId="77777777" w:rsidR="00177887" w:rsidRPr="0066128B" w:rsidRDefault="00177887" w:rsidP="00CF62CC">
            <w:pPr>
              <w:spacing w:after="0"/>
            </w:pPr>
            <w:r w:rsidRPr="0066128B">
              <w:t>- kompatybilny z cewnikami prowadzącymi – 5,5F; 6F; 7F; 8F</w:t>
            </w:r>
          </w:p>
          <w:p w14:paraId="6C9615AE" w14:textId="77777777" w:rsidR="00177887" w:rsidRPr="0066128B" w:rsidRDefault="00177887" w:rsidP="00CF62CC">
            <w:pPr>
              <w:spacing w:after="0"/>
            </w:pPr>
            <w:r w:rsidRPr="0066128B">
              <w:t>- długość użytkowa – 150cm,</w:t>
            </w:r>
          </w:p>
          <w:p w14:paraId="54CAA07B" w14:textId="77777777" w:rsidR="00177887" w:rsidRPr="0066128B" w:rsidRDefault="00177887" w:rsidP="00CF62CC">
            <w:pPr>
              <w:spacing w:after="0"/>
            </w:pPr>
            <w:r w:rsidRPr="0066128B">
              <w:t>- trzon o długości 125 cm,</w:t>
            </w:r>
          </w:p>
          <w:p w14:paraId="7C7B7AA7" w14:textId="77777777" w:rsidR="00177887" w:rsidRPr="0066128B" w:rsidRDefault="00177887" w:rsidP="00CF62CC">
            <w:pPr>
              <w:spacing w:after="0"/>
            </w:pPr>
            <w:r w:rsidRPr="0066128B">
              <w:t>- długość odcinka szybkiej wymiany (RX) – 25 cm,</w:t>
            </w:r>
          </w:p>
          <w:p w14:paraId="281D4F0E" w14:textId="77777777" w:rsidR="00177887" w:rsidRPr="0066128B" w:rsidRDefault="00177887" w:rsidP="00CF62CC">
            <w:pPr>
              <w:spacing w:after="0"/>
            </w:pPr>
            <w:r w:rsidRPr="0066128B">
              <w:t>- dystalna końcówka cewnika pokryta powłoką hydrofilową, elastyczna, atraumatyczna,</w:t>
            </w:r>
          </w:p>
          <w:p w14:paraId="076EA5A1" w14:textId="77777777" w:rsidR="00177887" w:rsidRPr="0066128B" w:rsidRDefault="00177887" w:rsidP="00CF62CC">
            <w:pPr>
              <w:spacing w:after="0"/>
            </w:pPr>
            <w:r w:rsidRPr="0066128B">
              <w:t xml:space="preserve">- 2 znaczniki </w:t>
            </w:r>
            <w:proofErr w:type="spellStart"/>
            <w:r w:rsidRPr="0066128B">
              <w:t>radiocieniujące</w:t>
            </w:r>
            <w:proofErr w:type="spellEnd"/>
            <w:r w:rsidRPr="0066128B">
              <w:t xml:space="preserve"> dobrze widoczne w </w:t>
            </w:r>
            <w:proofErr w:type="spellStart"/>
            <w:r w:rsidRPr="0066128B">
              <w:t>skopii</w:t>
            </w:r>
            <w:proofErr w:type="spellEnd"/>
            <w:r w:rsidRPr="0066128B">
              <w:t>,</w:t>
            </w:r>
          </w:p>
          <w:p w14:paraId="3AD4C74A" w14:textId="77777777" w:rsidR="00177887" w:rsidRPr="0066128B" w:rsidRDefault="00177887" w:rsidP="00CF62CC">
            <w:pPr>
              <w:spacing w:after="0"/>
            </w:pPr>
            <w:r w:rsidRPr="0066128B">
              <w:t>- znacznik dystalny umieszczony w odległości 2mm od końcówki dystalnej,</w:t>
            </w:r>
          </w:p>
          <w:p w14:paraId="0FEE2565" w14:textId="77777777" w:rsidR="00177887" w:rsidRPr="0066128B" w:rsidRDefault="00177887" w:rsidP="00CF62CC">
            <w:pPr>
              <w:spacing w:after="0"/>
            </w:pPr>
            <w:r w:rsidRPr="0066128B">
              <w:t>- znacznik proksymalny umieszczony w odległości 4mm od proksymalnego wejścia do cewnika,</w:t>
            </w:r>
          </w:p>
          <w:p w14:paraId="7235E77D" w14:textId="77777777" w:rsidR="0066128B" w:rsidRPr="0066128B" w:rsidRDefault="00177887" w:rsidP="00CF62CC">
            <w:pPr>
              <w:spacing w:after="0"/>
            </w:pPr>
            <w:r w:rsidRPr="0066128B">
              <w:t>- średnice wewnętrznego światła: 5,5F-0,052”, 6F-0,057”,</w:t>
            </w:r>
            <w:r w:rsidR="0066128B" w:rsidRPr="0066128B">
              <w:t xml:space="preserve"> </w:t>
            </w:r>
            <w:r w:rsidRPr="0066128B">
              <w:t>7F-0,063”,</w:t>
            </w:r>
          </w:p>
          <w:p w14:paraId="0808C2B7" w14:textId="79748837" w:rsidR="00177887" w:rsidRPr="0066128B" w:rsidRDefault="0066128B" w:rsidP="00CF62CC">
            <w:pPr>
              <w:spacing w:after="0"/>
            </w:pPr>
            <w:r w:rsidRPr="0066128B">
              <w:t xml:space="preserve">    </w:t>
            </w:r>
            <w:r w:rsidR="00177887" w:rsidRPr="0066128B">
              <w:t xml:space="preserve"> 8F-0,072”,</w:t>
            </w:r>
          </w:p>
          <w:p w14:paraId="532291CA" w14:textId="77777777" w:rsidR="00177887" w:rsidRPr="0066128B" w:rsidRDefault="00177887" w:rsidP="00CF62CC">
            <w:pPr>
              <w:spacing w:after="0"/>
            </w:pPr>
            <w:r w:rsidRPr="0066128B">
              <w:t>- średnica zewnętrzna sekcji dystalnej: 5,5F-0,064”, 6F-0,068”,</w:t>
            </w:r>
          </w:p>
          <w:p w14:paraId="703FCBC5" w14:textId="77777777" w:rsidR="00177887" w:rsidRPr="0066128B" w:rsidRDefault="00177887" w:rsidP="00CF62CC">
            <w:pPr>
              <w:spacing w:after="0"/>
            </w:pPr>
            <w:r w:rsidRPr="0066128B">
              <w:t xml:space="preserve">  7F-0,076”, 8F-0,086”,</w:t>
            </w:r>
          </w:p>
          <w:p w14:paraId="5A793927" w14:textId="77777777" w:rsidR="00177887" w:rsidRPr="0066128B" w:rsidRDefault="00177887" w:rsidP="00CF62CC">
            <w:pPr>
              <w:spacing w:after="0"/>
            </w:pPr>
            <w:r w:rsidRPr="0066128B">
              <w:t>- cewnik jest stosowany razem z prowadnikami o standardowej długości i z prowadnikami o średnicy maksymalnej 0,014 cala (0,36mm)</w:t>
            </w:r>
          </w:p>
          <w:p w14:paraId="77927F48" w14:textId="77777777" w:rsidR="00177887" w:rsidRPr="0066128B" w:rsidRDefault="00177887" w:rsidP="00CF62CC">
            <w:pPr>
              <w:spacing w:after="0"/>
            </w:pPr>
          </w:p>
        </w:tc>
        <w:tc>
          <w:tcPr>
            <w:tcW w:w="851" w:type="dxa"/>
            <w:tcBorders>
              <w:top w:val="single" w:sz="4" w:space="0" w:color="auto"/>
              <w:left w:val="single" w:sz="4" w:space="0" w:color="auto"/>
              <w:bottom w:val="single" w:sz="4" w:space="0" w:color="auto"/>
              <w:right w:val="single" w:sz="4" w:space="0" w:color="auto"/>
            </w:tcBorders>
            <w:vAlign w:val="center"/>
          </w:tcPr>
          <w:p w14:paraId="4A29DF7F" w14:textId="7592CEA5" w:rsidR="00177887" w:rsidRPr="0066128B" w:rsidRDefault="0066128B" w:rsidP="00CF62CC">
            <w:pPr>
              <w:jc w:val="center"/>
            </w:pPr>
            <w:r w:rsidRPr="0066128B">
              <w:t>3</w:t>
            </w:r>
            <w:r w:rsidR="00177887" w:rsidRPr="0066128B">
              <w:t>0 szt.</w:t>
            </w:r>
          </w:p>
        </w:tc>
        <w:tc>
          <w:tcPr>
            <w:tcW w:w="992" w:type="dxa"/>
            <w:tcBorders>
              <w:top w:val="single" w:sz="4" w:space="0" w:color="auto"/>
              <w:left w:val="single" w:sz="4" w:space="0" w:color="auto"/>
              <w:bottom w:val="single" w:sz="4" w:space="0" w:color="auto"/>
              <w:right w:val="single" w:sz="4" w:space="0" w:color="auto"/>
            </w:tcBorders>
            <w:vAlign w:val="center"/>
          </w:tcPr>
          <w:p w14:paraId="436FEC2B" w14:textId="77777777" w:rsidR="00177887" w:rsidRPr="0066128B" w:rsidRDefault="00177887" w:rsidP="00CF62CC">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37C41014" w14:textId="77777777" w:rsidR="00177887" w:rsidRPr="0066128B" w:rsidRDefault="00177887" w:rsidP="00CF62CC">
            <w:pPr>
              <w:jc w:val="center"/>
            </w:pPr>
          </w:p>
        </w:tc>
        <w:tc>
          <w:tcPr>
            <w:tcW w:w="425" w:type="dxa"/>
            <w:tcBorders>
              <w:top w:val="single" w:sz="4" w:space="0" w:color="auto"/>
              <w:left w:val="single" w:sz="4" w:space="0" w:color="auto"/>
              <w:bottom w:val="single" w:sz="4" w:space="0" w:color="auto"/>
              <w:right w:val="single" w:sz="4" w:space="0" w:color="auto"/>
            </w:tcBorders>
            <w:vAlign w:val="center"/>
          </w:tcPr>
          <w:p w14:paraId="77A99CAA" w14:textId="77777777" w:rsidR="00177887" w:rsidRPr="0066128B" w:rsidRDefault="00177887" w:rsidP="00CF62CC">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14:paraId="40EC17F3" w14:textId="77777777" w:rsidR="00177887" w:rsidRPr="0066128B" w:rsidRDefault="00177887" w:rsidP="00CF62CC">
            <w:pPr>
              <w:jc w:val="center"/>
            </w:pPr>
          </w:p>
        </w:tc>
        <w:tc>
          <w:tcPr>
            <w:tcW w:w="993" w:type="dxa"/>
            <w:tcBorders>
              <w:top w:val="single" w:sz="4" w:space="0" w:color="auto"/>
              <w:left w:val="single" w:sz="4" w:space="0" w:color="auto"/>
              <w:bottom w:val="single" w:sz="4" w:space="0" w:color="auto"/>
              <w:right w:val="single" w:sz="4" w:space="0" w:color="auto"/>
            </w:tcBorders>
            <w:vAlign w:val="center"/>
          </w:tcPr>
          <w:p w14:paraId="3C5F9839" w14:textId="77777777" w:rsidR="00177887" w:rsidRPr="0066128B" w:rsidRDefault="00177887" w:rsidP="00CF62CC">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14:paraId="3A5F9F78" w14:textId="77777777" w:rsidR="00177887" w:rsidRPr="0066128B" w:rsidRDefault="00177887" w:rsidP="00CF62CC">
            <w:pPr>
              <w:jc w:val="center"/>
            </w:pPr>
          </w:p>
        </w:tc>
        <w:tc>
          <w:tcPr>
            <w:tcW w:w="1145" w:type="dxa"/>
            <w:tcBorders>
              <w:top w:val="single" w:sz="4" w:space="0" w:color="auto"/>
              <w:left w:val="single" w:sz="4" w:space="0" w:color="auto"/>
              <w:bottom w:val="single" w:sz="4" w:space="0" w:color="auto"/>
              <w:right w:val="single" w:sz="4" w:space="0" w:color="auto"/>
            </w:tcBorders>
            <w:vAlign w:val="center"/>
          </w:tcPr>
          <w:p w14:paraId="0175937E" w14:textId="77777777" w:rsidR="00177887" w:rsidRPr="0066128B" w:rsidRDefault="00177887" w:rsidP="00CF62CC">
            <w:pPr>
              <w:jc w:val="center"/>
            </w:pPr>
          </w:p>
        </w:tc>
      </w:tr>
      <w:tr w:rsidR="005D1899" w:rsidRPr="005D1899" w14:paraId="5485E99D"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445CE23E" w14:textId="77777777" w:rsidR="00177887" w:rsidRPr="005D1899" w:rsidRDefault="00177887" w:rsidP="00CF62CC">
            <w:pPr>
              <w:jc w:val="center"/>
            </w:pPr>
            <w:r w:rsidRPr="005D1899">
              <w:lastRenderedPageBreak/>
              <w:t>3</w:t>
            </w:r>
          </w:p>
        </w:tc>
        <w:tc>
          <w:tcPr>
            <w:tcW w:w="6751" w:type="dxa"/>
            <w:tcBorders>
              <w:top w:val="single" w:sz="4" w:space="0" w:color="auto"/>
              <w:left w:val="single" w:sz="4" w:space="0" w:color="000000"/>
              <w:bottom w:val="single" w:sz="4" w:space="0" w:color="000000"/>
            </w:tcBorders>
            <w:vAlign w:val="center"/>
          </w:tcPr>
          <w:p w14:paraId="3A604BE3" w14:textId="77777777" w:rsidR="00177887" w:rsidRPr="005D1899" w:rsidRDefault="00177887" w:rsidP="00CF62CC">
            <w:pPr>
              <w:spacing w:after="0"/>
              <w:rPr>
                <w:b/>
                <w:bCs/>
              </w:rPr>
            </w:pPr>
            <w:proofErr w:type="spellStart"/>
            <w:r w:rsidRPr="005D1899">
              <w:rPr>
                <w:b/>
                <w:bCs/>
              </w:rPr>
              <w:t>Mikrocewnik</w:t>
            </w:r>
            <w:proofErr w:type="spellEnd"/>
            <w:r w:rsidRPr="005D1899">
              <w:rPr>
                <w:b/>
                <w:bCs/>
              </w:rPr>
              <w:t xml:space="preserve"> wieńcowy z pojedynczym światłem w systemie OTW</w:t>
            </w:r>
          </w:p>
          <w:p w14:paraId="1B4C2014" w14:textId="77777777" w:rsidR="00177887" w:rsidRPr="005D1899" w:rsidRDefault="00177887" w:rsidP="00CF62CC">
            <w:pPr>
              <w:spacing w:after="0"/>
            </w:pPr>
            <w:r w:rsidRPr="005D1899">
              <w:t xml:space="preserve">- </w:t>
            </w:r>
            <w:proofErr w:type="spellStart"/>
            <w:r w:rsidRPr="005D1899">
              <w:t>mikrocewnik</w:t>
            </w:r>
            <w:proofErr w:type="spellEnd"/>
            <w:r w:rsidRPr="005D1899">
              <w:t xml:space="preserve"> z pojedynczym światłem w systemie OTW,</w:t>
            </w:r>
          </w:p>
          <w:p w14:paraId="52776639" w14:textId="77777777" w:rsidR="00177887" w:rsidRPr="005D1899" w:rsidRDefault="00177887" w:rsidP="00CF62CC">
            <w:pPr>
              <w:spacing w:after="0"/>
            </w:pPr>
            <w:r w:rsidRPr="005D1899">
              <w:t>- minimalny kompatybilny cewnik prowadzący 4F,</w:t>
            </w:r>
          </w:p>
          <w:p w14:paraId="49997312" w14:textId="77777777" w:rsidR="00177887" w:rsidRPr="005D1899" w:rsidRDefault="00177887" w:rsidP="00CF62CC">
            <w:pPr>
              <w:spacing w:after="0"/>
            </w:pPr>
            <w:r w:rsidRPr="005D1899">
              <w:t>- dostępne długości – 135cm i 150 cm</w:t>
            </w:r>
          </w:p>
          <w:p w14:paraId="1EE055A1" w14:textId="77777777" w:rsidR="00177887" w:rsidRPr="005D1899" w:rsidRDefault="00177887" w:rsidP="00CF62CC">
            <w:pPr>
              <w:spacing w:after="0"/>
            </w:pPr>
            <w:r w:rsidRPr="005D1899">
              <w:t>- długość sekcji hydrofilnej – 70cm i 90cm,</w:t>
            </w:r>
          </w:p>
          <w:p w14:paraId="1F41BE08" w14:textId="77777777" w:rsidR="00177887" w:rsidRPr="005D1899" w:rsidRDefault="00177887" w:rsidP="00CF62CC">
            <w:pPr>
              <w:spacing w:after="0"/>
            </w:pPr>
            <w:r w:rsidRPr="005D1899">
              <w:t xml:space="preserve">- typ powłoki hydrofilnej </w:t>
            </w:r>
            <w:proofErr w:type="spellStart"/>
            <w:r w:rsidRPr="005D1899">
              <w:t>Hydraxplus</w:t>
            </w:r>
            <w:proofErr w:type="spellEnd"/>
            <w:r w:rsidRPr="005D1899">
              <w:t>,</w:t>
            </w:r>
          </w:p>
          <w:p w14:paraId="382409C1" w14:textId="77777777" w:rsidR="00177887" w:rsidRPr="005D1899" w:rsidRDefault="00177887" w:rsidP="00CF62CC">
            <w:pPr>
              <w:spacing w:after="0"/>
            </w:pPr>
            <w:r w:rsidRPr="005D1899">
              <w:t>- średnica zewnętrzna w części dystalnej – 1,8F,</w:t>
            </w:r>
          </w:p>
          <w:p w14:paraId="59970A94" w14:textId="77777777" w:rsidR="00177887" w:rsidRPr="005D1899" w:rsidRDefault="00177887" w:rsidP="00CF62CC">
            <w:pPr>
              <w:spacing w:after="0"/>
            </w:pPr>
            <w:r w:rsidRPr="005D1899">
              <w:t>- średnica zewnętrzna w części proksymalnej – 2,5F,</w:t>
            </w:r>
          </w:p>
          <w:p w14:paraId="127DA4F6" w14:textId="77777777" w:rsidR="00177887" w:rsidRPr="005D1899" w:rsidRDefault="00177887" w:rsidP="00CF62CC">
            <w:pPr>
              <w:spacing w:after="0"/>
            </w:pPr>
            <w:r w:rsidRPr="005D1899">
              <w:t>- profil wejścia końcówki stożkowej – 0,020”,</w:t>
            </w:r>
          </w:p>
          <w:p w14:paraId="792E38FF" w14:textId="77777777" w:rsidR="00177887" w:rsidRPr="005D1899" w:rsidRDefault="00177887" w:rsidP="00CF62CC">
            <w:pPr>
              <w:spacing w:after="0"/>
            </w:pPr>
            <w:r w:rsidRPr="005D1899">
              <w:t>- profil przejścia 0,023”,</w:t>
            </w:r>
          </w:p>
          <w:p w14:paraId="7D4D8159" w14:textId="77777777" w:rsidR="00177887" w:rsidRPr="005D1899" w:rsidRDefault="00177887" w:rsidP="00CF62CC">
            <w:pPr>
              <w:spacing w:after="0"/>
            </w:pPr>
            <w:r w:rsidRPr="005D1899">
              <w:t xml:space="preserve">- min. średnica </w:t>
            </w:r>
            <w:proofErr w:type="spellStart"/>
            <w:r w:rsidRPr="005D1899">
              <w:t>wewn</w:t>
            </w:r>
            <w:proofErr w:type="spellEnd"/>
            <w:r w:rsidRPr="005D1899">
              <w:t>. proksymalnie 0,55mm,</w:t>
            </w:r>
          </w:p>
          <w:p w14:paraId="21683722" w14:textId="77777777" w:rsidR="00177887" w:rsidRPr="005D1899" w:rsidRDefault="00177887" w:rsidP="00CF62CC">
            <w:pPr>
              <w:spacing w:after="0"/>
            </w:pPr>
            <w:r w:rsidRPr="005D1899">
              <w:t xml:space="preserve">- min. średnica </w:t>
            </w:r>
            <w:proofErr w:type="spellStart"/>
            <w:r w:rsidRPr="005D1899">
              <w:t>wewn</w:t>
            </w:r>
            <w:proofErr w:type="spellEnd"/>
            <w:r w:rsidRPr="005D1899">
              <w:t xml:space="preserve">. </w:t>
            </w:r>
            <w:proofErr w:type="spellStart"/>
            <w:r w:rsidRPr="005D1899">
              <w:t>dystalnie</w:t>
            </w:r>
            <w:proofErr w:type="spellEnd"/>
            <w:r w:rsidRPr="005D1899">
              <w:t xml:space="preserve"> 0,45mm,</w:t>
            </w:r>
          </w:p>
          <w:p w14:paraId="3617DA4F" w14:textId="77777777" w:rsidR="00177887" w:rsidRPr="005D1899" w:rsidRDefault="00177887" w:rsidP="00CF62CC">
            <w:pPr>
              <w:spacing w:after="0"/>
            </w:pPr>
            <w:r w:rsidRPr="005D1899">
              <w:t>- odległość końcówki dystalnej od markera 0,6mm,</w:t>
            </w:r>
          </w:p>
          <w:p w14:paraId="4C1EE310" w14:textId="76D714AB" w:rsidR="00177887" w:rsidRPr="005D1899" w:rsidRDefault="00177887" w:rsidP="00CF62CC">
            <w:pPr>
              <w:spacing w:after="0"/>
            </w:pPr>
            <w:r w:rsidRPr="005D1899">
              <w:t>- 1 marker P</w:t>
            </w:r>
            <w:r w:rsidR="005D1899" w:rsidRPr="005D1899">
              <w:t>t</w:t>
            </w:r>
            <w:r w:rsidRPr="005D1899">
              <w:t>/Ir,</w:t>
            </w:r>
          </w:p>
          <w:p w14:paraId="57F9B8E6" w14:textId="77777777" w:rsidR="00177887" w:rsidRPr="005D1899" w:rsidRDefault="00177887" w:rsidP="00CF62CC">
            <w:pPr>
              <w:spacing w:after="0"/>
            </w:pPr>
            <w:r w:rsidRPr="005D1899">
              <w:t xml:space="preserve">- elastyczna, zaokrąglona, atraumatyczna końcówka o dł. 0,60mm całościowo widoczna w </w:t>
            </w:r>
            <w:proofErr w:type="spellStart"/>
            <w:r w:rsidRPr="005D1899">
              <w:t>skopii</w:t>
            </w:r>
            <w:proofErr w:type="spellEnd"/>
            <w:r w:rsidRPr="005D1899">
              <w:t>,</w:t>
            </w:r>
          </w:p>
          <w:p w14:paraId="22373276" w14:textId="77777777" w:rsidR="00177887" w:rsidRPr="005D1899" w:rsidRDefault="00177887" w:rsidP="00CF62CC">
            <w:pPr>
              <w:spacing w:after="0"/>
            </w:pPr>
            <w:r w:rsidRPr="005D1899">
              <w:t>- korpus cewnika opleciony płaskim drutem ze stali nierdzewnej o zmiennym profilu,</w:t>
            </w:r>
          </w:p>
          <w:p w14:paraId="3A97A9B7" w14:textId="77777777" w:rsidR="00177887" w:rsidRPr="005D1899" w:rsidRDefault="00177887" w:rsidP="00CF62CC">
            <w:pPr>
              <w:spacing w:after="0"/>
            </w:pPr>
            <w:r w:rsidRPr="005D1899">
              <w:t xml:space="preserve">- część dystalna cewnika pokryta trwałą hydrofilną powłoką </w:t>
            </w:r>
            <w:proofErr w:type="spellStart"/>
            <w:r w:rsidRPr="005D1899">
              <w:t>Hydraxplus</w:t>
            </w:r>
            <w:proofErr w:type="spellEnd"/>
            <w:r w:rsidRPr="005D1899">
              <w:t>,</w:t>
            </w:r>
          </w:p>
          <w:p w14:paraId="6756AAF1" w14:textId="77777777" w:rsidR="00177887" w:rsidRPr="005D1899" w:rsidRDefault="00177887" w:rsidP="00CF62CC">
            <w:pPr>
              <w:spacing w:after="0"/>
            </w:pPr>
            <w:r w:rsidRPr="005D1899">
              <w:t>- kompatybilny prowadnik 0,014”</w:t>
            </w:r>
          </w:p>
        </w:tc>
        <w:tc>
          <w:tcPr>
            <w:tcW w:w="851" w:type="dxa"/>
            <w:tcBorders>
              <w:top w:val="single" w:sz="4" w:space="0" w:color="auto"/>
              <w:left w:val="single" w:sz="4" w:space="0" w:color="000000"/>
              <w:bottom w:val="single" w:sz="4" w:space="0" w:color="000000"/>
            </w:tcBorders>
            <w:vAlign w:val="center"/>
          </w:tcPr>
          <w:p w14:paraId="02E8DB1D" w14:textId="77777777" w:rsidR="00177887" w:rsidRPr="005D1899" w:rsidRDefault="00177887" w:rsidP="00CF62CC">
            <w:pPr>
              <w:jc w:val="center"/>
            </w:pPr>
            <w:r w:rsidRPr="005D1899">
              <w:t>20 szt.</w:t>
            </w:r>
          </w:p>
        </w:tc>
        <w:tc>
          <w:tcPr>
            <w:tcW w:w="992" w:type="dxa"/>
            <w:tcBorders>
              <w:top w:val="single" w:sz="4" w:space="0" w:color="auto"/>
              <w:left w:val="single" w:sz="4" w:space="0" w:color="000000"/>
              <w:bottom w:val="single" w:sz="4" w:space="0" w:color="000000"/>
            </w:tcBorders>
            <w:vAlign w:val="center"/>
          </w:tcPr>
          <w:p w14:paraId="3A2A88CE" w14:textId="77777777" w:rsidR="00177887" w:rsidRPr="005D1899"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0CCF1332" w14:textId="77777777" w:rsidR="00177887" w:rsidRPr="005D1899"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7F200CCC" w14:textId="77777777" w:rsidR="00177887" w:rsidRPr="005D1899"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0B97F1B0" w14:textId="77777777" w:rsidR="00177887" w:rsidRPr="005D1899"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5F1F9EEA" w14:textId="77777777" w:rsidR="00177887" w:rsidRPr="005D1899"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5B2056C4" w14:textId="77777777" w:rsidR="00177887" w:rsidRPr="005D1899"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02AD7C4B" w14:textId="77777777" w:rsidR="00177887" w:rsidRPr="005D1899" w:rsidRDefault="00177887" w:rsidP="00CF62CC">
            <w:pPr>
              <w:jc w:val="center"/>
            </w:pPr>
          </w:p>
        </w:tc>
      </w:tr>
      <w:tr w:rsidR="00381849" w:rsidRPr="00381849" w14:paraId="000574CC"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306017DC" w14:textId="77777777" w:rsidR="00177887" w:rsidRPr="00381849" w:rsidRDefault="00177887" w:rsidP="00CF62CC">
            <w:pPr>
              <w:jc w:val="center"/>
            </w:pPr>
            <w:r w:rsidRPr="00381849">
              <w:t>4</w:t>
            </w:r>
          </w:p>
        </w:tc>
        <w:tc>
          <w:tcPr>
            <w:tcW w:w="6751" w:type="dxa"/>
            <w:tcBorders>
              <w:top w:val="single" w:sz="4" w:space="0" w:color="auto"/>
              <w:left w:val="single" w:sz="4" w:space="0" w:color="000000"/>
              <w:bottom w:val="single" w:sz="4" w:space="0" w:color="000000"/>
            </w:tcBorders>
            <w:vAlign w:val="center"/>
          </w:tcPr>
          <w:p w14:paraId="71802C02" w14:textId="77777777" w:rsidR="00177887" w:rsidRPr="00381849" w:rsidRDefault="00177887" w:rsidP="00CF62CC">
            <w:pPr>
              <w:spacing w:after="0"/>
              <w:rPr>
                <w:b/>
                <w:bCs/>
              </w:rPr>
            </w:pPr>
            <w:proofErr w:type="spellStart"/>
            <w:r w:rsidRPr="00381849">
              <w:rPr>
                <w:b/>
                <w:bCs/>
              </w:rPr>
              <w:t>Stent</w:t>
            </w:r>
            <w:proofErr w:type="spellEnd"/>
            <w:r w:rsidRPr="00381849">
              <w:rPr>
                <w:b/>
                <w:bCs/>
              </w:rPr>
              <w:t xml:space="preserve"> powlekany lekiem </w:t>
            </w:r>
            <w:proofErr w:type="spellStart"/>
            <w:r w:rsidRPr="00381849">
              <w:rPr>
                <w:b/>
                <w:bCs/>
              </w:rPr>
              <w:t>Sirolimus</w:t>
            </w:r>
            <w:proofErr w:type="spellEnd"/>
            <w:r w:rsidRPr="00381849">
              <w:rPr>
                <w:b/>
                <w:bCs/>
              </w:rPr>
              <w:t xml:space="preserve"> (DES)</w:t>
            </w:r>
          </w:p>
          <w:p w14:paraId="5D2547CE" w14:textId="77777777" w:rsidR="00177887" w:rsidRPr="00381849" w:rsidRDefault="00177887" w:rsidP="00CF62CC">
            <w:pPr>
              <w:spacing w:after="0"/>
            </w:pPr>
            <w:r w:rsidRPr="00381849">
              <w:t xml:space="preserve">- </w:t>
            </w:r>
            <w:proofErr w:type="spellStart"/>
            <w:r w:rsidRPr="00381849">
              <w:t>stent</w:t>
            </w:r>
            <w:proofErr w:type="spellEnd"/>
            <w:r w:rsidRPr="00381849">
              <w:t xml:space="preserve"> </w:t>
            </w:r>
            <w:proofErr w:type="spellStart"/>
            <w:r w:rsidRPr="00381849">
              <w:t>CoCr</w:t>
            </w:r>
            <w:proofErr w:type="spellEnd"/>
            <w:r w:rsidRPr="00381849">
              <w:t xml:space="preserve"> wykonany w technice </w:t>
            </w:r>
            <w:proofErr w:type="spellStart"/>
            <w:r w:rsidRPr="00381849">
              <w:t>hypotube</w:t>
            </w:r>
            <w:proofErr w:type="spellEnd"/>
            <w:r w:rsidRPr="00381849">
              <w:t xml:space="preserve"> - laserowo wycięty z tuby zbudowanej ze stopu kobaltowo - chromowego</w:t>
            </w:r>
          </w:p>
          <w:p w14:paraId="7A408612" w14:textId="77777777" w:rsidR="00177887" w:rsidRPr="00381849" w:rsidRDefault="00177887" w:rsidP="00CF62CC">
            <w:pPr>
              <w:spacing w:after="0"/>
            </w:pPr>
            <w:r w:rsidRPr="00381849">
              <w:t xml:space="preserve">- </w:t>
            </w:r>
            <w:proofErr w:type="spellStart"/>
            <w:r w:rsidRPr="00381849">
              <w:t>TransferWise</w:t>
            </w:r>
            <w:proofErr w:type="spellEnd"/>
            <w:r w:rsidRPr="00381849">
              <w:t xml:space="preserve"> technologia</w:t>
            </w:r>
          </w:p>
          <w:p w14:paraId="18645162" w14:textId="77777777" w:rsidR="00177887" w:rsidRPr="00381849" w:rsidRDefault="00177887" w:rsidP="00CF62CC">
            <w:pPr>
              <w:spacing w:after="0"/>
            </w:pPr>
            <w:r w:rsidRPr="00381849">
              <w:t xml:space="preserve">- budowa </w:t>
            </w:r>
            <w:proofErr w:type="spellStart"/>
            <w:r w:rsidRPr="00381849">
              <w:t>otwartokomórkowa</w:t>
            </w:r>
            <w:proofErr w:type="spellEnd"/>
          </w:p>
          <w:p w14:paraId="5B92E55B" w14:textId="77777777" w:rsidR="00177887" w:rsidRPr="00381849" w:rsidRDefault="00177887" w:rsidP="00CF62CC">
            <w:pPr>
              <w:spacing w:after="0"/>
            </w:pPr>
            <w:r w:rsidRPr="00381849">
              <w:t xml:space="preserve">- powlekany </w:t>
            </w:r>
            <w:proofErr w:type="spellStart"/>
            <w:r w:rsidRPr="00381849">
              <w:t>biokompatybilnym</w:t>
            </w:r>
            <w:proofErr w:type="spellEnd"/>
            <w:r w:rsidRPr="00381849">
              <w:t xml:space="preserve"> polimerem uwalniającym lek</w:t>
            </w:r>
          </w:p>
          <w:p w14:paraId="2D75BC36" w14:textId="77777777" w:rsidR="00177887" w:rsidRPr="00381849" w:rsidRDefault="00177887" w:rsidP="00CF62CC">
            <w:pPr>
              <w:spacing w:after="0"/>
            </w:pPr>
            <w:r w:rsidRPr="00381849">
              <w:t xml:space="preserve">- uwalniany lek - </w:t>
            </w:r>
            <w:proofErr w:type="spellStart"/>
            <w:r w:rsidRPr="00381849">
              <w:t>Sirolimus</w:t>
            </w:r>
            <w:proofErr w:type="spellEnd"/>
          </w:p>
          <w:p w14:paraId="18C22987" w14:textId="77777777" w:rsidR="00177887" w:rsidRPr="00381849" w:rsidRDefault="00177887" w:rsidP="00CF62CC">
            <w:pPr>
              <w:spacing w:after="0"/>
            </w:pPr>
            <w:r w:rsidRPr="00381849">
              <w:lastRenderedPageBreak/>
              <w:t>- dawka leku – 1,4μg/mm2</w:t>
            </w:r>
          </w:p>
          <w:p w14:paraId="6BBFE593" w14:textId="77777777" w:rsidR="00177887" w:rsidRPr="00381849" w:rsidRDefault="00177887" w:rsidP="00CF62CC">
            <w:pPr>
              <w:spacing w:after="0"/>
            </w:pPr>
            <w:r w:rsidRPr="00381849">
              <w:t>- długość użytkowa 142 cm</w:t>
            </w:r>
          </w:p>
          <w:p w14:paraId="3BD727D2" w14:textId="77777777" w:rsidR="00177887" w:rsidRPr="00381849" w:rsidRDefault="00177887" w:rsidP="00CF62CC">
            <w:pPr>
              <w:spacing w:after="0"/>
            </w:pPr>
            <w:r w:rsidRPr="00381849">
              <w:t>- długość światła dla systemu RX - 25 cm</w:t>
            </w:r>
          </w:p>
          <w:p w14:paraId="481F8106" w14:textId="77777777" w:rsidR="00177887" w:rsidRPr="00381849" w:rsidRDefault="00177887" w:rsidP="00CF62CC">
            <w:pPr>
              <w:spacing w:after="0"/>
            </w:pPr>
            <w:r w:rsidRPr="00381849">
              <w:t>- zakres średnic: 2,00 do 4,50 mm (8 dostępnych wielkości)</w:t>
            </w:r>
          </w:p>
          <w:p w14:paraId="7BA5A5EF" w14:textId="77777777" w:rsidR="00177887" w:rsidRPr="00381849" w:rsidRDefault="00177887" w:rsidP="00CF62CC">
            <w:pPr>
              <w:spacing w:after="0"/>
            </w:pPr>
            <w:r w:rsidRPr="00381849">
              <w:t>- zakres długości: 9 - 49 mm (10 dostępnych długości)</w:t>
            </w:r>
          </w:p>
          <w:p w14:paraId="1CDBAB1A" w14:textId="77777777" w:rsidR="00177887" w:rsidRPr="00381849" w:rsidRDefault="00177887" w:rsidP="00CF62CC">
            <w:pPr>
              <w:spacing w:after="0"/>
            </w:pPr>
            <w:r w:rsidRPr="00381849">
              <w:t xml:space="preserve">- ciśnienie nominalne - 9-12 </w:t>
            </w:r>
            <w:proofErr w:type="spellStart"/>
            <w:r w:rsidRPr="00381849">
              <w:t>Atm</w:t>
            </w:r>
            <w:proofErr w:type="spellEnd"/>
            <w:r w:rsidRPr="00381849">
              <w:t xml:space="preserve">, RBP - 16 </w:t>
            </w:r>
            <w:proofErr w:type="spellStart"/>
            <w:r w:rsidRPr="00381849">
              <w:t>Atm</w:t>
            </w:r>
            <w:proofErr w:type="spellEnd"/>
            <w:r w:rsidRPr="00381849">
              <w:t xml:space="preserve">, ABP - 22 </w:t>
            </w:r>
            <w:proofErr w:type="spellStart"/>
            <w:r w:rsidRPr="00381849">
              <w:t>Atm</w:t>
            </w:r>
            <w:proofErr w:type="spellEnd"/>
          </w:p>
          <w:p w14:paraId="323FBFDD" w14:textId="77777777" w:rsidR="00177887" w:rsidRPr="00381849" w:rsidRDefault="00177887" w:rsidP="00CF62CC">
            <w:pPr>
              <w:spacing w:after="0"/>
            </w:pPr>
            <w:r w:rsidRPr="00381849">
              <w:t xml:space="preserve">- obecność markerów widocznych w </w:t>
            </w:r>
            <w:proofErr w:type="spellStart"/>
            <w:r w:rsidRPr="00381849">
              <w:t>skopii</w:t>
            </w:r>
            <w:proofErr w:type="spellEnd"/>
          </w:p>
          <w:p w14:paraId="52B05CB2" w14:textId="77777777" w:rsidR="00177887" w:rsidRPr="00381849" w:rsidRDefault="00177887" w:rsidP="00CF62CC">
            <w:pPr>
              <w:spacing w:after="0"/>
            </w:pPr>
            <w:r w:rsidRPr="00381849">
              <w:t>- kompatybilny z cewnikiem prowadzącym 5 F dla wszystkich rozmiarów</w:t>
            </w:r>
          </w:p>
          <w:p w14:paraId="52E10995" w14:textId="77777777" w:rsidR="00177887" w:rsidRPr="00381849" w:rsidRDefault="00177887" w:rsidP="00CF62CC">
            <w:pPr>
              <w:spacing w:after="0"/>
            </w:pPr>
            <w:r w:rsidRPr="00381849">
              <w:t>- skracalność po rozprężeniu max 3%</w:t>
            </w:r>
          </w:p>
          <w:p w14:paraId="1E3968B5" w14:textId="77777777" w:rsidR="00177887" w:rsidRPr="00381849" w:rsidRDefault="00177887" w:rsidP="00CF62CC">
            <w:pPr>
              <w:spacing w:after="0"/>
            </w:pPr>
            <w:r w:rsidRPr="00381849">
              <w:t>- zwężenie po rozprężeniu max 5%</w:t>
            </w:r>
          </w:p>
          <w:p w14:paraId="1B72977C" w14:textId="77777777" w:rsidR="00177887" w:rsidRPr="00381849" w:rsidRDefault="00177887" w:rsidP="00CF62CC">
            <w:pPr>
              <w:spacing w:after="0"/>
            </w:pPr>
            <w:r w:rsidRPr="00381849">
              <w:t>- profil przejścia dla średnicy 3,0 mm - 0,046”</w:t>
            </w:r>
          </w:p>
          <w:p w14:paraId="162A3E93" w14:textId="77777777" w:rsidR="00177887" w:rsidRPr="00381849" w:rsidRDefault="00177887" w:rsidP="00CF62CC">
            <w:pPr>
              <w:spacing w:after="0"/>
            </w:pPr>
            <w:r w:rsidRPr="00381849">
              <w:t>- średnica zewnętrzna proksymalnie - 2F</w:t>
            </w:r>
          </w:p>
          <w:p w14:paraId="6DAF4EAA" w14:textId="77777777" w:rsidR="00177887" w:rsidRPr="00381849" w:rsidRDefault="00177887" w:rsidP="00CF62CC">
            <w:pPr>
              <w:spacing w:after="0"/>
            </w:pPr>
            <w:r w:rsidRPr="00381849">
              <w:t>- średnica zewnętrzna środka cewnika - 2,6F</w:t>
            </w:r>
          </w:p>
          <w:p w14:paraId="7969B19C" w14:textId="77777777" w:rsidR="00177887" w:rsidRPr="00381849" w:rsidRDefault="00177887" w:rsidP="00CF62CC">
            <w:pPr>
              <w:spacing w:after="0"/>
            </w:pPr>
            <w:r w:rsidRPr="00381849">
              <w:t xml:space="preserve">- średnica zewnętrzna </w:t>
            </w:r>
            <w:proofErr w:type="spellStart"/>
            <w:r w:rsidRPr="00381849">
              <w:t>dystalnie</w:t>
            </w:r>
            <w:proofErr w:type="spellEnd"/>
            <w:r w:rsidRPr="00381849">
              <w:t xml:space="preserve"> - 2,2F</w:t>
            </w:r>
          </w:p>
          <w:p w14:paraId="66CFB690" w14:textId="26B7ADD5" w:rsidR="00177887" w:rsidRPr="00381849" w:rsidRDefault="00177887" w:rsidP="00CF62CC">
            <w:pPr>
              <w:spacing w:after="0"/>
            </w:pPr>
            <w:r w:rsidRPr="00381849">
              <w:t xml:space="preserve">- grubość ścianki - 75 </w:t>
            </w:r>
            <w:proofErr w:type="spellStart"/>
            <w:r w:rsidRPr="00381849">
              <w:t>μm</w:t>
            </w:r>
            <w:proofErr w:type="spellEnd"/>
            <w:r w:rsidRPr="00381849">
              <w:t xml:space="preserve"> dla </w:t>
            </w:r>
            <w:r w:rsidR="00381849" w:rsidRPr="00381849">
              <w:t>średnic</w:t>
            </w:r>
            <w:r w:rsidRPr="00381849">
              <w:t xml:space="preserve"> od 2 do 2,5 mm; 80 </w:t>
            </w:r>
            <w:proofErr w:type="spellStart"/>
            <w:r w:rsidRPr="00381849">
              <w:t>μm</w:t>
            </w:r>
            <w:proofErr w:type="spellEnd"/>
            <w:r w:rsidRPr="00381849">
              <w:t xml:space="preserve"> dla </w:t>
            </w:r>
            <w:r w:rsidR="00381849" w:rsidRPr="00381849">
              <w:t>średnic</w:t>
            </w:r>
            <w:r w:rsidRPr="00381849">
              <w:t xml:space="preserve"> od 2,75 do 3,5 mm; 85 </w:t>
            </w:r>
            <w:proofErr w:type="spellStart"/>
            <w:r w:rsidRPr="00381849">
              <w:t>μm</w:t>
            </w:r>
            <w:proofErr w:type="spellEnd"/>
            <w:r w:rsidRPr="00381849">
              <w:t xml:space="preserve"> dla </w:t>
            </w:r>
            <w:r w:rsidR="00381849" w:rsidRPr="00381849">
              <w:t>średnic</w:t>
            </w:r>
            <w:r w:rsidRPr="00381849">
              <w:t xml:space="preserve"> od 4 do 4,5 mm</w:t>
            </w:r>
          </w:p>
        </w:tc>
        <w:tc>
          <w:tcPr>
            <w:tcW w:w="851" w:type="dxa"/>
            <w:tcBorders>
              <w:top w:val="single" w:sz="4" w:space="0" w:color="auto"/>
              <w:left w:val="single" w:sz="4" w:space="0" w:color="000000"/>
              <w:bottom w:val="single" w:sz="4" w:space="0" w:color="000000"/>
            </w:tcBorders>
            <w:vAlign w:val="center"/>
          </w:tcPr>
          <w:p w14:paraId="499BAD1F" w14:textId="302B22AF" w:rsidR="00177887" w:rsidRPr="00381849" w:rsidRDefault="00381849" w:rsidP="00CF62CC">
            <w:pPr>
              <w:jc w:val="center"/>
            </w:pPr>
            <w:r w:rsidRPr="00381849">
              <w:lastRenderedPageBreak/>
              <w:t>3</w:t>
            </w:r>
            <w:r w:rsidR="00177887" w:rsidRPr="00381849">
              <w:t>00 szt.</w:t>
            </w:r>
          </w:p>
        </w:tc>
        <w:tc>
          <w:tcPr>
            <w:tcW w:w="992" w:type="dxa"/>
            <w:tcBorders>
              <w:top w:val="single" w:sz="4" w:space="0" w:color="auto"/>
              <w:left w:val="single" w:sz="4" w:space="0" w:color="000000"/>
              <w:bottom w:val="single" w:sz="4" w:space="0" w:color="000000"/>
            </w:tcBorders>
            <w:vAlign w:val="center"/>
          </w:tcPr>
          <w:p w14:paraId="744D4CEF" w14:textId="77777777" w:rsidR="00177887" w:rsidRPr="00381849"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548D6263" w14:textId="77777777" w:rsidR="00177887" w:rsidRPr="00381849"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4F0449A7" w14:textId="77777777" w:rsidR="00177887" w:rsidRPr="00381849"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728A75C3" w14:textId="77777777" w:rsidR="00177887" w:rsidRPr="00381849"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44D4C1D6" w14:textId="77777777" w:rsidR="00177887" w:rsidRPr="00381849"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311CFC4B" w14:textId="77777777" w:rsidR="00177887" w:rsidRPr="00381849"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4007A303" w14:textId="77777777" w:rsidR="00177887" w:rsidRPr="00381849" w:rsidRDefault="00177887" w:rsidP="00CF62CC">
            <w:pPr>
              <w:jc w:val="center"/>
            </w:pPr>
          </w:p>
        </w:tc>
      </w:tr>
      <w:tr w:rsidR="00987569" w:rsidRPr="00987569" w14:paraId="45B75FFE"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6C5E6D41" w14:textId="77777777" w:rsidR="00177887" w:rsidRPr="00987569" w:rsidRDefault="00177887" w:rsidP="00CF62CC">
            <w:pPr>
              <w:jc w:val="center"/>
            </w:pPr>
            <w:r w:rsidRPr="00987569">
              <w:t>5</w:t>
            </w:r>
          </w:p>
        </w:tc>
        <w:tc>
          <w:tcPr>
            <w:tcW w:w="6751" w:type="dxa"/>
            <w:tcBorders>
              <w:top w:val="single" w:sz="4" w:space="0" w:color="auto"/>
              <w:left w:val="single" w:sz="4" w:space="0" w:color="000000"/>
              <w:bottom w:val="single" w:sz="4" w:space="0" w:color="000000"/>
            </w:tcBorders>
            <w:vAlign w:val="center"/>
          </w:tcPr>
          <w:p w14:paraId="7D924AD3" w14:textId="77777777" w:rsidR="00177887" w:rsidRPr="00987569" w:rsidRDefault="00177887" w:rsidP="00CF62CC">
            <w:pPr>
              <w:spacing w:after="0"/>
            </w:pPr>
            <w:r w:rsidRPr="00987569">
              <w:rPr>
                <w:b/>
                <w:bCs/>
              </w:rPr>
              <w:t xml:space="preserve">Cewnik balonowy </w:t>
            </w:r>
            <w:proofErr w:type="spellStart"/>
            <w:r w:rsidRPr="00987569">
              <w:rPr>
                <w:b/>
                <w:bCs/>
              </w:rPr>
              <w:t>semi-compliant</w:t>
            </w:r>
            <w:proofErr w:type="spellEnd"/>
            <w:r w:rsidRPr="00987569">
              <w:t>,</w:t>
            </w:r>
          </w:p>
          <w:p w14:paraId="704D8426" w14:textId="77777777" w:rsidR="00177887" w:rsidRPr="00987569" w:rsidRDefault="00177887" w:rsidP="00CF62CC">
            <w:pPr>
              <w:spacing w:after="0"/>
            </w:pPr>
            <w:r w:rsidRPr="00987569">
              <w:t>- cewnik balonowy w systemie szybkiej wymiany RX,</w:t>
            </w:r>
          </w:p>
          <w:p w14:paraId="68D39D9D" w14:textId="77777777" w:rsidR="00177887" w:rsidRPr="00987569" w:rsidRDefault="00177887" w:rsidP="00CF62CC">
            <w:pPr>
              <w:spacing w:after="0"/>
            </w:pPr>
            <w:r w:rsidRPr="00987569">
              <w:t xml:space="preserve">- typ balonu - </w:t>
            </w:r>
            <w:proofErr w:type="spellStart"/>
            <w:r w:rsidRPr="00987569">
              <w:t>semi-compliant</w:t>
            </w:r>
            <w:proofErr w:type="spellEnd"/>
            <w:r w:rsidRPr="00987569">
              <w:t>,</w:t>
            </w:r>
          </w:p>
          <w:p w14:paraId="19527AF6" w14:textId="77777777" w:rsidR="00177887" w:rsidRPr="00987569" w:rsidRDefault="00177887" w:rsidP="00CF62CC">
            <w:pPr>
              <w:spacing w:after="0"/>
            </w:pPr>
            <w:r w:rsidRPr="00987569">
              <w:t>- ciśnienie NP 6 Atm. , RBP – 14 Atm.,  ABP - 20Atm</w:t>
            </w:r>
          </w:p>
          <w:p w14:paraId="0C43EA90" w14:textId="77777777" w:rsidR="00177887" w:rsidRPr="00987569" w:rsidRDefault="00177887" w:rsidP="00CF62CC">
            <w:pPr>
              <w:spacing w:after="0"/>
            </w:pPr>
            <w:r w:rsidRPr="00987569">
              <w:t>- średnice balonów od 1,0 do 4,0 mm  (1,0; 1,25; 1,5; 1,75;  2,0; 2,25; 2,5; 2,75; 3,0; 3,25; 3,5; 3,75; 4,0)</w:t>
            </w:r>
          </w:p>
          <w:p w14:paraId="248A5CD2" w14:textId="77777777" w:rsidR="00177887" w:rsidRPr="00987569" w:rsidRDefault="00177887" w:rsidP="00CF62CC">
            <w:pPr>
              <w:spacing w:after="0"/>
            </w:pPr>
            <w:r w:rsidRPr="00987569">
              <w:t>- długość balonów od 5 do 30 mm (5; 8; 10; 12; 15; 20; 25; 30 mm)</w:t>
            </w:r>
          </w:p>
          <w:p w14:paraId="6B17BB34" w14:textId="77777777" w:rsidR="00177887" w:rsidRPr="00987569" w:rsidRDefault="00177887" w:rsidP="00CF62CC">
            <w:pPr>
              <w:spacing w:after="0"/>
            </w:pPr>
            <w:r w:rsidRPr="00987569">
              <w:t>- profil wejścia – 0,016”</w:t>
            </w:r>
          </w:p>
          <w:p w14:paraId="0875AEB5" w14:textId="77777777" w:rsidR="00177887" w:rsidRPr="00987569" w:rsidRDefault="00177887" w:rsidP="00CF62CC">
            <w:pPr>
              <w:spacing w:after="0"/>
            </w:pPr>
            <w:r w:rsidRPr="00987569">
              <w:t>- długość końcówki – 1,5 mm dla balonu o średnicy 1,0-1,75mm , 2,0 mm dla balonu o średnicy 2,0-3,0 mm, ; 2,5 mm dla balonu o średnicy 3,25-4,0 mm</w:t>
            </w:r>
          </w:p>
          <w:p w14:paraId="25BC1020" w14:textId="77777777" w:rsidR="00177887" w:rsidRPr="00987569" w:rsidRDefault="00177887" w:rsidP="00CF62CC">
            <w:pPr>
              <w:spacing w:after="0"/>
            </w:pPr>
            <w:r w:rsidRPr="00987569">
              <w:lastRenderedPageBreak/>
              <w:t>- dostępna długość użytkowa  - 140 cm</w:t>
            </w:r>
          </w:p>
          <w:p w14:paraId="3AC36235" w14:textId="77777777" w:rsidR="00177887" w:rsidRPr="00987569" w:rsidRDefault="00177887" w:rsidP="00CF62CC">
            <w:pPr>
              <w:spacing w:after="0"/>
            </w:pPr>
            <w:r w:rsidRPr="00987569">
              <w:t xml:space="preserve">- średnica zewnętrzna </w:t>
            </w:r>
            <w:proofErr w:type="spellStart"/>
            <w:r w:rsidRPr="00987569">
              <w:t>szaftu</w:t>
            </w:r>
            <w:proofErr w:type="spellEnd"/>
            <w:r w:rsidRPr="00987569">
              <w:t xml:space="preserve"> proksymalnie – 1,9 F</w:t>
            </w:r>
          </w:p>
          <w:p w14:paraId="7FE28259" w14:textId="77777777" w:rsidR="00537B01" w:rsidRPr="00987569" w:rsidRDefault="00177887" w:rsidP="00CF62CC">
            <w:pPr>
              <w:spacing w:after="0"/>
            </w:pPr>
            <w:r w:rsidRPr="00987569">
              <w:t xml:space="preserve">- średnica zewnętrzna </w:t>
            </w:r>
            <w:proofErr w:type="spellStart"/>
            <w:r w:rsidRPr="00987569">
              <w:t>szaftu</w:t>
            </w:r>
            <w:proofErr w:type="spellEnd"/>
            <w:r w:rsidRPr="00987569">
              <w:t xml:space="preserve"> </w:t>
            </w:r>
            <w:proofErr w:type="spellStart"/>
            <w:r w:rsidRPr="00987569">
              <w:t>dystalnie</w:t>
            </w:r>
            <w:proofErr w:type="spellEnd"/>
            <w:r w:rsidRPr="00987569">
              <w:t xml:space="preserve"> – 2,36F (ø1,0-1,75);</w:t>
            </w:r>
          </w:p>
          <w:p w14:paraId="749B6923" w14:textId="55B1586B" w:rsidR="00177887" w:rsidRPr="00987569" w:rsidRDefault="00537B01" w:rsidP="00CF62CC">
            <w:pPr>
              <w:spacing w:after="0"/>
            </w:pPr>
            <w:r w:rsidRPr="00987569">
              <w:t xml:space="preserve">  </w:t>
            </w:r>
            <w:r w:rsidR="00177887" w:rsidRPr="00987569">
              <w:t xml:space="preserve"> 2,55F (ø2,0-3,0mm); 2,7F (ø</w:t>
            </w:r>
            <w:r w:rsidRPr="00987569">
              <w:t>3,25</w:t>
            </w:r>
            <w:r w:rsidR="00177887" w:rsidRPr="00987569">
              <w:t>-4,0 mm)</w:t>
            </w:r>
          </w:p>
          <w:p w14:paraId="091D5469" w14:textId="77777777" w:rsidR="00177887" w:rsidRPr="00987569" w:rsidRDefault="00177887" w:rsidP="00CF62CC">
            <w:pPr>
              <w:spacing w:after="0"/>
            </w:pPr>
            <w:r w:rsidRPr="00987569">
              <w:t>- ilość zakładek balonu: 2 zakładki (ø1,0 mm), 3 zakładki (ø1,25 – 4,00 mm)</w:t>
            </w:r>
          </w:p>
          <w:p w14:paraId="453BFAD0" w14:textId="77777777" w:rsidR="00177887" w:rsidRPr="00987569" w:rsidRDefault="00177887" w:rsidP="00CF62CC">
            <w:pPr>
              <w:spacing w:after="0"/>
            </w:pPr>
            <w:r w:rsidRPr="00987569">
              <w:t>- hydrofilna powłoka w części dystalnej cewnika</w:t>
            </w:r>
          </w:p>
          <w:p w14:paraId="2911E005" w14:textId="77777777" w:rsidR="00177887" w:rsidRPr="00987569" w:rsidRDefault="00177887" w:rsidP="00CF62CC">
            <w:pPr>
              <w:spacing w:after="0"/>
            </w:pPr>
            <w:r w:rsidRPr="00987569">
              <w:t>- hydrofobowa powłoka dla kanału prowadnika</w:t>
            </w:r>
          </w:p>
          <w:p w14:paraId="2DCBED38" w14:textId="77777777" w:rsidR="00177887" w:rsidRPr="00987569" w:rsidRDefault="00177887" w:rsidP="00CF62CC">
            <w:pPr>
              <w:spacing w:after="0"/>
            </w:pPr>
            <w:r w:rsidRPr="00987569">
              <w:t xml:space="preserve">- 2 markery </w:t>
            </w:r>
            <w:proofErr w:type="spellStart"/>
            <w:r w:rsidRPr="00987569">
              <w:t>platynowo-irydowe</w:t>
            </w:r>
            <w:proofErr w:type="spellEnd"/>
            <w:r w:rsidRPr="00987569">
              <w:t xml:space="preserve"> na obu krańcach balonu, 1 marker dla średnic 1,0-1,75 mm</w:t>
            </w:r>
          </w:p>
        </w:tc>
        <w:tc>
          <w:tcPr>
            <w:tcW w:w="851" w:type="dxa"/>
            <w:tcBorders>
              <w:top w:val="single" w:sz="4" w:space="0" w:color="auto"/>
              <w:left w:val="single" w:sz="4" w:space="0" w:color="000000"/>
              <w:bottom w:val="single" w:sz="4" w:space="0" w:color="000000"/>
            </w:tcBorders>
            <w:vAlign w:val="center"/>
          </w:tcPr>
          <w:p w14:paraId="0358492D" w14:textId="77777777" w:rsidR="00177887" w:rsidRPr="00987569" w:rsidRDefault="00177887" w:rsidP="00CF62CC">
            <w:pPr>
              <w:jc w:val="center"/>
            </w:pPr>
            <w:r w:rsidRPr="00987569">
              <w:lastRenderedPageBreak/>
              <w:t>500 szt.</w:t>
            </w:r>
          </w:p>
        </w:tc>
        <w:tc>
          <w:tcPr>
            <w:tcW w:w="992" w:type="dxa"/>
            <w:tcBorders>
              <w:top w:val="single" w:sz="4" w:space="0" w:color="auto"/>
              <w:left w:val="single" w:sz="4" w:space="0" w:color="000000"/>
              <w:bottom w:val="single" w:sz="4" w:space="0" w:color="000000"/>
            </w:tcBorders>
            <w:vAlign w:val="center"/>
          </w:tcPr>
          <w:p w14:paraId="6CFBEFED" w14:textId="77777777" w:rsidR="00177887" w:rsidRPr="00987569"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18305A3A" w14:textId="77777777" w:rsidR="00177887" w:rsidRPr="00987569"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120211C1" w14:textId="77777777" w:rsidR="00177887" w:rsidRPr="00987569"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746FD2CE" w14:textId="77777777" w:rsidR="00177887" w:rsidRPr="00987569"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00F723CC" w14:textId="77777777" w:rsidR="00177887" w:rsidRPr="00987569"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2424FF6F" w14:textId="77777777" w:rsidR="00177887" w:rsidRPr="00987569"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3A681340" w14:textId="77777777" w:rsidR="00177887" w:rsidRPr="00987569" w:rsidRDefault="00177887" w:rsidP="00CF62CC">
            <w:pPr>
              <w:jc w:val="center"/>
            </w:pPr>
          </w:p>
        </w:tc>
      </w:tr>
      <w:tr w:rsidR="00217474" w:rsidRPr="00217474" w14:paraId="56712EB6"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26EA7E6C" w14:textId="77777777" w:rsidR="00177887" w:rsidRPr="00217474" w:rsidRDefault="00177887" w:rsidP="00CF62CC">
            <w:pPr>
              <w:jc w:val="center"/>
            </w:pPr>
            <w:r w:rsidRPr="00217474">
              <w:t>6</w:t>
            </w:r>
          </w:p>
        </w:tc>
        <w:tc>
          <w:tcPr>
            <w:tcW w:w="6751" w:type="dxa"/>
            <w:tcBorders>
              <w:top w:val="single" w:sz="4" w:space="0" w:color="auto"/>
              <w:left w:val="single" w:sz="4" w:space="0" w:color="000000"/>
              <w:bottom w:val="single" w:sz="4" w:space="0" w:color="000000"/>
            </w:tcBorders>
            <w:vAlign w:val="center"/>
          </w:tcPr>
          <w:p w14:paraId="0D00C556" w14:textId="77777777" w:rsidR="00177887" w:rsidRPr="00217474" w:rsidRDefault="00177887" w:rsidP="00CF62CC">
            <w:pPr>
              <w:spacing w:after="0"/>
              <w:rPr>
                <w:b/>
                <w:bCs/>
              </w:rPr>
            </w:pPr>
            <w:r w:rsidRPr="00217474">
              <w:rPr>
                <w:b/>
                <w:bCs/>
              </w:rPr>
              <w:t xml:space="preserve">Cewnik balonowy non </w:t>
            </w:r>
            <w:proofErr w:type="spellStart"/>
            <w:r w:rsidRPr="00217474">
              <w:rPr>
                <w:b/>
                <w:bCs/>
              </w:rPr>
              <w:t>compliant</w:t>
            </w:r>
            <w:proofErr w:type="spellEnd"/>
          </w:p>
          <w:p w14:paraId="719F2E62" w14:textId="77777777" w:rsidR="00177887" w:rsidRPr="00217474" w:rsidRDefault="00177887" w:rsidP="00CF62CC">
            <w:pPr>
              <w:spacing w:after="0"/>
            </w:pPr>
            <w:r w:rsidRPr="00217474">
              <w:t>- cewnik balonowy w systemie szybkiej wymiany RX,</w:t>
            </w:r>
          </w:p>
          <w:p w14:paraId="02C36402" w14:textId="77777777" w:rsidR="00177887" w:rsidRPr="00217474" w:rsidRDefault="00177887" w:rsidP="00CF62CC">
            <w:pPr>
              <w:spacing w:after="0"/>
            </w:pPr>
            <w:r w:rsidRPr="00217474">
              <w:t xml:space="preserve">- typ balonu – non </w:t>
            </w:r>
            <w:proofErr w:type="spellStart"/>
            <w:r w:rsidRPr="00217474">
              <w:t>compliant</w:t>
            </w:r>
            <w:proofErr w:type="spellEnd"/>
            <w:r w:rsidRPr="00217474">
              <w:t>,</w:t>
            </w:r>
          </w:p>
          <w:p w14:paraId="1CE064B0" w14:textId="77777777" w:rsidR="00177887" w:rsidRPr="00217474" w:rsidRDefault="00177887" w:rsidP="00CF62CC">
            <w:pPr>
              <w:spacing w:after="0"/>
            </w:pPr>
            <w:r w:rsidRPr="00217474">
              <w:t>- ciśnienie NP 12 Atm. ,</w:t>
            </w:r>
          </w:p>
          <w:p w14:paraId="6783841C" w14:textId="77777777" w:rsidR="00177887" w:rsidRPr="00217474" w:rsidRDefault="00177887" w:rsidP="00CF62CC">
            <w:pPr>
              <w:spacing w:after="0"/>
            </w:pPr>
            <w:r w:rsidRPr="00217474">
              <w:t>- RBP – 22 Atm. (ø2,0-4,0 mm); 20 Atm. (ø4,5-5,0 mm)</w:t>
            </w:r>
          </w:p>
          <w:p w14:paraId="3B7024A7" w14:textId="271A0575" w:rsidR="00177887" w:rsidRPr="00217474" w:rsidRDefault="00177887" w:rsidP="00CF62CC">
            <w:pPr>
              <w:spacing w:after="0"/>
            </w:pPr>
            <w:r w:rsidRPr="00217474">
              <w:t xml:space="preserve"> ABP - </w:t>
            </w:r>
            <w:r w:rsidR="00217474" w:rsidRPr="00217474">
              <w:t>30</w:t>
            </w:r>
            <w:r w:rsidRPr="00217474">
              <w:t>Atm</w:t>
            </w:r>
          </w:p>
          <w:p w14:paraId="583AE585" w14:textId="2C501958" w:rsidR="00177887" w:rsidRPr="00217474" w:rsidRDefault="00177887" w:rsidP="00CF62CC">
            <w:pPr>
              <w:spacing w:after="0"/>
            </w:pPr>
            <w:r w:rsidRPr="00217474">
              <w:t>- średnice balonów od 2,0 do 5,0 mm  ( 2,0; 2,25; 2,5; 2,75; 3,0; 3,25; 3,5; 3,75; 4,0; 4,5; 5,0)</w:t>
            </w:r>
          </w:p>
          <w:p w14:paraId="66840AC3" w14:textId="77777777" w:rsidR="00177887" w:rsidRPr="00217474" w:rsidRDefault="00177887" w:rsidP="00CF62CC">
            <w:pPr>
              <w:spacing w:after="0"/>
            </w:pPr>
            <w:r w:rsidRPr="00217474">
              <w:t>- długość balonów od 6 do 30 mm (6; 8; 10; 12; 15; 18; 20; 22 ; 25; 30 mm)</w:t>
            </w:r>
          </w:p>
          <w:p w14:paraId="729DC6CF" w14:textId="77777777" w:rsidR="00177887" w:rsidRPr="00217474" w:rsidRDefault="00177887" w:rsidP="00CF62CC">
            <w:pPr>
              <w:spacing w:after="0"/>
            </w:pPr>
            <w:r w:rsidRPr="00217474">
              <w:t>- profil wejścia – 0,016”</w:t>
            </w:r>
          </w:p>
          <w:p w14:paraId="6D72B47F" w14:textId="77777777" w:rsidR="00217474" w:rsidRPr="00217474" w:rsidRDefault="00177887" w:rsidP="00CF62CC">
            <w:pPr>
              <w:spacing w:after="0"/>
            </w:pPr>
            <w:r w:rsidRPr="00217474">
              <w:t xml:space="preserve">- długość końcówki – 2,0 mm dla balonu o średnicy 2,0-3,0mm; </w:t>
            </w:r>
          </w:p>
          <w:p w14:paraId="29E0E996" w14:textId="61C03CCF" w:rsidR="00177887" w:rsidRPr="00217474" w:rsidRDefault="00217474" w:rsidP="00CF62CC">
            <w:pPr>
              <w:spacing w:after="0"/>
            </w:pPr>
            <w:r w:rsidRPr="00217474">
              <w:t xml:space="preserve">    </w:t>
            </w:r>
            <w:r w:rsidR="00177887" w:rsidRPr="00217474">
              <w:t>2,5 mm dla balonu o średnicy 3,25-5,0 mm</w:t>
            </w:r>
          </w:p>
          <w:p w14:paraId="346DF908" w14:textId="77777777" w:rsidR="00177887" w:rsidRPr="00217474" w:rsidRDefault="00177887" w:rsidP="00CF62CC">
            <w:pPr>
              <w:spacing w:after="0"/>
            </w:pPr>
            <w:r w:rsidRPr="00217474">
              <w:t>- dostępna długość użytkowa  - 140 cm</w:t>
            </w:r>
          </w:p>
          <w:p w14:paraId="79F78411" w14:textId="77777777" w:rsidR="00177887" w:rsidRPr="00217474" w:rsidRDefault="00177887" w:rsidP="00CF62CC">
            <w:pPr>
              <w:spacing w:after="0"/>
            </w:pPr>
            <w:r w:rsidRPr="00217474">
              <w:t xml:space="preserve">- średnica zewnętrzna </w:t>
            </w:r>
            <w:proofErr w:type="spellStart"/>
            <w:r w:rsidRPr="00217474">
              <w:t>szaftu</w:t>
            </w:r>
            <w:proofErr w:type="spellEnd"/>
            <w:r w:rsidRPr="00217474">
              <w:t xml:space="preserve"> proksymalnie – 2,0 F</w:t>
            </w:r>
          </w:p>
          <w:p w14:paraId="728C142A" w14:textId="77777777" w:rsidR="00217474" w:rsidRPr="00217474" w:rsidRDefault="00177887" w:rsidP="00CF62CC">
            <w:pPr>
              <w:spacing w:after="0"/>
            </w:pPr>
            <w:r w:rsidRPr="00217474">
              <w:t xml:space="preserve">- średnica zewnętrzna </w:t>
            </w:r>
            <w:proofErr w:type="spellStart"/>
            <w:r w:rsidRPr="00217474">
              <w:t>szaftu</w:t>
            </w:r>
            <w:proofErr w:type="spellEnd"/>
            <w:r w:rsidRPr="00217474">
              <w:t xml:space="preserve"> </w:t>
            </w:r>
            <w:proofErr w:type="spellStart"/>
            <w:r w:rsidRPr="00217474">
              <w:t>dystalnie</w:t>
            </w:r>
            <w:proofErr w:type="spellEnd"/>
            <w:r w:rsidRPr="00217474">
              <w:t xml:space="preserve"> – 2,55F (ø2,0-4,0 );</w:t>
            </w:r>
          </w:p>
          <w:p w14:paraId="27926A0D" w14:textId="4956EA30" w:rsidR="00177887" w:rsidRPr="00217474" w:rsidRDefault="00217474" w:rsidP="00CF62CC">
            <w:pPr>
              <w:spacing w:after="0"/>
            </w:pPr>
            <w:r w:rsidRPr="00217474">
              <w:t xml:space="preserve">   </w:t>
            </w:r>
            <w:r w:rsidR="00177887" w:rsidRPr="00217474">
              <w:t xml:space="preserve"> 2,6F (ø4,5-5,0mm)</w:t>
            </w:r>
          </w:p>
          <w:p w14:paraId="36FB4186" w14:textId="77777777" w:rsidR="00177887" w:rsidRPr="00217474" w:rsidRDefault="00177887" w:rsidP="00CF62CC">
            <w:pPr>
              <w:spacing w:after="0"/>
            </w:pPr>
            <w:r w:rsidRPr="00217474">
              <w:lastRenderedPageBreak/>
              <w:t xml:space="preserve">- zakładki balonu: 3 zakładki </w:t>
            </w:r>
          </w:p>
          <w:p w14:paraId="600D927C" w14:textId="77777777" w:rsidR="00177887" w:rsidRPr="00217474" w:rsidRDefault="00177887" w:rsidP="00CF62CC">
            <w:pPr>
              <w:spacing w:after="0"/>
            </w:pPr>
            <w:r w:rsidRPr="00217474">
              <w:t>- hydrofilna powłoka od końcówki do sąsiadującego portu prowadnika (zewnętrzna powierzchnia</w:t>
            </w:r>
          </w:p>
          <w:p w14:paraId="03B992F7" w14:textId="77777777" w:rsidR="00177887" w:rsidRPr="00217474" w:rsidRDefault="00177887" w:rsidP="00CF62CC">
            <w:pPr>
              <w:spacing w:after="0"/>
            </w:pPr>
            <w:r w:rsidRPr="00217474">
              <w:t>- hydrofobowa powłoka kanału dla prowadnika</w:t>
            </w:r>
          </w:p>
          <w:p w14:paraId="0147C123" w14:textId="77777777" w:rsidR="00177887" w:rsidRPr="00217474" w:rsidRDefault="00177887" w:rsidP="00CF62CC">
            <w:pPr>
              <w:spacing w:after="0"/>
            </w:pPr>
            <w:r w:rsidRPr="00217474">
              <w:t xml:space="preserve">- 2 markery </w:t>
            </w:r>
            <w:proofErr w:type="spellStart"/>
            <w:r w:rsidRPr="00217474">
              <w:t>platynowo-irydowe</w:t>
            </w:r>
            <w:proofErr w:type="spellEnd"/>
            <w:r w:rsidRPr="00217474">
              <w:t xml:space="preserve"> na obu krańcach balonu, </w:t>
            </w:r>
          </w:p>
        </w:tc>
        <w:tc>
          <w:tcPr>
            <w:tcW w:w="851" w:type="dxa"/>
            <w:tcBorders>
              <w:top w:val="single" w:sz="4" w:space="0" w:color="auto"/>
              <w:left w:val="single" w:sz="4" w:space="0" w:color="000000"/>
              <w:bottom w:val="single" w:sz="4" w:space="0" w:color="000000"/>
            </w:tcBorders>
            <w:vAlign w:val="center"/>
          </w:tcPr>
          <w:p w14:paraId="38C9000E" w14:textId="428AFCBF" w:rsidR="00177887" w:rsidRPr="00217474" w:rsidRDefault="00217474" w:rsidP="00CF62CC">
            <w:pPr>
              <w:jc w:val="center"/>
            </w:pPr>
            <w:r w:rsidRPr="00217474">
              <w:lastRenderedPageBreak/>
              <w:t>5</w:t>
            </w:r>
            <w:r w:rsidR="00177887" w:rsidRPr="00217474">
              <w:t>00 szt.</w:t>
            </w:r>
          </w:p>
        </w:tc>
        <w:tc>
          <w:tcPr>
            <w:tcW w:w="992" w:type="dxa"/>
            <w:tcBorders>
              <w:top w:val="single" w:sz="4" w:space="0" w:color="auto"/>
              <w:left w:val="single" w:sz="4" w:space="0" w:color="000000"/>
              <w:bottom w:val="single" w:sz="4" w:space="0" w:color="000000"/>
            </w:tcBorders>
            <w:vAlign w:val="center"/>
          </w:tcPr>
          <w:p w14:paraId="1213F69A" w14:textId="77777777" w:rsidR="00177887" w:rsidRPr="00217474"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22E824E6" w14:textId="77777777" w:rsidR="00177887" w:rsidRPr="00217474"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3EDC52D0" w14:textId="77777777" w:rsidR="00177887" w:rsidRPr="00217474"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2561C570" w14:textId="77777777" w:rsidR="00177887" w:rsidRPr="00217474"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32E0254B" w14:textId="77777777" w:rsidR="00177887" w:rsidRPr="00217474"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5C036C49" w14:textId="77777777" w:rsidR="00177887" w:rsidRPr="00217474"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0A5E15A6" w14:textId="77777777" w:rsidR="00177887" w:rsidRPr="00217474" w:rsidRDefault="00177887" w:rsidP="00CF62CC">
            <w:pPr>
              <w:jc w:val="center"/>
            </w:pPr>
          </w:p>
        </w:tc>
      </w:tr>
      <w:tr w:rsidR="008B08FA" w:rsidRPr="008B08FA" w14:paraId="48FD1131"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4F19D8CE" w14:textId="77777777" w:rsidR="00177887" w:rsidRPr="008B08FA" w:rsidRDefault="00177887" w:rsidP="00CF62CC">
            <w:pPr>
              <w:jc w:val="center"/>
            </w:pPr>
            <w:r w:rsidRPr="008B08FA">
              <w:t>7</w:t>
            </w:r>
          </w:p>
        </w:tc>
        <w:tc>
          <w:tcPr>
            <w:tcW w:w="6751" w:type="dxa"/>
            <w:tcBorders>
              <w:top w:val="single" w:sz="4" w:space="0" w:color="auto"/>
              <w:left w:val="single" w:sz="4" w:space="0" w:color="000000"/>
              <w:bottom w:val="single" w:sz="4" w:space="0" w:color="000000"/>
            </w:tcBorders>
            <w:vAlign w:val="center"/>
          </w:tcPr>
          <w:p w14:paraId="2D9F24C3" w14:textId="77777777" w:rsidR="00177887" w:rsidRPr="008B08FA" w:rsidRDefault="00177887" w:rsidP="00CF62CC">
            <w:pPr>
              <w:spacing w:after="0"/>
              <w:rPr>
                <w:b/>
                <w:bCs/>
              </w:rPr>
            </w:pPr>
            <w:r w:rsidRPr="008B08FA">
              <w:rPr>
                <w:b/>
                <w:bCs/>
              </w:rPr>
              <w:t>Cewnik balonowy o małej średnicy do trudnych zabiegów w systemie szybkiej wymiany RX</w:t>
            </w:r>
          </w:p>
          <w:p w14:paraId="4D522315" w14:textId="77777777" w:rsidR="00177887" w:rsidRPr="008B08FA" w:rsidRDefault="00177887" w:rsidP="00CF62CC">
            <w:pPr>
              <w:spacing w:after="0"/>
            </w:pPr>
            <w:r w:rsidRPr="008B08FA">
              <w:t xml:space="preserve">- typ balonu – </w:t>
            </w:r>
            <w:proofErr w:type="spellStart"/>
            <w:r w:rsidRPr="008B08FA">
              <w:t>semi</w:t>
            </w:r>
            <w:proofErr w:type="spellEnd"/>
            <w:r w:rsidRPr="008B08FA">
              <w:t xml:space="preserve"> </w:t>
            </w:r>
            <w:proofErr w:type="spellStart"/>
            <w:r w:rsidRPr="008B08FA">
              <w:t>compliant</w:t>
            </w:r>
            <w:proofErr w:type="spellEnd"/>
          </w:p>
          <w:p w14:paraId="6318B917" w14:textId="05394963" w:rsidR="00177887" w:rsidRPr="008B08FA" w:rsidRDefault="00177887" w:rsidP="00CF62CC">
            <w:pPr>
              <w:spacing w:after="0"/>
            </w:pPr>
            <w:r w:rsidRPr="008B08FA">
              <w:t xml:space="preserve">- ciśnienie NP 10 </w:t>
            </w:r>
            <w:proofErr w:type="spellStart"/>
            <w:r w:rsidRPr="008B08FA">
              <w:t>atm</w:t>
            </w:r>
            <w:proofErr w:type="spellEnd"/>
            <w:r w:rsidRPr="008B08FA">
              <w:t>, RBP 20</w:t>
            </w:r>
            <w:r w:rsidR="00AE4626" w:rsidRPr="008B08FA">
              <w:t xml:space="preserve"> </w:t>
            </w:r>
            <w:proofErr w:type="spellStart"/>
            <w:r w:rsidRPr="008B08FA">
              <w:t>atm</w:t>
            </w:r>
            <w:proofErr w:type="spellEnd"/>
            <w:r w:rsidRPr="008B08FA">
              <w:t xml:space="preserve">, ABP – 28 </w:t>
            </w:r>
            <w:proofErr w:type="spellStart"/>
            <w:r w:rsidRPr="008B08FA">
              <w:t>atm</w:t>
            </w:r>
            <w:proofErr w:type="spellEnd"/>
          </w:p>
          <w:p w14:paraId="468186BD" w14:textId="77777777" w:rsidR="00177887" w:rsidRPr="008B08FA" w:rsidRDefault="00177887" w:rsidP="00CF62CC">
            <w:pPr>
              <w:spacing w:after="0"/>
            </w:pPr>
            <w:r w:rsidRPr="008B08FA">
              <w:t>- profil przejścia dla balonu 0,75 mm – 0.0184”</w:t>
            </w:r>
          </w:p>
          <w:p w14:paraId="721AE343" w14:textId="63A1F5C2" w:rsidR="00177887" w:rsidRPr="008B08FA" w:rsidRDefault="00177887" w:rsidP="00CF62CC">
            <w:pPr>
              <w:spacing w:after="0"/>
            </w:pPr>
            <w:r w:rsidRPr="008B08FA">
              <w:t>- średnice balonów od 0,75 do 2,0 mm (0,75; 1,0; 1,25; 1,5; 1,75; 2,0 mm</w:t>
            </w:r>
            <w:r w:rsidR="00AE4626" w:rsidRPr="008B08FA">
              <w:t>)</w:t>
            </w:r>
          </w:p>
          <w:p w14:paraId="0C8D830B" w14:textId="77777777" w:rsidR="00177887" w:rsidRPr="008B08FA" w:rsidRDefault="00177887" w:rsidP="00CF62CC">
            <w:pPr>
              <w:spacing w:after="0"/>
            </w:pPr>
            <w:r w:rsidRPr="008B08FA">
              <w:t>- długość balonów od 5 do 30mm (5; 8; 10; 12; 15; 20; 25; 30 mm)</w:t>
            </w:r>
          </w:p>
          <w:p w14:paraId="2BE900A8" w14:textId="77777777" w:rsidR="00177887" w:rsidRPr="008B08FA" w:rsidRDefault="00177887" w:rsidP="00CF62CC">
            <w:pPr>
              <w:spacing w:after="0"/>
            </w:pPr>
            <w:r w:rsidRPr="008B08FA">
              <w:t>- profil wejścia 0,0156”</w:t>
            </w:r>
          </w:p>
          <w:p w14:paraId="24CB07B2" w14:textId="575E0AD7" w:rsidR="00177887" w:rsidRPr="008B08FA" w:rsidRDefault="00177887" w:rsidP="00CF62CC">
            <w:pPr>
              <w:spacing w:after="0"/>
            </w:pPr>
            <w:r w:rsidRPr="008B08FA">
              <w:t>- długość końcówki – 1,5 mm dla balonu o średnicy 0,75 – 1,75 mm;</w:t>
            </w:r>
          </w:p>
          <w:p w14:paraId="1BF30943" w14:textId="42633752" w:rsidR="00177887" w:rsidRPr="008B08FA" w:rsidRDefault="00177887" w:rsidP="00CF62CC">
            <w:pPr>
              <w:spacing w:after="0"/>
            </w:pPr>
            <w:r w:rsidRPr="008B08FA">
              <w:t xml:space="preserve"> </w:t>
            </w:r>
            <w:r w:rsidR="00AE4626" w:rsidRPr="008B08FA">
              <w:t xml:space="preserve">     </w:t>
            </w:r>
            <w:r w:rsidRPr="008B08FA">
              <w:t>2,0 mm dla balonu o średnicy 2,0</w:t>
            </w:r>
            <w:r w:rsidR="00AE4626" w:rsidRPr="008B08FA">
              <w:t>mm</w:t>
            </w:r>
          </w:p>
          <w:p w14:paraId="55B721C3" w14:textId="77777777" w:rsidR="00177887" w:rsidRPr="008B08FA" w:rsidRDefault="00177887" w:rsidP="00CF62CC">
            <w:pPr>
              <w:spacing w:after="0"/>
            </w:pPr>
            <w:r w:rsidRPr="008B08FA">
              <w:t>- dostępna długość użytkowa – 140 cm</w:t>
            </w:r>
          </w:p>
          <w:p w14:paraId="6D97082F" w14:textId="77777777" w:rsidR="00177887" w:rsidRPr="008B08FA" w:rsidRDefault="00177887" w:rsidP="00CF62CC">
            <w:pPr>
              <w:spacing w:after="0"/>
            </w:pPr>
            <w:r w:rsidRPr="008B08FA">
              <w:t xml:space="preserve">- średnica zewnętrzna </w:t>
            </w:r>
            <w:proofErr w:type="spellStart"/>
            <w:r w:rsidRPr="008B08FA">
              <w:t>szaftu</w:t>
            </w:r>
            <w:proofErr w:type="spellEnd"/>
            <w:r w:rsidRPr="008B08FA">
              <w:t xml:space="preserve"> proksymalnie – 1,9F (0,75 mm- 1,5mm)</w:t>
            </w:r>
          </w:p>
          <w:p w14:paraId="5621E4D0" w14:textId="7A0901D2" w:rsidR="00177887" w:rsidRPr="008B08FA" w:rsidRDefault="00AE4626" w:rsidP="00CF62CC">
            <w:pPr>
              <w:spacing w:after="0"/>
            </w:pPr>
            <w:r w:rsidRPr="008B08FA">
              <w:t xml:space="preserve">      </w:t>
            </w:r>
            <w:r w:rsidR="00177887" w:rsidRPr="008B08FA">
              <w:t>2,0 F (1,75 mm – 2,0 mm)</w:t>
            </w:r>
          </w:p>
          <w:p w14:paraId="4B81221A" w14:textId="77777777" w:rsidR="00AE4626" w:rsidRPr="008B08FA" w:rsidRDefault="00177887" w:rsidP="00CF62CC">
            <w:pPr>
              <w:spacing w:after="0"/>
            </w:pPr>
            <w:r w:rsidRPr="008B08FA">
              <w:t xml:space="preserve">- średnica zewnętrzna </w:t>
            </w:r>
            <w:proofErr w:type="spellStart"/>
            <w:r w:rsidRPr="008B08FA">
              <w:t>szaftu</w:t>
            </w:r>
            <w:proofErr w:type="spellEnd"/>
            <w:r w:rsidRPr="008B08FA">
              <w:t xml:space="preserve"> </w:t>
            </w:r>
            <w:proofErr w:type="spellStart"/>
            <w:r w:rsidRPr="008B08FA">
              <w:t>dystalnie</w:t>
            </w:r>
            <w:proofErr w:type="spellEnd"/>
            <w:r w:rsidRPr="008B08FA">
              <w:t xml:space="preserve"> 2,2F (0,75mm-1,0mm)</w:t>
            </w:r>
          </w:p>
          <w:p w14:paraId="6D53F592" w14:textId="421994DB" w:rsidR="00177887" w:rsidRPr="008B08FA" w:rsidRDefault="00AE4626" w:rsidP="00CF62CC">
            <w:pPr>
              <w:spacing w:after="0"/>
            </w:pPr>
            <w:r w:rsidRPr="008B08FA">
              <w:t xml:space="preserve">     </w:t>
            </w:r>
            <w:r w:rsidR="00177887" w:rsidRPr="008B08FA">
              <w:t xml:space="preserve"> 2,2F/2,36F </w:t>
            </w:r>
            <w:r w:rsidR="008B08FA" w:rsidRPr="008B08FA">
              <w:t>(</w:t>
            </w:r>
            <w:r w:rsidR="00177887" w:rsidRPr="008B08FA">
              <w:t xml:space="preserve">1,25mm-1,5mm); </w:t>
            </w:r>
            <w:r w:rsidR="008B08FA" w:rsidRPr="008B08FA">
              <w:t xml:space="preserve">  </w:t>
            </w:r>
            <w:r w:rsidR="00177887" w:rsidRPr="008B08FA">
              <w:t>2,36F/2,55F (1,75mm-2,0mm)</w:t>
            </w:r>
          </w:p>
          <w:p w14:paraId="4900E577" w14:textId="6251E19B" w:rsidR="00177887" w:rsidRPr="008B08FA" w:rsidRDefault="00177887" w:rsidP="00CF62CC">
            <w:pPr>
              <w:spacing w:after="0"/>
            </w:pPr>
            <w:r w:rsidRPr="008B08FA">
              <w:t>-</w:t>
            </w:r>
            <w:r w:rsidR="00482EA6">
              <w:t xml:space="preserve"> </w:t>
            </w:r>
            <w:r w:rsidRPr="008B08FA">
              <w:t xml:space="preserve">hydrofilna powłoka </w:t>
            </w:r>
            <w:proofErr w:type="spellStart"/>
            <w:r w:rsidRPr="008B08FA">
              <w:t>SilderTM</w:t>
            </w:r>
            <w:proofErr w:type="spellEnd"/>
            <w:r w:rsidRPr="008B08FA">
              <w:t xml:space="preserve"> w części dystalnej cewnika</w:t>
            </w:r>
          </w:p>
        </w:tc>
        <w:tc>
          <w:tcPr>
            <w:tcW w:w="851" w:type="dxa"/>
            <w:tcBorders>
              <w:top w:val="single" w:sz="4" w:space="0" w:color="auto"/>
              <w:left w:val="single" w:sz="4" w:space="0" w:color="000000"/>
              <w:bottom w:val="single" w:sz="4" w:space="0" w:color="000000"/>
            </w:tcBorders>
            <w:vAlign w:val="center"/>
          </w:tcPr>
          <w:p w14:paraId="426FD0C9" w14:textId="77777777" w:rsidR="00177887" w:rsidRPr="008B08FA" w:rsidRDefault="00177887" w:rsidP="00CF62CC">
            <w:pPr>
              <w:jc w:val="center"/>
            </w:pPr>
            <w:r w:rsidRPr="008B08FA">
              <w:t>50 szt.</w:t>
            </w:r>
          </w:p>
        </w:tc>
        <w:tc>
          <w:tcPr>
            <w:tcW w:w="992" w:type="dxa"/>
            <w:tcBorders>
              <w:top w:val="single" w:sz="4" w:space="0" w:color="auto"/>
              <w:left w:val="single" w:sz="4" w:space="0" w:color="000000"/>
              <w:bottom w:val="single" w:sz="4" w:space="0" w:color="000000"/>
            </w:tcBorders>
            <w:vAlign w:val="center"/>
          </w:tcPr>
          <w:p w14:paraId="56A97E98" w14:textId="77777777" w:rsidR="00177887" w:rsidRPr="008B08FA"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3F6A6350" w14:textId="77777777" w:rsidR="00177887" w:rsidRPr="008B08FA"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6F70C296" w14:textId="77777777" w:rsidR="00177887" w:rsidRPr="008B08FA"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53E5DC1E" w14:textId="77777777" w:rsidR="00177887" w:rsidRPr="008B08FA"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343A4CD5" w14:textId="77777777" w:rsidR="00177887" w:rsidRPr="008B08FA"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3BA24A5E" w14:textId="77777777" w:rsidR="00177887" w:rsidRPr="008B08FA"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5C0BBA75" w14:textId="77777777" w:rsidR="00177887" w:rsidRPr="008B08FA" w:rsidRDefault="00177887" w:rsidP="00CF62CC">
            <w:pPr>
              <w:jc w:val="center"/>
            </w:pPr>
          </w:p>
        </w:tc>
      </w:tr>
      <w:tr w:rsidR="00036A99" w:rsidRPr="00036A99" w14:paraId="554BA13A"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2F8953DA" w14:textId="77777777" w:rsidR="00177887" w:rsidRPr="00036A99" w:rsidRDefault="00177887" w:rsidP="00CF62CC">
            <w:pPr>
              <w:jc w:val="center"/>
            </w:pPr>
            <w:r w:rsidRPr="00036A99">
              <w:t>8</w:t>
            </w:r>
          </w:p>
        </w:tc>
        <w:tc>
          <w:tcPr>
            <w:tcW w:w="6751" w:type="dxa"/>
            <w:tcBorders>
              <w:top w:val="single" w:sz="4" w:space="0" w:color="auto"/>
              <w:left w:val="single" w:sz="4" w:space="0" w:color="000000"/>
              <w:bottom w:val="single" w:sz="4" w:space="0" w:color="000000"/>
            </w:tcBorders>
            <w:vAlign w:val="center"/>
          </w:tcPr>
          <w:p w14:paraId="42629DE0" w14:textId="77777777" w:rsidR="00177887" w:rsidRPr="00036A99" w:rsidRDefault="00177887" w:rsidP="00CF62CC">
            <w:pPr>
              <w:spacing w:after="0"/>
              <w:rPr>
                <w:b/>
                <w:bCs/>
              </w:rPr>
            </w:pPr>
            <w:r w:rsidRPr="00036A99">
              <w:rPr>
                <w:b/>
                <w:bCs/>
              </w:rPr>
              <w:t>Cewnik balonowy RX non-</w:t>
            </w:r>
            <w:proofErr w:type="spellStart"/>
            <w:r w:rsidRPr="00036A99">
              <w:rPr>
                <w:b/>
                <w:bCs/>
              </w:rPr>
              <w:t>compliant</w:t>
            </w:r>
            <w:proofErr w:type="spellEnd"/>
          </w:p>
          <w:p w14:paraId="5C4F5F62" w14:textId="02CC117B" w:rsidR="00177887" w:rsidRPr="00036A99" w:rsidRDefault="00177887" w:rsidP="00CF62CC">
            <w:pPr>
              <w:spacing w:after="0"/>
            </w:pPr>
            <w:r w:rsidRPr="00036A99">
              <w:t>-</w:t>
            </w:r>
            <w:r w:rsidR="002D04C2" w:rsidRPr="00036A99">
              <w:t xml:space="preserve"> </w:t>
            </w:r>
            <w:r w:rsidRPr="00036A99">
              <w:t>cewnik balonowy w systemie szybkiej wymiany RX</w:t>
            </w:r>
          </w:p>
          <w:p w14:paraId="6C0B179A" w14:textId="77777777" w:rsidR="00177887" w:rsidRPr="00036A99" w:rsidRDefault="00177887" w:rsidP="00CF62CC">
            <w:pPr>
              <w:spacing w:after="0"/>
            </w:pPr>
            <w:r w:rsidRPr="00036A99">
              <w:t>- typ balonu non-</w:t>
            </w:r>
            <w:proofErr w:type="spellStart"/>
            <w:r w:rsidRPr="00036A99">
              <w:t>compliant</w:t>
            </w:r>
            <w:proofErr w:type="spellEnd"/>
          </w:p>
          <w:p w14:paraId="00956975" w14:textId="7D5ECB89" w:rsidR="00177887" w:rsidRPr="00036A99" w:rsidRDefault="00177887" w:rsidP="00CF62CC">
            <w:pPr>
              <w:spacing w:after="0"/>
            </w:pPr>
            <w:r w:rsidRPr="00036A99">
              <w:t xml:space="preserve">- ciśnienie NP 12 </w:t>
            </w:r>
            <w:proofErr w:type="spellStart"/>
            <w:r w:rsidRPr="00036A99">
              <w:t>Atm</w:t>
            </w:r>
            <w:proofErr w:type="spellEnd"/>
            <w:r w:rsidRPr="00036A99">
              <w:t xml:space="preserve"> ; RBP 22Atm (ø 2,25 -4,0mm); </w:t>
            </w:r>
          </w:p>
          <w:p w14:paraId="7EFB6060" w14:textId="611956F6" w:rsidR="00177887" w:rsidRPr="00036A99" w:rsidRDefault="00C569FB" w:rsidP="00CF62CC">
            <w:pPr>
              <w:spacing w:after="0"/>
            </w:pPr>
            <w:r w:rsidRPr="00036A99">
              <w:t xml:space="preserve">     </w:t>
            </w:r>
            <w:r w:rsidR="00177887" w:rsidRPr="00036A99">
              <w:t>20Atm (ø4,5-5,0 mm)</w:t>
            </w:r>
            <w:r w:rsidRPr="00036A99">
              <w:t>;</w:t>
            </w:r>
            <w:r w:rsidR="00177887" w:rsidRPr="00036A99">
              <w:t xml:space="preserve"> ABP – 30Atm</w:t>
            </w:r>
          </w:p>
          <w:p w14:paraId="0CAD4FE5" w14:textId="77777777" w:rsidR="00177887" w:rsidRPr="00036A99" w:rsidRDefault="00177887" w:rsidP="00CF62CC">
            <w:pPr>
              <w:spacing w:after="0"/>
            </w:pPr>
            <w:r w:rsidRPr="00036A99">
              <w:lastRenderedPageBreak/>
              <w:t>- średnice balonów od 2,25 do 5,0mm (2,25; 2,5; 2,75; 3,0; 3,25; 3,5; 3,75; 4,0; 4,5; 5,0mm</w:t>
            </w:r>
          </w:p>
          <w:p w14:paraId="6FDEBD5C" w14:textId="77777777" w:rsidR="00177887" w:rsidRPr="00036A99" w:rsidRDefault="00177887" w:rsidP="00CF62CC">
            <w:pPr>
              <w:spacing w:after="0"/>
            </w:pPr>
            <w:r w:rsidRPr="00036A99">
              <w:t>- długość balonów od 6 do 15 mm (6; 8; 10; 12;15)</w:t>
            </w:r>
          </w:p>
          <w:p w14:paraId="4F1362F7" w14:textId="77777777" w:rsidR="00177887" w:rsidRPr="00036A99" w:rsidRDefault="00177887" w:rsidP="00CF62CC">
            <w:pPr>
              <w:spacing w:after="0"/>
            </w:pPr>
            <w:r w:rsidRPr="00036A99">
              <w:t>- profil wejścia – 0,016”</w:t>
            </w:r>
          </w:p>
          <w:p w14:paraId="07DABF5A" w14:textId="77777777" w:rsidR="002D04C2" w:rsidRPr="00036A99" w:rsidRDefault="00177887" w:rsidP="00CF62CC">
            <w:pPr>
              <w:spacing w:after="0"/>
            </w:pPr>
            <w:r w:rsidRPr="00036A99">
              <w:t>- długość końcówki – 2,0 dla balonu o średnicy 2,25-3,0 mm;</w:t>
            </w:r>
          </w:p>
          <w:p w14:paraId="35C870FA" w14:textId="187B7317" w:rsidR="00177887" w:rsidRPr="00036A99" w:rsidRDefault="002D04C2" w:rsidP="00CF62CC">
            <w:pPr>
              <w:spacing w:after="0"/>
            </w:pPr>
            <w:r w:rsidRPr="00036A99">
              <w:t xml:space="preserve">    </w:t>
            </w:r>
            <w:r w:rsidR="00177887" w:rsidRPr="00036A99">
              <w:t xml:space="preserve"> 2,5 dla balonu o średnicy</w:t>
            </w:r>
            <w:r w:rsidRPr="00036A99">
              <w:t xml:space="preserve"> </w:t>
            </w:r>
            <w:r w:rsidR="00177887" w:rsidRPr="00036A99">
              <w:t>3,25-5,0 mm</w:t>
            </w:r>
          </w:p>
          <w:p w14:paraId="65A2F917" w14:textId="77777777" w:rsidR="00177887" w:rsidRPr="00036A99" w:rsidRDefault="00177887" w:rsidP="00CF62CC">
            <w:pPr>
              <w:spacing w:after="0"/>
            </w:pPr>
            <w:r w:rsidRPr="00036A99">
              <w:t>- dostępna długość użytkowa -140 cm</w:t>
            </w:r>
          </w:p>
          <w:p w14:paraId="383AD221" w14:textId="52FB03C2" w:rsidR="00177887" w:rsidRPr="00036A99" w:rsidRDefault="00177887" w:rsidP="00CF62CC">
            <w:pPr>
              <w:spacing w:after="0"/>
            </w:pPr>
            <w:r w:rsidRPr="00036A99">
              <w:t>-</w:t>
            </w:r>
            <w:r w:rsidR="002D04C2" w:rsidRPr="00036A99">
              <w:t xml:space="preserve"> </w:t>
            </w:r>
            <w:r w:rsidRPr="00036A99">
              <w:t xml:space="preserve">średnica zewnętrzna </w:t>
            </w:r>
            <w:proofErr w:type="spellStart"/>
            <w:r w:rsidRPr="00036A99">
              <w:t>szaftu</w:t>
            </w:r>
            <w:proofErr w:type="spellEnd"/>
            <w:r w:rsidRPr="00036A99">
              <w:t xml:space="preserve"> proksymalnie – 2,0F</w:t>
            </w:r>
          </w:p>
          <w:p w14:paraId="439C0F9C" w14:textId="69C753A7" w:rsidR="00177887" w:rsidRPr="00036A99" w:rsidRDefault="00177887" w:rsidP="00CF62CC">
            <w:pPr>
              <w:spacing w:after="0"/>
            </w:pPr>
            <w:r w:rsidRPr="00036A99">
              <w:t>-</w:t>
            </w:r>
            <w:r w:rsidR="002D04C2" w:rsidRPr="00036A99">
              <w:t xml:space="preserve"> </w:t>
            </w:r>
            <w:r w:rsidRPr="00036A99">
              <w:t xml:space="preserve">średnica zewnętrzna </w:t>
            </w:r>
            <w:proofErr w:type="spellStart"/>
            <w:r w:rsidRPr="00036A99">
              <w:t>szaftu</w:t>
            </w:r>
            <w:proofErr w:type="spellEnd"/>
            <w:r w:rsidRPr="00036A99">
              <w:t xml:space="preserve"> </w:t>
            </w:r>
            <w:proofErr w:type="spellStart"/>
            <w:r w:rsidRPr="00036A99">
              <w:t>dystalnie</w:t>
            </w:r>
            <w:proofErr w:type="spellEnd"/>
            <w:r w:rsidRPr="00036A99">
              <w:t xml:space="preserve"> – 2,55F dla ø 2,0-3,5 mm; </w:t>
            </w:r>
          </w:p>
          <w:p w14:paraId="550FA26C" w14:textId="2CB1200C" w:rsidR="00177887" w:rsidRPr="00036A99" w:rsidRDefault="002D04C2" w:rsidP="00CF62CC">
            <w:pPr>
              <w:spacing w:after="0"/>
            </w:pPr>
            <w:r w:rsidRPr="00036A99">
              <w:t xml:space="preserve">     </w:t>
            </w:r>
            <w:r w:rsidR="00177887" w:rsidRPr="00036A99">
              <w:t>2,6F dla ø 3,75-5,0</w:t>
            </w:r>
            <w:r w:rsidRPr="00036A99">
              <w:t>mm</w:t>
            </w:r>
          </w:p>
          <w:p w14:paraId="53D6DF67" w14:textId="77777777" w:rsidR="00177887" w:rsidRPr="00036A99" w:rsidRDefault="00177887" w:rsidP="00CF62CC">
            <w:pPr>
              <w:spacing w:after="0"/>
            </w:pPr>
            <w:r w:rsidRPr="00036A99">
              <w:t>- kompatybilny z prowadnikiem 0,014”</w:t>
            </w:r>
          </w:p>
          <w:p w14:paraId="754547E9" w14:textId="4C5C3699" w:rsidR="00177887" w:rsidRPr="00036A99" w:rsidRDefault="00177887" w:rsidP="00CF62CC">
            <w:pPr>
              <w:spacing w:after="0"/>
            </w:pPr>
            <w:r w:rsidRPr="00036A99">
              <w:t xml:space="preserve">- kompatybilny z cewnikiem prowadzącym 5F </w:t>
            </w:r>
            <w:r w:rsidR="002D04C2" w:rsidRPr="00036A99">
              <w:t>(</w:t>
            </w:r>
            <w:r w:rsidRPr="00036A99">
              <w:t>ø 2,25-4,0 mm</w:t>
            </w:r>
            <w:r w:rsidR="002D04C2" w:rsidRPr="00036A99">
              <w:t>)</w:t>
            </w:r>
            <w:r w:rsidRPr="00036A99">
              <w:t>;</w:t>
            </w:r>
          </w:p>
          <w:p w14:paraId="7DE49925" w14:textId="56CE4EEF" w:rsidR="00177887" w:rsidRPr="00036A99" w:rsidRDefault="002D04C2" w:rsidP="00CF62CC">
            <w:pPr>
              <w:spacing w:after="0"/>
            </w:pPr>
            <w:r w:rsidRPr="00036A99">
              <w:t xml:space="preserve">     </w:t>
            </w:r>
            <w:r w:rsidR="00177887" w:rsidRPr="00036A99">
              <w:t xml:space="preserve">6F </w:t>
            </w:r>
            <w:r w:rsidRPr="00036A99">
              <w:t>(</w:t>
            </w:r>
            <w:r w:rsidR="00177887" w:rsidRPr="00036A99">
              <w:t>ø 4,5-5,0mm</w:t>
            </w:r>
            <w:r w:rsidRPr="00036A99">
              <w:t>)</w:t>
            </w:r>
          </w:p>
          <w:p w14:paraId="45D42909" w14:textId="77777777" w:rsidR="00177887" w:rsidRPr="00036A99" w:rsidRDefault="00177887" w:rsidP="00CF62CC">
            <w:pPr>
              <w:spacing w:after="0"/>
            </w:pPr>
            <w:r w:rsidRPr="00036A99">
              <w:t>- hydrofilna powłoka w części dystalnej cewnika</w:t>
            </w:r>
          </w:p>
          <w:p w14:paraId="77371D33" w14:textId="77777777" w:rsidR="00177887" w:rsidRPr="00036A99" w:rsidRDefault="00177887" w:rsidP="00CF62CC">
            <w:pPr>
              <w:spacing w:after="0"/>
            </w:pPr>
            <w:r w:rsidRPr="00036A99">
              <w:t>- silikonowa powłoka dla kanału prowadnika</w:t>
            </w:r>
          </w:p>
          <w:p w14:paraId="1868330D" w14:textId="77777777" w:rsidR="00177887" w:rsidRPr="00036A99" w:rsidRDefault="00177887" w:rsidP="00CF62CC">
            <w:pPr>
              <w:spacing w:after="0"/>
            </w:pPr>
            <w:r w:rsidRPr="00036A99">
              <w:t>- krótkie ramiona balonu wynoszące 0,6 mm redukujące jego podłużny przyrost oraz minimalizujące możliwość urazu naczyń poza leczonym obszarem</w:t>
            </w:r>
          </w:p>
          <w:p w14:paraId="707B4792" w14:textId="77777777" w:rsidR="00177887" w:rsidRPr="00036A99" w:rsidRDefault="00177887" w:rsidP="00CF62CC">
            <w:pPr>
              <w:spacing w:after="0"/>
            </w:pPr>
            <w:r w:rsidRPr="00036A99">
              <w:t xml:space="preserve">- 2 markery </w:t>
            </w:r>
            <w:proofErr w:type="spellStart"/>
            <w:r w:rsidRPr="00036A99">
              <w:t>platynowo-irydowe</w:t>
            </w:r>
            <w:proofErr w:type="spellEnd"/>
            <w:r w:rsidRPr="00036A99">
              <w:t xml:space="preserve"> na obu krańcach balonu</w:t>
            </w:r>
          </w:p>
          <w:p w14:paraId="4475A1AD" w14:textId="77777777" w:rsidR="00177887" w:rsidRPr="00036A99" w:rsidRDefault="00177887" w:rsidP="00CF62CC">
            <w:pPr>
              <w:spacing w:after="0"/>
            </w:pPr>
            <w:r w:rsidRPr="00036A99">
              <w:t xml:space="preserve">- 2 markery wyjściowe ulokowane odpowiednio na 90 cm i 100 cm </w:t>
            </w:r>
            <w:proofErr w:type="spellStart"/>
            <w:r w:rsidRPr="00036A99">
              <w:t>szaftu</w:t>
            </w:r>
            <w:proofErr w:type="spellEnd"/>
          </w:p>
          <w:p w14:paraId="6FC84A94" w14:textId="77777777" w:rsidR="00177887" w:rsidRPr="00036A99" w:rsidRDefault="00177887" w:rsidP="00CF62CC">
            <w:pPr>
              <w:spacing w:after="0"/>
            </w:pPr>
            <w:r w:rsidRPr="00036A99">
              <w:t>- profil przejścia dla balonu 2,25mm – 0,0240”; 2,75mm – 0,0260”; 3,0mm – 0,0270”; 4,0 mm – 0,0300”; 5,0mm – 0,033</w:t>
            </w:r>
          </w:p>
          <w:p w14:paraId="71E1FCB5" w14:textId="77777777" w:rsidR="00177887" w:rsidRPr="00036A99" w:rsidRDefault="00177887" w:rsidP="00CF62CC">
            <w:pPr>
              <w:spacing w:after="0"/>
            </w:pPr>
          </w:p>
        </w:tc>
        <w:tc>
          <w:tcPr>
            <w:tcW w:w="851" w:type="dxa"/>
            <w:tcBorders>
              <w:top w:val="single" w:sz="4" w:space="0" w:color="auto"/>
              <w:left w:val="single" w:sz="4" w:space="0" w:color="000000"/>
              <w:bottom w:val="single" w:sz="4" w:space="0" w:color="000000"/>
            </w:tcBorders>
            <w:vAlign w:val="center"/>
          </w:tcPr>
          <w:p w14:paraId="05A8B028" w14:textId="77777777" w:rsidR="00177887" w:rsidRPr="00036A99" w:rsidRDefault="00177887" w:rsidP="00CF62CC">
            <w:pPr>
              <w:jc w:val="center"/>
            </w:pPr>
            <w:r w:rsidRPr="00036A99">
              <w:lastRenderedPageBreak/>
              <w:t>100 szt.</w:t>
            </w:r>
          </w:p>
        </w:tc>
        <w:tc>
          <w:tcPr>
            <w:tcW w:w="992" w:type="dxa"/>
            <w:tcBorders>
              <w:top w:val="single" w:sz="4" w:space="0" w:color="auto"/>
              <w:left w:val="single" w:sz="4" w:space="0" w:color="000000"/>
              <w:bottom w:val="single" w:sz="4" w:space="0" w:color="000000"/>
            </w:tcBorders>
            <w:vAlign w:val="center"/>
          </w:tcPr>
          <w:p w14:paraId="337AA082" w14:textId="77777777" w:rsidR="00177887" w:rsidRPr="00036A99"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026C7AFD" w14:textId="77777777" w:rsidR="00177887" w:rsidRPr="00036A99"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16B6F4A2" w14:textId="77777777" w:rsidR="00177887" w:rsidRPr="00036A99"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03D3B197" w14:textId="77777777" w:rsidR="00177887" w:rsidRPr="00036A99"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6B50A3F4" w14:textId="77777777" w:rsidR="00177887" w:rsidRPr="00036A99"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0FAEA707" w14:textId="77777777" w:rsidR="00177887" w:rsidRPr="00036A99"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3A4A73DC" w14:textId="77777777" w:rsidR="00177887" w:rsidRPr="00036A99" w:rsidRDefault="00177887" w:rsidP="00CF62CC">
            <w:pPr>
              <w:jc w:val="center"/>
            </w:pPr>
          </w:p>
        </w:tc>
      </w:tr>
      <w:tr w:rsidR="006C03F7" w:rsidRPr="006C03F7" w14:paraId="61D718EF" w14:textId="77777777" w:rsidTr="00CF62CC">
        <w:trPr>
          <w:trHeight w:val="1185"/>
        </w:trPr>
        <w:tc>
          <w:tcPr>
            <w:tcW w:w="656" w:type="dxa"/>
            <w:tcBorders>
              <w:top w:val="single" w:sz="4" w:space="0" w:color="auto"/>
              <w:left w:val="single" w:sz="4" w:space="0" w:color="000000"/>
              <w:bottom w:val="single" w:sz="4" w:space="0" w:color="000000"/>
            </w:tcBorders>
            <w:vAlign w:val="center"/>
          </w:tcPr>
          <w:p w14:paraId="517513E6" w14:textId="77777777" w:rsidR="00177887" w:rsidRPr="006C03F7" w:rsidRDefault="00177887" w:rsidP="00CF62CC">
            <w:pPr>
              <w:jc w:val="center"/>
            </w:pPr>
            <w:r w:rsidRPr="006C03F7">
              <w:t>9</w:t>
            </w:r>
          </w:p>
        </w:tc>
        <w:tc>
          <w:tcPr>
            <w:tcW w:w="6751" w:type="dxa"/>
            <w:tcBorders>
              <w:top w:val="single" w:sz="4" w:space="0" w:color="auto"/>
              <w:left w:val="single" w:sz="4" w:space="0" w:color="000000"/>
              <w:bottom w:val="single" w:sz="4" w:space="0" w:color="000000"/>
            </w:tcBorders>
            <w:vAlign w:val="center"/>
          </w:tcPr>
          <w:p w14:paraId="138932A1" w14:textId="77777777" w:rsidR="00177887" w:rsidRPr="006C03F7" w:rsidRDefault="00177887" w:rsidP="00CF62CC">
            <w:pPr>
              <w:spacing w:after="0"/>
              <w:rPr>
                <w:b/>
                <w:bCs/>
              </w:rPr>
            </w:pPr>
            <w:r w:rsidRPr="006C03F7">
              <w:rPr>
                <w:b/>
                <w:bCs/>
              </w:rPr>
              <w:t>Balon nacinający</w:t>
            </w:r>
          </w:p>
          <w:p w14:paraId="1167F653" w14:textId="77777777" w:rsidR="00177887" w:rsidRPr="006C03F7" w:rsidRDefault="00177887" w:rsidP="00CF62CC">
            <w:pPr>
              <w:spacing w:after="0"/>
            </w:pPr>
            <w:r w:rsidRPr="006C03F7">
              <w:t>- materiał balonu Nylon/</w:t>
            </w:r>
            <w:proofErr w:type="spellStart"/>
            <w:r w:rsidRPr="006C03F7">
              <w:t>Pebax</w:t>
            </w:r>
            <w:proofErr w:type="spellEnd"/>
          </w:p>
          <w:p w14:paraId="5C618B98" w14:textId="77777777" w:rsidR="00177887" w:rsidRPr="006C03F7" w:rsidRDefault="00177887" w:rsidP="00CF62CC">
            <w:pPr>
              <w:spacing w:after="0"/>
            </w:pPr>
            <w:r w:rsidRPr="006C03F7">
              <w:t xml:space="preserve">-materiał struktury nacinającej </w:t>
            </w:r>
            <w:proofErr w:type="spellStart"/>
            <w:r w:rsidRPr="006C03F7">
              <w:t>Nitinol</w:t>
            </w:r>
            <w:proofErr w:type="spellEnd"/>
          </w:p>
          <w:p w14:paraId="25351DF6" w14:textId="77777777" w:rsidR="00177887" w:rsidRPr="006C03F7" w:rsidRDefault="00177887" w:rsidP="00CF62CC">
            <w:pPr>
              <w:spacing w:after="0"/>
            </w:pPr>
            <w:r w:rsidRPr="006C03F7">
              <w:t>- typ balonu pół-podatny (</w:t>
            </w:r>
            <w:proofErr w:type="spellStart"/>
            <w:r w:rsidRPr="006C03F7">
              <w:t>semi-compliant</w:t>
            </w:r>
            <w:proofErr w:type="spellEnd"/>
            <w:r w:rsidRPr="006C03F7">
              <w:t>)</w:t>
            </w:r>
          </w:p>
          <w:p w14:paraId="01CB34BF" w14:textId="426FE543" w:rsidR="00177887" w:rsidRPr="006C03F7" w:rsidRDefault="00177887" w:rsidP="00CF62CC">
            <w:pPr>
              <w:spacing w:after="0"/>
            </w:pPr>
            <w:r w:rsidRPr="006C03F7">
              <w:lastRenderedPageBreak/>
              <w:t xml:space="preserve">- ciśnienie nominalne NP 8 </w:t>
            </w:r>
            <w:proofErr w:type="spellStart"/>
            <w:r w:rsidRPr="006C03F7">
              <w:t>atm</w:t>
            </w:r>
            <w:proofErr w:type="spellEnd"/>
          </w:p>
          <w:p w14:paraId="6BB336B6" w14:textId="77777777" w:rsidR="00177887" w:rsidRPr="006C03F7" w:rsidRDefault="00177887" w:rsidP="00CF62CC">
            <w:pPr>
              <w:spacing w:after="0"/>
            </w:pPr>
            <w:r w:rsidRPr="006C03F7">
              <w:t>- ciśnienie RBP 20atm</w:t>
            </w:r>
          </w:p>
          <w:p w14:paraId="5546CE38" w14:textId="77777777" w:rsidR="00177887" w:rsidRPr="006C03F7" w:rsidRDefault="00177887" w:rsidP="00CF62CC">
            <w:pPr>
              <w:spacing w:after="0"/>
            </w:pPr>
            <w:r w:rsidRPr="006C03F7">
              <w:t xml:space="preserve">- ciśnienie ABP 26 </w:t>
            </w:r>
            <w:proofErr w:type="spellStart"/>
            <w:r w:rsidRPr="006C03F7">
              <w:t>atm</w:t>
            </w:r>
            <w:proofErr w:type="spellEnd"/>
          </w:p>
          <w:p w14:paraId="18620CB1" w14:textId="77777777" w:rsidR="00177887" w:rsidRPr="006C03F7" w:rsidRDefault="00177887" w:rsidP="00CF62CC">
            <w:pPr>
              <w:spacing w:after="0"/>
            </w:pPr>
            <w:r w:rsidRPr="006C03F7">
              <w:t>- profil balonu (profil przejścia na całej długości balonu)</w:t>
            </w:r>
          </w:p>
          <w:p w14:paraId="048DADAF" w14:textId="35163F93" w:rsidR="00177887" w:rsidRPr="006C03F7" w:rsidRDefault="00177887" w:rsidP="00CF62CC">
            <w:pPr>
              <w:spacing w:after="0"/>
            </w:pPr>
            <w:r w:rsidRPr="006C03F7">
              <w:t xml:space="preserve">- </w:t>
            </w:r>
            <w:r w:rsidR="00482EA6" w:rsidRPr="006C03F7">
              <w:t>średnica</w:t>
            </w:r>
            <w:r w:rsidRPr="006C03F7">
              <w:t xml:space="preserve"> (mm) cale=mm=F</w:t>
            </w:r>
          </w:p>
          <w:p w14:paraId="4A4CBBB6" w14:textId="2B05653E" w:rsidR="00177887" w:rsidRPr="006C03F7" w:rsidRDefault="00177887" w:rsidP="00CF62CC">
            <w:pPr>
              <w:spacing w:after="0"/>
            </w:pPr>
            <w:r w:rsidRPr="006C03F7">
              <w:t xml:space="preserve">1,5 </w:t>
            </w:r>
            <w:r w:rsidR="00036A99" w:rsidRPr="006C03F7">
              <w:t xml:space="preserve">  </w:t>
            </w:r>
            <w:r w:rsidRPr="006C03F7">
              <w:t>0,039=0,98=2,9</w:t>
            </w:r>
          </w:p>
          <w:p w14:paraId="7CCA043D" w14:textId="58E0C73E" w:rsidR="00177887" w:rsidRPr="006C03F7" w:rsidRDefault="00177887" w:rsidP="00CF62CC">
            <w:pPr>
              <w:spacing w:after="0"/>
            </w:pPr>
            <w:r w:rsidRPr="006C03F7">
              <w:t>2,0</w:t>
            </w:r>
            <w:r w:rsidR="00036A99" w:rsidRPr="006C03F7">
              <w:t xml:space="preserve">  </w:t>
            </w:r>
            <w:r w:rsidRPr="006C03F7">
              <w:t xml:space="preserve"> 0,040=1,01=3,0</w:t>
            </w:r>
          </w:p>
          <w:p w14:paraId="6D11912B" w14:textId="6FAE76E9" w:rsidR="00177887" w:rsidRPr="006C03F7" w:rsidRDefault="00177887" w:rsidP="00CF62CC">
            <w:pPr>
              <w:spacing w:after="0"/>
            </w:pPr>
            <w:r w:rsidRPr="006C03F7">
              <w:t>2,5</w:t>
            </w:r>
            <w:r w:rsidR="00036A99" w:rsidRPr="006C03F7">
              <w:t xml:space="preserve">  </w:t>
            </w:r>
            <w:r w:rsidRPr="006C03F7">
              <w:t xml:space="preserve"> 0,041=1,04=3,1</w:t>
            </w:r>
          </w:p>
          <w:p w14:paraId="55FB05F2" w14:textId="1F951CB7" w:rsidR="00177887" w:rsidRPr="006C03F7" w:rsidRDefault="00177887" w:rsidP="00CF62CC">
            <w:pPr>
              <w:spacing w:after="0"/>
            </w:pPr>
            <w:r w:rsidRPr="006C03F7">
              <w:t>3,0</w:t>
            </w:r>
            <w:r w:rsidR="00036A99" w:rsidRPr="006C03F7">
              <w:t xml:space="preserve">  </w:t>
            </w:r>
            <w:r w:rsidRPr="006C03F7">
              <w:t xml:space="preserve"> 0,042=1,07=3,2</w:t>
            </w:r>
          </w:p>
          <w:p w14:paraId="1A200157" w14:textId="375F36A9" w:rsidR="00177887" w:rsidRPr="006C03F7" w:rsidRDefault="00177887" w:rsidP="00CF62CC">
            <w:pPr>
              <w:spacing w:after="0"/>
            </w:pPr>
            <w:r w:rsidRPr="006C03F7">
              <w:t>3,5</w:t>
            </w:r>
            <w:r w:rsidR="00036A99" w:rsidRPr="006C03F7">
              <w:t xml:space="preserve">  </w:t>
            </w:r>
            <w:r w:rsidRPr="006C03F7">
              <w:t xml:space="preserve"> 0,043=1,10=3,3</w:t>
            </w:r>
          </w:p>
          <w:p w14:paraId="58E013B6" w14:textId="59BB1960" w:rsidR="00177887" w:rsidRPr="006C03F7" w:rsidRDefault="00177887" w:rsidP="00CF62CC">
            <w:pPr>
              <w:spacing w:after="0"/>
            </w:pPr>
            <w:r w:rsidRPr="006C03F7">
              <w:t>-</w:t>
            </w:r>
            <w:r w:rsidR="00036A99" w:rsidRPr="006C03F7">
              <w:t xml:space="preserve"> </w:t>
            </w:r>
            <w:r w:rsidRPr="006C03F7">
              <w:t>markery 3 x Pt/Ir</w:t>
            </w:r>
          </w:p>
          <w:p w14:paraId="2761144C" w14:textId="79C95023" w:rsidR="00177887" w:rsidRPr="006C03F7" w:rsidRDefault="00177887" w:rsidP="00CF62CC">
            <w:pPr>
              <w:spacing w:after="0"/>
            </w:pPr>
            <w:r w:rsidRPr="006C03F7">
              <w:t>-</w:t>
            </w:r>
            <w:r w:rsidR="00036A99" w:rsidRPr="006C03F7">
              <w:t xml:space="preserve"> </w:t>
            </w:r>
            <w:r w:rsidRPr="006C03F7">
              <w:t>długość użytkowa cewnika 142 cm</w:t>
            </w:r>
          </w:p>
          <w:p w14:paraId="52545FA8" w14:textId="77777777" w:rsidR="00177887" w:rsidRPr="006C03F7" w:rsidRDefault="00177887" w:rsidP="00CF62CC">
            <w:pPr>
              <w:spacing w:after="0"/>
            </w:pPr>
            <w:r w:rsidRPr="006C03F7">
              <w:t>- średnica zewnętrzna 2F – część proksymalna; 2,6F – część środkowa; 3,7F – część dystalna</w:t>
            </w:r>
          </w:p>
          <w:p w14:paraId="09E684C7" w14:textId="77777777" w:rsidR="00177887" w:rsidRPr="006C03F7" w:rsidRDefault="00177887" w:rsidP="00CF62CC">
            <w:pPr>
              <w:spacing w:after="0"/>
            </w:pPr>
            <w:r w:rsidRPr="006C03F7">
              <w:t>- długość odcinka (</w:t>
            </w:r>
            <w:proofErr w:type="spellStart"/>
            <w:r w:rsidRPr="006C03F7">
              <w:t>Rx</w:t>
            </w:r>
            <w:proofErr w:type="spellEnd"/>
            <w:r w:rsidRPr="006C03F7">
              <w:t>) 25 cm</w:t>
            </w:r>
          </w:p>
          <w:p w14:paraId="6B808A7A" w14:textId="77777777" w:rsidR="00177887" w:rsidRPr="006C03F7" w:rsidRDefault="00177887" w:rsidP="00CF62CC">
            <w:pPr>
              <w:spacing w:after="0"/>
            </w:pPr>
            <w:r w:rsidRPr="006C03F7">
              <w:t>- profil końcówki 0,016”=0,41mm</w:t>
            </w:r>
          </w:p>
          <w:p w14:paraId="3D4D4F66" w14:textId="77777777" w:rsidR="00177887" w:rsidRPr="006C03F7" w:rsidRDefault="00177887" w:rsidP="00CF62CC">
            <w:pPr>
              <w:spacing w:after="0"/>
            </w:pPr>
            <w:r w:rsidRPr="006C03F7">
              <w:t>- kompatybilny prowadnik 0,014”</w:t>
            </w:r>
          </w:p>
          <w:p w14:paraId="59EBD73E" w14:textId="77777777" w:rsidR="00177887" w:rsidRPr="006C03F7" w:rsidRDefault="00177887" w:rsidP="00CF62CC">
            <w:pPr>
              <w:spacing w:after="0"/>
            </w:pPr>
            <w:r w:rsidRPr="006C03F7">
              <w:t>- kompatybilny cewnik prowadzący 6F</w:t>
            </w:r>
          </w:p>
          <w:p w14:paraId="47AD4189" w14:textId="77777777" w:rsidR="00177887" w:rsidRPr="006C03F7" w:rsidRDefault="00177887" w:rsidP="00CF62CC">
            <w:pPr>
              <w:spacing w:after="0"/>
            </w:pPr>
            <w:r w:rsidRPr="006C03F7">
              <w:t>- czas deflacji 4s – Max. (ø 3.50 mm)</w:t>
            </w:r>
          </w:p>
          <w:p w14:paraId="5CB800B5" w14:textId="77777777" w:rsidR="00177887" w:rsidRPr="006C03F7" w:rsidRDefault="00177887" w:rsidP="00CF62CC">
            <w:pPr>
              <w:spacing w:after="0"/>
            </w:pPr>
            <w:r w:rsidRPr="006C03F7">
              <w:t>- długość końcówki 6 mm</w:t>
            </w:r>
          </w:p>
          <w:p w14:paraId="19FFF4BA" w14:textId="77777777" w:rsidR="00177887" w:rsidRPr="006C03F7" w:rsidRDefault="00177887" w:rsidP="00CF62CC">
            <w:pPr>
              <w:spacing w:after="0"/>
            </w:pPr>
            <w:r w:rsidRPr="006C03F7">
              <w:t>- dostępne średnice balonów 1,5 do 3,5 mm</w:t>
            </w:r>
          </w:p>
          <w:p w14:paraId="0B5C364D" w14:textId="77777777" w:rsidR="00177887" w:rsidRPr="006C03F7" w:rsidRDefault="00177887" w:rsidP="00CF62CC">
            <w:pPr>
              <w:spacing w:after="0"/>
            </w:pPr>
            <w:r w:rsidRPr="006C03F7">
              <w:t>- dostępne długości balonów 6-15 mm</w:t>
            </w:r>
          </w:p>
        </w:tc>
        <w:tc>
          <w:tcPr>
            <w:tcW w:w="851" w:type="dxa"/>
            <w:tcBorders>
              <w:top w:val="single" w:sz="4" w:space="0" w:color="auto"/>
              <w:left w:val="single" w:sz="4" w:space="0" w:color="000000"/>
              <w:bottom w:val="single" w:sz="4" w:space="0" w:color="000000"/>
            </w:tcBorders>
            <w:vAlign w:val="center"/>
          </w:tcPr>
          <w:p w14:paraId="6B9BDA52" w14:textId="14FC20EE" w:rsidR="00177887" w:rsidRPr="006C03F7" w:rsidRDefault="00036A99" w:rsidP="00CF62CC">
            <w:pPr>
              <w:jc w:val="center"/>
            </w:pPr>
            <w:r w:rsidRPr="006C03F7">
              <w:lastRenderedPageBreak/>
              <w:t>5</w:t>
            </w:r>
            <w:r w:rsidR="00177887" w:rsidRPr="006C03F7">
              <w:t>0 szt.</w:t>
            </w:r>
          </w:p>
        </w:tc>
        <w:tc>
          <w:tcPr>
            <w:tcW w:w="992" w:type="dxa"/>
            <w:tcBorders>
              <w:top w:val="single" w:sz="4" w:space="0" w:color="auto"/>
              <w:left w:val="single" w:sz="4" w:space="0" w:color="000000"/>
              <w:bottom w:val="single" w:sz="4" w:space="0" w:color="000000"/>
            </w:tcBorders>
            <w:vAlign w:val="center"/>
          </w:tcPr>
          <w:p w14:paraId="55137E63" w14:textId="77777777" w:rsidR="00177887" w:rsidRPr="006C03F7"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67E48CE1" w14:textId="77777777" w:rsidR="00177887" w:rsidRPr="006C03F7"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45FD89AD" w14:textId="77777777" w:rsidR="00177887" w:rsidRPr="006C03F7"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2A9787F1" w14:textId="77777777" w:rsidR="00177887" w:rsidRPr="006C03F7"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1246F714" w14:textId="77777777" w:rsidR="00177887" w:rsidRPr="006C03F7"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47817B87" w14:textId="77777777" w:rsidR="00177887" w:rsidRPr="006C03F7"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4D6CCBE6" w14:textId="77777777" w:rsidR="00177887" w:rsidRPr="006C03F7" w:rsidRDefault="00177887" w:rsidP="00CF62CC">
            <w:pPr>
              <w:jc w:val="center"/>
            </w:pPr>
          </w:p>
        </w:tc>
      </w:tr>
      <w:tr w:rsidR="004853C0" w:rsidRPr="00B0548D" w14:paraId="08F95162" w14:textId="77777777" w:rsidTr="00482EA6">
        <w:trPr>
          <w:trHeight w:val="706"/>
        </w:trPr>
        <w:tc>
          <w:tcPr>
            <w:tcW w:w="656" w:type="dxa"/>
            <w:tcBorders>
              <w:top w:val="single" w:sz="4" w:space="0" w:color="auto"/>
            </w:tcBorders>
            <w:vAlign w:val="center"/>
          </w:tcPr>
          <w:p w14:paraId="593853EB" w14:textId="77777777" w:rsidR="004853C0" w:rsidRPr="00B0548D" w:rsidRDefault="004853C0" w:rsidP="00CF62CC">
            <w:pPr>
              <w:spacing w:after="0"/>
              <w:jc w:val="center"/>
            </w:pPr>
          </w:p>
        </w:tc>
        <w:tc>
          <w:tcPr>
            <w:tcW w:w="6751" w:type="dxa"/>
            <w:tcBorders>
              <w:top w:val="single" w:sz="4" w:space="0" w:color="auto"/>
              <w:left w:val="nil"/>
              <w:right w:val="single" w:sz="4" w:space="0" w:color="auto"/>
            </w:tcBorders>
            <w:vAlign w:val="center"/>
          </w:tcPr>
          <w:p w14:paraId="60F84266" w14:textId="77777777" w:rsidR="004853C0" w:rsidRPr="00B0548D" w:rsidRDefault="004853C0" w:rsidP="00CF62CC">
            <w:pPr>
              <w:spacing w:after="0"/>
            </w:pPr>
          </w:p>
        </w:tc>
        <w:tc>
          <w:tcPr>
            <w:tcW w:w="1843" w:type="dxa"/>
            <w:gridSpan w:val="2"/>
            <w:tcBorders>
              <w:top w:val="single" w:sz="4" w:space="0" w:color="auto"/>
              <w:left w:val="single" w:sz="4" w:space="0" w:color="auto"/>
              <w:bottom w:val="single" w:sz="4" w:space="0" w:color="000000"/>
            </w:tcBorders>
            <w:vAlign w:val="center"/>
          </w:tcPr>
          <w:p w14:paraId="2F182FB4" w14:textId="77777777" w:rsidR="004853C0" w:rsidRPr="00482EA6" w:rsidRDefault="004853C0" w:rsidP="00CF62CC">
            <w:pPr>
              <w:spacing w:after="0"/>
              <w:jc w:val="center"/>
              <w:rPr>
                <w:b/>
                <w:bCs/>
                <w:sz w:val="20"/>
                <w:szCs w:val="20"/>
              </w:rPr>
            </w:pPr>
            <w:r w:rsidRPr="00482EA6">
              <w:rPr>
                <w:b/>
                <w:bCs/>
                <w:sz w:val="20"/>
                <w:szCs w:val="20"/>
              </w:rPr>
              <w:t>Razem wartość netto:</w:t>
            </w:r>
          </w:p>
        </w:tc>
        <w:tc>
          <w:tcPr>
            <w:tcW w:w="1134" w:type="dxa"/>
            <w:tcBorders>
              <w:top w:val="single" w:sz="4" w:space="0" w:color="auto"/>
              <w:left w:val="single" w:sz="4" w:space="0" w:color="000000"/>
              <w:bottom w:val="single" w:sz="4" w:space="0" w:color="auto"/>
            </w:tcBorders>
            <w:vAlign w:val="center"/>
          </w:tcPr>
          <w:p w14:paraId="4DEACE67" w14:textId="77777777" w:rsidR="004853C0" w:rsidRPr="00B0548D" w:rsidRDefault="004853C0" w:rsidP="00CF62CC">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43FD203B" w14:textId="77777777" w:rsidR="004853C0" w:rsidRPr="00482EA6" w:rsidRDefault="004853C0" w:rsidP="00CF62CC">
            <w:pPr>
              <w:spacing w:after="0"/>
              <w:jc w:val="center"/>
              <w:rPr>
                <w:sz w:val="20"/>
                <w:szCs w:val="20"/>
              </w:rPr>
            </w:pPr>
            <w:r w:rsidRPr="00482EA6">
              <w:rPr>
                <w:b/>
                <w:bCs/>
                <w:sz w:val="20"/>
                <w:szCs w:val="20"/>
              </w:rPr>
              <w:t>Razem wartość brutto:</w:t>
            </w:r>
          </w:p>
        </w:tc>
        <w:tc>
          <w:tcPr>
            <w:tcW w:w="993" w:type="dxa"/>
            <w:tcBorders>
              <w:top w:val="single" w:sz="4" w:space="0" w:color="auto"/>
              <w:left w:val="single" w:sz="4" w:space="0" w:color="000000"/>
              <w:bottom w:val="single" w:sz="4" w:space="0" w:color="000000"/>
              <w:right w:val="single" w:sz="4" w:space="0" w:color="auto"/>
            </w:tcBorders>
            <w:vAlign w:val="center"/>
          </w:tcPr>
          <w:p w14:paraId="60CA56F7" w14:textId="77777777" w:rsidR="004853C0" w:rsidRPr="00B0548D" w:rsidRDefault="004853C0" w:rsidP="00CF62CC">
            <w:pPr>
              <w:spacing w:after="0"/>
              <w:jc w:val="center"/>
            </w:pPr>
          </w:p>
        </w:tc>
        <w:tc>
          <w:tcPr>
            <w:tcW w:w="850" w:type="dxa"/>
            <w:tcBorders>
              <w:top w:val="single" w:sz="4" w:space="0" w:color="auto"/>
              <w:left w:val="single" w:sz="4" w:space="0" w:color="auto"/>
            </w:tcBorders>
            <w:vAlign w:val="center"/>
          </w:tcPr>
          <w:p w14:paraId="4D773246" w14:textId="77777777" w:rsidR="004853C0" w:rsidRPr="00B0548D" w:rsidRDefault="004853C0" w:rsidP="00CF62CC">
            <w:pPr>
              <w:spacing w:after="0"/>
              <w:jc w:val="center"/>
            </w:pPr>
          </w:p>
        </w:tc>
        <w:tc>
          <w:tcPr>
            <w:tcW w:w="1145" w:type="dxa"/>
            <w:tcBorders>
              <w:top w:val="single" w:sz="4" w:space="0" w:color="auto"/>
              <w:left w:val="nil"/>
            </w:tcBorders>
            <w:vAlign w:val="center"/>
          </w:tcPr>
          <w:p w14:paraId="70D07A86" w14:textId="77777777" w:rsidR="004853C0" w:rsidRPr="00B0548D" w:rsidRDefault="004853C0" w:rsidP="00CF62CC">
            <w:pPr>
              <w:spacing w:after="0"/>
              <w:jc w:val="center"/>
            </w:pPr>
          </w:p>
        </w:tc>
      </w:tr>
    </w:tbl>
    <w:p w14:paraId="60DB9301" w14:textId="77777777" w:rsidR="00474501" w:rsidRPr="00426AB2" w:rsidRDefault="00474501" w:rsidP="00474501">
      <w:pPr>
        <w:spacing w:after="0"/>
      </w:pPr>
      <w:r w:rsidRPr="00426AB2">
        <w:t>RAZEM słownie:       …………..……………………………………………………………………………………………………………..……………………………………. zł brutto.</w:t>
      </w:r>
    </w:p>
    <w:p w14:paraId="2372F6C6"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0C71D191"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4C8D501E" w14:textId="77777777" w:rsidR="00474501" w:rsidRDefault="00474501" w:rsidP="00474501">
      <w:pPr>
        <w:spacing w:after="0"/>
      </w:pPr>
    </w:p>
    <w:p w14:paraId="1EFAC65D" w14:textId="77777777" w:rsidR="008F00AD" w:rsidRPr="008F00AD"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0"/>
          <w:szCs w:val="20"/>
          <w:lang w:eastAsia="pl-PL"/>
        </w:rPr>
      </w:pPr>
      <w:r w:rsidRPr="008F00AD">
        <w:rPr>
          <w:rFonts w:ascii="Calibri" w:eastAsia="Times New Roman" w:hAnsi="Calibri" w:cs="Calibri"/>
          <w:b/>
          <w:bCs/>
          <w:sz w:val="20"/>
          <w:szCs w:val="20"/>
          <w:lang w:eastAsia="pl-PL"/>
        </w:rPr>
        <w:t>Nazwa oferenta</w:t>
      </w:r>
    </w:p>
    <w:p w14:paraId="1598AFC2" w14:textId="77777777" w:rsidR="008F00AD" w:rsidRPr="008F00AD"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b/>
          <w:bCs/>
          <w:sz w:val="24"/>
          <w:szCs w:val="24"/>
          <w:lang w:eastAsia="pl-PL"/>
        </w:rPr>
      </w:pPr>
    </w:p>
    <w:p w14:paraId="5076E36C" w14:textId="65D15340" w:rsidR="00177887" w:rsidRPr="008F00AD" w:rsidRDefault="00177887" w:rsidP="00177887">
      <w:pPr>
        <w:rPr>
          <w:b/>
          <w:bCs/>
        </w:rPr>
      </w:pPr>
      <w:r w:rsidRPr="008F00AD">
        <w:rPr>
          <w:b/>
          <w:bCs/>
        </w:rPr>
        <w:t>Zadanie nr 11</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B75503" w:rsidRPr="00B75503" w14:paraId="0CDA4D23" w14:textId="77777777" w:rsidTr="00CF62CC">
        <w:trPr>
          <w:trHeight w:val="660"/>
        </w:trPr>
        <w:tc>
          <w:tcPr>
            <w:tcW w:w="656" w:type="dxa"/>
            <w:vMerge w:val="restart"/>
            <w:tcBorders>
              <w:top w:val="single" w:sz="4" w:space="0" w:color="000000"/>
              <w:left w:val="single" w:sz="4" w:space="0" w:color="000000"/>
            </w:tcBorders>
            <w:vAlign w:val="center"/>
          </w:tcPr>
          <w:p w14:paraId="7BFF9580" w14:textId="77777777" w:rsidR="00177887" w:rsidRPr="00B75503" w:rsidRDefault="00177887" w:rsidP="00CF62CC">
            <w:pPr>
              <w:spacing w:after="0"/>
              <w:jc w:val="center"/>
              <w:rPr>
                <w:b/>
                <w:bCs/>
              </w:rPr>
            </w:pPr>
            <w:r w:rsidRPr="00B75503">
              <w:rPr>
                <w:b/>
                <w:bCs/>
              </w:rPr>
              <w:t>L.p.</w:t>
            </w:r>
          </w:p>
        </w:tc>
        <w:tc>
          <w:tcPr>
            <w:tcW w:w="6751" w:type="dxa"/>
            <w:vMerge w:val="restart"/>
            <w:tcBorders>
              <w:top w:val="single" w:sz="4" w:space="0" w:color="000000"/>
              <w:left w:val="single" w:sz="4" w:space="0" w:color="000000"/>
            </w:tcBorders>
            <w:vAlign w:val="center"/>
          </w:tcPr>
          <w:p w14:paraId="17174597" w14:textId="77777777" w:rsidR="00177887" w:rsidRPr="00B75503" w:rsidRDefault="00177887" w:rsidP="00CF62CC">
            <w:pPr>
              <w:spacing w:after="0"/>
              <w:jc w:val="center"/>
              <w:rPr>
                <w:b/>
                <w:bCs/>
              </w:rPr>
            </w:pPr>
            <w:r w:rsidRPr="00B75503">
              <w:rPr>
                <w:b/>
                <w:bCs/>
              </w:rPr>
              <w:t>Nazwa towaru</w:t>
            </w:r>
          </w:p>
        </w:tc>
        <w:tc>
          <w:tcPr>
            <w:tcW w:w="851" w:type="dxa"/>
            <w:vMerge w:val="restart"/>
            <w:tcBorders>
              <w:top w:val="single" w:sz="4" w:space="0" w:color="000000"/>
              <w:left w:val="single" w:sz="4" w:space="0" w:color="000000"/>
            </w:tcBorders>
            <w:vAlign w:val="center"/>
          </w:tcPr>
          <w:p w14:paraId="72D56F85" w14:textId="77777777" w:rsidR="00177887" w:rsidRPr="00B75503" w:rsidRDefault="00177887" w:rsidP="00CF62CC">
            <w:pPr>
              <w:spacing w:after="0"/>
              <w:jc w:val="center"/>
              <w:rPr>
                <w:b/>
                <w:bCs/>
              </w:rPr>
            </w:pPr>
            <w:r w:rsidRPr="00B75503">
              <w:rPr>
                <w:b/>
                <w:bCs/>
              </w:rPr>
              <w:t xml:space="preserve">Ilość </w:t>
            </w:r>
            <w:proofErr w:type="spellStart"/>
            <w:r w:rsidRPr="00B75503">
              <w:rPr>
                <w:b/>
                <w:bCs/>
              </w:rPr>
              <w:t>szac</w:t>
            </w:r>
            <w:proofErr w:type="spellEnd"/>
            <w:r w:rsidRPr="00B75503">
              <w:rPr>
                <w:b/>
                <w:bCs/>
              </w:rPr>
              <w:t>.</w:t>
            </w:r>
          </w:p>
        </w:tc>
        <w:tc>
          <w:tcPr>
            <w:tcW w:w="992" w:type="dxa"/>
            <w:vMerge w:val="restart"/>
            <w:tcBorders>
              <w:top w:val="single" w:sz="4" w:space="0" w:color="000000"/>
              <w:left w:val="single" w:sz="4" w:space="0" w:color="000000"/>
            </w:tcBorders>
            <w:vAlign w:val="center"/>
          </w:tcPr>
          <w:p w14:paraId="01242DF7" w14:textId="77777777" w:rsidR="00177887" w:rsidRPr="00B75503" w:rsidRDefault="00177887" w:rsidP="00CF62CC">
            <w:pPr>
              <w:spacing w:after="0"/>
              <w:jc w:val="center"/>
              <w:rPr>
                <w:b/>
                <w:bCs/>
              </w:rPr>
            </w:pPr>
            <w:r w:rsidRPr="00B75503">
              <w:rPr>
                <w:b/>
                <w:bCs/>
              </w:rPr>
              <w:t>Cena jedn. netto</w:t>
            </w:r>
          </w:p>
          <w:p w14:paraId="64041EE4" w14:textId="77777777" w:rsidR="00177887" w:rsidRPr="00B75503" w:rsidRDefault="00177887" w:rsidP="00CF62CC">
            <w:pPr>
              <w:spacing w:after="0"/>
              <w:jc w:val="center"/>
              <w:rPr>
                <w:b/>
                <w:bCs/>
              </w:rPr>
            </w:pPr>
            <w:r w:rsidRPr="00B75503">
              <w:rPr>
                <w:b/>
                <w:bCs/>
              </w:rPr>
              <w:t>(zł)</w:t>
            </w:r>
          </w:p>
        </w:tc>
        <w:tc>
          <w:tcPr>
            <w:tcW w:w="1134" w:type="dxa"/>
            <w:vMerge w:val="restart"/>
            <w:tcBorders>
              <w:top w:val="single" w:sz="4" w:space="0" w:color="000000"/>
              <w:left w:val="single" w:sz="4" w:space="0" w:color="000000"/>
            </w:tcBorders>
            <w:vAlign w:val="center"/>
          </w:tcPr>
          <w:p w14:paraId="0D21F995" w14:textId="77777777" w:rsidR="00177887" w:rsidRPr="00B75503" w:rsidRDefault="00177887" w:rsidP="00CF62CC">
            <w:pPr>
              <w:spacing w:after="0"/>
              <w:jc w:val="center"/>
              <w:rPr>
                <w:b/>
                <w:bCs/>
              </w:rPr>
            </w:pPr>
            <w:r w:rsidRPr="00B75503">
              <w:rPr>
                <w:b/>
                <w:bCs/>
              </w:rPr>
              <w:t>Wartość netto</w:t>
            </w:r>
          </w:p>
          <w:p w14:paraId="6B708585" w14:textId="77777777" w:rsidR="00177887" w:rsidRPr="00B75503" w:rsidRDefault="00177887" w:rsidP="00CF62CC">
            <w:pPr>
              <w:spacing w:after="0"/>
              <w:jc w:val="center"/>
              <w:rPr>
                <w:b/>
                <w:bCs/>
              </w:rPr>
            </w:pPr>
            <w:r w:rsidRPr="00B75503">
              <w:rPr>
                <w:b/>
                <w:bCs/>
              </w:rPr>
              <w:t>(zł)</w:t>
            </w:r>
          </w:p>
        </w:tc>
        <w:tc>
          <w:tcPr>
            <w:tcW w:w="1417" w:type="dxa"/>
            <w:gridSpan w:val="2"/>
            <w:tcBorders>
              <w:top w:val="single" w:sz="4" w:space="0" w:color="000000"/>
              <w:left w:val="single" w:sz="4" w:space="0" w:color="000000"/>
              <w:bottom w:val="single" w:sz="4" w:space="0" w:color="000000"/>
            </w:tcBorders>
            <w:vAlign w:val="center"/>
          </w:tcPr>
          <w:p w14:paraId="56BF2897" w14:textId="77777777" w:rsidR="00177887" w:rsidRPr="00B75503" w:rsidRDefault="00177887" w:rsidP="00CF62CC">
            <w:pPr>
              <w:spacing w:after="0"/>
              <w:jc w:val="center"/>
              <w:rPr>
                <w:b/>
                <w:bCs/>
              </w:rPr>
            </w:pPr>
            <w:r w:rsidRPr="00B75503">
              <w:rPr>
                <w:b/>
                <w:bCs/>
              </w:rPr>
              <w:t>VAT %</w:t>
            </w:r>
          </w:p>
        </w:tc>
        <w:tc>
          <w:tcPr>
            <w:tcW w:w="993" w:type="dxa"/>
            <w:vMerge w:val="restart"/>
            <w:tcBorders>
              <w:top w:val="single" w:sz="4" w:space="0" w:color="000000"/>
              <w:left w:val="single" w:sz="4" w:space="0" w:color="000000"/>
            </w:tcBorders>
            <w:vAlign w:val="center"/>
          </w:tcPr>
          <w:p w14:paraId="7E850AA2" w14:textId="77777777" w:rsidR="00177887" w:rsidRPr="00B75503" w:rsidRDefault="00177887" w:rsidP="00CF62CC">
            <w:pPr>
              <w:spacing w:after="0"/>
              <w:jc w:val="center"/>
              <w:rPr>
                <w:b/>
                <w:bCs/>
              </w:rPr>
            </w:pPr>
            <w:r w:rsidRPr="00B75503">
              <w:rPr>
                <w:b/>
                <w:bCs/>
              </w:rPr>
              <w:t>Wartość brutto</w:t>
            </w:r>
          </w:p>
          <w:p w14:paraId="50F5EAA0" w14:textId="77777777" w:rsidR="00177887" w:rsidRPr="00B75503" w:rsidRDefault="00177887" w:rsidP="00CF62CC">
            <w:pPr>
              <w:spacing w:after="0"/>
              <w:jc w:val="center"/>
              <w:rPr>
                <w:b/>
                <w:bCs/>
              </w:rPr>
            </w:pPr>
            <w:r w:rsidRPr="00B75503">
              <w:rPr>
                <w:b/>
                <w:bCs/>
              </w:rPr>
              <w:t>(zł)</w:t>
            </w:r>
          </w:p>
        </w:tc>
        <w:tc>
          <w:tcPr>
            <w:tcW w:w="850" w:type="dxa"/>
            <w:vMerge w:val="restart"/>
            <w:tcBorders>
              <w:top w:val="single" w:sz="4" w:space="0" w:color="000000"/>
              <w:left w:val="single" w:sz="4" w:space="0" w:color="000000"/>
            </w:tcBorders>
            <w:vAlign w:val="center"/>
          </w:tcPr>
          <w:p w14:paraId="0536ED0C" w14:textId="77777777" w:rsidR="00177887" w:rsidRPr="00B75503" w:rsidRDefault="00177887" w:rsidP="00CF62CC">
            <w:pPr>
              <w:spacing w:after="0"/>
              <w:jc w:val="center"/>
              <w:rPr>
                <w:b/>
                <w:bCs/>
              </w:rPr>
            </w:pPr>
            <w:r w:rsidRPr="00B75503">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27308E92" w14:textId="77777777" w:rsidR="00177887" w:rsidRPr="00B75503" w:rsidRDefault="00177887" w:rsidP="00CF62CC">
            <w:pPr>
              <w:spacing w:after="0"/>
              <w:jc w:val="center"/>
              <w:rPr>
                <w:b/>
                <w:bCs/>
              </w:rPr>
            </w:pPr>
            <w:r w:rsidRPr="00B75503">
              <w:rPr>
                <w:b/>
                <w:bCs/>
              </w:rPr>
              <w:t>Nazwa handlowa</w:t>
            </w:r>
          </w:p>
        </w:tc>
      </w:tr>
      <w:tr w:rsidR="00B75503" w:rsidRPr="00B75503" w14:paraId="4F60AD86" w14:textId="77777777" w:rsidTr="00CF62CC">
        <w:trPr>
          <w:trHeight w:val="660"/>
        </w:trPr>
        <w:tc>
          <w:tcPr>
            <w:tcW w:w="656" w:type="dxa"/>
            <w:vMerge/>
            <w:tcBorders>
              <w:left w:val="single" w:sz="4" w:space="0" w:color="000000"/>
              <w:bottom w:val="single" w:sz="4" w:space="0" w:color="000000"/>
            </w:tcBorders>
            <w:vAlign w:val="center"/>
          </w:tcPr>
          <w:p w14:paraId="2DCDDFE1" w14:textId="77777777" w:rsidR="00177887" w:rsidRPr="00B75503" w:rsidRDefault="00177887" w:rsidP="00CF62CC">
            <w:pPr>
              <w:spacing w:after="0"/>
              <w:jc w:val="center"/>
              <w:rPr>
                <w:b/>
                <w:bCs/>
              </w:rPr>
            </w:pPr>
          </w:p>
        </w:tc>
        <w:tc>
          <w:tcPr>
            <w:tcW w:w="6751" w:type="dxa"/>
            <w:vMerge/>
            <w:tcBorders>
              <w:left w:val="single" w:sz="4" w:space="0" w:color="000000"/>
              <w:bottom w:val="single" w:sz="4" w:space="0" w:color="000000"/>
            </w:tcBorders>
            <w:vAlign w:val="center"/>
          </w:tcPr>
          <w:p w14:paraId="4E127C00" w14:textId="77777777" w:rsidR="00177887" w:rsidRPr="00B75503" w:rsidRDefault="00177887" w:rsidP="00CF62CC">
            <w:pPr>
              <w:spacing w:after="0"/>
              <w:rPr>
                <w:b/>
                <w:bCs/>
              </w:rPr>
            </w:pPr>
          </w:p>
        </w:tc>
        <w:tc>
          <w:tcPr>
            <w:tcW w:w="851" w:type="dxa"/>
            <w:vMerge/>
            <w:tcBorders>
              <w:left w:val="single" w:sz="4" w:space="0" w:color="000000"/>
              <w:bottom w:val="single" w:sz="4" w:space="0" w:color="000000"/>
            </w:tcBorders>
            <w:vAlign w:val="center"/>
          </w:tcPr>
          <w:p w14:paraId="362BEDDB" w14:textId="77777777" w:rsidR="00177887" w:rsidRPr="00B75503" w:rsidRDefault="00177887" w:rsidP="00CF62CC">
            <w:pPr>
              <w:spacing w:after="0"/>
              <w:jc w:val="center"/>
              <w:rPr>
                <w:b/>
                <w:bCs/>
              </w:rPr>
            </w:pPr>
          </w:p>
        </w:tc>
        <w:tc>
          <w:tcPr>
            <w:tcW w:w="992" w:type="dxa"/>
            <w:vMerge/>
            <w:tcBorders>
              <w:left w:val="single" w:sz="4" w:space="0" w:color="000000"/>
              <w:bottom w:val="single" w:sz="4" w:space="0" w:color="000000"/>
            </w:tcBorders>
            <w:vAlign w:val="center"/>
          </w:tcPr>
          <w:p w14:paraId="4E50CCF0" w14:textId="77777777" w:rsidR="00177887" w:rsidRPr="00B75503" w:rsidRDefault="00177887" w:rsidP="00CF62CC">
            <w:pPr>
              <w:spacing w:after="0"/>
              <w:jc w:val="center"/>
              <w:rPr>
                <w:b/>
                <w:bCs/>
              </w:rPr>
            </w:pPr>
          </w:p>
        </w:tc>
        <w:tc>
          <w:tcPr>
            <w:tcW w:w="1134" w:type="dxa"/>
            <w:vMerge/>
            <w:tcBorders>
              <w:left w:val="single" w:sz="4" w:space="0" w:color="000000"/>
              <w:bottom w:val="single" w:sz="4" w:space="0" w:color="000000"/>
            </w:tcBorders>
            <w:vAlign w:val="center"/>
          </w:tcPr>
          <w:p w14:paraId="0CD2FFFD" w14:textId="77777777" w:rsidR="00177887" w:rsidRPr="00B75503" w:rsidRDefault="00177887" w:rsidP="00CF62C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15B33680" w14:textId="77777777" w:rsidR="00177887" w:rsidRPr="00B75503" w:rsidRDefault="00177887" w:rsidP="00CF62CC">
            <w:pPr>
              <w:spacing w:after="0"/>
              <w:jc w:val="center"/>
              <w:rPr>
                <w:b/>
                <w:bCs/>
              </w:rPr>
            </w:pPr>
            <w:r w:rsidRPr="00B75503">
              <w:rPr>
                <w:b/>
                <w:bCs/>
              </w:rPr>
              <w:t>%</w:t>
            </w:r>
          </w:p>
        </w:tc>
        <w:tc>
          <w:tcPr>
            <w:tcW w:w="992" w:type="dxa"/>
            <w:tcBorders>
              <w:top w:val="single" w:sz="4" w:space="0" w:color="000000"/>
              <w:left w:val="single" w:sz="4" w:space="0" w:color="000000"/>
              <w:bottom w:val="single" w:sz="4" w:space="0" w:color="000000"/>
            </w:tcBorders>
            <w:vAlign w:val="center"/>
          </w:tcPr>
          <w:p w14:paraId="173E78B6" w14:textId="77777777" w:rsidR="00177887" w:rsidRPr="00B75503" w:rsidRDefault="00177887" w:rsidP="00CF62CC">
            <w:pPr>
              <w:spacing w:after="0"/>
              <w:jc w:val="center"/>
              <w:rPr>
                <w:b/>
                <w:bCs/>
              </w:rPr>
            </w:pPr>
            <w:r w:rsidRPr="00B75503">
              <w:rPr>
                <w:b/>
                <w:bCs/>
              </w:rPr>
              <w:t>Wartość</w:t>
            </w:r>
          </w:p>
          <w:p w14:paraId="52A99809" w14:textId="77777777" w:rsidR="00177887" w:rsidRPr="00B75503" w:rsidRDefault="00177887" w:rsidP="00CF62CC">
            <w:pPr>
              <w:spacing w:after="0"/>
              <w:jc w:val="center"/>
              <w:rPr>
                <w:b/>
                <w:bCs/>
              </w:rPr>
            </w:pPr>
            <w:r w:rsidRPr="00B75503">
              <w:rPr>
                <w:b/>
                <w:bCs/>
              </w:rPr>
              <w:t>(zł)</w:t>
            </w:r>
          </w:p>
        </w:tc>
        <w:tc>
          <w:tcPr>
            <w:tcW w:w="993" w:type="dxa"/>
            <w:vMerge/>
            <w:tcBorders>
              <w:left w:val="single" w:sz="4" w:space="0" w:color="000000"/>
              <w:bottom w:val="single" w:sz="4" w:space="0" w:color="000000"/>
            </w:tcBorders>
            <w:vAlign w:val="center"/>
          </w:tcPr>
          <w:p w14:paraId="4F3A7AC5" w14:textId="77777777" w:rsidR="00177887" w:rsidRPr="00B75503" w:rsidRDefault="00177887" w:rsidP="00CF62CC">
            <w:pPr>
              <w:spacing w:after="0"/>
              <w:jc w:val="center"/>
              <w:rPr>
                <w:b/>
                <w:bCs/>
              </w:rPr>
            </w:pPr>
          </w:p>
        </w:tc>
        <w:tc>
          <w:tcPr>
            <w:tcW w:w="850" w:type="dxa"/>
            <w:vMerge/>
            <w:tcBorders>
              <w:left w:val="single" w:sz="4" w:space="0" w:color="000000"/>
              <w:bottom w:val="single" w:sz="4" w:space="0" w:color="000000"/>
            </w:tcBorders>
            <w:vAlign w:val="center"/>
          </w:tcPr>
          <w:p w14:paraId="1184A7D1" w14:textId="77777777" w:rsidR="00177887" w:rsidRPr="00B75503" w:rsidRDefault="00177887" w:rsidP="00CF62C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2926C502" w14:textId="77777777" w:rsidR="00177887" w:rsidRPr="00B75503" w:rsidRDefault="00177887" w:rsidP="00CF62CC">
            <w:pPr>
              <w:spacing w:after="0"/>
              <w:jc w:val="center"/>
              <w:rPr>
                <w:b/>
                <w:bCs/>
              </w:rPr>
            </w:pPr>
          </w:p>
        </w:tc>
      </w:tr>
      <w:tr w:rsidR="005E6DAD" w:rsidRPr="005E6DAD" w14:paraId="663163C7" w14:textId="77777777" w:rsidTr="00CF62CC">
        <w:trPr>
          <w:trHeight w:val="823"/>
        </w:trPr>
        <w:tc>
          <w:tcPr>
            <w:tcW w:w="656" w:type="dxa"/>
            <w:tcBorders>
              <w:left w:val="single" w:sz="4" w:space="0" w:color="000000"/>
              <w:bottom w:val="single" w:sz="4" w:space="0" w:color="auto"/>
            </w:tcBorders>
            <w:vAlign w:val="center"/>
          </w:tcPr>
          <w:p w14:paraId="4AEDD8AD" w14:textId="77777777" w:rsidR="00177887" w:rsidRPr="005E6DAD" w:rsidRDefault="00177887" w:rsidP="00CF62CC">
            <w:pPr>
              <w:jc w:val="center"/>
            </w:pPr>
            <w:r w:rsidRPr="005E6DAD">
              <w:t>1</w:t>
            </w:r>
          </w:p>
        </w:tc>
        <w:tc>
          <w:tcPr>
            <w:tcW w:w="6751" w:type="dxa"/>
            <w:tcBorders>
              <w:left w:val="single" w:sz="4" w:space="0" w:color="000000"/>
              <w:bottom w:val="single" w:sz="4" w:space="0" w:color="auto"/>
            </w:tcBorders>
            <w:vAlign w:val="center"/>
          </w:tcPr>
          <w:p w14:paraId="219E4D60" w14:textId="77777777" w:rsidR="00177887" w:rsidRPr="005E6DAD" w:rsidRDefault="00177887" w:rsidP="00CF62CC">
            <w:pPr>
              <w:spacing w:after="0"/>
              <w:rPr>
                <w:b/>
                <w:bCs/>
              </w:rPr>
            </w:pPr>
            <w:r w:rsidRPr="005E6DAD">
              <w:rPr>
                <w:b/>
                <w:bCs/>
              </w:rPr>
              <w:t>Zestaw do nakłucia tętnicy promieniowej</w:t>
            </w:r>
          </w:p>
          <w:p w14:paraId="510B1E43" w14:textId="77777777" w:rsidR="00177887" w:rsidRPr="005E6DAD" w:rsidRDefault="00177887" w:rsidP="00CF62CC">
            <w:pPr>
              <w:spacing w:after="0"/>
            </w:pPr>
            <w:r w:rsidRPr="005E6DAD">
              <w:t xml:space="preserve">- dostępne średnice 4 – 5 – 6 – 7Fr </w:t>
            </w:r>
          </w:p>
          <w:p w14:paraId="3294C7A2" w14:textId="77777777" w:rsidR="00177887" w:rsidRPr="005E6DAD" w:rsidRDefault="00177887" w:rsidP="00CF62CC">
            <w:pPr>
              <w:spacing w:after="0"/>
            </w:pPr>
            <w:r w:rsidRPr="005E6DAD">
              <w:t>- dostępne długości 7 i 10 cm</w:t>
            </w:r>
          </w:p>
          <w:p w14:paraId="10BB5CC8" w14:textId="637BEC02" w:rsidR="00177887" w:rsidRPr="005E6DAD" w:rsidRDefault="00177887" w:rsidP="00CF62CC">
            <w:pPr>
              <w:spacing w:after="0"/>
            </w:pPr>
            <w:r w:rsidRPr="005E6DAD">
              <w:t>- zestawy z prowadnikiem prostym stalowym typu mini spring 0,018”; 0,021”; 0,025”</w:t>
            </w:r>
          </w:p>
          <w:p w14:paraId="7EE330B4" w14:textId="2419EE8E" w:rsidR="00177887" w:rsidRPr="005E6DAD" w:rsidRDefault="00177887" w:rsidP="00CF62CC">
            <w:pPr>
              <w:spacing w:after="0"/>
            </w:pPr>
            <w:r w:rsidRPr="005E6DAD">
              <w:t>- prowadnik sztywny w części proksymalnej</w:t>
            </w:r>
          </w:p>
          <w:p w14:paraId="6CD0779A" w14:textId="77777777" w:rsidR="00177887" w:rsidRPr="005E6DAD" w:rsidRDefault="00177887" w:rsidP="00CF62CC">
            <w:pPr>
              <w:spacing w:after="0"/>
            </w:pPr>
            <w:r w:rsidRPr="005E6DAD">
              <w:t xml:space="preserve">- długość prowadnika 45cm </w:t>
            </w:r>
          </w:p>
          <w:p w14:paraId="148945DC" w14:textId="11E191A9" w:rsidR="00177887" w:rsidRPr="005E6DAD" w:rsidRDefault="00177887" w:rsidP="00CF62CC">
            <w:pPr>
              <w:spacing w:after="0"/>
            </w:pPr>
            <w:r w:rsidRPr="005E6DAD">
              <w:t>- odpowiednia igła metalowa z krótkim ostrzem 22G; 21G; 20G odpowiednia do średnicy prowadnika</w:t>
            </w:r>
          </w:p>
          <w:p w14:paraId="7149C696" w14:textId="159DAC3B" w:rsidR="00177887" w:rsidRPr="005E6DAD" w:rsidRDefault="00177887" w:rsidP="00CF62CC">
            <w:pPr>
              <w:spacing w:after="0"/>
            </w:pPr>
            <w:r w:rsidRPr="005E6DAD">
              <w:t>- koszulka wykonana ze śliskiego materiału ETFE odporna na załamania, szczelna zastawka hemostatyczna typu cross-</w:t>
            </w:r>
            <w:proofErr w:type="spellStart"/>
            <w:r w:rsidRPr="005E6DAD">
              <w:t>cut</w:t>
            </w:r>
            <w:proofErr w:type="spellEnd"/>
            <w:r w:rsidRPr="005E6DAD">
              <w:t xml:space="preserve">, atraumatyczne, gładkie przejście pomiędzy rozszerzaczem a koszulką, rozszerzacz łączący zatrzaskowo, łatwo </w:t>
            </w:r>
            <w:proofErr w:type="spellStart"/>
            <w:r w:rsidRPr="005E6DAD">
              <w:t>odłamywalny</w:t>
            </w:r>
            <w:proofErr w:type="spellEnd"/>
            <w:r w:rsidRPr="005E6DAD">
              <w:t xml:space="preserve"> jedną ręką, boczny port z kranikiem trójdrożnym w zestawie</w:t>
            </w:r>
          </w:p>
          <w:p w14:paraId="36545524" w14:textId="5CE510E0" w:rsidR="00177887" w:rsidRPr="005E6DAD" w:rsidRDefault="00177887" w:rsidP="00CF62CC">
            <w:pPr>
              <w:spacing w:after="0"/>
            </w:pPr>
            <w:r w:rsidRPr="005E6DAD">
              <w:t>- atraumatyczne przejście między koszulką a rozszerzaczem</w:t>
            </w:r>
          </w:p>
          <w:p w14:paraId="5C53083D" w14:textId="77777777" w:rsidR="00177887" w:rsidRPr="005E6DAD" w:rsidRDefault="00177887" w:rsidP="00CF62CC">
            <w:pPr>
              <w:spacing w:after="0"/>
            </w:pPr>
            <w:r w:rsidRPr="005E6DAD">
              <w:t>- rozmiary kodowane kolorami i liczbowo</w:t>
            </w:r>
          </w:p>
          <w:p w14:paraId="786FF4E8" w14:textId="77777777" w:rsidR="00177887" w:rsidRPr="005E6DAD" w:rsidRDefault="00177887" w:rsidP="00CF62CC">
            <w:pPr>
              <w:spacing w:after="0"/>
            </w:pPr>
            <w:r w:rsidRPr="005E6DAD">
              <w:t>- pakowane na tacy</w:t>
            </w:r>
          </w:p>
          <w:p w14:paraId="7A1365EF" w14:textId="5B2D0246" w:rsidR="00177887" w:rsidRPr="005E6DAD" w:rsidRDefault="00177887" w:rsidP="00CF62CC">
            <w:pPr>
              <w:spacing w:after="0"/>
            </w:pPr>
            <w:r w:rsidRPr="005E6DAD">
              <w:t>- dost</w:t>
            </w:r>
            <w:r w:rsidR="005E6DAD" w:rsidRPr="005E6DAD">
              <w:t>ę</w:t>
            </w:r>
            <w:r w:rsidRPr="005E6DAD">
              <w:t>pna koszulka cienkościenna hydrofilna o grubości ściany 0,12mm</w:t>
            </w:r>
          </w:p>
        </w:tc>
        <w:tc>
          <w:tcPr>
            <w:tcW w:w="851" w:type="dxa"/>
            <w:tcBorders>
              <w:left w:val="single" w:sz="4" w:space="0" w:color="000000"/>
              <w:bottom w:val="single" w:sz="4" w:space="0" w:color="auto"/>
            </w:tcBorders>
            <w:vAlign w:val="center"/>
          </w:tcPr>
          <w:p w14:paraId="553A7331" w14:textId="384695FF" w:rsidR="00177887" w:rsidRPr="005E6DAD" w:rsidRDefault="00177887" w:rsidP="00CF62CC">
            <w:pPr>
              <w:jc w:val="center"/>
            </w:pPr>
            <w:r w:rsidRPr="005E6DAD">
              <w:t>2</w:t>
            </w:r>
            <w:r w:rsidR="005E6DAD" w:rsidRPr="005E6DAD">
              <w:t>4</w:t>
            </w:r>
            <w:r w:rsidRPr="005E6DAD">
              <w:t>00 szt.</w:t>
            </w:r>
          </w:p>
        </w:tc>
        <w:tc>
          <w:tcPr>
            <w:tcW w:w="992" w:type="dxa"/>
            <w:tcBorders>
              <w:left w:val="single" w:sz="4" w:space="0" w:color="000000"/>
              <w:bottom w:val="single" w:sz="4" w:space="0" w:color="auto"/>
            </w:tcBorders>
            <w:vAlign w:val="center"/>
          </w:tcPr>
          <w:p w14:paraId="3E61F1E6" w14:textId="77777777" w:rsidR="00177887" w:rsidRPr="005E6DAD" w:rsidRDefault="00177887" w:rsidP="00CF62CC">
            <w:pPr>
              <w:jc w:val="center"/>
            </w:pPr>
          </w:p>
        </w:tc>
        <w:tc>
          <w:tcPr>
            <w:tcW w:w="1134" w:type="dxa"/>
            <w:tcBorders>
              <w:left w:val="single" w:sz="4" w:space="0" w:color="000000"/>
              <w:bottom w:val="single" w:sz="4" w:space="0" w:color="auto"/>
            </w:tcBorders>
            <w:vAlign w:val="center"/>
          </w:tcPr>
          <w:p w14:paraId="4E89C8E4" w14:textId="77777777" w:rsidR="00177887" w:rsidRPr="005E6DAD" w:rsidRDefault="00177887" w:rsidP="00CF62CC">
            <w:pPr>
              <w:jc w:val="center"/>
            </w:pPr>
          </w:p>
        </w:tc>
        <w:tc>
          <w:tcPr>
            <w:tcW w:w="425" w:type="dxa"/>
            <w:tcBorders>
              <w:left w:val="single" w:sz="4" w:space="0" w:color="000000"/>
              <w:bottom w:val="single" w:sz="4" w:space="0" w:color="auto"/>
            </w:tcBorders>
            <w:vAlign w:val="center"/>
          </w:tcPr>
          <w:p w14:paraId="16EC9F7C" w14:textId="77777777" w:rsidR="00177887" w:rsidRPr="005E6DAD" w:rsidRDefault="00177887" w:rsidP="00CF62CC">
            <w:pPr>
              <w:jc w:val="center"/>
            </w:pPr>
          </w:p>
        </w:tc>
        <w:tc>
          <w:tcPr>
            <w:tcW w:w="992" w:type="dxa"/>
            <w:tcBorders>
              <w:left w:val="single" w:sz="4" w:space="0" w:color="000000"/>
              <w:bottom w:val="single" w:sz="4" w:space="0" w:color="auto"/>
            </w:tcBorders>
            <w:vAlign w:val="center"/>
          </w:tcPr>
          <w:p w14:paraId="0EAF048F" w14:textId="77777777" w:rsidR="00177887" w:rsidRPr="005E6DAD" w:rsidRDefault="00177887" w:rsidP="00CF62CC">
            <w:pPr>
              <w:jc w:val="center"/>
            </w:pPr>
          </w:p>
        </w:tc>
        <w:tc>
          <w:tcPr>
            <w:tcW w:w="993" w:type="dxa"/>
            <w:tcBorders>
              <w:left w:val="single" w:sz="4" w:space="0" w:color="000000"/>
              <w:bottom w:val="single" w:sz="4" w:space="0" w:color="auto"/>
            </w:tcBorders>
            <w:vAlign w:val="center"/>
          </w:tcPr>
          <w:p w14:paraId="6B4E9160" w14:textId="77777777" w:rsidR="00177887" w:rsidRPr="005E6DAD" w:rsidRDefault="00177887" w:rsidP="00CF62CC">
            <w:pPr>
              <w:jc w:val="center"/>
            </w:pPr>
          </w:p>
        </w:tc>
        <w:tc>
          <w:tcPr>
            <w:tcW w:w="850" w:type="dxa"/>
            <w:tcBorders>
              <w:left w:val="single" w:sz="4" w:space="0" w:color="000000"/>
              <w:bottom w:val="single" w:sz="4" w:space="0" w:color="auto"/>
            </w:tcBorders>
            <w:vAlign w:val="center"/>
          </w:tcPr>
          <w:p w14:paraId="402C0F41" w14:textId="77777777" w:rsidR="00177887" w:rsidRPr="005E6DAD" w:rsidRDefault="00177887" w:rsidP="00CF62CC">
            <w:pPr>
              <w:jc w:val="center"/>
            </w:pPr>
          </w:p>
        </w:tc>
        <w:tc>
          <w:tcPr>
            <w:tcW w:w="1145" w:type="dxa"/>
            <w:tcBorders>
              <w:left w:val="single" w:sz="4" w:space="0" w:color="000000"/>
              <w:bottom w:val="single" w:sz="4" w:space="0" w:color="auto"/>
              <w:right w:val="single" w:sz="4" w:space="0" w:color="000000"/>
            </w:tcBorders>
            <w:vAlign w:val="center"/>
          </w:tcPr>
          <w:p w14:paraId="7552025B" w14:textId="77777777" w:rsidR="00177887" w:rsidRPr="005E6DAD" w:rsidRDefault="00177887" w:rsidP="00CF62CC">
            <w:pPr>
              <w:jc w:val="center"/>
            </w:pPr>
          </w:p>
        </w:tc>
      </w:tr>
      <w:tr w:rsidR="00975EB4" w:rsidRPr="00975EB4" w14:paraId="4C16504F" w14:textId="77777777" w:rsidTr="00CF62CC">
        <w:trPr>
          <w:trHeight w:val="823"/>
        </w:trPr>
        <w:tc>
          <w:tcPr>
            <w:tcW w:w="656" w:type="dxa"/>
            <w:tcBorders>
              <w:top w:val="single" w:sz="4" w:space="0" w:color="auto"/>
              <w:left w:val="single" w:sz="4" w:space="0" w:color="000000"/>
              <w:bottom w:val="single" w:sz="4" w:space="0" w:color="000000"/>
            </w:tcBorders>
            <w:vAlign w:val="center"/>
          </w:tcPr>
          <w:p w14:paraId="0FCDB9EA" w14:textId="77777777" w:rsidR="00177887" w:rsidRPr="00975EB4" w:rsidRDefault="00177887" w:rsidP="00CF62CC">
            <w:pPr>
              <w:jc w:val="center"/>
            </w:pPr>
            <w:r w:rsidRPr="00975EB4">
              <w:lastRenderedPageBreak/>
              <w:t>2</w:t>
            </w:r>
          </w:p>
        </w:tc>
        <w:tc>
          <w:tcPr>
            <w:tcW w:w="6751" w:type="dxa"/>
            <w:tcBorders>
              <w:top w:val="single" w:sz="4" w:space="0" w:color="auto"/>
              <w:left w:val="single" w:sz="4" w:space="0" w:color="000000"/>
              <w:bottom w:val="single" w:sz="4" w:space="0" w:color="000000"/>
            </w:tcBorders>
            <w:vAlign w:val="center"/>
          </w:tcPr>
          <w:p w14:paraId="6261F9B5" w14:textId="77777777" w:rsidR="00177887" w:rsidRPr="00975EB4" w:rsidRDefault="00177887" w:rsidP="00CF62CC">
            <w:pPr>
              <w:spacing w:after="0"/>
              <w:rPr>
                <w:b/>
                <w:bCs/>
              </w:rPr>
            </w:pPr>
            <w:proofErr w:type="spellStart"/>
            <w:r w:rsidRPr="00975EB4">
              <w:rPr>
                <w:b/>
                <w:bCs/>
              </w:rPr>
              <w:t>Stent</w:t>
            </w:r>
            <w:proofErr w:type="spellEnd"/>
            <w:r w:rsidRPr="00975EB4">
              <w:rPr>
                <w:b/>
                <w:bCs/>
              </w:rPr>
              <w:t xml:space="preserve"> CO-CR uwalniający lek z biodegradowalnego polimeru z 1 miesięcznym DAPT</w:t>
            </w:r>
          </w:p>
          <w:p w14:paraId="63B57B54" w14:textId="77777777" w:rsidR="00177887" w:rsidRPr="00975EB4" w:rsidRDefault="00177887" w:rsidP="00CF62CC">
            <w:pPr>
              <w:spacing w:after="0"/>
            </w:pPr>
            <w:r w:rsidRPr="00975EB4">
              <w:t xml:space="preserve">- </w:t>
            </w:r>
            <w:proofErr w:type="spellStart"/>
            <w:r w:rsidRPr="00975EB4">
              <w:t>stent</w:t>
            </w:r>
            <w:proofErr w:type="spellEnd"/>
            <w:r w:rsidRPr="00975EB4">
              <w:t xml:space="preserve"> wieńcowy kobaltowo-chromowy L605 uwalniający analog </w:t>
            </w:r>
            <w:proofErr w:type="spellStart"/>
            <w:r w:rsidRPr="00975EB4">
              <w:t>rapamycyny</w:t>
            </w:r>
            <w:proofErr w:type="spellEnd"/>
            <w:r w:rsidRPr="00975EB4">
              <w:t xml:space="preserve"> (</w:t>
            </w:r>
            <w:proofErr w:type="spellStart"/>
            <w:r w:rsidRPr="00975EB4">
              <w:t>Sirolimus</w:t>
            </w:r>
            <w:proofErr w:type="spellEnd"/>
            <w:r w:rsidRPr="00975EB4">
              <w:t>) z biodegradowalnego polimeru PDLLA-PCL, wycinany laserowo typu „</w:t>
            </w:r>
            <w:proofErr w:type="spellStart"/>
            <w:r w:rsidRPr="00975EB4">
              <w:t>slotted</w:t>
            </w:r>
            <w:proofErr w:type="spellEnd"/>
            <w:r w:rsidRPr="00975EB4">
              <w:t xml:space="preserve"> </w:t>
            </w:r>
            <w:proofErr w:type="spellStart"/>
            <w:r w:rsidRPr="00975EB4">
              <w:t>tube</w:t>
            </w:r>
            <w:proofErr w:type="spellEnd"/>
            <w:r w:rsidRPr="00975EB4">
              <w:t>”</w:t>
            </w:r>
          </w:p>
          <w:p w14:paraId="444938E8" w14:textId="77777777" w:rsidR="00177887" w:rsidRPr="00975EB4" w:rsidRDefault="00177887" w:rsidP="00CF62CC">
            <w:pPr>
              <w:spacing w:after="0"/>
            </w:pPr>
            <w:r w:rsidRPr="00975EB4">
              <w:t>- dwu konektorowe połączenia</w:t>
            </w:r>
          </w:p>
          <w:p w14:paraId="4818EBA1" w14:textId="77777777" w:rsidR="00177887" w:rsidRPr="00975EB4" w:rsidRDefault="00177887" w:rsidP="00CF62CC">
            <w:pPr>
              <w:spacing w:after="0"/>
            </w:pPr>
            <w:r w:rsidRPr="00975EB4">
              <w:t>- niewielka dawka leku: 3,9 µg/mm</w:t>
            </w:r>
          </w:p>
          <w:p w14:paraId="7F146709" w14:textId="77777777" w:rsidR="00177887" w:rsidRPr="00975EB4" w:rsidRDefault="00177887" w:rsidP="00CF62CC">
            <w:pPr>
              <w:spacing w:after="0"/>
            </w:pPr>
            <w:r w:rsidRPr="00975EB4">
              <w:t xml:space="preserve">- średnice </w:t>
            </w:r>
            <w:proofErr w:type="spellStart"/>
            <w:r w:rsidRPr="00975EB4">
              <w:t>stentów</w:t>
            </w:r>
            <w:proofErr w:type="spellEnd"/>
            <w:r w:rsidRPr="00975EB4">
              <w:t xml:space="preserve"> od 2.25 mm do 4.0 mm</w:t>
            </w:r>
          </w:p>
          <w:p w14:paraId="4CC1C585" w14:textId="77777777" w:rsidR="00177887" w:rsidRPr="00975EB4" w:rsidRDefault="00177887" w:rsidP="00CF62CC">
            <w:pPr>
              <w:spacing w:after="0"/>
            </w:pPr>
            <w:r w:rsidRPr="00975EB4">
              <w:t xml:space="preserve">- długość </w:t>
            </w:r>
            <w:proofErr w:type="spellStart"/>
            <w:r w:rsidRPr="00975EB4">
              <w:t>stentów</w:t>
            </w:r>
            <w:proofErr w:type="spellEnd"/>
            <w:r w:rsidRPr="00975EB4">
              <w:t xml:space="preserve"> od 9.0 mm do 38 mm</w:t>
            </w:r>
          </w:p>
          <w:p w14:paraId="40C365E5" w14:textId="77777777" w:rsidR="00177887" w:rsidRPr="00975EB4" w:rsidRDefault="00177887" w:rsidP="00CF62CC">
            <w:pPr>
              <w:spacing w:after="0"/>
            </w:pPr>
            <w:r w:rsidRPr="00975EB4">
              <w:t xml:space="preserve">- ciśnienie nominalne ≥9 </w:t>
            </w:r>
            <w:proofErr w:type="spellStart"/>
            <w:r w:rsidRPr="00975EB4">
              <w:t>atm</w:t>
            </w:r>
            <w:proofErr w:type="spellEnd"/>
          </w:p>
          <w:p w14:paraId="2328CF38" w14:textId="77777777" w:rsidR="00177887" w:rsidRPr="00975EB4" w:rsidRDefault="00177887" w:rsidP="00CF62CC">
            <w:pPr>
              <w:spacing w:after="0"/>
            </w:pPr>
            <w:r w:rsidRPr="00975EB4">
              <w:t>- profil końcówki dystalnej – 0,017”</w:t>
            </w:r>
          </w:p>
          <w:p w14:paraId="6FA266B1" w14:textId="77777777" w:rsidR="00177887" w:rsidRPr="00975EB4" w:rsidRDefault="00177887" w:rsidP="00CF62CC">
            <w:pPr>
              <w:spacing w:after="0"/>
            </w:pPr>
            <w:r w:rsidRPr="00975EB4">
              <w:t xml:space="preserve">- </w:t>
            </w:r>
            <w:proofErr w:type="spellStart"/>
            <w:r w:rsidRPr="00975EB4">
              <w:t>recoil</w:t>
            </w:r>
            <w:proofErr w:type="spellEnd"/>
            <w:r w:rsidRPr="00975EB4">
              <w:t xml:space="preserve"> ≤ 5,5%</w:t>
            </w:r>
          </w:p>
          <w:p w14:paraId="444A7BDA" w14:textId="77777777" w:rsidR="00177887" w:rsidRPr="00975EB4" w:rsidRDefault="00177887" w:rsidP="00CF62CC">
            <w:pPr>
              <w:spacing w:after="0"/>
            </w:pPr>
            <w:r w:rsidRPr="00975EB4">
              <w:t xml:space="preserve">- skrócenie </w:t>
            </w:r>
            <w:proofErr w:type="spellStart"/>
            <w:r w:rsidRPr="00975EB4">
              <w:t>stentu</w:t>
            </w:r>
            <w:proofErr w:type="spellEnd"/>
            <w:r w:rsidRPr="00975EB4">
              <w:t xml:space="preserve"> ≤ 0,3%</w:t>
            </w:r>
          </w:p>
          <w:p w14:paraId="787E353B" w14:textId="77777777" w:rsidR="00177887" w:rsidRPr="00975EB4" w:rsidRDefault="00177887" w:rsidP="00CF62CC">
            <w:pPr>
              <w:spacing w:after="0"/>
            </w:pPr>
            <w:r w:rsidRPr="00975EB4">
              <w:t>- czas biodegradacji polimeru i uwalniania leku 3-4m</w:t>
            </w:r>
          </w:p>
          <w:p w14:paraId="1CCD0CE0" w14:textId="77777777" w:rsidR="00177887" w:rsidRPr="00975EB4" w:rsidRDefault="00177887" w:rsidP="00CF62CC">
            <w:pPr>
              <w:spacing w:after="0"/>
            </w:pPr>
            <w:r w:rsidRPr="00975EB4">
              <w:t>- kompatybilność z cewnikiem prowadzącym 5Fr dla wszystkich rozmiarów</w:t>
            </w:r>
          </w:p>
          <w:p w14:paraId="0173AB58" w14:textId="77777777" w:rsidR="00177887" w:rsidRPr="00975EB4" w:rsidRDefault="00177887" w:rsidP="00CF62CC">
            <w:pPr>
              <w:spacing w:after="0"/>
            </w:pPr>
            <w:r w:rsidRPr="00975EB4">
              <w:t xml:space="preserve">- długość robocza cewnika ≥ 144cm, </w:t>
            </w:r>
            <w:proofErr w:type="spellStart"/>
            <w:r w:rsidRPr="00975EB4">
              <w:t>szaft</w:t>
            </w:r>
            <w:proofErr w:type="spellEnd"/>
            <w:r w:rsidRPr="00975EB4">
              <w:t xml:space="preserve"> modyfikowany, z dystalnym pokryciem hydrofilnym 33cm</w:t>
            </w:r>
          </w:p>
          <w:p w14:paraId="4D810AC3" w14:textId="77777777" w:rsidR="00177887" w:rsidRPr="00975EB4" w:rsidRDefault="00177887" w:rsidP="00CF62CC">
            <w:pPr>
              <w:spacing w:after="0"/>
            </w:pPr>
            <w:r w:rsidRPr="00975EB4">
              <w:t>- udokumentowane bezpieczeństwo stosowania w obszarze MRI do 3 Tesli</w:t>
            </w:r>
          </w:p>
          <w:p w14:paraId="6A86B2BB" w14:textId="77777777" w:rsidR="00177887" w:rsidRPr="00975EB4" w:rsidRDefault="00177887" w:rsidP="00CF62CC">
            <w:pPr>
              <w:spacing w:after="0"/>
            </w:pPr>
            <w:r w:rsidRPr="00975EB4">
              <w:t xml:space="preserve">- </w:t>
            </w:r>
            <w:proofErr w:type="spellStart"/>
            <w:r w:rsidRPr="00975EB4">
              <w:t>stent</w:t>
            </w:r>
            <w:proofErr w:type="spellEnd"/>
            <w:r w:rsidRPr="00975EB4">
              <w:t xml:space="preserve"> certyfikowany i rekomendowany w wytycznych ESC 2014 do użycia klinicznego, o udowodnionej skuteczności badaniami klinicznymi</w:t>
            </w:r>
          </w:p>
          <w:p w14:paraId="4C8397B5" w14:textId="77777777" w:rsidR="00177887" w:rsidRPr="00975EB4" w:rsidRDefault="00177887" w:rsidP="00CF62CC">
            <w:pPr>
              <w:spacing w:after="0"/>
            </w:pPr>
            <w:r w:rsidRPr="00975EB4">
              <w:t xml:space="preserve">- sposób pokrycia lekiem – </w:t>
            </w:r>
            <w:proofErr w:type="spellStart"/>
            <w:r w:rsidRPr="00975EB4">
              <w:t>abluminalnie</w:t>
            </w:r>
            <w:proofErr w:type="spellEnd"/>
            <w:r w:rsidRPr="00975EB4">
              <w:t xml:space="preserve"> – stopniowane – brak polimeru na konektorach platformy, zapobiegające pękanie podczas rozprężania </w:t>
            </w:r>
            <w:proofErr w:type="spellStart"/>
            <w:r w:rsidRPr="00975EB4">
              <w:t>stentu</w:t>
            </w:r>
            <w:proofErr w:type="spellEnd"/>
            <w:r w:rsidRPr="00975EB4">
              <w:t>, co minimalizuje ryzyko dostania się polimeru z lekiem bezpośrednio do krwioobiegu</w:t>
            </w:r>
          </w:p>
          <w:p w14:paraId="6F5FEA8B" w14:textId="77777777" w:rsidR="00177887" w:rsidRPr="00975EB4" w:rsidRDefault="00177887" w:rsidP="00CF62CC">
            <w:pPr>
              <w:spacing w:after="0"/>
            </w:pPr>
            <w:r w:rsidRPr="00975EB4">
              <w:t xml:space="preserve">- grubość ściany </w:t>
            </w:r>
            <w:proofErr w:type="spellStart"/>
            <w:r w:rsidRPr="00975EB4">
              <w:t>stentu</w:t>
            </w:r>
            <w:proofErr w:type="spellEnd"/>
            <w:r w:rsidRPr="00975EB4">
              <w:t xml:space="preserve"> 80µm</w:t>
            </w:r>
          </w:p>
          <w:p w14:paraId="4DB5D6FF" w14:textId="77777777" w:rsidR="00177887" w:rsidRPr="00975EB4" w:rsidRDefault="00177887" w:rsidP="00CF62CC">
            <w:pPr>
              <w:spacing w:after="0"/>
            </w:pPr>
            <w:r w:rsidRPr="00975EB4">
              <w:lastRenderedPageBreak/>
              <w:t xml:space="preserve">- bardzo dobry dostęp do gałęzi bocznych po rozprężeniu </w:t>
            </w:r>
            <w:proofErr w:type="spellStart"/>
            <w:r w:rsidRPr="00975EB4">
              <w:t>stentu</w:t>
            </w:r>
            <w:proofErr w:type="spellEnd"/>
            <w:r w:rsidRPr="00975EB4">
              <w:t xml:space="preserve"> 2,91mm (4,57mm2 dla </w:t>
            </w:r>
            <w:proofErr w:type="spellStart"/>
            <w:r w:rsidRPr="00975EB4">
              <w:t>stentu</w:t>
            </w:r>
            <w:proofErr w:type="spellEnd"/>
            <w:r w:rsidRPr="00975EB4">
              <w:t xml:space="preserve"> 3,0mm)</w:t>
            </w:r>
          </w:p>
          <w:p w14:paraId="5405E242" w14:textId="77777777" w:rsidR="00177887" w:rsidRPr="00975EB4" w:rsidRDefault="00177887" w:rsidP="00CF62CC">
            <w:pPr>
              <w:spacing w:after="0"/>
            </w:pPr>
            <w:r w:rsidRPr="00975EB4">
              <w:t>- możliwość skrócenia DAPT do 1 miesiąca z informacją zawartą w instrukcji obsługi</w:t>
            </w:r>
          </w:p>
        </w:tc>
        <w:tc>
          <w:tcPr>
            <w:tcW w:w="851" w:type="dxa"/>
            <w:tcBorders>
              <w:top w:val="single" w:sz="4" w:space="0" w:color="auto"/>
              <w:left w:val="single" w:sz="4" w:space="0" w:color="000000"/>
              <w:bottom w:val="single" w:sz="4" w:space="0" w:color="000000"/>
            </w:tcBorders>
            <w:vAlign w:val="center"/>
          </w:tcPr>
          <w:p w14:paraId="00C5CDDB" w14:textId="13850778" w:rsidR="00177887" w:rsidRPr="00975EB4" w:rsidRDefault="00177887" w:rsidP="00CF62CC">
            <w:pPr>
              <w:jc w:val="center"/>
            </w:pPr>
            <w:r w:rsidRPr="00975EB4">
              <w:lastRenderedPageBreak/>
              <w:t>3</w:t>
            </w:r>
            <w:r w:rsidR="00975EB4" w:rsidRPr="00975EB4">
              <w:t>5</w:t>
            </w:r>
            <w:r w:rsidRPr="00975EB4">
              <w:t>0 szt.</w:t>
            </w:r>
          </w:p>
        </w:tc>
        <w:tc>
          <w:tcPr>
            <w:tcW w:w="992" w:type="dxa"/>
            <w:tcBorders>
              <w:top w:val="single" w:sz="4" w:space="0" w:color="auto"/>
              <w:left w:val="single" w:sz="4" w:space="0" w:color="000000"/>
              <w:bottom w:val="single" w:sz="4" w:space="0" w:color="000000"/>
            </w:tcBorders>
            <w:vAlign w:val="center"/>
          </w:tcPr>
          <w:p w14:paraId="3F76EFCC" w14:textId="77777777" w:rsidR="00177887" w:rsidRPr="00975EB4"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50DA4984" w14:textId="77777777" w:rsidR="00177887" w:rsidRPr="00975EB4"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61431B2D" w14:textId="77777777" w:rsidR="00177887" w:rsidRPr="00975EB4"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66767F76" w14:textId="77777777" w:rsidR="00177887" w:rsidRPr="00975EB4"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6B04C435" w14:textId="77777777" w:rsidR="00177887" w:rsidRPr="00975EB4"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30E80623" w14:textId="77777777" w:rsidR="00177887" w:rsidRPr="00975EB4"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5040414F" w14:textId="77777777" w:rsidR="00177887" w:rsidRPr="00975EB4" w:rsidRDefault="00177887" w:rsidP="00CF62CC">
            <w:pPr>
              <w:jc w:val="center"/>
            </w:pPr>
          </w:p>
        </w:tc>
      </w:tr>
      <w:tr w:rsidR="004853C0" w:rsidRPr="00B0548D" w14:paraId="3554585E" w14:textId="77777777" w:rsidTr="00CF62CC">
        <w:trPr>
          <w:trHeight w:val="851"/>
        </w:trPr>
        <w:tc>
          <w:tcPr>
            <w:tcW w:w="656" w:type="dxa"/>
            <w:tcBorders>
              <w:top w:val="single" w:sz="4" w:space="0" w:color="auto"/>
            </w:tcBorders>
            <w:vAlign w:val="center"/>
          </w:tcPr>
          <w:p w14:paraId="5FB3C2E3" w14:textId="77777777" w:rsidR="004853C0" w:rsidRPr="00B0548D" w:rsidRDefault="004853C0" w:rsidP="00CF62CC">
            <w:pPr>
              <w:spacing w:after="0"/>
              <w:jc w:val="center"/>
            </w:pPr>
          </w:p>
        </w:tc>
        <w:tc>
          <w:tcPr>
            <w:tcW w:w="6751" w:type="dxa"/>
            <w:tcBorders>
              <w:top w:val="single" w:sz="4" w:space="0" w:color="auto"/>
              <w:left w:val="nil"/>
              <w:right w:val="single" w:sz="4" w:space="0" w:color="auto"/>
            </w:tcBorders>
            <w:vAlign w:val="center"/>
          </w:tcPr>
          <w:p w14:paraId="0E4877B4" w14:textId="77777777" w:rsidR="004853C0" w:rsidRPr="00B0548D" w:rsidRDefault="004853C0" w:rsidP="00CF62CC">
            <w:pPr>
              <w:spacing w:after="0"/>
            </w:pPr>
          </w:p>
        </w:tc>
        <w:tc>
          <w:tcPr>
            <w:tcW w:w="1843" w:type="dxa"/>
            <w:gridSpan w:val="2"/>
            <w:tcBorders>
              <w:top w:val="single" w:sz="4" w:space="0" w:color="auto"/>
              <w:left w:val="single" w:sz="4" w:space="0" w:color="auto"/>
              <w:bottom w:val="single" w:sz="4" w:space="0" w:color="000000"/>
            </w:tcBorders>
            <w:vAlign w:val="center"/>
          </w:tcPr>
          <w:p w14:paraId="0D24E3D3" w14:textId="77777777" w:rsidR="004853C0" w:rsidRPr="008E45D3" w:rsidRDefault="004853C0" w:rsidP="00CF62CC">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5B44C84D" w14:textId="77777777" w:rsidR="004853C0" w:rsidRPr="00B0548D" w:rsidRDefault="004853C0" w:rsidP="00CF62CC">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78C52A14" w14:textId="77777777" w:rsidR="004853C0" w:rsidRPr="00B0548D" w:rsidRDefault="004853C0" w:rsidP="00CF62CC">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3EEC47FD" w14:textId="77777777" w:rsidR="004853C0" w:rsidRPr="00B0548D" w:rsidRDefault="004853C0" w:rsidP="00CF62CC">
            <w:pPr>
              <w:spacing w:after="0"/>
              <w:jc w:val="center"/>
            </w:pPr>
          </w:p>
        </w:tc>
        <w:tc>
          <w:tcPr>
            <w:tcW w:w="850" w:type="dxa"/>
            <w:tcBorders>
              <w:top w:val="single" w:sz="4" w:space="0" w:color="auto"/>
              <w:left w:val="single" w:sz="4" w:space="0" w:color="auto"/>
            </w:tcBorders>
            <w:vAlign w:val="center"/>
          </w:tcPr>
          <w:p w14:paraId="09927F2B" w14:textId="77777777" w:rsidR="004853C0" w:rsidRPr="00B0548D" w:rsidRDefault="004853C0" w:rsidP="00CF62CC">
            <w:pPr>
              <w:spacing w:after="0"/>
              <w:jc w:val="center"/>
            </w:pPr>
          </w:p>
        </w:tc>
        <w:tc>
          <w:tcPr>
            <w:tcW w:w="1145" w:type="dxa"/>
            <w:tcBorders>
              <w:top w:val="single" w:sz="4" w:space="0" w:color="auto"/>
              <w:left w:val="nil"/>
            </w:tcBorders>
            <w:vAlign w:val="center"/>
          </w:tcPr>
          <w:p w14:paraId="54254852" w14:textId="77777777" w:rsidR="004853C0" w:rsidRPr="00B0548D" w:rsidRDefault="004853C0" w:rsidP="00CF62CC">
            <w:pPr>
              <w:spacing w:after="0"/>
              <w:jc w:val="center"/>
            </w:pPr>
          </w:p>
        </w:tc>
      </w:tr>
    </w:tbl>
    <w:p w14:paraId="06B94EF7" w14:textId="77777777" w:rsidR="00474501" w:rsidRPr="00B0548D" w:rsidRDefault="00474501" w:rsidP="00474501">
      <w:pPr>
        <w:spacing w:after="0"/>
      </w:pPr>
    </w:p>
    <w:p w14:paraId="0E17038B" w14:textId="77777777" w:rsidR="00474501" w:rsidRPr="00426AB2" w:rsidRDefault="00474501" w:rsidP="00474501">
      <w:pPr>
        <w:spacing w:after="0" w:line="240" w:lineRule="auto"/>
        <w:rPr>
          <w:rFonts w:ascii="Calibri" w:eastAsia="Times New Roman" w:hAnsi="Calibri" w:cs="Calibri"/>
          <w:lang w:eastAsia="pl-PL"/>
        </w:rPr>
      </w:pPr>
    </w:p>
    <w:p w14:paraId="23EFAC9C" w14:textId="77777777" w:rsidR="00474501" w:rsidRPr="00426AB2" w:rsidRDefault="00474501" w:rsidP="00474501">
      <w:pPr>
        <w:spacing w:after="0"/>
      </w:pPr>
      <w:r w:rsidRPr="00426AB2">
        <w:t>RAZEM słownie:       …………..……………………………………………………………………………………………………………..……………………………………. zł brutto.</w:t>
      </w:r>
    </w:p>
    <w:p w14:paraId="3CBDB098" w14:textId="77777777" w:rsidR="00474501" w:rsidRPr="00426AB2" w:rsidRDefault="00474501" w:rsidP="00474501">
      <w:pPr>
        <w:spacing w:after="0"/>
      </w:pPr>
    </w:p>
    <w:p w14:paraId="542C7B7A" w14:textId="77777777" w:rsidR="00474501" w:rsidRPr="00426AB2" w:rsidRDefault="00474501" w:rsidP="00474501">
      <w:pPr>
        <w:spacing w:after="0"/>
      </w:pPr>
    </w:p>
    <w:p w14:paraId="4989E35E"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49E46424"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59E28E7F" w14:textId="77777777" w:rsidR="00474501" w:rsidRPr="00426AB2" w:rsidRDefault="00474501" w:rsidP="00474501">
      <w:pPr>
        <w:spacing w:after="0" w:line="240" w:lineRule="auto"/>
        <w:rPr>
          <w:rFonts w:ascii="Calibri" w:eastAsia="Times New Roman" w:hAnsi="Calibri" w:cs="Calibri"/>
          <w:lang w:eastAsia="pl-PL"/>
        </w:rPr>
      </w:pPr>
    </w:p>
    <w:p w14:paraId="63817AAC" w14:textId="77777777" w:rsidR="00474501" w:rsidRDefault="00474501" w:rsidP="00474501">
      <w:pPr>
        <w:spacing w:after="0"/>
      </w:pPr>
    </w:p>
    <w:p w14:paraId="794BFED5" w14:textId="77777777" w:rsidR="00474501" w:rsidRDefault="00474501" w:rsidP="00474501">
      <w:pPr>
        <w:spacing w:after="0"/>
      </w:pPr>
    </w:p>
    <w:p w14:paraId="6BA3F0D5" w14:textId="77777777" w:rsidR="00B75503" w:rsidRDefault="00B75503" w:rsidP="00474501">
      <w:pPr>
        <w:spacing w:after="0"/>
      </w:pPr>
    </w:p>
    <w:p w14:paraId="3C86AB31" w14:textId="77777777" w:rsidR="00B75503" w:rsidRDefault="00B75503" w:rsidP="00474501">
      <w:pPr>
        <w:spacing w:after="0"/>
      </w:pPr>
    </w:p>
    <w:p w14:paraId="7963023C" w14:textId="77777777" w:rsidR="00B75503" w:rsidRDefault="00B75503" w:rsidP="00474501">
      <w:pPr>
        <w:spacing w:after="0"/>
      </w:pPr>
    </w:p>
    <w:p w14:paraId="1C16FC9D" w14:textId="77777777" w:rsidR="00B75503" w:rsidRDefault="00B75503" w:rsidP="00474501">
      <w:pPr>
        <w:spacing w:after="0"/>
      </w:pPr>
    </w:p>
    <w:p w14:paraId="62C97814" w14:textId="77777777" w:rsidR="00B75503" w:rsidRDefault="00B75503" w:rsidP="00474501">
      <w:pPr>
        <w:spacing w:after="0"/>
      </w:pPr>
    </w:p>
    <w:p w14:paraId="21E3B28F" w14:textId="77777777" w:rsidR="00B75503" w:rsidRDefault="00B75503" w:rsidP="00474501">
      <w:pPr>
        <w:spacing w:after="0"/>
      </w:pPr>
    </w:p>
    <w:p w14:paraId="0C437EA5" w14:textId="77777777" w:rsidR="00B75503" w:rsidRDefault="00B75503" w:rsidP="00474501">
      <w:pPr>
        <w:spacing w:after="0"/>
      </w:pPr>
    </w:p>
    <w:p w14:paraId="7AE4D8B0" w14:textId="77777777" w:rsidR="00B75503" w:rsidRDefault="00B75503" w:rsidP="00474501">
      <w:pPr>
        <w:spacing w:after="0"/>
      </w:pPr>
    </w:p>
    <w:p w14:paraId="6B04C08B" w14:textId="77777777" w:rsidR="00B75503" w:rsidRDefault="00B75503" w:rsidP="00474501">
      <w:pPr>
        <w:spacing w:after="0"/>
      </w:pPr>
    </w:p>
    <w:p w14:paraId="411A2EBE" w14:textId="77777777" w:rsidR="00B75503" w:rsidRDefault="00B75503" w:rsidP="00474501">
      <w:pPr>
        <w:spacing w:after="0"/>
      </w:pPr>
    </w:p>
    <w:p w14:paraId="737C3639" w14:textId="77777777" w:rsidR="00474501" w:rsidRDefault="00474501" w:rsidP="00474501">
      <w:pPr>
        <w:spacing w:after="0"/>
      </w:pPr>
    </w:p>
    <w:p w14:paraId="3629BB2F"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79FECCFB"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725EAA8C" w14:textId="35A4695C" w:rsidR="00177887" w:rsidRPr="008F00AD" w:rsidRDefault="00177887" w:rsidP="00177887">
      <w:pPr>
        <w:rPr>
          <w:b/>
          <w:bCs/>
        </w:rPr>
      </w:pPr>
      <w:r w:rsidRPr="008F00AD">
        <w:rPr>
          <w:b/>
          <w:bCs/>
        </w:rPr>
        <w:t>Zadanie nr 12</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B75503" w:rsidRPr="00B75503" w14:paraId="2EB9A83C" w14:textId="77777777" w:rsidTr="00CF62CC">
        <w:trPr>
          <w:trHeight w:val="660"/>
        </w:trPr>
        <w:tc>
          <w:tcPr>
            <w:tcW w:w="656" w:type="dxa"/>
            <w:vMerge w:val="restart"/>
            <w:tcBorders>
              <w:top w:val="single" w:sz="4" w:space="0" w:color="000000"/>
              <w:left w:val="single" w:sz="4" w:space="0" w:color="000000"/>
            </w:tcBorders>
            <w:vAlign w:val="center"/>
          </w:tcPr>
          <w:p w14:paraId="34C1B8DE" w14:textId="77777777" w:rsidR="00177887" w:rsidRPr="00B75503" w:rsidRDefault="00177887" w:rsidP="00CF62CC">
            <w:pPr>
              <w:spacing w:after="0"/>
              <w:jc w:val="center"/>
              <w:rPr>
                <w:b/>
                <w:bCs/>
              </w:rPr>
            </w:pPr>
            <w:r w:rsidRPr="00B75503">
              <w:rPr>
                <w:b/>
                <w:bCs/>
              </w:rPr>
              <w:t>L.p.</w:t>
            </w:r>
          </w:p>
        </w:tc>
        <w:tc>
          <w:tcPr>
            <w:tcW w:w="6751" w:type="dxa"/>
            <w:vMerge w:val="restart"/>
            <w:tcBorders>
              <w:top w:val="single" w:sz="4" w:space="0" w:color="000000"/>
              <w:left w:val="single" w:sz="4" w:space="0" w:color="000000"/>
            </w:tcBorders>
            <w:vAlign w:val="center"/>
          </w:tcPr>
          <w:p w14:paraId="06DDE7CE" w14:textId="77777777" w:rsidR="00177887" w:rsidRPr="00B75503" w:rsidRDefault="00177887" w:rsidP="00CF62CC">
            <w:pPr>
              <w:spacing w:after="0"/>
              <w:jc w:val="center"/>
              <w:rPr>
                <w:b/>
                <w:bCs/>
              </w:rPr>
            </w:pPr>
            <w:r w:rsidRPr="00B75503">
              <w:rPr>
                <w:b/>
                <w:bCs/>
              </w:rPr>
              <w:t>Nazwa towaru</w:t>
            </w:r>
          </w:p>
        </w:tc>
        <w:tc>
          <w:tcPr>
            <w:tcW w:w="851" w:type="dxa"/>
            <w:vMerge w:val="restart"/>
            <w:tcBorders>
              <w:top w:val="single" w:sz="4" w:space="0" w:color="000000"/>
              <w:left w:val="single" w:sz="4" w:space="0" w:color="000000"/>
            </w:tcBorders>
            <w:vAlign w:val="center"/>
          </w:tcPr>
          <w:p w14:paraId="0A12846F" w14:textId="77777777" w:rsidR="00177887" w:rsidRPr="00B75503" w:rsidRDefault="00177887" w:rsidP="00CF62CC">
            <w:pPr>
              <w:spacing w:after="0"/>
              <w:jc w:val="center"/>
              <w:rPr>
                <w:b/>
                <w:bCs/>
              </w:rPr>
            </w:pPr>
            <w:r w:rsidRPr="00B75503">
              <w:rPr>
                <w:b/>
                <w:bCs/>
              </w:rPr>
              <w:t xml:space="preserve">Ilość </w:t>
            </w:r>
            <w:proofErr w:type="spellStart"/>
            <w:r w:rsidRPr="00B75503">
              <w:rPr>
                <w:b/>
                <w:bCs/>
              </w:rPr>
              <w:t>szac</w:t>
            </w:r>
            <w:proofErr w:type="spellEnd"/>
            <w:r w:rsidRPr="00B75503">
              <w:rPr>
                <w:b/>
                <w:bCs/>
              </w:rPr>
              <w:t>.</w:t>
            </w:r>
          </w:p>
        </w:tc>
        <w:tc>
          <w:tcPr>
            <w:tcW w:w="992" w:type="dxa"/>
            <w:vMerge w:val="restart"/>
            <w:tcBorders>
              <w:top w:val="single" w:sz="4" w:space="0" w:color="000000"/>
              <w:left w:val="single" w:sz="4" w:space="0" w:color="000000"/>
            </w:tcBorders>
            <w:vAlign w:val="center"/>
          </w:tcPr>
          <w:p w14:paraId="036F4B74" w14:textId="77777777" w:rsidR="00177887" w:rsidRPr="00B75503" w:rsidRDefault="00177887" w:rsidP="00CF62CC">
            <w:pPr>
              <w:spacing w:after="0"/>
              <w:jc w:val="center"/>
              <w:rPr>
                <w:b/>
                <w:bCs/>
              </w:rPr>
            </w:pPr>
            <w:r w:rsidRPr="00B75503">
              <w:rPr>
                <w:b/>
                <w:bCs/>
              </w:rPr>
              <w:t>Cena jedn. netto</w:t>
            </w:r>
          </w:p>
          <w:p w14:paraId="5FAE4C4C" w14:textId="77777777" w:rsidR="00177887" w:rsidRPr="00B75503" w:rsidRDefault="00177887" w:rsidP="00CF62CC">
            <w:pPr>
              <w:spacing w:after="0"/>
              <w:jc w:val="center"/>
              <w:rPr>
                <w:b/>
                <w:bCs/>
              </w:rPr>
            </w:pPr>
            <w:r w:rsidRPr="00B75503">
              <w:rPr>
                <w:b/>
                <w:bCs/>
              </w:rPr>
              <w:t>(zł)</w:t>
            </w:r>
          </w:p>
        </w:tc>
        <w:tc>
          <w:tcPr>
            <w:tcW w:w="1134" w:type="dxa"/>
            <w:vMerge w:val="restart"/>
            <w:tcBorders>
              <w:top w:val="single" w:sz="4" w:space="0" w:color="000000"/>
              <w:left w:val="single" w:sz="4" w:space="0" w:color="000000"/>
            </w:tcBorders>
            <w:vAlign w:val="center"/>
          </w:tcPr>
          <w:p w14:paraId="3CB1F16D" w14:textId="77777777" w:rsidR="00177887" w:rsidRPr="00B75503" w:rsidRDefault="00177887" w:rsidP="00CF62CC">
            <w:pPr>
              <w:spacing w:after="0"/>
              <w:jc w:val="center"/>
              <w:rPr>
                <w:b/>
                <w:bCs/>
              </w:rPr>
            </w:pPr>
            <w:r w:rsidRPr="00B75503">
              <w:rPr>
                <w:b/>
                <w:bCs/>
              </w:rPr>
              <w:t>Wartość netto</w:t>
            </w:r>
          </w:p>
          <w:p w14:paraId="1187B911" w14:textId="77777777" w:rsidR="00177887" w:rsidRPr="00B75503" w:rsidRDefault="00177887" w:rsidP="00CF62CC">
            <w:pPr>
              <w:spacing w:after="0"/>
              <w:jc w:val="center"/>
              <w:rPr>
                <w:b/>
                <w:bCs/>
              </w:rPr>
            </w:pPr>
            <w:r w:rsidRPr="00B75503">
              <w:rPr>
                <w:b/>
                <w:bCs/>
              </w:rPr>
              <w:t>(zł)</w:t>
            </w:r>
          </w:p>
        </w:tc>
        <w:tc>
          <w:tcPr>
            <w:tcW w:w="1417" w:type="dxa"/>
            <w:gridSpan w:val="2"/>
            <w:tcBorders>
              <w:top w:val="single" w:sz="4" w:space="0" w:color="000000"/>
              <w:left w:val="single" w:sz="4" w:space="0" w:color="000000"/>
              <w:bottom w:val="single" w:sz="4" w:space="0" w:color="000000"/>
            </w:tcBorders>
            <w:vAlign w:val="center"/>
          </w:tcPr>
          <w:p w14:paraId="1ED38C2E" w14:textId="77777777" w:rsidR="00177887" w:rsidRPr="00B75503" w:rsidRDefault="00177887" w:rsidP="00CF62CC">
            <w:pPr>
              <w:spacing w:after="0"/>
              <w:jc w:val="center"/>
              <w:rPr>
                <w:b/>
                <w:bCs/>
              </w:rPr>
            </w:pPr>
            <w:r w:rsidRPr="00B75503">
              <w:rPr>
                <w:b/>
                <w:bCs/>
              </w:rPr>
              <w:t>VAT %</w:t>
            </w:r>
          </w:p>
        </w:tc>
        <w:tc>
          <w:tcPr>
            <w:tcW w:w="993" w:type="dxa"/>
            <w:vMerge w:val="restart"/>
            <w:tcBorders>
              <w:top w:val="single" w:sz="4" w:space="0" w:color="000000"/>
              <w:left w:val="single" w:sz="4" w:space="0" w:color="000000"/>
            </w:tcBorders>
            <w:vAlign w:val="center"/>
          </w:tcPr>
          <w:p w14:paraId="34B593BC" w14:textId="77777777" w:rsidR="00177887" w:rsidRPr="00B75503" w:rsidRDefault="00177887" w:rsidP="00CF62CC">
            <w:pPr>
              <w:spacing w:after="0"/>
              <w:jc w:val="center"/>
              <w:rPr>
                <w:b/>
                <w:bCs/>
              </w:rPr>
            </w:pPr>
            <w:r w:rsidRPr="00B75503">
              <w:rPr>
                <w:b/>
                <w:bCs/>
              </w:rPr>
              <w:t>Wartość brutto</w:t>
            </w:r>
          </w:p>
          <w:p w14:paraId="34F150AA" w14:textId="77777777" w:rsidR="00177887" w:rsidRPr="00B75503" w:rsidRDefault="00177887" w:rsidP="00CF62CC">
            <w:pPr>
              <w:spacing w:after="0"/>
              <w:jc w:val="center"/>
              <w:rPr>
                <w:b/>
                <w:bCs/>
              </w:rPr>
            </w:pPr>
            <w:r w:rsidRPr="00B75503">
              <w:rPr>
                <w:b/>
                <w:bCs/>
              </w:rPr>
              <w:t>(zł)</w:t>
            </w:r>
          </w:p>
        </w:tc>
        <w:tc>
          <w:tcPr>
            <w:tcW w:w="850" w:type="dxa"/>
            <w:vMerge w:val="restart"/>
            <w:tcBorders>
              <w:top w:val="single" w:sz="4" w:space="0" w:color="000000"/>
              <w:left w:val="single" w:sz="4" w:space="0" w:color="000000"/>
            </w:tcBorders>
            <w:vAlign w:val="center"/>
          </w:tcPr>
          <w:p w14:paraId="28B05A88" w14:textId="77777777" w:rsidR="00177887" w:rsidRPr="00B75503" w:rsidRDefault="00177887" w:rsidP="00CF62CC">
            <w:pPr>
              <w:spacing w:after="0"/>
              <w:jc w:val="center"/>
              <w:rPr>
                <w:b/>
                <w:bCs/>
              </w:rPr>
            </w:pPr>
            <w:r w:rsidRPr="00B75503">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108DE5E8" w14:textId="77777777" w:rsidR="00177887" w:rsidRPr="00B75503" w:rsidRDefault="00177887" w:rsidP="00CF62CC">
            <w:pPr>
              <w:spacing w:after="0"/>
              <w:jc w:val="center"/>
              <w:rPr>
                <w:b/>
                <w:bCs/>
              </w:rPr>
            </w:pPr>
            <w:r w:rsidRPr="00B75503">
              <w:rPr>
                <w:b/>
                <w:bCs/>
              </w:rPr>
              <w:t>Nazwa handlowa</w:t>
            </w:r>
          </w:p>
        </w:tc>
      </w:tr>
      <w:tr w:rsidR="00B75503" w:rsidRPr="00B75503" w14:paraId="4C3A22A8" w14:textId="77777777" w:rsidTr="00CF62CC">
        <w:trPr>
          <w:trHeight w:val="660"/>
        </w:trPr>
        <w:tc>
          <w:tcPr>
            <w:tcW w:w="656" w:type="dxa"/>
            <w:vMerge/>
            <w:tcBorders>
              <w:left w:val="single" w:sz="4" w:space="0" w:color="000000"/>
              <w:bottom w:val="single" w:sz="4" w:space="0" w:color="auto"/>
            </w:tcBorders>
            <w:vAlign w:val="center"/>
          </w:tcPr>
          <w:p w14:paraId="2377CD0E" w14:textId="77777777" w:rsidR="00177887" w:rsidRPr="00B75503" w:rsidRDefault="00177887" w:rsidP="00CF62CC">
            <w:pPr>
              <w:spacing w:after="0"/>
              <w:jc w:val="center"/>
              <w:rPr>
                <w:b/>
                <w:bCs/>
              </w:rPr>
            </w:pPr>
          </w:p>
        </w:tc>
        <w:tc>
          <w:tcPr>
            <w:tcW w:w="6751" w:type="dxa"/>
            <w:vMerge/>
            <w:tcBorders>
              <w:left w:val="single" w:sz="4" w:space="0" w:color="000000"/>
              <w:bottom w:val="single" w:sz="4" w:space="0" w:color="auto"/>
            </w:tcBorders>
            <w:vAlign w:val="center"/>
          </w:tcPr>
          <w:p w14:paraId="460261F6" w14:textId="77777777" w:rsidR="00177887" w:rsidRPr="00B75503" w:rsidRDefault="00177887" w:rsidP="00CF62CC">
            <w:pPr>
              <w:spacing w:after="0"/>
              <w:rPr>
                <w:b/>
                <w:bCs/>
              </w:rPr>
            </w:pPr>
          </w:p>
        </w:tc>
        <w:tc>
          <w:tcPr>
            <w:tcW w:w="851" w:type="dxa"/>
            <w:vMerge/>
            <w:tcBorders>
              <w:left w:val="single" w:sz="4" w:space="0" w:color="000000"/>
              <w:bottom w:val="single" w:sz="4" w:space="0" w:color="auto"/>
            </w:tcBorders>
            <w:vAlign w:val="center"/>
          </w:tcPr>
          <w:p w14:paraId="6474E5F8" w14:textId="77777777" w:rsidR="00177887" w:rsidRPr="00B75503" w:rsidRDefault="00177887" w:rsidP="00CF62CC">
            <w:pPr>
              <w:spacing w:after="0"/>
              <w:jc w:val="center"/>
              <w:rPr>
                <w:b/>
                <w:bCs/>
              </w:rPr>
            </w:pPr>
          </w:p>
        </w:tc>
        <w:tc>
          <w:tcPr>
            <w:tcW w:w="992" w:type="dxa"/>
            <w:vMerge/>
            <w:tcBorders>
              <w:left w:val="single" w:sz="4" w:space="0" w:color="000000"/>
              <w:bottom w:val="single" w:sz="4" w:space="0" w:color="auto"/>
            </w:tcBorders>
            <w:vAlign w:val="center"/>
          </w:tcPr>
          <w:p w14:paraId="73A73F7F" w14:textId="77777777" w:rsidR="00177887" w:rsidRPr="00B75503" w:rsidRDefault="00177887" w:rsidP="00CF62CC">
            <w:pPr>
              <w:spacing w:after="0"/>
              <w:jc w:val="center"/>
              <w:rPr>
                <w:b/>
                <w:bCs/>
              </w:rPr>
            </w:pPr>
          </w:p>
        </w:tc>
        <w:tc>
          <w:tcPr>
            <w:tcW w:w="1134" w:type="dxa"/>
            <w:vMerge/>
            <w:tcBorders>
              <w:left w:val="single" w:sz="4" w:space="0" w:color="000000"/>
              <w:bottom w:val="single" w:sz="4" w:space="0" w:color="auto"/>
            </w:tcBorders>
            <w:vAlign w:val="center"/>
          </w:tcPr>
          <w:p w14:paraId="723BD442" w14:textId="77777777" w:rsidR="00177887" w:rsidRPr="00B75503" w:rsidRDefault="00177887" w:rsidP="00CF62CC">
            <w:pPr>
              <w:spacing w:after="0"/>
              <w:jc w:val="center"/>
              <w:rPr>
                <w:b/>
                <w:bCs/>
              </w:rPr>
            </w:pPr>
          </w:p>
        </w:tc>
        <w:tc>
          <w:tcPr>
            <w:tcW w:w="425" w:type="dxa"/>
            <w:tcBorders>
              <w:top w:val="single" w:sz="4" w:space="0" w:color="000000"/>
              <w:left w:val="single" w:sz="4" w:space="0" w:color="000000"/>
              <w:bottom w:val="single" w:sz="4" w:space="0" w:color="auto"/>
            </w:tcBorders>
            <w:vAlign w:val="center"/>
          </w:tcPr>
          <w:p w14:paraId="7C4AE22E" w14:textId="77777777" w:rsidR="00177887" w:rsidRPr="00B75503" w:rsidRDefault="00177887" w:rsidP="00CF62CC">
            <w:pPr>
              <w:spacing w:after="0"/>
              <w:jc w:val="center"/>
              <w:rPr>
                <w:b/>
                <w:bCs/>
              </w:rPr>
            </w:pPr>
            <w:r w:rsidRPr="00B75503">
              <w:rPr>
                <w:b/>
                <w:bCs/>
              </w:rPr>
              <w:t>%</w:t>
            </w:r>
          </w:p>
        </w:tc>
        <w:tc>
          <w:tcPr>
            <w:tcW w:w="992" w:type="dxa"/>
            <w:tcBorders>
              <w:top w:val="single" w:sz="4" w:space="0" w:color="000000"/>
              <w:left w:val="single" w:sz="4" w:space="0" w:color="000000"/>
              <w:bottom w:val="single" w:sz="4" w:space="0" w:color="auto"/>
            </w:tcBorders>
            <w:vAlign w:val="center"/>
          </w:tcPr>
          <w:p w14:paraId="5FD408CD" w14:textId="77777777" w:rsidR="00177887" w:rsidRPr="00B75503" w:rsidRDefault="00177887" w:rsidP="00CF62CC">
            <w:pPr>
              <w:spacing w:after="0"/>
              <w:jc w:val="center"/>
              <w:rPr>
                <w:b/>
                <w:bCs/>
              </w:rPr>
            </w:pPr>
            <w:r w:rsidRPr="00B75503">
              <w:rPr>
                <w:b/>
                <w:bCs/>
              </w:rPr>
              <w:t>Wartość</w:t>
            </w:r>
          </w:p>
          <w:p w14:paraId="646297AF" w14:textId="77777777" w:rsidR="00177887" w:rsidRPr="00B75503" w:rsidRDefault="00177887" w:rsidP="00CF62CC">
            <w:pPr>
              <w:spacing w:after="0"/>
              <w:jc w:val="center"/>
              <w:rPr>
                <w:b/>
                <w:bCs/>
              </w:rPr>
            </w:pPr>
            <w:r w:rsidRPr="00B75503">
              <w:rPr>
                <w:b/>
                <w:bCs/>
              </w:rPr>
              <w:t>(zł)</w:t>
            </w:r>
          </w:p>
        </w:tc>
        <w:tc>
          <w:tcPr>
            <w:tcW w:w="993" w:type="dxa"/>
            <w:vMerge/>
            <w:tcBorders>
              <w:left w:val="single" w:sz="4" w:space="0" w:color="000000"/>
              <w:bottom w:val="single" w:sz="4" w:space="0" w:color="auto"/>
            </w:tcBorders>
            <w:vAlign w:val="center"/>
          </w:tcPr>
          <w:p w14:paraId="3561EE0A" w14:textId="77777777" w:rsidR="00177887" w:rsidRPr="00B75503" w:rsidRDefault="00177887" w:rsidP="00CF62CC">
            <w:pPr>
              <w:spacing w:after="0"/>
              <w:jc w:val="center"/>
              <w:rPr>
                <w:b/>
                <w:bCs/>
              </w:rPr>
            </w:pPr>
          </w:p>
        </w:tc>
        <w:tc>
          <w:tcPr>
            <w:tcW w:w="850" w:type="dxa"/>
            <w:vMerge/>
            <w:tcBorders>
              <w:left w:val="single" w:sz="4" w:space="0" w:color="000000"/>
              <w:bottom w:val="single" w:sz="4" w:space="0" w:color="auto"/>
            </w:tcBorders>
            <w:vAlign w:val="center"/>
          </w:tcPr>
          <w:p w14:paraId="08F5CAD4" w14:textId="77777777" w:rsidR="00177887" w:rsidRPr="00B75503" w:rsidRDefault="00177887" w:rsidP="00CF62CC">
            <w:pPr>
              <w:spacing w:after="0"/>
              <w:jc w:val="center"/>
              <w:rPr>
                <w:b/>
                <w:bCs/>
              </w:rPr>
            </w:pPr>
          </w:p>
        </w:tc>
        <w:tc>
          <w:tcPr>
            <w:tcW w:w="1145" w:type="dxa"/>
            <w:vMerge/>
            <w:tcBorders>
              <w:left w:val="single" w:sz="4" w:space="0" w:color="000000"/>
              <w:bottom w:val="single" w:sz="4" w:space="0" w:color="auto"/>
              <w:right w:val="single" w:sz="4" w:space="0" w:color="000000"/>
            </w:tcBorders>
            <w:vAlign w:val="center"/>
          </w:tcPr>
          <w:p w14:paraId="5872EEA5" w14:textId="77777777" w:rsidR="00177887" w:rsidRPr="00B75503" w:rsidRDefault="00177887" w:rsidP="00CF62CC">
            <w:pPr>
              <w:spacing w:after="0"/>
              <w:jc w:val="center"/>
              <w:rPr>
                <w:b/>
                <w:bCs/>
              </w:rPr>
            </w:pPr>
          </w:p>
        </w:tc>
      </w:tr>
      <w:tr w:rsidR="006029CC" w:rsidRPr="006D091A" w14:paraId="27F21965" w14:textId="77777777" w:rsidTr="00CF62CC">
        <w:trPr>
          <w:trHeight w:val="823"/>
        </w:trPr>
        <w:tc>
          <w:tcPr>
            <w:tcW w:w="656" w:type="dxa"/>
            <w:tcBorders>
              <w:top w:val="single" w:sz="4" w:space="0" w:color="auto"/>
              <w:left w:val="single" w:sz="4" w:space="0" w:color="000000"/>
              <w:bottom w:val="single" w:sz="4" w:space="0" w:color="000000"/>
            </w:tcBorders>
            <w:vAlign w:val="center"/>
          </w:tcPr>
          <w:p w14:paraId="6D506464" w14:textId="77777777" w:rsidR="00177887" w:rsidRPr="006D091A" w:rsidRDefault="00177887" w:rsidP="00CF62CC">
            <w:pPr>
              <w:jc w:val="center"/>
            </w:pPr>
            <w:r w:rsidRPr="006D091A">
              <w:t>1</w:t>
            </w:r>
          </w:p>
        </w:tc>
        <w:tc>
          <w:tcPr>
            <w:tcW w:w="6751" w:type="dxa"/>
            <w:tcBorders>
              <w:top w:val="single" w:sz="4" w:space="0" w:color="auto"/>
              <w:left w:val="single" w:sz="4" w:space="0" w:color="000000"/>
              <w:bottom w:val="single" w:sz="4" w:space="0" w:color="000000"/>
            </w:tcBorders>
            <w:vAlign w:val="center"/>
          </w:tcPr>
          <w:p w14:paraId="5691F7B3" w14:textId="77777777" w:rsidR="006D091A" w:rsidRDefault="006D091A" w:rsidP="00CF62CC">
            <w:pPr>
              <w:spacing w:after="0"/>
              <w:rPr>
                <w:b/>
                <w:bCs/>
              </w:rPr>
            </w:pPr>
          </w:p>
          <w:p w14:paraId="4028369B" w14:textId="5B93F7B0" w:rsidR="00177887" w:rsidRPr="006D091A" w:rsidRDefault="00177887" w:rsidP="00CF62CC">
            <w:pPr>
              <w:spacing w:after="0"/>
              <w:rPr>
                <w:b/>
                <w:bCs/>
              </w:rPr>
            </w:pPr>
            <w:r w:rsidRPr="006D091A">
              <w:rPr>
                <w:b/>
                <w:bCs/>
              </w:rPr>
              <w:t>Cewnik do aspiracji skrzeplin</w:t>
            </w:r>
          </w:p>
          <w:p w14:paraId="61C3AFE6" w14:textId="77777777" w:rsidR="00177887" w:rsidRPr="006D091A" w:rsidRDefault="00177887" w:rsidP="00CF62CC">
            <w:pPr>
              <w:spacing w:after="0"/>
            </w:pPr>
            <w:r w:rsidRPr="006D091A">
              <w:t xml:space="preserve">- cewnik przeznaczony do użycia w systemie krążenia wieńcowego </w:t>
            </w:r>
          </w:p>
          <w:p w14:paraId="2B3FF15C" w14:textId="77777777" w:rsidR="00177887" w:rsidRPr="006D091A" w:rsidRDefault="00177887" w:rsidP="00CF62CC">
            <w:pPr>
              <w:spacing w:after="0"/>
            </w:pPr>
            <w:r w:rsidRPr="006D091A">
              <w:t>- długość cewnika 140cm</w:t>
            </w:r>
          </w:p>
          <w:p w14:paraId="4F1B11FD" w14:textId="77777777" w:rsidR="00177887" w:rsidRPr="006D091A" w:rsidRDefault="00177887" w:rsidP="00CF62CC">
            <w:pPr>
              <w:spacing w:after="0"/>
            </w:pPr>
            <w:r w:rsidRPr="006D091A">
              <w:t>- metalowy oplot</w:t>
            </w:r>
          </w:p>
          <w:p w14:paraId="5C8E0042" w14:textId="77777777" w:rsidR="00177887" w:rsidRPr="006D091A" w:rsidRDefault="00177887" w:rsidP="00CF62CC">
            <w:pPr>
              <w:spacing w:after="0"/>
            </w:pPr>
            <w:r w:rsidRPr="006D091A">
              <w:t>- dostępny w wersji standardowej oraz ze sztyletem zwiększającym sztywność zapobiegającym załamaniu cewnika</w:t>
            </w:r>
          </w:p>
          <w:p w14:paraId="4EACCCA7" w14:textId="77777777" w:rsidR="00177887" w:rsidRPr="006D091A" w:rsidRDefault="00177887" w:rsidP="00CF62CC">
            <w:pPr>
              <w:spacing w:after="0"/>
            </w:pPr>
            <w:r w:rsidRPr="006D091A">
              <w:t>- kompatybilny z cewnikami prowadzącymi 6 i 7F</w:t>
            </w:r>
          </w:p>
          <w:p w14:paraId="5633F2FD" w14:textId="77777777" w:rsidR="00177887" w:rsidRPr="006D091A" w:rsidRDefault="00177887" w:rsidP="00CF62CC">
            <w:pPr>
              <w:spacing w:after="0"/>
            </w:pPr>
            <w:r w:rsidRPr="006D091A">
              <w:t>- średnica zewnętrzna 0,055”</w:t>
            </w:r>
          </w:p>
          <w:p w14:paraId="21FDC953" w14:textId="77777777" w:rsidR="00177887" w:rsidRPr="006D091A" w:rsidRDefault="00177887" w:rsidP="00CF62CC">
            <w:pPr>
              <w:spacing w:after="0"/>
            </w:pPr>
            <w:r w:rsidRPr="006D091A">
              <w:t>- szybkość aspiracji 115,2cm 3/min</w:t>
            </w:r>
          </w:p>
          <w:p w14:paraId="202140D5" w14:textId="77777777" w:rsidR="00177887" w:rsidRPr="006D091A" w:rsidRDefault="00177887" w:rsidP="00CF62CC">
            <w:pPr>
              <w:spacing w:after="0"/>
            </w:pPr>
            <w:r w:rsidRPr="006D091A">
              <w:t>- pokrycie hydrofilne na długości 16,5cm</w:t>
            </w:r>
          </w:p>
          <w:p w14:paraId="36C0F064" w14:textId="77777777" w:rsidR="00177887" w:rsidRPr="006D091A" w:rsidRDefault="00177887" w:rsidP="00CF62CC">
            <w:pPr>
              <w:spacing w:after="0"/>
            </w:pPr>
            <w:r w:rsidRPr="006D091A">
              <w:t>- wyposażony w marker na końcu dystalnym</w:t>
            </w:r>
          </w:p>
          <w:p w14:paraId="108D003E" w14:textId="66AADABA" w:rsidR="00177887" w:rsidRPr="006D091A" w:rsidRDefault="00177887" w:rsidP="00CF62CC">
            <w:pPr>
              <w:spacing w:after="0"/>
            </w:pPr>
            <w:r w:rsidRPr="006D091A">
              <w:t>- w komplecie z dwoma strzykawkami a’30cm3, kranikiem trójdrożnym, przedłużaczem i koszyczkiem na skrzepliny</w:t>
            </w:r>
          </w:p>
        </w:tc>
        <w:tc>
          <w:tcPr>
            <w:tcW w:w="851" w:type="dxa"/>
            <w:tcBorders>
              <w:top w:val="single" w:sz="4" w:space="0" w:color="auto"/>
              <w:left w:val="single" w:sz="4" w:space="0" w:color="000000"/>
              <w:bottom w:val="single" w:sz="4" w:space="0" w:color="000000"/>
            </w:tcBorders>
            <w:vAlign w:val="center"/>
          </w:tcPr>
          <w:p w14:paraId="0C4EFD54" w14:textId="77777777" w:rsidR="00177887" w:rsidRPr="006D091A" w:rsidRDefault="00177887" w:rsidP="00CF62CC">
            <w:pPr>
              <w:jc w:val="center"/>
            </w:pPr>
            <w:r w:rsidRPr="006D091A">
              <w:t>100 szt.</w:t>
            </w:r>
          </w:p>
        </w:tc>
        <w:tc>
          <w:tcPr>
            <w:tcW w:w="992" w:type="dxa"/>
            <w:tcBorders>
              <w:top w:val="single" w:sz="4" w:space="0" w:color="auto"/>
              <w:left w:val="single" w:sz="4" w:space="0" w:color="000000"/>
              <w:bottom w:val="single" w:sz="4" w:space="0" w:color="000000"/>
            </w:tcBorders>
            <w:vAlign w:val="center"/>
          </w:tcPr>
          <w:p w14:paraId="4D5938D6" w14:textId="77777777" w:rsidR="00177887" w:rsidRPr="006D091A"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72E641DB" w14:textId="77777777" w:rsidR="00177887" w:rsidRPr="006D091A"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06795FC7" w14:textId="77777777" w:rsidR="00177887" w:rsidRPr="006D091A"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795C1A73" w14:textId="77777777" w:rsidR="00177887" w:rsidRPr="006D091A"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5D6FA0B7" w14:textId="77777777" w:rsidR="00177887" w:rsidRPr="006D091A"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1E757EE6" w14:textId="77777777" w:rsidR="00177887" w:rsidRPr="006D091A"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1C91FF0B" w14:textId="77777777" w:rsidR="00177887" w:rsidRPr="006D091A" w:rsidRDefault="00177887" w:rsidP="00CF62CC">
            <w:pPr>
              <w:jc w:val="center"/>
            </w:pPr>
          </w:p>
        </w:tc>
      </w:tr>
      <w:tr w:rsidR="003F6CD2" w:rsidRPr="006D091A" w14:paraId="6949C0FE" w14:textId="77777777" w:rsidTr="00CF62CC">
        <w:trPr>
          <w:trHeight w:val="823"/>
        </w:trPr>
        <w:tc>
          <w:tcPr>
            <w:tcW w:w="656" w:type="dxa"/>
            <w:tcBorders>
              <w:top w:val="single" w:sz="4" w:space="0" w:color="auto"/>
              <w:left w:val="single" w:sz="4" w:space="0" w:color="000000"/>
              <w:bottom w:val="single" w:sz="4" w:space="0" w:color="000000"/>
            </w:tcBorders>
            <w:vAlign w:val="center"/>
          </w:tcPr>
          <w:p w14:paraId="0DC50DB6" w14:textId="77777777" w:rsidR="00177887" w:rsidRPr="006D091A" w:rsidRDefault="00177887" w:rsidP="00CF62CC">
            <w:pPr>
              <w:jc w:val="center"/>
            </w:pPr>
            <w:r w:rsidRPr="006D091A">
              <w:t>2</w:t>
            </w:r>
          </w:p>
        </w:tc>
        <w:tc>
          <w:tcPr>
            <w:tcW w:w="6751" w:type="dxa"/>
            <w:tcBorders>
              <w:top w:val="single" w:sz="4" w:space="0" w:color="auto"/>
              <w:left w:val="single" w:sz="4" w:space="0" w:color="000000"/>
              <w:bottom w:val="single" w:sz="4" w:space="0" w:color="000000"/>
            </w:tcBorders>
            <w:vAlign w:val="center"/>
          </w:tcPr>
          <w:p w14:paraId="6057C9DB" w14:textId="77777777" w:rsidR="006D091A" w:rsidRDefault="006D091A" w:rsidP="00CF62CC">
            <w:pPr>
              <w:spacing w:after="0"/>
              <w:rPr>
                <w:b/>
                <w:bCs/>
              </w:rPr>
            </w:pPr>
          </w:p>
          <w:p w14:paraId="5BABC6AC" w14:textId="38D862EC" w:rsidR="00177887" w:rsidRPr="006D091A" w:rsidRDefault="00177887" w:rsidP="00CF62CC">
            <w:pPr>
              <w:spacing w:after="0"/>
              <w:rPr>
                <w:b/>
                <w:bCs/>
              </w:rPr>
            </w:pPr>
            <w:proofErr w:type="spellStart"/>
            <w:r w:rsidRPr="006D091A">
              <w:rPr>
                <w:b/>
                <w:bCs/>
              </w:rPr>
              <w:t>Stent</w:t>
            </w:r>
            <w:proofErr w:type="spellEnd"/>
            <w:r w:rsidRPr="006D091A">
              <w:rPr>
                <w:b/>
                <w:bCs/>
              </w:rPr>
              <w:t xml:space="preserve"> wieńcowy uwalniający </w:t>
            </w:r>
            <w:proofErr w:type="spellStart"/>
            <w:r w:rsidRPr="006D091A">
              <w:rPr>
                <w:b/>
                <w:bCs/>
              </w:rPr>
              <w:t>sirolimus</w:t>
            </w:r>
            <w:proofErr w:type="spellEnd"/>
          </w:p>
          <w:p w14:paraId="67F1A03B" w14:textId="77777777" w:rsidR="00177887" w:rsidRPr="006D091A" w:rsidRDefault="00177887" w:rsidP="00CF62CC">
            <w:pPr>
              <w:spacing w:after="0"/>
            </w:pPr>
            <w:r w:rsidRPr="006D091A">
              <w:t>- materiał – stop Co Cr F562</w:t>
            </w:r>
          </w:p>
          <w:p w14:paraId="3B9CD8EA" w14:textId="77777777" w:rsidR="00177887" w:rsidRPr="006D091A" w:rsidRDefault="00177887" w:rsidP="00CF62CC">
            <w:pPr>
              <w:spacing w:after="0"/>
            </w:pPr>
            <w:r w:rsidRPr="006D091A">
              <w:t>- grubość rozpórki – 68 µm</w:t>
            </w:r>
          </w:p>
          <w:p w14:paraId="0B3A6EEA" w14:textId="77777777" w:rsidR="00177887" w:rsidRPr="006D091A" w:rsidRDefault="00177887" w:rsidP="00CF62CC">
            <w:pPr>
              <w:spacing w:after="0"/>
            </w:pPr>
            <w:r w:rsidRPr="006D091A">
              <w:lastRenderedPageBreak/>
              <w:t xml:space="preserve">- budowa </w:t>
            </w:r>
            <w:proofErr w:type="spellStart"/>
            <w:r w:rsidRPr="006D091A">
              <w:t>stentu</w:t>
            </w:r>
            <w:proofErr w:type="spellEnd"/>
            <w:r w:rsidRPr="006D091A">
              <w:t xml:space="preserve"> – struktura </w:t>
            </w:r>
            <w:proofErr w:type="spellStart"/>
            <w:r w:rsidRPr="006D091A">
              <w:t>otwartokomórkowa</w:t>
            </w:r>
            <w:proofErr w:type="spellEnd"/>
            <w:r w:rsidRPr="006D091A">
              <w:t xml:space="preserve"> i elastyczna</w:t>
            </w:r>
          </w:p>
          <w:p w14:paraId="5BBDBBAE" w14:textId="77777777" w:rsidR="00177887" w:rsidRPr="006D091A" w:rsidRDefault="00177887" w:rsidP="00CF62CC">
            <w:pPr>
              <w:spacing w:after="0"/>
            </w:pPr>
            <w:r w:rsidRPr="006D091A">
              <w:t xml:space="preserve">- polimer – </w:t>
            </w:r>
            <w:proofErr w:type="spellStart"/>
            <w:r w:rsidRPr="006D091A">
              <w:t>biostabilny</w:t>
            </w:r>
            <w:proofErr w:type="spellEnd"/>
            <w:r w:rsidRPr="006D091A">
              <w:t xml:space="preserve"> polimer akrylowy BA-co-THEMA</w:t>
            </w:r>
          </w:p>
          <w:p w14:paraId="18D5F6A7" w14:textId="77777777" w:rsidR="00177887" w:rsidRPr="006D091A" w:rsidRDefault="00177887" w:rsidP="00CF62CC">
            <w:pPr>
              <w:spacing w:after="0"/>
            </w:pPr>
            <w:r w:rsidRPr="006D091A">
              <w:t>- materiał balonu – nylon 12</w:t>
            </w:r>
          </w:p>
          <w:p w14:paraId="6364227B" w14:textId="77777777" w:rsidR="00177887" w:rsidRPr="006D091A" w:rsidRDefault="00177887" w:rsidP="00CF62CC">
            <w:pPr>
              <w:spacing w:after="0"/>
            </w:pPr>
            <w:r w:rsidRPr="006D091A">
              <w:t xml:space="preserve">- znaczniki pozycjonujące – ramienny i udowy w obszarze rurki </w:t>
            </w:r>
            <w:proofErr w:type="spellStart"/>
            <w:r w:rsidRPr="006D091A">
              <w:t>hypotube</w:t>
            </w:r>
            <w:proofErr w:type="spellEnd"/>
          </w:p>
          <w:p w14:paraId="138BC345" w14:textId="77777777" w:rsidR="00177887" w:rsidRPr="006D091A" w:rsidRDefault="00177887" w:rsidP="00CF62CC">
            <w:pPr>
              <w:spacing w:after="0"/>
            </w:pPr>
            <w:r w:rsidRPr="006D091A">
              <w:t>- markery radiologiczne – 2 złote w obszarze balonu</w:t>
            </w:r>
          </w:p>
          <w:p w14:paraId="73CEE7D5" w14:textId="77777777" w:rsidR="00177887" w:rsidRPr="006D091A" w:rsidRDefault="00177887" w:rsidP="00CF62CC">
            <w:pPr>
              <w:spacing w:after="0"/>
            </w:pPr>
            <w:r w:rsidRPr="006D091A">
              <w:t>- długość użytkowa systemu wprowadzania  - 141 cm</w:t>
            </w:r>
          </w:p>
          <w:p w14:paraId="63A0D84D" w14:textId="77777777" w:rsidR="00177887" w:rsidRPr="006D091A" w:rsidRDefault="00177887" w:rsidP="00CF62CC">
            <w:pPr>
              <w:spacing w:after="0"/>
            </w:pPr>
            <w:r w:rsidRPr="006D091A">
              <w:t>- profil wejścia – 0,016”</w:t>
            </w:r>
          </w:p>
          <w:p w14:paraId="2C9700FA" w14:textId="77777777" w:rsidR="00177887" w:rsidRPr="006D091A" w:rsidRDefault="00177887" w:rsidP="00CF62CC">
            <w:pPr>
              <w:spacing w:after="0"/>
            </w:pPr>
            <w:r w:rsidRPr="006D091A">
              <w:t>- profil przejścia – 0,023”</w:t>
            </w:r>
          </w:p>
          <w:p w14:paraId="380D4C17" w14:textId="77777777" w:rsidR="00177887" w:rsidRPr="006D091A" w:rsidRDefault="00177887" w:rsidP="00CF62CC">
            <w:pPr>
              <w:spacing w:after="0"/>
            </w:pPr>
            <w:r w:rsidRPr="006D091A">
              <w:t>- skrót perspektywiczny - ≤ 2,0 %</w:t>
            </w:r>
          </w:p>
          <w:p w14:paraId="712CDCF4" w14:textId="77777777" w:rsidR="00177887" w:rsidRPr="006D091A" w:rsidRDefault="00177887" w:rsidP="00CF62CC">
            <w:pPr>
              <w:spacing w:after="0"/>
            </w:pPr>
            <w:r w:rsidRPr="006D091A">
              <w:t>- siła promieniowa - ≥ 0,17N/mm2</w:t>
            </w:r>
          </w:p>
          <w:p w14:paraId="61256B3C" w14:textId="77777777" w:rsidR="00177887" w:rsidRPr="006D091A" w:rsidRDefault="00177887" w:rsidP="00CF62CC">
            <w:pPr>
              <w:spacing w:after="0"/>
            </w:pPr>
            <w:r w:rsidRPr="006D091A">
              <w:t>- odrzut – 4,0%</w:t>
            </w:r>
          </w:p>
          <w:p w14:paraId="738FBA88" w14:textId="77777777" w:rsidR="00177887" w:rsidRPr="006D091A" w:rsidRDefault="00177887" w:rsidP="00CF62CC">
            <w:pPr>
              <w:spacing w:after="0"/>
            </w:pPr>
            <w:r w:rsidRPr="006D091A">
              <w:t xml:space="preserve">- lek: </w:t>
            </w:r>
            <w:proofErr w:type="spellStart"/>
            <w:r w:rsidRPr="006D091A">
              <w:t>sirolimus</w:t>
            </w:r>
            <w:proofErr w:type="spellEnd"/>
            <w:r w:rsidRPr="006D091A">
              <w:t xml:space="preserve"> (</w:t>
            </w:r>
            <w:proofErr w:type="spellStart"/>
            <w:r w:rsidRPr="006D091A">
              <w:t>rapamycyny</w:t>
            </w:r>
            <w:proofErr w:type="spellEnd"/>
            <w:r w:rsidRPr="006D091A">
              <w:t>)</w:t>
            </w:r>
          </w:p>
          <w:p w14:paraId="6BF3D629" w14:textId="77777777" w:rsidR="00177887" w:rsidRPr="006D091A" w:rsidRDefault="00177887" w:rsidP="00CF62CC">
            <w:pPr>
              <w:spacing w:after="0"/>
            </w:pPr>
            <w:r w:rsidRPr="006D091A">
              <w:t>- dawka leku: 0,90 µm/mm2</w:t>
            </w:r>
          </w:p>
          <w:p w14:paraId="046BCC53" w14:textId="77777777" w:rsidR="00177887" w:rsidRPr="006D091A" w:rsidRDefault="00177887" w:rsidP="00CF62CC">
            <w:pPr>
              <w:spacing w:after="0"/>
            </w:pPr>
            <w:r w:rsidRPr="006D091A">
              <w:t>- ciśnienie znamionowe – 6 do 8 barów</w:t>
            </w:r>
          </w:p>
          <w:p w14:paraId="368A2F25" w14:textId="77777777" w:rsidR="00177887" w:rsidRPr="006D091A" w:rsidRDefault="00177887" w:rsidP="00CF62CC">
            <w:pPr>
              <w:spacing w:after="0"/>
            </w:pPr>
            <w:r w:rsidRPr="006D091A">
              <w:t>- ciśnienie RBP – 17 barów</w:t>
            </w:r>
          </w:p>
          <w:p w14:paraId="6E3F719C" w14:textId="77777777" w:rsidR="00177887" w:rsidRPr="006D091A" w:rsidRDefault="00177887" w:rsidP="00CF62CC">
            <w:pPr>
              <w:spacing w:after="0"/>
            </w:pPr>
            <w:r w:rsidRPr="006D091A">
              <w:t>- zgodny cewnik prowadzący – 5F</w:t>
            </w:r>
          </w:p>
          <w:p w14:paraId="12F65F57" w14:textId="77777777" w:rsidR="00177887" w:rsidRPr="006D091A" w:rsidRDefault="00177887" w:rsidP="00CF62CC">
            <w:pPr>
              <w:spacing w:after="0"/>
            </w:pPr>
            <w:r w:rsidRPr="006D091A">
              <w:t>- zgodny prowadnik – max 0,14”</w:t>
            </w:r>
          </w:p>
          <w:p w14:paraId="10B45537" w14:textId="77777777" w:rsidR="00177887" w:rsidRPr="006D091A" w:rsidRDefault="00177887" w:rsidP="00CF62CC">
            <w:pPr>
              <w:spacing w:after="0"/>
            </w:pPr>
            <w:r w:rsidRPr="006D091A">
              <w:t>- dostępne średnice: 2,0; 2,25; 2,5; 2,75; 3,0; 3,5; 4,0 mm</w:t>
            </w:r>
          </w:p>
          <w:p w14:paraId="2DDA058E" w14:textId="77777777" w:rsidR="00177887" w:rsidRDefault="00177887" w:rsidP="00CF62CC">
            <w:pPr>
              <w:spacing w:after="0"/>
            </w:pPr>
            <w:r w:rsidRPr="006D091A">
              <w:t>- dostępne długości: 8, 12, 15, 18, 23, 28, 32, 36, 40 mm</w:t>
            </w:r>
          </w:p>
          <w:p w14:paraId="7135D2D4" w14:textId="77777777" w:rsidR="006D091A" w:rsidRPr="006D091A" w:rsidRDefault="006D091A" w:rsidP="00CF62CC">
            <w:pPr>
              <w:spacing w:after="0"/>
            </w:pPr>
          </w:p>
        </w:tc>
        <w:tc>
          <w:tcPr>
            <w:tcW w:w="851" w:type="dxa"/>
            <w:tcBorders>
              <w:top w:val="single" w:sz="4" w:space="0" w:color="auto"/>
              <w:left w:val="single" w:sz="4" w:space="0" w:color="000000"/>
              <w:bottom w:val="single" w:sz="4" w:space="0" w:color="000000"/>
            </w:tcBorders>
            <w:vAlign w:val="center"/>
          </w:tcPr>
          <w:p w14:paraId="38E60388" w14:textId="77777777" w:rsidR="00177887" w:rsidRPr="006D091A" w:rsidRDefault="00177887" w:rsidP="00CF62CC">
            <w:pPr>
              <w:jc w:val="center"/>
            </w:pPr>
            <w:r w:rsidRPr="006D091A">
              <w:lastRenderedPageBreak/>
              <w:t>250 szt.</w:t>
            </w:r>
          </w:p>
        </w:tc>
        <w:tc>
          <w:tcPr>
            <w:tcW w:w="992" w:type="dxa"/>
            <w:tcBorders>
              <w:top w:val="single" w:sz="4" w:space="0" w:color="auto"/>
              <w:left w:val="single" w:sz="4" w:space="0" w:color="000000"/>
              <w:bottom w:val="single" w:sz="4" w:space="0" w:color="000000"/>
            </w:tcBorders>
            <w:vAlign w:val="center"/>
          </w:tcPr>
          <w:p w14:paraId="6B223D43" w14:textId="77777777" w:rsidR="00177887" w:rsidRPr="006D091A"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1B9530C6" w14:textId="77777777" w:rsidR="00177887" w:rsidRPr="006D091A"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457CD21A" w14:textId="77777777" w:rsidR="00177887" w:rsidRPr="006D091A"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609515CC" w14:textId="77777777" w:rsidR="00177887" w:rsidRPr="006D091A"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52721198" w14:textId="77777777" w:rsidR="00177887" w:rsidRPr="006D091A"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7D19CFED" w14:textId="77777777" w:rsidR="00177887" w:rsidRPr="006D091A"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624AC3E3" w14:textId="77777777" w:rsidR="00177887" w:rsidRPr="006D091A" w:rsidRDefault="00177887" w:rsidP="00CF62CC">
            <w:pPr>
              <w:jc w:val="center"/>
            </w:pPr>
          </w:p>
        </w:tc>
      </w:tr>
      <w:tr w:rsidR="003F6CD2" w:rsidRPr="006D091A" w14:paraId="6A22BDC4" w14:textId="77777777" w:rsidTr="00CF62CC">
        <w:trPr>
          <w:trHeight w:val="823"/>
        </w:trPr>
        <w:tc>
          <w:tcPr>
            <w:tcW w:w="656" w:type="dxa"/>
            <w:tcBorders>
              <w:top w:val="single" w:sz="4" w:space="0" w:color="auto"/>
              <w:left w:val="single" w:sz="4" w:space="0" w:color="000000"/>
              <w:bottom w:val="single" w:sz="4" w:space="0" w:color="000000"/>
            </w:tcBorders>
            <w:vAlign w:val="center"/>
          </w:tcPr>
          <w:p w14:paraId="4D7DAED5" w14:textId="77777777" w:rsidR="00177887" w:rsidRPr="006D091A" w:rsidRDefault="00177887" w:rsidP="00CF62CC">
            <w:pPr>
              <w:jc w:val="center"/>
            </w:pPr>
            <w:r w:rsidRPr="006D091A">
              <w:t>3</w:t>
            </w:r>
          </w:p>
        </w:tc>
        <w:tc>
          <w:tcPr>
            <w:tcW w:w="6751" w:type="dxa"/>
            <w:tcBorders>
              <w:top w:val="single" w:sz="4" w:space="0" w:color="auto"/>
              <w:left w:val="single" w:sz="4" w:space="0" w:color="000000"/>
              <w:bottom w:val="single" w:sz="4" w:space="0" w:color="000000"/>
            </w:tcBorders>
            <w:vAlign w:val="center"/>
          </w:tcPr>
          <w:p w14:paraId="3681E5B4" w14:textId="77777777" w:rsidR="006D091A" w:rsidRDefault="006D091A" w:rsidP="00CF62CC">
            <w:pPr>
              <w:spacing w:after="0"/>
              <w:rPr>
                <w:b/>
                <w:bCs/>
              </w:rPr>
            </w:pPr>
          </w:p>
          <w:p w14:paraId="69A9040F" w14:textId="2013E697" w:rsidR="00177887" w:rsidRPr="006D091A" w:rsidRDefault="00177887" w:rsidP="00CF62CC">
            <w:pPr>
              <w:spacing w:after="0"/>
              <w:rPr>
                <w:b/>
                <w:bCs/>
              </w:rPr>
            </w:pPr>
            <w:r w:rsidRPr="006D091A">
              <w:rPr>
                <w:b/>
                <w:bCs/>
              </w:rPr>
              <w:t xml:space="preserve">Cewnik </w:t>
            </w:r>
            <w:proofErr w:type="spellStart"/>
            <w:r w:rsidRPr="006D091A">
              <w:rPr>
                <w:b/>
                <w:bCs/>
              </w:rPr>
              <w:t>dwuświatłowy</w:t>
            </w:r>
            <w:proofErr w:type="spellEnd"/>
          </w:p>
          <w:p w14:paraId="140D95C2" w14:textId="77777777" w:rsidR="00177887" w:rsidRPr="006D091A" w:rsidRDefault="00177887" w:rsidP="00CF62CC">
            <w:pPr>
              <w:spacing w:after="0"/>
            </w:pPr>
            <w:r w:rsidRPr="006D091A">
              <w:t xml:space="preserve">- cewnik </w:t>
            </w:r>
            <w:proofErr w:type="spellStart"/>
            <w:r w:rsidRPr="006D091A">
              <w:t>dwuświatłowy</w:t>
            </w:r>
            <w:proofErr w:type="spellEnd"/>
            <w:r w:rsidRPr="006D091A">
              <w:t xml:space="preserve"> </w:t>
            </w:r>
            <w:proofErr w:type="spellStart"/>
            <w:r w:rsidRPr="006D091A">
              <w:t>niskoprofilowy</w:t>
            </w:r>
            <w:proofErr w:type="spellEnd"/>
            <w:r w:rsidRPr="006D091A">
              <w:t>, z jednym kanałem w systemie OTW (</w:t>
            </w:r>
            <w:proofErr w:type="spellStart"/>
            <w:r w:rsidRPr="006D091A">
              <w:t>over</w:t>
            </w:r>
            <w:proofErr w:type="spellEnd"/>
            <w:r w:rsidRPr="006D091A">
              <w:t xml:space="preserve"> the </w:t>
            </w:r>
            <w:proofErr w:type="spellStart"/>
            <w:r w:rsidRPr="006D091A">
              <w:t>wire</w:t>
            </w:r>
            <w:proofErr w:type="spellEnd"/>
            <w:r w:rsidRPr="006D091A">
              <w:t xml:space="preserve">) a drugim </w:t>
            </w:r>
            <w:proofErr w:type="spellStart"/>
            <w:r w:rsidRPr="006D091A">
              <w:t>Rx</w:t>
            </w:r>
            <w:proofErr w:type="spellEnd"/>
            <w:r w:rsidRPr="006D091A">
              <w:t xml:space="preserve"> (</w:t>
            </w:r>
            <w:proofErr w:type="spellStart"/>
            <w:r w:rsidRPr="006D091A">
              <w:t>rapid</w:t>
            </w:r>
            <w:proofErr w:type="spellEnd"/>
            <w:r w:rsidRPr="006D091A">
              <w:t xml:space="preserve"> exchange)</w:t>
            </w:r>
          </w:p>
          <w:p w14:paraId="6836F2F0" w14:textId="77777777" w:rsidR="00177887" w:rsidRPr="006D091A" w:rsidRDefault="00177887" w:rsidP="00CF62CC">
            <w:pPr>
              <w:spacing w:after="0"/>
            </w:pPr>
            <w:r w:rsidRPr="006D091A">
              <w:t>- długość robocza 140 cm</w:t>
            </w:r>
          </w:p>
          <w:p w14:paraId="1F12DB9F" w14:textId="77777777" w:rsidR="00177887" w:rsidRPr="006D091A" w:rsidRDefault="00177887" w:rsidP="00CF62CC">
            <w:pPr>
              <w:spacing w:after="0"/>
            </w:pPr>
            <w:r w:rsidRPr="006D091A">
              <w:t>- profil przejścia 0,017” (0,43 mm)</w:t>
            </w:r>
          </w:p>
          <w:p w14:paraId="318034F6" w14:textId="77777777" w:rsidR="00177887" w:rsidRPr="006D091A" w:rsidRDefault="00177887" w:rsidP="00CF62CC">
            <w:pPr>
              <w:spacing w:after="0"/>
            </w:pPr>
            <w:r w:rsidRPr="006D091A">
              <w:t xml:space="preserve">- średnica </w:t>
            </w:r>
            <w:proofErr w:type="spellStart"/>
            <w:r w:rsidRPr="006D091A">
              <w:t>shaftu</w:t>
            </w:r>
            <w:proofErr w:type="spellEnd"/>
            <w:r w:rsidRPr="006D091A">
              <w:t xml:space="preserve"> proksymalnego 3,2F</w:t>
            </w:r>
          </w:p>
          <w:p w14:paraId="1E7C7ED0" w14:textId="77777777" w:rsidR="00177887" w:rsidRPr="006D091A" w:rsidRDefault="00177887" w:rsidP="00CF62CC">
            <w:pPr>
              <w:spacing w:after="0"/>
            </w:pPr>
            <w:r w:rsidRPr="006D091A">
              <w:lastRenderedPageBreak/>
              <w:t xml:space="preserve">- średnica </w:t>
            </w:r>
            <w:proofErr w:type="spellStart"/>
            <w:r w:rsidRPr="006D091A">
              <w:t>shaftu</w:t>
            </w:r>
            <w:proofErr w:type="spellEnd"/>
            <w:r w:rsidRPr="006D091A">
              <w:t xml:space="preserve"> dystalnego 2,9F</w:t>
            </w:r>
          </w:p>
          <w:p w14:paraId="2919A2F1" w14:textId="77777777" w:rsidR="00177887" w:rsidRPr="006D091A" w:rsidRDefault="00177887" w:rsidP="00CF62CC">
            <w:pPr>
              <w:spacing w:after="0"/>
            </w:pPr>
            <w:r w:rsidRPr="006D091A">
              <w:t xml:space="preserve">- wyposażony w dwa markery </w:t>
            </w:r>
            <w:proofErr w:type="spellStart"/>
            <w:r w:rsidRPr="006D091A">
              <w:t>radiocieniujące</w:t>
            </w:r>
            <w:proofErr w:type="spellEnd"/>
          </w:p>
          <w:p w14:paraId="6EB39FB0" w14:textId="77777777" w:rsidR="00177887" w:rsidRDefault="00177887" w:rsidP="00CF62CC">
            <w:pPr>
              <w:spacing w:after="0"/>
            </w:pPr>
            <w:r w:rsidRPr="006D091A">
              <w:t xml:space="preserve">- </w:t>
            </w:r>
            <w:proofErr w:type="spellStart"/>
            <w:r w:rsidRPr="006D091A">
              <w:t>shaft</w:t>
            </w:r>
            <w:proofErr w:type="spellEnd"/>
            <w:r w:rsidRPr="006D091A">
              <w:t xml:space="preserve"> dystalny z pokryciem hydrofilnym</w:t>
            </w:r>
          </w:p>
          <w:p w14:paraId="578CC5ED" w14:textId="77777777" w:rsidR="006D091A" w:rsidRPr="006D091A" w:rsidRDefault="006D091A" w:rsidP="00CF62CC">
            <w:pPr>
              <w:spacing w:after="0"/>
            </w:pPr>
          </w:p>
        </w:tc>
        <w:tc>
          <w:tcPr>
            <w:tcW w:w="851" w:type="dxa"/>
            <w:tcBorders>
              <w:top w:val="single" w:sz="4" w:space="0" w:color="auto"/>
              <w:left w:val="single" w:sz="4" w:space="0" w:color="000000"/>
              <w:bottom w:val="single" w:sz="4" w:space="0" w:color="000000"/>
            </w:tcBorders>
            <w:vAlign w:val="center"/>
          </w:tcPr>
          <w:p w14:paraId="4E91EEC9" w14:textId="77777777" w:rsidR="00177887" w:rsidRPr="006D091A" w:rsidRDefault="00177887" w:rsidP="00CF62CC">
            <w:pPr>
              <w:jc w:val="center"/>
            </w:pPr>
            <w:r w:rsidRPr="006D091A">
              <w:lastRenderedPageBreak/>
              <w:t>10 szt.</w:t>
            </w:r>
          </w:p>
        </w:tc>
        <w:tc>
          <w:tcPr>
            <w:tcW w:w="992" w:type="dxa"/>
            <w:tcBorders>
              <w:top w:val="single" w:sz="4" w:space="0" w:color="auto"/>
              <w:left w:val="single" w:sz="4" w:space="0" w:color="000000"/>
              <w:bottom w:val="single" w:sz="4" w:space="0" w:color="000000"/>
            </w:tcBorders>
            <w:vAlign w:val="center"/>
          </w:tcPr>
          <w:p w14:paraId="4F827F1E" w14:textId="77777777" w:rsidR="00177887" w:rsidRPr="006D091A" w:rsidRDefault="00177887" w:rsidP="00CF62CC">
            <w:pPr>
              <w:jc w:val="center"/>
            </w:pPr>
          </w:p>
        </w:tc>
        <w:tc>
          <w:tcPr>
            <w:tcW w:w="1134" w:type="dxa"/>
            <w:tcBorders>
              <w:top w:val="single" w:sz="4" w:space="0" w:color="auto"/>
              <w:left w:val="single" w:sz="4" w:space="0" w:color="000000"/>
              <w:bottom w:val="single" w:sz="4" w:space="0" w:color="000000"/>
            </w:tcBorders>
            <w:vAlign w:val="center"/>
          </w:tcPr>
          <w:p w14:paraId="5C538387" w14:textId="77777777" w:rsidR="00177887" w:rsidRPr="006D091A" w:rsidRDefault="00177887" w:rsidP="00CF62CC">
            <w:pPr>
              <w:jc w:val="center"/>
            </w:pPr>
          </w:p>
        </w:tc>
        <w:tc>
          <w:tcPr>
            <w:tcW w:w="425" w:type="dxa"/>
            <w:tcBorders>
              <w:top w:val="single" w:sz="4" w:space="0" w:color="auto"/>
              <w:left w:val="single" w:sz="4" w:space="0" w:color="000000"/>
              <w:bottom w:val="single" w:sz="4" w:space="0" w:color="000000"/>
            </w:tcBorders>
            <w:vAlign w:val="center"/>
          </w:tcPr>
          <w:p w14:paraId="0AE9C5E3" w14:textId="77777777" w:rsidR="00177887" w:rsidRPr="006D091A" w:rsidRDefault="00177887" w:rsidP="00CF62CC">
            <w:pPr>
              <w:jc w:val="center"/>
            </w:pPr>
          </w:p>
        </w:tc>
        <w:tc>
          <w:tcPr>
            <w:tcW w:w="992" w:type="dxa"/>
            <w:tcBorders>
              <w:top w:val="single" w:sz="4" w:space="0" w:color="auto"/>
              <w:left w:val="single" w:sz="4" w:space="0" w:color="000000"/>
              <w:bottom w:val="single" w:sz="4" w:space="0" w:color="000000"/>
            </w:tcBorders>
            <w:vAlign w:val="center"/>
          </w:tcPr>
          <w:p w14:paraId="455941E6" w14:textId="77777777" w:rsidR="00177887" w:rsidRPr="006D091A" w:rsidRDefault="00177887" w:rsidP="00CF62CC">
            <w:pPr>
              <w:jc w:val="center"/>
            </w:pPr>
          </w:p>
        </w:tc>
        <w:tc>
          <w:tcPr>
            <w:tcW w:w="993" w:type="dxa"/>
            <w:tcBorders>
              <w:top w:val="single" w:sz="4" w:space="0" w:color="auto"/>
              <w:left w:val="single" w:sz="4" w:space="0" w:color="000000"/>
              <w:bottom w:val="single" w:sz="4" w:space="0" w:color="000000"/>
            </w:tcBorders>
            <w:vAlign w:val="center"/>
          </w:tcPr>
          <w:p w14:paraId="0C41E362" w14:textId="77777777" w:rsidR="00177887" w:rsidRPr="006D091A" w:rsidRDefault="00177887" w:rsidP="00CF62CC">
            <w:pPr>
              <w:jc w:val="center"/>
            </w:pPr>
          </w:p>
        </w:tc>
        <w:tc>
          <w:tcPr>
            <w:tcW w:w="850" w:type="dxa"/>
            <w:tcBorders>
              <w:top w:val="single" w:sz="4" w:space="0" w:color="auto"/>
              <w:left w:val="single" w:sz="4" w:space="0" w:color="000000"/>
              <w:bottom w:val="single" w:sz="4" w:space="0" w:color="000000"/>
            </w:tcBorders>
            <w:vAlign w:val="center"/>
          </w:tcPr>
          <w:p w14:paraId="56BCDD60" w14:textId="77777777" w:rsidR="00177887" w:rsidRPr="006D091A" w:rsidRDefault="00177887" w:rsidP="00CF62CC">
            <w:pPr>
              <w:jc w:val="center"/>
            </w:pPr>
          </w:p>
        </w:tc>
        <w:tc>
          <w:tcPr>
            <w:tcW w:w="1145" w:type="dxa"/>
            <w:tcBorders>
              <w:top w:val="single" w:sz="4" w:space="0" w:color="auto"/>
              <w:left w:val="single" w:sz="4" w:space="0" w:color="000000"/>
              <w:bottom w:val="single" w:sz="4" w:space="0" w:color="000000"/>
              <w:right w:val="single" w:sz="4" w:space="0" w:color="000000"/>
            </w:tcBorders>
            <w:vAlign w:val="center"/>
          </w:tcPr>
          <w:p w14:paraId="26857D40" w14:textId="77777777" w:rsidR="00177887" w:rsidRPr="006D091A" w:rsidRDefault="00177887" w:rsidP="00CF62CC">
            <w:pPr>
              <w:jc w:val="center"/>
            </w:pPr>
          </w:p>
        </w:tc>
      </w:tr>
      <w:tr w:rsidR="004853C0" w:rsidRPr="00B0548D" w14:paraId="61E46343" w14:textId="77777777" w:rsidTr="00CF62CC">
        <w:trPr>
          <w:trHeight w:val="851"/>
        </w:trPr>
        <w:tc>
          <w:tcPr>
            <w:tcW w:w="656" w:type="dxa"/>
            <w:tcBorders>
              <w:top w:val="single" w:sz="4" w:space="0" w:color="auto"/>
            </w:tcBorders>
            <w:vAlign w:val="center"/>
          </w:tcPr>
          <w:p w14:paraId="7FCEDB2C" w14:textId="77777777" w:rsidR="004853C0" w:rsidRPr="00B0548D" w:rsidRDefault="004853C0" w:rsidP="00CF62CC">
            <w:pPr>
              <w:spacing w:after="0"/>
              <w:jc w:val="center"/>
            </w:pPr>
          </w:p>
        </w:tc>
        <w:tc>
          <w:tcPr>
            <w:tcW w:w="6751" w:type="dxa"/>
            <w:tcBorders>
              <w:top w:val="single" w:sz="4" w:space="0" w:color="auto"/>
              <w:left w:val="nil"/>
              <w:right w:val="single" w:sz="4" w:space="0" w:color="auto"/>
            </w:tcBorders>
            <w:vAlign w:val="center"/>
          </w:tcPr>
          <w:p w14:paraId="3DBB1CB2" w14:textId="77777777" w:rsidR="004853C0" w:rsidRPr="00B0548D" w:rsidRDefault="004853C0" w:rsidP="00CF62CC">
            <w:pPr>
              <w:spacing w:after="0"/>
            </w:pPr>
          </w:p>
        </w:tc>
        <w:tc>
          <w:tcPr>
            <w:tcW w:w="1843" w:type="dxa"/>
            <w:gridSpan w:val="2"/>
            <w:tcBorders>
              <w:top w:val="single" w:sz="4" w:space="0" w:color="auto"/>
              <w:left w:val="single" w:sz="4" w:space="0" w:color="auto"/>
              <w:bottom w:val="single" w:sz="4" w:space="0" w:color="000000"/>
            </w:tcBorders>
            <w:vAlign w:val="center"/>
          </w:tcPr>
          <w:p w14:paraId="4E48C04A" w14:textId="77777777" w:rsidR="004853C0" w:rsidRPr="008E45D3" w:rsidRDefault="004853C0" w:rsidP="00CF62CC">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5805B8BD" w14:textId="77777777" w:rsidR="004853C0" w:rsidRPr="00B0548D" w:rsidRDefault="004853C0" w:rsidP="00CF62CC">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6E8D0D0A" w14:textId="77777777" w:rsidR="004853C0" w:rsidRPr="00B0548D" w:rsidRDefault="004853C0" w:rsidP="00CF62CC">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343A256E" w14:textId="77777777" w:rsidR="004853C0" w:rsidRPr="00B0548D" w:rsidRDefault="004853C0" w:rsidP="00CF62CC">
            <w:pPr>
              <w:spacing w:after="0"/>
              <w:jc w:val="center"/>
            </w:pPr>
          </w:p>
        </w:tc>
        <w:tc>
          <w:tcPr>
            <w:tcW w:w="850" w:type="dxa"/>
            <w:tcBorders>
              <w:top w:val="single" w:sz="4" w:space="0" w:color="auto"/>
              <w:left w:val="single" w:sz="4" w:space="0" w:color="auto"/>
            </w:tcBorders>
            <w:vAlign w:val="center"/>
          </w:tcPr>
          <w:p w14:paraId="35BABCE9" w14:textId="77777777" w:rsidR="004853C0" w:rsidRPr="00B0548D" w:rsidRDefault="004853C0" w:rsidP="00CF62CC">
            <w:pPr>
              <w:spacing w:after="0"/>
              <w:jc w:val="center"/>
            </w:pPr>
          </w:p>
        </w:tc>
        <w:tc>
          <w:tcPr>
            <w:tcW w:w="1145" w:type="dxa"/>
            <w:tcBorders>
              <w:top w:val="single" w:sz="4" w:space="0" w:color="auto"/>
              <w:left w:val="nil"/>
            </w:tcBorders>
            <w:vAlign w:val="center"/>
          </w:tcPr>
          <w:p w14:paraId="57EE0937" w14:textId="77777777" w:rsidR="004853C0" w:rsidRPr="00B0548D" w:rsidRDefault="004853C0" w:rsidP="00CF62CC">
            <w:pPr>
              <w:spacing w:after="0"/>
              <w:jc w:val="center"/>
            </w:pPr>
          </w:p>
        </w:tc>
      </w:tr>
    </w:tbl>
    <w:p w14:paraId="3841CD85" w14:textId="77777777" w:rsidR="00474501" w:rsidRPr="00B0548D" w:rsidRDefault="00474501" w:rsidP="00474501">
      <w:pPr>
        <w:spacing w:after="0"/>
      </w:pPr>
    </w:p>
    <w:p w14:paraId="4F764739" w14:textId="77777777" w:rsidR="00474501" w:rsidRPr="00426AB2" w:rsidRDefault="00474501" w:rsidP="00474501">
      <w:pPr>
        <w:spacing w:after="0" w:line="240" w:lineRule="auto"/>
        <w:rPr>
          <w:rFonts w:ascii="Calibri" w:eastAsia="Times New Roman" w:hAnsi="Calibri" w:cs="Calibri"/>
          <w:lang w:eastAsia="pl-PL"/>
        </w:rPr>
      </w:pPr>
    </w:p>
    <w:p w14:paraId="079742BB" w14:textId="77777777" w:rsidR="00474501" w:rsidRPr="00426AB2" w:rsidRDefault="00474501" w:rsidP="00474501">
      <w:pPr>
        <w:spacing w:after="0"/>
      </w:pPr>
      <w:r w:rsidRPr="00426AB2">
        <w:t>RAZEM słownie:       …………..……………………………………………………………………………………………………………..……………………………………. zł brutto.</w:t>
      </w:r>
    </w:p>
    <w:p w14:paraId="50E7BE6C" w14:textId="77777777" w:rsidR="00474501" w:rsidRPr="00426AB2" w:rsidRDefault="00474501" w:rsidP="00474501">
      <w:pPr>
        <w:spacing w:after="0"/>
      </w:pPr>
    </w:p>
    <w:p w14:paraId="658121CE" w14:textId="77777777" w:rsidR="00474501" w:rsidRPr="00426AB2" w:rsidRDefault="00474501" w:rsidP="00474501">
      <w:pPr>
        <w:spacing w:after="0"/>
      </w:pPr>
    </w:p>
    <w:p w14:paraId="25FABD3F"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1F3AD276"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2EA8B1AA" w14:textId="77777777" w:rsidR="00474501" w:rsidRPr="00426AB2" w:rsidRDefault="00474501" w:rsidP="00474501">
      <w:pPr>
        <w:spacing w:after="0" w:line="240" w:lineRule="auto"/>
        <w:rPr>
          <w:rFonts w:ascii="Calibri" w:eastAsia="Times New Roman" w:hAnsi="Calibri" w:cs="Calibri"/>
          <w:lang w:eastAsia="pl-PL"/>
        </w:rPr>
      </w:pPr>
    </w:p>
    <w:p w14:paraId="18B49476" w14:textId="77777777" w:rsidR="00474501" w:rsidRDefault="00474501" w:rsidP="00474501">
      <w:pPr>
        <w:spacing w:after="0"/>
      </w:pPr>
    </w:p>
    <w:p w14:paraId="62B03434" w14:textId="77777777" w:rsidR="00474501" w:rsidRDefault="00474501" w:rsidP="00474501">
      <w:pPr>
        <w:spacing w:after="0"/>
      </w:pPr>
    </w:p>
    <w:p w14:paraId="6B1899EF" w14:textId="77777777" w:rsidR="00ED34B8" w:rsidRDefault="00ED34B8" w:rsidP="00474501">
      <w:pPr>
        <w:spacing w:after="0"/>
      </w:pPr>
    </w:p>
    <w:p w14:paraId="1D159A55" w14:textId="77777777" w:rsidR="00ED34B8" w:rsidRDefault="00ED34B8" w:rsidP="00474501">
      <w:pPr>
        <w:spacing w:after="0"/>
      </w:pPr>
    </w:p>
    <w:p w14:paraId="6AFE9371" w14:textId="77777777" w:rsidR="00ED34B8" w:rsidRDefault="00ED34B8" w:rsidP="00474501">
      <w:pPr>
        <w:spacing w:after="0"/>
      </w:pPr>
    </w:p>
    <w:p w14:paraId="03F35A2A" w14:textId="77777777" w:rsidR="00ED34B8" w:rsidRDefault="00ED34B8" w:rsidP="00474501">
      <w:pPr>
        <w:spacing w:after="0"/>
      </w:pPr>
    </w:p>
    <w:p w14:paraId="2DCAFC83" w14:textId="77777777" w:rsidR="00ED34B8" w:rsidRDefault="00ED34B8" w:rsidP="00474501">
      <w:pPr>
        <w:spacing w:after="0"/>
      </w:pPr>
    </w:p>
    <w:p w14:paraId="19A3DAA6" w14:textId="77777777" w:rsidR="00ED34B8" w:rsidRDefault="00ED34B8" w:rsidP="00474501">
      <w:pPr>
        <w:spacing w:after="0"/>
      </w:pPr>
    </w:p>
    <w:p w14:paraId="4C9CEB6C" w14:textId="77777777" w:rsidR="00ED34B8" w:rsidRDefault="00ED34B8" w:rsidP="00474501">
      <w:pPr>
        <w:spacing w:after="0"/>
      </w:pPr>
    </w:p>
    <w:p w14:paraId="185AE173" w14:textId="77777777" w:rsidR="00ED34B8" w:rsidRDefault="00ED34B8" w:rsidP="00474501">
      <w:pPr>
        <w:spacing w:after="0"/>
      </w:pPr>
    </w:p>
    <w:p w14:paraId="7EDF14A6" w14:textId="77777777" w:rsidR="00ED34B8" w:rsidRDefault="00ED34B8" w:rsidP="00474501">
      <w:pPr>
        <w:spacing w:after="0"/>
      </w:pPr>
    </w:p>
    <w:p w14:paraId="5327144C" w14:textId="77777777" w:rsidR="00ED34B8" w:rsidRDefault="00ED34B8" w:rsidP="00474501">
      <w:pPr>
        <w:spacing w:after="0"/>
      </w:pPr>
    </w:p>
    <w:p w14:paraId="411BDD8A" w14:textId="77777777" w:rsidR="00ED34B8" w:rsidRDefault="00ED34B8" w:rsidP="00474501">
      <w:pPr>
        <w:spacing w:after="0"/>
      </w:pPr>
    </w:p>
    <w:p w14:paraId="7F6ACD34"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3F4F3B7A"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1E2E7168" w14:textId="446C48C0" w:rsidR="00177887" w:rsidRPr="008F00AD" w:rsidRDefault="00177887" w:rsidP="00177887">
      <w:pPr>
        <w:rPr>
          <w:b/>
          <w:bCs/>
        </w:rPr>
      </w:pPr>
      <w:r w:rsidRPr="008F00AD">
        <w:rPr>
          <w:b/>
          <w:bCs/>
        </w:rPr>
        <w:t>Zadanie nr 13</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ED34B8" w:rsidRPr="00ED34B8" w14:paraId="6F5E8E02" w14:textId="77777777" w:rsidTr="00A8574A">
        <w:trPr>
          <w:trHeight w:val="480"/>
        </w:trPr>
        <w:tc>
          <w:tcPr>
            <w:tcW w:w="656" w:type="dxa"/>
            <w:vMerge w:val="restart"/>
            <w:tcBorders>
              <w:top w:val="single" w:sz="4" w:space="0" w:color="000000"/>
              <w:left w:val="single" w:sz="4" w:space="0" w:color="000000"/>
            </w:tcBorders>
            <w:vAlign w:val="center"/>
          </w:tcPr>
          <w:p w14:paraId="76C1725A" w14:textId="77777777" w:rsidR="00177887" w:rsidRPr="00ED34B8" w:rsidRDefault="00177887" w:rsidP="00A8574A">
            <w:pPr>
              <w:spacing w:after="0"/>
              <w:jc w:val="center"/>
              <w:rPr>
                <w:b/>
                <w:bCs/>
              </w:rPr>
            </w:pPr>
            <w:r w:rsidRPr="00ED34B8">
              <w:rPr>
                <w:b/>
                <w:bCs/>
              </w:rPr>
              <w:t>L.p.</w:t>
            </w:r>
          </w:p>
        </w:tc>
        <w:tc>
          <w:tcPr>
            <w:tcW w:w="6751" w:type="dxa"/>
            <w:vMerge w:val="restart"/>
            <w:tcBorders>
              <w:top w:val="single" w:sz="4" w:space="0" w:color="000000"/>
              <w:left w:val="single" w:sz="4" w:space="0" w:color="000000"/>
            </w:tcBorders>
            <w:vAlign w:val="center"/>
          </w:tcPr>
          <w:p w14:paraId="764CE326" w14:textId="77777777" w:rsidR="00177887" w:rsidRPr="00ED34B8" w:rsidRDefault="00177887" w:rsidP="00A8574A">
            <w:pPr>
              <w:spacing w:after="0"/>
              <w:jc w:val="center"/>
              <w:rPr>
                <w:b/>
                <w:bCs/>
              </w:rPr>
            </w:pPr>
            <w:r w:rsidRPr="00ED34B8">
              <w:rPr>
                <w:b/>
                <w:bCs/>
              </w:rPr>
              <w:t>Nazwa towaru</w:t>
            </w:r>
          </w:p>
        </w:tc>
        <w:tc>
          <w:tcPr>
            <w:tcW w:w="851" w:type="dxa"/>
            <w:vMerge w:val="restart"/>
            <w:tcBorders>
              <w:top w:val="single" w:sz="4" w:space="0" w:color="000000"/>
              <w:left w:val="single" w:sz="4" w:space="0" w:color="000000"/>
            </w:tcBorders>
            <w:vAlign w:val="center"/>
          </w:tcPr>
          <w:p w14:paraId="7EB31DC4" w14:textId="77777777" w:rsidR="00177887" w:rsidRPr="00ED34B8" w:rsidRDefault="00177887" w:rsidP="00A8574A">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2" w:type="dxa"/>
            <w:vMerge w:val="restart"/>
            <w:tcBorders>
              <w:top w:val="single" w:sz="4" w:space="0" w:color="000000"/>
              <w:left w:val="single" w:sz="4" w:space="0" w:color="000000"/>
            </w:tcBorders>
            <w:vAlign w:val="center"/>
          </w:tcPr>
          <w:p w14:paraId="3889D6DF" w14:textId="77777777" w:rsidR="00177887" w:rsidRPr="00ED34B8" w:rsidRDefault="00177887" w:rsidP="00A8574A">
            <w:pPr>
              <w:spacing w:after="0"/>
              <w:jc w:val="center"/>
              <w:rPr>
                <w:b/>
                <w:bCs/>
              </w:rPr>
            </w:pPr>
            <w:r w:rsidRPr="00ED34B8">
              <w:rPr>
                <w:b/>
                <w:bCs/>
              </w:rPr>
              <w:t>Cena jedn. netto</w:t>
            </w:r>
          </w:p>
          <w:p w14:paraId="1B050DCB" w14:textId="77777777" w:rsidR="00177887" w:rsidRPr="00ED34B8" w:rsidRDefault="00177887" w:rsidP="00A8574A">
            <w:pPr>
              <w:spacing w:after="0"/>
              <w:jc w:val="center"/>
              <w:rPr>
                <w:b/>
                <w:bCs/>
              </w:rPr>
            </w:pPr>
            <w:r w:rsidRPr="00ED34B8">
              <w:rPr>
                <w:b/>
                <w:bCs/>
              </w:rPr>
              <w:t>(zł)</w:t>
            </w:r>
          </w:p>
        </w:tc>
        <w:tc>
          <w:tcPr>
            <w:tcW w:w="1134" w:type="dxa"/>
            <w:vMerge w:val="restart"/>
            <w:tcBorders>
              <w:top w:val="single" w:sz="4" w:space="0" w:color="000000"/>
              <w:left w:val="single" w:sz="4" w:space="0" w:color="000000"/>
            </w:tcBorders>
            <w:vAlign w:val="center"/>
          </w:tcPr>
          <w:p w14:paraId="2BEEE3FD" w14:textId="77777777" w:rsidR="00177887" w:rsidRPr="00ED34B8" w:rsidRDefault="00177887" w:rsidP="00A8574A">
            <w:pPr>
              <w:spacing w:after="0"/>
              <w:jc w:val="center"/>
              <w:rPr>
                <w:b/>
                <w:bCs/>
              </w:rPr>
            </w:pPr>
            <w:r w:rsidRPr="00ED34B8">
              <w:rPr>
                <w:b/>
                <w:bCs/>
              </w:rPr>
              <w:t>Wartość netto</w:t>
            </w:r>
          </w:p>
          <w:p w14:paraId="06AD2014" w14:textId="77777777" w:rsidR="00177887" w:rsidRPr="00ED34B8" w:rsidRDefault="00177887" w:rsidP="00A8574A">
            <w:pPr>
              <w:spacing w:after="0"/>
              <w:jc w:val="center"/>
              <w:rPr>
                <w:b/>
                <w:bCs/>
              </w:rPr>
            </w:pPr>
            <w:r w:rsidRPr="00ED34B8">
              <w:rPr>
                <w:b/>
                <w:bCs/>
              </w:rPr>
              <w:t>(zł)</w:t>
            </w:r>
          </w:p>
        </w:tc>
        <w:tc>
          <w:tcPr>
            <w:tcW w:w="1417" w:type="dxa"/>
            <w:gridSpan w:val="2"/>
            <w:tcBorders>
              <w:top w:val="single" w:sz="4" w:space="0" w:color="000000"/>
              <w:left w:val="single" w:sz="4" w:space="0" w:color="000000"/>
              <w:bottom w:val="single" w:sz="4" w:space="0" w:color="000000"/>
            </w:tcBorders>
            <w:vAlign w:val="center"/>
          </w:tcPr>
          <w:p w14:paraId="3AB45776" w14:textId="77777777" w:rsidR="00177887" w:rsidRPr="00ED34B8" w:rsidRDefault="00177887" w:rsidP="00A8574A">
            <w:pPr>
              <w:spacing w:after="0"/>
              <w:jc w:val="center"/>
              <w:rPr>
                <w:b/>
                <w:bCs/>
              </w:rPr>
            </w:pPr>
            <w:r w:rsidRPr="00ED34B8">
              <w:rPr>
                <w:b/>
                <w:bCs/>
              </w:rPr>
              <w:t>VAT %</w:t>
            </w:r>
          </w:p>
        </w:tc>
        <w:tc>
          <w:tcPr>
            <w:tcW w:w="993" w:type="dxa"/>
            <w:vMerge w:val="restart"/>
            <w:tcBorders>
              <w:top w:val="single" w:sz="4" w:space="0" w:color="000000"/>
              <w:left w:val="single" w:sz="4" w:space="0" w:color="000000"/>
            </w:tcBorders>
            <w:vAlign w:val="center"/>
          </w:tcPr>
          <w:p w14:paraId="338C2C8D" w14:textId="77777777" w:rsidR="00177887" w:rsidRPr="00ED34B8" w:rsidRDefault="00177887" w:rsidP="00A8574A">
            <w:pPr>
              <w:spacing w:after="0"/>
              <w:jc w:val="center"/>
              <w:rPr>
                <w:b/>
                <w:bCs/>
              </w:rPr>
            </w:pPr>
            <w:r w:rsidRPr="00ED34B8">
              <w:rPr>
                <w:b/>
                <w:bCs/>
              </w:rPr>
              <w:t>Wartość brutto</w:t>
            </w:r>
          </w:p>
          <w:p w14:paraId="2395D92B" w14:textId="77777777" w:rsidR="00177887" w:rsidRPr="00ED34B8" w:rsidRDefault="00177887" w:rsidP="00A8574A">
            <w:pPr>
              <w:spacing w:after="0"/>
              <w:jc w:val="center"/>
              <w:rPr>
                <w:b/>
                <w:bCs/>
              </w:rPr>
            </w:pPr>
            <w:r w:rsidRPr="00ED34B8">
              <w:rPr>
                <w:b/>
                <w:bCs/>
              </w:rPr>
              <w:t>(zł)</w:t>
            </w:r>
          </w:p>
        </w:tc>
        <w:tc>
          <w:tcPr>
            <w:tcW w:w="850" w:type="dxa"/>
            <w:vMerge w:val="restart"/>
            <w:tcBorders>
              <w:top w:val="single" w:sz="4" w:space="0" w:color="000000"/>
              <w:left w:val="single" w:sz="4" w:space="0" w:color="000000"/>
            </w:tcBorders>
            <w:vAlign w:val="center"/>
          </w:tcPr>
          <w:p w14:paraId="46B90616" w14:textId="77777777" w:rsidR="00177887" w:rsidRPr="00ED34B8" w:rsidRDefault="00177887" w:rsidP="00A8574A">
            <w:pPr>
              <w:spacing w:after="0"/>
              <w:jc w:val="center"/>
              <w:rPr>
                <w:b/>
                <w:bCs/>
              </w:rPr>
            </w:pPr>
            <w:r w:rsidRPr="00ED34B8">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432B4E10" w14:textId="77777777" w:rsidR="00177887" w:rsidRPr="00ED34B8" w:rsidRDefault="00177887" w:rsidP="00A8574A">
            <w:pPr>
              <w:spacing w:after="0"/>
              <w:jc w:val="center"/>
              <w:rPr>
                <w:b/>
                <w:bCs/>
              </w:rPr>
            </w:pPr>
            <w:r w:rsidRPr="00ED34B8">
              <w:rPr>
                <w:b/>
                <w:bCs/>
              </w:rPr>
              <w:t>Nazwa handlowa</w:t>
            </w:r>
          </w:p>
        </w:tc>
      </w:tr>
      <w:tr w:rsidR="00ED34B8" w:rsidRPr="00ED34B8" w14:paraId="405C46A8" w14:textId="77777777" w:rsidTr="00A8574A">
        <w:trPr>
          <w:trHeight w:val="416"/>
        </w:trPr>
        <w:tc>
          <w:tcPr>
            <w:tcW w:w="656" w:type="dxa"/>
            <w:vMerge/>
            <w:tcBorders>
              <w:left w:val="single" w:sz="4" w:space="0" w:color="000000"/>
              <w:bottom w:val="single" w:sz="4" w:space="0" w:color="000000"/>
            </w:tcBorders>
            <w:vAlign w:val="center"/>
          </w:tcPr>
          <w:p w14:paraId="197AC689" w14:textId="77777777" w:rsidR="00177887" w:rsidRPr="00ED34B8" w:rsidRDefault="00177887" w:rsidP="00A8574A">
            <w:pPr>
              <w:spacing w:after="0"/>
              <w:jc w:val="center"/>
              <w:rPr>
                <w:b/>
                <w:bCs/>
              </w:rPr>
            </w:pPr>
          </w:p>
        </w:tc>
        <w:tc>
          <w:tcPr>
            <w:tcW w:w="6751" w:type="dxa"/>
            <w:vMerge/>
            <w:tcBorders>
              <w:left w:val="single" w:sz="4" w:space="0" w:color="000000"/>
              <w:bottom w:val="single" w:sz="4" w:space="0" w:color="000000"/>
            </w:tcBorders>
            <w:vAlign w:val="center"/>
          </w:tcPr>
          <w:p w14:paraId="161F2726" w14:textId="77777777" w:rsidR="00177887" w:rsidRPr="00ED34B8" w:rsidRDefault="00177887" w:rsidP="00A8574A">
            <w:pPr>
              <w:spacing w:after="0"/>
              <w:rPr>
                <w:b/>
                <w:bCs/>
              </w:rPr>
            </w:pPr>
          </w:p>
        </w:tc>
        <w:tc>
          <w:tcPr>
            <w:tcW w:w="851" w:type="dxa"/>
            <w:vMerge/>
            <w:tcBorders>
              <w:left w:val="single" w:sz="4" w:space="0" w:color="000000"/>
              <w:bottom w:val="single" w:sz="4" w:space="0" w:color="000000"/>
            </w:tcBorders>
            <w:vAlign w:val="center"/>
          </w:tcPr>
          <w:p w14:paraId="442DAB2E" w14:textId="77777777" w:rsidR="00177887" w:rsidRPr="00ED34B8" w:rsidRDefault="00177887" w:rsidP="00A8574A">
            <w:pPr>
              <w:spacing w:after="0"/>
              <w:jc w:val="center"/>
              <w:rPr>
                <w:b/>
                <w:bCs/>
              </w:rPr>
            </w:pPr>
          </w:p>
        </w:tc>
        <w:tc>
          <w:tcPr>
            <w:tcW w:w="992" w:type="dxa"/>
            <w:vMerge/>
            <w:tcBorders>
              <w:left w:val="single" w:sz="4" w:space="0" w:color="000000"/>
              <w:bottom w:val="single" w:sz="4" w:space="0" w:color="000000"/>
            </w:tcBorders>
            <w:vAlign w:val="center"/>
          </w:tcPr>
          <w:p w14:paraId="270CDD67" w14:textId="77777777" w:rsidR="00177887" w:rsidRPr="00ED34B8" w:rsidRDefault="00177887" w:rsidP="00A8574A">
            <w:pPr>
              <w:spacing w:after="0"/>
              <w:jc w:val="center"/>
              <w:rPr>
                <w:b/>
                <w:bCs/>
              </w:rPr>
            </w:pPr>
          </w:p>
        </w:tc>
        <w:tc>
          <w:tcPr>
            <w:tcW w:w="1134" w:type="dxa"/>
            <w:vMerge/>
            <w:tcBorders>
              <w:left w:val="single" w:sz="4" w:space="0" w:color="000000"/>
              <w:bottom w:val="single" w:sz="4" w:space="0" w:color="000000"/>
            </w:tcBorders>
            <w:vAlign w:val="center"/>
          </w:tcPr>
          <w:p w14:paraId="33967C27" w14:textId="77777777" w:rsidR="00177887" w:rsidRPr="00ED34B8" w:rsidRDefault="00177887" w:rsidP="00A8574A">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2F25C5CD" w14:textId="77777777" w:rsidR="00177887" w:rsidRPr="00ED34B8" w:rsidRDefault="00177887" w:rsidP="00A8574A">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572216F3" w14:textId="77777777" w:rsidR="00177887" w:rsidRPr="00ED34B8" w:rsidRDefault="00177887" w:rsidP="00A8574A">
            <w:pPr>
              <w:spacing w:after="0"/>
              <w:jc w:val="center"/>
              <w:rPr>
                <w:b/>
                <w:bCs/>
              </w:rPr>
            </w:pPr>
            <w:r w:rsidRPr="00ED34B8">
              <w:rPr>
                <w:b/>
                <w:bCs/>
              </w:rPr>
              <w:t>Wartość</w:t>
            </w:r>
          </w:p>
          <w:p w14:paraId="51D73B13" w14:textId="77777777" w:rsidR="00177887" w:rsidRPr="00ED34B8" w:rsidRDefault="00177887" w:rsidP="00A8574A">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490216BA" w14:textId="77777777" w:rsidR="00177887" w:rsidRPr="00ED34B8" w:rsidRDefault="00177887" w:rsidP="00A8574A">
            <w:pPr>
              <w:spacing w:after="0"/>
              <w:jc w:val="center"/>
              <w:rPr>
                <w:b/>
                <w:bCs/>
              </w:rPr>
            </w:pPr>
          </w:p>
        </w:tc>
        <w:tc>
          <w:tcPr>
            <w:tcW w:w="850" w:type="dxa"/>
            <w:vMerge/>
            <w:tcBorders>
              <w:left w:val="single" w:sz="4" w:space="0" w:color="000000"/>
              <w:bottom w:val="single" w:sz="4" w:space="0" w:color="000000"/>
            </w:tcBorders>
            <w:vAlign w:val="center"/>
          </w:tcPr>
          <w:p w14:paraId="702EBAB4" w14:textId="77777777" w:rsidR="00177887" w:rsidRPr="00ED34B8" w:rsidRDefault="00177887" w:rsidP="00A8574A">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4BBD8320" w14:textId="77777777" w:rsidR="00177887" w:rsidRPr="00ED34B8" w:rsidRDefault="00177887" w:rsidP="00A8574A">
            <w:pPr>
              <w:spacing w:after="0"/>
              <w:jc w:val="center"/>
              <w:rPr>
                <w:b/>
                <w:bCs/>
              </w:rPr>
            </w:pPr>
          </w:p>
        </w:tc>
      </w:tr>
      <w:tr w:rsidR="00F0121D" w:rsidRPr="00F0121D" w14:paraId="29AECFC4" w14:textId="77777777" w:rsidTr="00DA00A3">
        <w:trPr>
          <w:trHeight w:val="851"/>
        </w:trPr>
        <w:tc>
          <w:tcPr>
            <w:tcW w:w="656" w:type="dxa"/>
            <w:tcBorders>
              <w:left w:val="single" w:sz="4" w:space="0" w:color="000000"/>
              <w:bottom w:val="single" w:sz="4" w:space="0" w:color="auto"/>
            </w:tcBorders>
            <w:vAlign w:val="center"/>
          </w:tcPr>
          <w:p w14:paraId="2F0F6151" w14:textId="77777777" w:rsidR="00177887" w:rsidRPr="00F0121D" w:rsidRDefault="00177887" w:rsidP="00A8574A">
            <w:pPr>
              <w:jc w:val="center"/>
            </w:pPr>
            <w:r w:rsidRPr="00F0121D">
              <w:t>1</w:t>
            </w:r>
          </w:p>
        </w:tc>
        <w:tc>
          <w:tcPr>
            <w:tcW w:w="6751" w:type="dxa"/>
            <w:tcBorders>
              <w:left w:val="single" w:sz="4" w:space="0" w:color="000000"/>
              <w:bottom w:val="single" w:sz="4" w:space="0" w:color="auto"/>
            </w:tcBorders>
            <w:vAlign w:val="center"/>
          </w:tcPr>
          <w:p w14:paraId="7C15226F" w14:textId="77777777" w:rsidR="00177887" w:rsidRPr="00F0121D" w:rsidRDefault="00177887" w:rsidP="00A8574A">
            <w:pPr>
              <w:spacing w:after="0"/>
              <w:rPr>
                <w:b/>
                <w:bCs/>
              </w:rPr>
            </w:pPr>
            <w:proofErr w:type="spellStart"/>
            <w:r w:rsidRPr="00F0121D">
              <w:rPr>
                <w:b/>
                <w:bCs/>
              </w:rPr>
              <w:t>Stent</w:t>
            </w:r>
            <w:proofErr w:type="spellEnd"/>
            <w:r w:rsidRPr="00F0121D">
              <w:rPr>
                <w:b/>
                <w:bCs/>
              </w:rPr>
              <w:t xml:space="preserve"> uwalniający substancję </w:t>
            </w:r>
            <w:proofErr w:type="spellStart"/>
            <w:r w:rsidRPr="00F0121D">
              <w:rPr>
                <w:b/>
                <w:bCs/>
              </w:rPr>
              <w:t>antyproliferacyjną</w:t>
            </w:r>
            <w:proofErr w:type="spellEnd"/>
            <w:r w:rsidRPr="00F0121D">
              <w:rPr>
                <w:b/>
                <w:bCs/>
              </w:rPr>
              <w:t xml:space="preserve"> </w:t>
            </w:r>
            <w:proofErr w:type="spellStart"/>
            <w:r w:rsidRPr="00F0121D">
              <w:rPr>
                <w:b/>
                <w:bCs/>
              </w:rPr>
              <w:t>Ewerolimus</w:t>
            </w:r>
            <w:proofErr w:type="spellEnd"/>
            <w:r w:rsidRPr="00F0121D">
              <w:rPr>
                <w:b/>
                <w:bCs/>
              </w:rPr>
              <w:t xml:space="preserve"> do zmian długich i krętych naczyń</w:t>
            </w:r>
          </w:p>
          <w:p w14:paraId="51D6FD80" w14:textId="77777777" w:rsidR="00177887" w:rsidRPr="00F0121D" w:rsidRDefault="00177887" w:rsidP="00A8574A">
            <w:pPr>
              <w:spacing w:after="0"/>
            </w:pPr>
            <w:r w:rsidRPr="00F0121D">
              <w:t xml:space="preserve">- </w:t>
            </w:r>
            <w:proofErr w:type="spellStart"/>
            <w:r w:rsidRPr="00F0121D">
              <w:t>stenty</w:t>
            </w:r>
            <w:proofErr w:type="spellEnd"/>
            <w:r w:rsidRPr="00F0121D">
              <w:t xml:space="preserve"> o budowie hybrydowej</w:t>
            </w:r>
          </w:p>
          <w:p w14:paraId="3FC7F709" w14:textId="77777777" w:rsidR="00177887" w:rsidRPr="00F0121D" w:rsidRDefault="00177887" w:rsidP="00A8574A">
            <w:pPr>
              <w:spacing w:after="0"/>
            </w:pPr>
            <w:r w:rsidRPr="00F0121D">
              <w:t xml:space="preserve">- substancja czynna - </w:t>
            </w:r>
            <w:proofErr w:type="spellStart"/>
            <w:r w:rsidRPr="00F0121D">
              <w:t>Ewerolimus</w:t>
            </w:r>
            <w:proofErr w:type="spellEnd"/>
          </w:p>
          <w:p w14:paraId="755CDE72" w14:textId="77777777" w:rsidR="00177887" w:rsidRPr="00F0121D" w:rsidRDefault="00177887" w:rsidP="00A8574A">
            <w:pPr>
              <w:spacing w:after="0"/>
            </w:pPr>
            <w:r w:rsidRPr="00F0121D">
              <w:t xml:space="preserve">- platforma: </w:t>
            </w:r>
            <w:proofErr w:type="spellStart"/>
            <w:r w:rsidRPr="00F0121D">
              <w:t>stent</w:t>
            </w:r>
            <w:proofErr w:type="spellEnd"/>
            <w:r w:rsidRPr="00F0121D">
              <w:t xml:space="preserve"> kobaltowo-chromowy o budowie hybrydowej: cele (komórki) zamknięte na końcach </w:t>
            </w:r>
            <w:proofErr w:type="spellStart"/>
            <w:r w:rsidRPr="00F0121D">
              <w:t>stentu</w:t>
            </w:r>
            <w:proofErr w:type="spellEnd"/>
            <w:r w:rsidRPr="00F0121D">
              <w:t xml:space="preserve">, cele (komórki) otwarte w środkowym segmencie </w:t>
            </w:r>
            <w:proofErr w:type="spellStart"/>
            <w:r w:rsidRPr="00F0121D">
              <w:t>stentu</w:t>
            </w:r>
            <w:proofErr w:type="spellEnd"/>
            <w:r w:rsidRPr="00F0121D">
              <w:t xml:space="preserve"> </w:t>
            </w:r>
          </w:p>
          <w:p w14:paraId="06CEB4E0" w14:textId="77777777" w:rsidR="00177887" w:rsidRPr="00F0121D" w:rsidRDefault="00177887" w:rsidP="00A8574A">
            <w:pPr>
              <w:spacing w:after="0"/>
            </w:pPr>
            <w:r w:rsidRPr="00F0121D">
              <w:t xml:space="preserve">- </w:t>
            </w:r>
            <w:proofErr w:type="spellStart"/>
            <w:r w:rsidRPr="00F0121D">
              <w:t>stent</w:t>
            </w:r>
            <w:proofErr w:type="spellEnd"/>
            <w:r w:rsidRPr="00F0121D">
              <w:t xml:space="preserve"> zamontowany fabrycznie na cewniku balonowym</w:t>
            </w:r>
          </w:p>
          <w:p w14:paraId="42FDB9C9" w14:textId="77777777" w:rsidR="00177887" w:rsidRPr="00F0121D" w:rsidRDefault="00177887" w:rsidP="00A8574A">
            <w:pPr>
              <w:spacing w:after="0"/>
            </w:pPr>
            <w:r w:rsidRPr="00F0121D">
              <w:t>- minimalny zakres średnic - 2,5 - 4,5 mm</w:t>
            </w:r>
          </w:p>
          <w:p w14:paraId="1ACD27A4" w14:textId="77777777" w:rsidR="00177887" w:rsidRPr="00F0121D" w:rsidRDefault="00177887" w:rsidP="00A8574A">
            <w:pPr>
              <w:spacing w:after="0"/>
            </w:pPr>
            <w:r w:rsidRPr="00F0121D">
              <w:t>- minimalny zakres długości - 8 - 40 mm</w:t>
            </w:r>
          </w:p>
          <w:p w14:paraId="4B768D54" w14:textId="77777777" w:rsidR="00177887" w:rsidRPr="00F0121D" w:rsidRDefault="00177887" w:rsidP="00A8574A">
            <w:pPr>
              <w:spacing w:after="0"/>
            </w:pPr>
            <w:r w:rsidRPr="00F0121D">
              <w:t>- dostępność długości ≥ 44 mm dla średnic 2,5 - 3,5 mm</w:t>
            </w:r>
          </w:p>
          <w:p w14:paraId="1E18A5B0" w14:textId="77777777" w:rsidR="00177887" w:rsidRPr="00F0121D" w:rsidRDefault="00177887" w:rsidP="00A8574A">
            <w:pPr>
              <w:spacing w:after="0"/>
            </w:pPr>
            <w:r w:rsidRPr="00F0121D">
              <w:t xml:space="preserve">- grubość ściany </w:t>
            </w:r>
            <w:proofErr w:type="spellStart"/>
            <w:r w:rsidRPr="00F0121D">
              <w:t>stentu</w:t>
            </w:r>
            <w:proofErr w:type="spellEnd"/>
            <w:r w:rsidRPr="00F0121D">
              <w:t xml:space="preserve">  -  0,050 mm </w:t>
            </w:r>
          </w:p>
          <w:p w14:paraId="32990012" w14:textId="77777777" w:rsidR="00177887" w:rsidRPr="00F0121D" w:rsidRDefault="00177887" w:rsidP="00A8574A">
            <w:pPr>
              <w:spacing w:after="0"/>
            </w:pPr>
            <w:r w:rsidRPr="00F0121D">
              <w:t xml:space="preserve">- stopień skrócenia </w:t>
            </w:r>
            <w:proofErr w:type="spellStart"/>
            <w:r w:rsidRPr="00F0121D">
              <w:t>stentu</w:t>
            </w:r>
            <w:proofErr w:type="spellEnd"/>
            <w:r w:rsidRPr="00F0121D">
              <w:t xml:space="preserve"> po rozprężeniu -  0,29%</w:t>
            </w:r>
          </w:p>
          <w:p w14:paraId="32A46FAF" w14:textId="77777777" w:rsidR="00177887" w:rsidRPr="00F0121D" w:rsidRDefault="00177887" w:rsidP="00A8574A">
            <w:pPr>
              <w:spacing w:after="0"/>
            </w:pPr>
            <w:r w:rsidRPr="00F0121D">
              <w:t xml:space="preserve">- </w:t>
            </w:r>
            <w:proofErr w:type="spellStart"/>
            <w:r w:rsidRPr="00F0121D">
              <w:t>crossing</w:t>
            </w:r>
            <w:proofErr w:type="spellEnd"/>
            <w:r w:rsidRPr="00F0121D">
              <w:t xml:space="preserve"> profile -  0,039" (dla </w:t>
            </w:r>
            <w:proofErr w:type="spellStart"/>
            <w:r w:rsidRPr="00F0121D">
              <w:t>stentów</w:t>
            </w:r>
            <w:proofErr w:type="spellEnd"/>
            <w:r w:rsidRPr="00F0121D">
              <w:t xml:space="preserve"> zamontowanych na balonie o średnicy 3,0 mm)</w:t>
            </w:r>
          </w:p>
          <w:p w14:paraId="695D4871" w14:textId="77777777" w:rsidR="00177887" w:rsidRPr="00F0121D" w:rsidRDefault="00177887" w:rsidP="00A8574A">
            <w:pPr>
              <w:spacing w:after="0"/>
            </w:pPr>
            <w:r w:rsidRPr="00F0121D">
              <w:t xml:space="preserve">- ciśnienie RBP 14 </w:t>
            </w:r>
            <w:proofErr w:type="spellStart"/>
            <w:r w:rsidRPr="00F0121D">
              <w:t>atm</w:t>
            </w:r>
            <w:proofErr w:type="spellEnd"/>
          </w:p>
          <w:p w14:paraId="3AB0F5E9" w14:textId="77777777" w:rsidR="00177887" w:rsidRPr="00F0121D" w:rsidRDefault="00177887" w:rsidP="00A8574A">
            <w:pPr>
              <w:spacing w:after="0"/>
            </w:pPr>
            <w:r w:rsidRPr="00F0121D">
              <w:t xml:space="preserve">- ciśnienie nominalne rozprężenia </w:t>
            </w:r>
            <w:proofErr w:type="spellStart"/>
            <w:r w:rsidRPr="00F0121D">
              <w:t>stentu</w:t>
            </w:r>
            <w:proofErr w:type="spellEnd"/>
            <w:r w:rsidRPr="00F0121D">
              <w:t xml:space="preserve"> -  9 </w:t>
            </w:r>
            <w:proofErr w:type="spellStart"/>
            <w:r w:rsidRPr="00F0121D">
              <w:t>atm</w:t>
            </w:r>
            <w:proofErr w:type="spellEnd"/>
          </w:p>
          <w:p w14:paraId="31D6C3D6" w14:textId="77777777" w:rsidR="00177887" w:rsidRPr="00F0121D" w:rsidRDefault="00177887" w:rsidP="00A8574A">
            <w:pPr>
              <w:spacing w:after="0"/>
            </w:pPr>
            <w:r w:rsidRPr="00F0121D">
              <w:lastRenderedPageBreak/>
              <w:t xml:space="preserve">- możliwość zastosowania cewnika prowadzącego 5 F dla wszystkich rozmiarów </w:t>
            </w:r>
            <w:proofErr w:type="spellStart"/>
            <w:r w:rsidRPr="00F0121D">
              <w:t>stentów</w:t>
            </w:r>
            <w:proofErr w:type="spellEnd"/>
          </w:p>
        </w:tc>
        <w:tc>
          <w:tcPr>
            <w:tcW w:w="851" w:type="dxa"/>
            <w:tcBorders>
              <w:left w:val="single" w:sz="4" w:space="0" w:color="000000"/>
              <w:bottom w:val="single" w:sz="4" w:space="0" w:color="auto"/>
            </w:tcBorders>
            <w:vAlign w:val="center"/>
          </w:tcPr>
          <w:p w14:paraId="1723BA91" w14:textId="77777777" w:rsidR="00177887" w:rsidRPr="00F0121D" w:rsidRDefault="00177887" w:rsidP="00A8574A">
            <w:pPr>
              <w:jc w:val="center"/>
            </w:pPr>
            <w:r w:rsidRPr="00F0121D">
              <w:lastRenderedPageBreak/>
              <w:t>150 szt.</w:t>
            </w:r>
          </w:p>
        </w:tc>
        <w:tc>
          <w:tcPr>
            <w:tcW w:w="992" w:type="dxa"/>
            <w:tcBorders>
              <w:left w:val="single" w:sz="4" w:space="0" w:color="000000"/>
              <w:bottom w:val="single" w:sz="4" w:space="0" w:color="auto"/>
            </w:tcBorders>
            <w:vAlign w:val="center"/>
          </w:tcPr>
          <w:p w14:paraId="50B90DA3" w14:textId="77777777" w:rsidR="00177887" w:rsidRPr="00F0121D" w:rsidRDefault="00177887" w:rsidP="00A8574A">
            <w:pPr>
              <w:jc w:val="center"/>
            </w:pPr>
          </w:p>
        </w:tc>
        <w:tc>
          <w:tcPr>
            <w:tcW w:w="1134" w:type="dxa"/>
            <w:tcBorders>
              <w:left w:val="single" w:sz="4" w:space="0" w:color="000000"/>
              <w:bottom w:val="single" w:sz="4" w:space="0" w:color="auto"/>
            </w:tcBorders>
            <w:vAlign w:val="center"/>
          </w:tcPr>
          <w:p w14:paraId="664D128F" w14:textId="77777777" w:rsidR="00177887" w:rsidRPr="00F0121D" w:rsidRDefault="00177887" w:rsidP="00A8574A">
            <w:pPr>
              <w:jc w:val="center"/>
            </w:pPr>
          </w:p>
        </w:tc>
        <w:tc>
          <w:tcPr>
            <w:tcW w:w="425" w:type="dxa"/>
            <w:tcBorders>
              <w:left w:val="single" w:sz="4" w:space="0" w:color="000000"/>
              <w:bottom w:val="single" w:sz="4" w:space="0" w:color="auto"/>
            </w:tcBorders>
            <w:vAlign w:val="center"/>
          </w:tcPr>
          <w:p w14:paraId="35CDEAD1" w14:textId="77777777" w:rsidR="00177887" w:rsidRPr="00F0121D" w:rsidRDefault="00177887" w:rsidP="00A8574A">
            <w:pPr>
              <w:jc w:val="center"/>
            </w:pPr>
          </w:p>
        </w:tc>
        <w:tc>
          <w:tcPr>
            <w:tcW w:w="992" w:type="dxa"/>
            <w:tcBorders>
              <w:left w:val="single" w:sz="4" w:space="0" w:color="000000"/>
              <w:bottom w:val="single" w:sz="4" w:space="0" w:color="auto"/>
            </w:tcBorders>
            <w:vAlign w:val="center"/>
          </w:tcPr>
          <w:p w14:paraId="37B618DC" w14:textId="77777777" w:rsidR="00177887" w:rsidRPr="00F0121D" w:rsidRDefault="00177887" w:rsidP="00A8574A">
            <w:pPr>
              <w:jc w:val="center"/>
            </w:pPr>
          </w:p>
        </w:tc>
        <w:tc>
          <w:tcPr>
            <w:tcW w:w="993" w:type="dxa"/>
            <w:tcBorders>
              <w:left w:val="single" w:sz="4" w:space="0" w:color="000000"/>
              <w:bottom w:val="single" w:sz="4" w:space="0" w:color="auto"/>
            </w:tcBorders>
            <w:vAlign w:val="center"/>
          </w:tcPr>
          <w:p w14:paraId="5FE48DF5" w14:textId="77777777" w:rsidR="00177887" w:rsidRPr="00F0121D" w:rsidRDefault="00177887" w:rsidP="00A8574A">
            <w:pPr>
              <w:jc w:val="center"/>
            </w:pPr>
          </w:p>
        </w:tc>
        <w:tc>
          <w:tcPr>
            <w:tcW w:w="850" w:type="dxa"/>
            <w:tcBorders>
              <w:left w:val="single" w:sz="4" w:space="0" w:color="000000"/>
              <w:bottom w:val="single" w:sz="4" w:space="0" w:color="auto"/>
            </w:tcBorders>
            <w:vAlign w:val="center"/>
          </w:tcPr>
          <w:p w14:paraId="5E26C845" w14:textId="77777777" w:rsidR="00177887" w:rsidRPr="00F0121D"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10DDD7DC" w14:textId="77777777" w:rsidR="00177887" w:rsidRPr="00F0121D" w:rsidRDefault="00177887" w:rsidP="00A8574A">
            <w:pPr>
              <w:jc w:val="center"/>
            </w:pPr>
          </w:p>
        </w:tc>
      </w:tr>
      <w:tr w:rsidR="00F0121D" w:rsidRPr="001E6951" w14:paraId="7DE088FF" w14:textId="77777777" w:rsidTr="00A8574A">
        <w:trPr>
          <w:trHeight w:val="1185"/>
        </w:trPr>
        <w:tc>
          <w:tcPr>
            <w:tcW w:w="656" w:type="dxa"/>
            <w:tcBorders>
              <w:left w:val="single" w:sz="4" w:space="0" w:color="000000"/>
              <w:bottom w:val="single" w:sz="4" w:space="0" w:color="auto"/>
            </w:tcBorders>
            <w:vAlign w:val="center"/>
          </w:tcPr>
          <w:p w14:paraId="0DA90691" w14:textId="29F487C3" w:rsidR="00F0121D" w:rsidRPr="001E6951" w:rsidRDefault="00F0121D" w:rsidP="00A8574A">
            <w:pPr>
              <w:jc w:val="center"/>
            </w:pPr>
            <w:r w:rsidRPr="001E6951">
              <w:t>2</w:t>
            </w:r>
          </w:p>
        </w:tc>
        <w:tc>
          <w:tcPr>
            <w:tcW w:w="6751" w:type="dxa"/>
            <w:tcBorders>
              <w:left w:val="single" w:sz="4" w:space="0" w:color="000000"/>
              <w:bottom w:val="single" w:sz="4" w:space="0" w:color="auto"/>
            </w:tcBorders>
            <w:vAlign w:val="center"/>
          </w:tcPr>
          <w:p w14:paraId="4F315920" w14:textId="77777777" w:rsidR="00F0121D" w:rsidRPr="001E6951" w:rsidRDefault="00F0121D" w:rsidP="00A8574A">
            <w:pPr>
              <w:spacing w:after="0"/>
              <w:rPr>
                <w:b/>
                <w:bCs/>
              </w:rPr>
            </w:pPr>
            <w:r w:rsidRPr="001E6951">
              <w:rPr>
                <w:b/>
                <w:bCs/>
              </w:rPr>
              <w:t>Cewnik balonowy do PTCA pokryty lekiem</w:t>
            </w:r>
          </w:p>
          <w:p w14:paraId="488B25B0" w14:textId="77777777" w:rsidR="00F0121D" w:rsidRPr="001E6951" w:rsidRDefault="00DD5556" w:rsidP="00A8574A">
            <w:pPr>
              <w:spacing w:after="0"/>
            </w:pPr>
            <w:r w:rsidRPr="001E6951">
              <w:t xml:space="preserve">-cewnik balonowy uwalniający lek </w:t>
            </w:r>
            <w:proofErr w:type="spellStart"/>
            <w:r w:rsidRPr="001E6951">
              <w:t>Sirolimus</w:t>
            </w:r>
            <w:proofErr w:type="spellEnd"/>
          </w:p>
          <w:p w14:paraId="2A05CB03" w14:textId="77777777" w:rsidR="00DD5556" w:rsidRPr="001E6951" w:rsidRDefault="00DD5556" w:rsidP="00A8574A">
            <w:pPr>
              <w:spacing w:after="0"/>
            </w:pPr>
            <w:r w:rsidRPr="001E6951">
              <w:t xml:space="preserve">- dawka leku </w:t>
            </w:r>
            <w:proofErr w:type="spellStart"/>
            <w:r w:rsidRPr="001E6951">
              <w:t>Sirolimus</w:t>
            </w:r>
            <w:proofErr w:type="spellEnd"/>
            <w:r w:rsidRPr="001E6951">
              <w:t>: 3,00 µg/mm</w:t>
            </w:r>
            <w:r w:rsidRPr="001E6951">
              <w:rPr>
                <w:vertAlign w:val="superscript"/>
              </w:rPr>
              <w:t>2</w:t>
            </w:r>
          </w:p>
          <w:p w14:paraId="1985E839" w14:textId="77777777" w:rsidR="00DD5556" w:rsidRPr="001E6951" w:rsidRDefault="00DD5556" w:rsidP="00A8574A">
            <w:pPr>
              <w:spacing w:after="0"/>
            </w:pPr>
            <w:r w:rsidRPr="001E6951">
              <w:t>- kompatybilność z cewnikiem prowadzącym 5F</w:t>
            </w:r>
          </w:p>
          <w:p w14:paraId="6F4EF3B1" w14:textId="77777777" w:rsidR="00DD5556" w:rsidRPr="001E6951" w:rsidRDefault="00DD5556" w:rsidP="00A8574A">
            <w:pPr>
              <w:spacing w:after="0"/>
            </w:pPr>
            <w:r w:rsidRPr="001E6951">
              <w:t xml:space="preserve">- </w:t>
            </w:r>
            <w:proofErr w:type="spellStart"/>
            <w:r w:rsidRPr="001E6951">
              <w:t>szaft</w:t>
            </w:r>
            <w:proofErr w:type="spellEnd"/>
            <w:r w:rsidRPr="001E6951">
              <w:t xml:space="preserve"> proksymalny 1,98F</w:t>
            </w:r>
          </w:p>
          <w:p w14:paraId="1CE0C65C" w14:textId="4AA7E2D6" w:rsidR="00DD5556" w:rsidRPr="001E6951" w:rsidRDefault="00DD5556" w:rsidP="00DD5556">
            <w:pPr>
              <w:spacing w:after="0"/>
            </w:pPr>
            <w:r w:rsidRPr="001E6951">
              <w:t xml:space="preserve">- </w:t>
            </w:r>
            <w:proofErr w:type="spellStart"/>
            <w:r w:rsidRPr="001E6951">
              <w:t>szaft</w:t>
            </w:r>
            <w:proofErr w:type="spellEnd"/>
            <w:r w:rsidRPr="001E6951">
              <w:t xml:space="preserve"> dystalny2,40F</w:t>
            </w:r>
            <w:r w:rsidR="00CB54BB" w:rsidRPr="001E6951">
              <w:t xml:space="preserve"> dla średnicy 2,00mm; 2,70F dla średnicy 2,25-4,50mm</w:t>
            </w:r>
          </w:p>
          <w:p w14:paraId="50B3B150" w14:textId="0D01E1A4" w:rsidR="00CB54BB" w:rsidRPr="001E6951" w:rsidRDefault="00CB54BB" w:rsidP="00DD5556">
            <w:pPr>
              <w:spacing w:after="0"/>
            </w:pPr>
            <w:r w:rsidRPr="001E6951">
              <w:t xml:space="preserve">- ciśnienie nominalne: 7 </w:t>
            </w:r>
            <w:proofErr w:type="spellStart"/>
            <w:r w:rsidRPr="001E6951">
              <w:t>atm</w:t>
            </w:r>
            <w:proofErr w:type="spellEnd"/>
            <w:r w:rsidRPr="001E6951">
              <w:t>, ciśnienie RBP 16</w:t>
            </w:r>
            <w:r w:rsidR="001E6951" w:rsidRPr="001E6951">
              <w:t xml:space="preserve"> </w:t>
            </w:r>
            <w:proofErr w:type="spellStart"/>
            <w:r w:rsidR="001E6951" w:rsidRPr="001E6951">
              <w:t>atm</w:t>
            </w:r>
            <w:proofErr w:type="spellEnd"/>
            <w:r w:rsidR="001E6951" w:rsidRPr="001E6951">
              <w:t xml:space="preserve"> dla średnic od 2,00 do 4,00mm; 14 </w:t>
            </w:r>
            <w:proofErr w:type="spellStart"/>
            <w:r w:rsidR="001E6951" w:rsidRPr="001E6951">
              <w:t>atm</w:t>
            </w:r>
            <w:proofErr w:type="spellEnd"/>
            <w:r w:rsidR="001E6951" w:rsidRPr="001E6951">
              <w:t xml:space="preserve"> dla średnicy 4,5mm</w:t>
            </w:r>
          </w:p>
          <w:p w14:paraId="7852E369" w14:textId="1CB1C4DD" w:rsidR="001E6951" w:rsidRPr="001E6951" w:rsidRDefault="001E6951" w:rsidP="00DD5556">
            <w:pPr>
              <w:spacing w:after="0"/>
            </w:pPr>
            <w:r w:rsidRPr="001E6951">
              <w:t>- długość użytkowa</w:t>
            </w:r>
            <w:r w:rsidR="00337570">
              <w:t>`</w:t>
            </w:r>
            <w:r w:rsidRPr="001E6951">
              <w:t xml:space="preserve"> cewnika 142cm</w:t>
            </w:r>
          </w:p>
          <w:p w14:paraId="6468A07A" w14:textId="3D657484" w:rsidR="001E6951" w:rsidRPr="001E6951" w:rsidRDefault="001E6951" w:rsidP="00DD5556">
            <w:pPr>
              <w:spacing w:after="0"/>
            </w:pPr>
            <w:r w:rsidRPr="001E6951">
              <w:t>- dostępne długości: 9, 12, 14, 15, 17, 20, 25, 30mm</w:t>
            </w:r>
          </w:p>
          <w:p w14:paraId="74FE5100" w14:textId="40C9592B" w:rsidR="001E6951" w:rsidRPr="001E6951" w:rsidRDefault="001E6951" w:rsidP="00DD5556">
            <w:pPr>
              <w:spacing w:after="0"/>
            </w:pPr>
            <w:r w:rsidRPr="001E6951">
              <w:t>- dostępne średnice: 2,00-4,50mm</w:t>
            </w:r>
          </w:p>
          <w:p w14:paraId="286DB3AE" w14:textId="7626772F" w:rsidR="00DD5556" w:rsidRPr="001E6951" w:rsidRDefault="00DD5556" w:rsidP="00A8574A">
            <w:pPr>
              <w:spacing w:after="0"/>
            </w:pPr>
          </w:p>
        </w:tc>
        <w:tc>
          <w:tcPr>
            <w:tcW w:w="851" w:type="dxa"/>
            <w:tcBorders>
              <w:left w:val="single" w:sz="4" w:space="0" w:color="000000"/>
              <w:bottom w:val="single" w:sz="4" w:space="0" w:color="auto"/>
            </w:tcBorders>
            <w:vAlign w:val="center"/>
          </w:tcPr>
          <w:p w14:paraId="1392ED3C" w14:textId="058964D1" w:rsidR="00F0121D" w:rsidRPr="001E6951" w:rsidRDefault="001E6951" w:rsidP="00A8574A">
            <w:pPr>
              <w:jc w:val="center"/>
            </w:pPr>
            <w:r w:rsidRPr="001E6951">
              <w:t>50 szt.</w:t>
            </w:r>
          </w:p>
        </w:tc>
        <w:tc>
          <w:tcPr>
            <w:tcW w:w="992" w:type="dxa"/>
            <w:tcBorders>
              <w:left w:val="single" w:sz="4" w:space="0" w:color="000000"/>
              <w:bottom w:val="single" w:sz="4" w:space="0" w:color="auto"/>
            </w:tcBorders>
            <w:vAlign w:val="center"/>
          </w:tcPr>
          <w:p w14:paraId="06A3D42B" w14:textId="77777777" w:rsidR="00F0121D" w:rsidRPr="001E6951" w:rsidRDefault="00F0121D" w:rsidP="00A8574A">
            <w:pPr>
              <w:jc w:val="center"/>
            </w:pPr>
          </w:p>
        </w:tc>
        <w:tc>
          <w:tcPr>
            <w:tcW w:w="1134" w:type="dxa"/>
            <w:tcBorders>
              <w:left w:val="single" w:sz="4" w:space="0" w:color="000000"/>
              <w:bottom w:val="single" w:sz="4" w:space="0" w:color="auto"/>
            </w:tcBorders>
            <w:vAlign w:val="center"/>
          </w:tcPr>
          <w:p w14:paraId="560F2008" w14:textId="77777777" w:rsidR="00F0121D" w:rsidRPr="001E6951" w:rsidRDefault="00F0121D" w:rsidP="00A8574A">
            <w:pPr>
              <w:jc w:val="center"/>
            </w:pPr>
          </w:p>
        </w:tc>
        <w:tc>
          <w:tcPr>
            <w:tcW w:w="425" w:type="dxa"/>
            <w:tcBorders>
              <w:left w:val="single" w:sz="4" w:space="0" w:color="000000"/>
              <w:bottom w:val="single" w:sz="4" w:space="0" w:color="auto"/>
            </w:tcBorders>
            <w:vAlign w:val="center"/>
          </w:tcPr>
          <w:p w14:paraId="1D4CA568" w14:textId="77777777" w:rsidR="00F0121D" w:rsidRPr="001E6951" w:rsidRDefault="00F0121D" w:rsidP="00A8574A">
            <w:pPr>
              <w:jc w:val="center"/>
            </w:pPr>
          </w:p>
        </w:tc>
        <w:tc>
          <w:tcPr>
            <w:tcW w:w="992" w:type="dxa"/>
            <w:tcBorders>
              <w:left w:val="single" w:sz="4" w:space="0" w:color="000000"/>
              <w:bottom w:val="single" w:sz="4" w:space="0" w:color="auto"/>
            </w:tcBorders>
            <w:vAlign w:val="center"/>
          </w:tcPr>
          <w:p w14:paraId="207239BC" w14:textId="77777777" w:rsidR="00F0121D" w:rsidRPr="001E6951" w:rsidRDefault="00F0121D" w:rsidP="00A8574A">
            <w:pPr>
              <w:jc w:val="center"/>
            </w:pPr>
          </w:p>
        </w:tc>
        <w:tc>
          <w:tcPr>
            <w:tcW w:w="993" w:type="dxa"/>
            <w:tcBorders>
              <w:left w:val="single" w:sz="4" w:space="0" w:color="000000"/>
              <w:bottom w:val="single" w:sz="4" w:space="0" w:color="auto"/>
            </w:tcBorders>
            <w:vAlign w:val="center"/>
          </w:tcPr>
          <w:p w14:paraId="591DA88D" w14:textId="77777777" w:rsidR="00F0121D" w:rsidRPr="001E6951" w:rsidRDefault="00F0121D" w:rsidP="00A8574A">
            <w:pPr>
              <w:jc w:val="center"/>
            </w:pPr>
          </w:p>
        </w:tc>
        <w:tc>
          <w:tcPr>
            <w:tcW w:w="850" w:type="dxa"/>
            <w:tcBorders>
              <w:left w:val="single" w:sz="4" w:space="0" w:color="000000"/>
              <w:bottom w:val="single" w:sz="4" w:space="0" w:color="auto"/>
            </w:tcBorders>
            <w:vAlign w:val="center"/>
          </w:tcPr>
          <w:p w14:paraId="61D81F75" w14:textId="77777777" w:rsidR="00F0121D" w:rsidRPr="001E6951" w:rsidRDefault="00F0121D" w:rsidP="00A8574A">
            <w:pPr>
              <w:jc w:val="center"/>
            </w:pPr>
          </w:p>
        </w:tc>
        <w:tc>
          <w:tcPr>
            <w:tcW w:w="1145" w:type="dxa"/>
            <w:tcBorders>
              <w:left w:val="single" w:sz="4" w:space="0" w:color="000000"/>
              <w:bottom w:val="single" w:sz="4" w:space="0" w:color="auto"/>
              <w:right w:val="single" w:sz="4" w:space="0" w:color="000000"/>
            </w:tcBorders>
            <w:vAlign w:val="center"/>
          </w:tcPr>
          <w:p w14:paraId="3B3BBD78" w14:textId="77777777" w:rsidR="00F0121D" w:rsidRPr="001E6951" w:rsidRDefault="00F0121D" w:rsidP="00A8574A">
            <w:pPr>
              <w:jc w:val="center"/>
            </w:pPr>
          </w:p>
        </w:tc>
      </w:tr>
      <w:tr w:rsidR="004853C0" w:rsidRPr="00B0548D" w14:paraId="4CCDB85E" w14:textId="77777777" w:rsidTr="00A8574A">
        <w:trPr>
          <w:trHeight w:val="851"/>
        </w:trPr>
        <w:tc>
          <w:tcPr>
            <w:tcW w:w="656" w:type="dxa"/>
            <w:tcBorders>
              <w:top w:val="single" w:sz="4" w:space="0" w:color="auto"/>
            </w:tcBorders>
            <w:vAlign w:val="center"/>
          </w:tcPr>
          <w:p w14:paraId="46874D7B" w14:textId="77777777" w:rsidR="004853C0" w:rsidRPr="00B0548D" w:rsidRDefault="004853C0" w:rsidP="00A8574A">
            <w:pPr>
              <w:spacing w:after="0"/>
              <w:jc w:val="center"/>
            </w:pPr>
          </w:p>
        </w:tc>
        <w:tc>
          <w:tcPr>
            <w:tcW w:w="6751" w:type="dxa"/>
            <w:tcBorders>
              <w:top w:val="single" w:sz="4" w:space="0" w:color="auto"/>
              <w:left w:val="nil"/>
              <w:right w:val="single" w:sz="4" w:space="0" w:color="auto"/>
            </w:tcBorders>
            <w:vAlign w:val="center"/>
          </w:tcPr>
          <w:p w14:paraId="4FB43C6D" w14:textId="77777777" w:rsidR="004853C0" w:rsidRPr="00B0548D" w:rsidRDefault="004853C0" w:rsidP="00A8574A">
            <w:pPr>
              <w:spacing w:after="0"/>
            </w:pPr>
          </w:p>
        </w:tc>
        <w:tc>
          <w:tcPr>
            <w:tcW w:w="1843" w:type="dxa"/>
            <w:gridSpan w:val="2"/>
            <w:tcBorders>
              <w:top w:val="single" w:sz="4" w:space="0" w:color="auto"/>
              <w:left w:val="single" w:sz="4" w:space="0" w:color="auto"/>
              <w:bottom w:val="single" w:sz="4" w:space="0" w:color="000000"/>
            </w:tcBorders>
            <w:vAlign w:val="center"/>
          </w:tcPr>
          <w:p w14:paraId="507F0C25" w14:textId="77777777" w:rsidR="004853C0" w:rsidRPr="008E45D3" w:rsidRDefault="004853C0" w:rsidP="00A8574A">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3501CC85" w14:textId="77777777" w:rsidR="004853C0" w:rsidRPr="00B0548D" w:rsidRDefault="004853C0" w:rsidP="00A8574A">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210FE56E" w14:textId="77777777" w:rsidR="004853C0" w:rsidRPr="00B0548D" w:rsidRDefault="004853C0" w:rsidP="00A8574A">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79E18200" w14:textId="77777777" w:rsidR="004853C0" w:rsidRPr="00B0548D" w:rsidRDefault="004853C0" w:rsidP="00A8574A">
            <w:pPr>
              <w:spacing w:after="0"/>
              <w:jc w:val="center"/>
            </w:pPr>
          </w:p>
        </w:tc>
        <w:tc>
          <w:tcPr>
            <w:tcW w:w="850" w:type="dxa"/>
            <w:tcBorders>
              <w:top w:val="single" w:sz="4" w:space="0" w:color="auto"/>
              <w:left w:val="single" w:sz="4" w:space="0" w:color="auto"/>
            </w:tcBorders>
            <w:vAlign w:val="center"/>
          </w:tcPr>
          <w:p w14:paraId="5B45406C" w14:textId="77777777" w:rsidR="004853C0" w:rsidRPr="00B0548D" w:rsidRDefault="004853C0" w:rsidP="00A8574A">
            <w:pPr>
              <w:spacing w:after="0"/>
              <w:jc w:val="center"/>
            </w:pPr>
          </w:p>
        </w:tc>
        <w:tc>
          <w:tcPr>
            <w:tcW w:w="1145" w:type="dxa"/>
            <w:tcBorders>
              <w:top w:val="single" w:sz="4" w:space="0" w:color="auto"/>
              <w:left w:val="nil"/>
            </w:tcBorders>
            <w:vAlign w:val="center"/>
          </w:tcPr>
          <w:p w14:paraId="0AC543FB" w14:textId="77777777" w:rsidR="004853C0" w:rsidRPr="00B0548D" w:rsidRDefault="004853C0" w:rsidP="00A8574A">
            <w:pPr>
              <w:spacing w:after="0"/>
              <w:jc w:val="center"/>
            </w:pPr>
          </w:p>
        </w:tc>
      </w:tr>
    </w:tbl>
    <w:p w14:paraId="5503C6D6" w14:textId="77777777" w:rsidR="00474501" w:rsidRPr="00B0548D" w:rsidRDefault="00474501" w:rsidP="00474501">
      <w:pPr>
        <w:spacing w:after="0"/>
      </w:pPr>
    </w:p>
    <w:p w14:paraId="0CEFE50C" w14:textId="77777777" w:rsidR="00474501" w:rsidRPr="00426AB2" w:rsidRDefault="00474501" w:rsidP="00474501">
      <w:pPr>
        <w:spacing w:after="0" w:line="240" w:lineRule="auto"/>
        <w:rPr>
          <w:rFonts w:ascii="Calibri" w:eastAsia="Times New Roman" w:hAnsi="Calibri" w:cs="Calibri"/>
          <w:lang w:eastAsia="pl-PL"/>
        </w:rPr>
      </w:pPr>
    </w:p>
    <w:p w14:paraId="6A32C703" w14:textId="77777777" w:rsidR="00474501" w:rsidRPr="00426AB2" w:rsidRDefault="00474501" w:rsidP="00474501">
      <w:pPr>
        <w:spacing w:after="0"/>
      </w:pPr>
      <w:r w:rsidRPr="00426AB2">
        <w:t>RAZEM słownie:       …………..……………………………………………………………………………………………………………..……………………………………. zł brutto.</w:t>
      </w:r>
    </w:p>
    <w:p w14:paraId="3909AD22" w14:textId="77777777" w:rsidR="00474501" w:rsidRPr="00426AB2" w:rsidRDefault="00474501" w:rsidP="00474501">
      <w:pPr>
        <w:spacing w:after="0"/>
      </w:pPr>
    </w:p>
    <w:p w14:paraId="4343D289" w14:textId="77777777" w:rsidR="00474501" w:rsidRPr="00426AB2" w:rsidRDefault="00474501" w:rsidP="00474501">
      <w:pPr>
        <w:spacing w:after="0"/>
      </w:pPr>
    </w:p>
    <w:p w14:paraId="1BF09BCD" w14:textId="77777777" w:rsidR="00474501" w:rsidRPr="00426AB2" w:rsidRDefault="00474501" w:rsidP="0047450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7895CCA1" w14:textId="77777777" w:rsidR="00474501" w:rsidRPr="00426AB2" w:rsidRDefault="00474501" w:rsidP="0047450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25D82F6E" w14:textId="77777777" w:rsidR="00474501" w:rsidRPr="00426AB2" w:rsidRDefault="00474501" w:rsidP="00474501">
      <w:pPr>
        <w:spacing w:after="0" w:line="240" w:lineRule="auto"/>
        <w:rPr>
          <w:rFonts w:ascii="Calibri" w:eastAsia="Times New Roman" w:hAnsi="Calibri" w:cs="Calibri"/>
          <w:lang w:eastAsia="pl-PL"/>
        </w:rPr>
      </w:pPr>
    </w:p>
    <w:p w14:paraId="71A05B03" w14:textId="77777777" w:rsidR="00474501" w:rsidRDefault="00474501" w:rsidP="00474501">
      <w:pPr>
        <w:spacing w:after="0"/>
      </w:pPr>
    </w:p>
    <w:p w14:paraId="452C7E6E" w14:textId="77777777" w:rsidR="00ED34B8" w:rsidRDefault="00ED34B8" w:rsidP="00474501">
      <w:pPr>
        <w:spacing w:after="0"/>
      </w:pPr>
    </w:p>
    <w:p w14:paraId="092FCEDC"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0A1F90FC"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75FD0C32" w14:textId="482FFB89" w:rsidR="00177887" w:rsidRPr="008F00AD" w:rsidRDefault="00177887" w:rsidP="00177887">
      <w:pPr>
        <w:rPr>
          <w:b/>
          <w:bCs/>
        </w:rPr>
      </w:pPr>
      <w:r w:rsidRPr="008F00AD">
        <w:rPr>
          <w:b/>
          <w:bCs/>
        </w:rPr>
        <w:t>Zadanie nr 14</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ED34B8" w:rsidRPr="00ED34B8" w14:paraId="03EEB205" w14:textId="77777777" w:rsidTr="00A8574A">
        <w:trPr>
          <w:trHeight w:val="480"/>
        </w:trPr>
        <w:tc>
          <w:tcPr>
            <w:tcW w:w="656" w:type="dxa"/>
            <w:vMerge w:val="restart"/>
            <w:tcBorders>
              <w:top w:val="single" w:sz="4" w:space="0" w:color="000000"/>
              <w:left w:val="single" w:sz="4" w:space="0" w:color="000000"/>
            </w:tcBorders>
            <w:vAlign w:val="center"/>
          </w:tcPr>
          <w:p w14:paraId="07C9C3D1" w14:textId="77777777" w:rsidR="00177887" w:rsidRPr="00ED34B8" w:rsidRDefault="00177887" w:rsidP="00A8574A">
            <w:pPr>
              <w:spacing w:after="0"/>
              <w:jc w:val="center"/>
              <w:rPr>
                <w:b/>
                <w:bCs/>
              </w:rPr>
            </w:pPr>
            <w:r w:rsidRPr="00ED34B8">
              <w:rPr>
                <w:b/>
                <w:bCs/>
              </w:rPr>
              <w:t>L.p.</w:t>
            </w:r>
          </w:p>
        </w:tc>
        <w:tc>
          <w:tcPr>
            <w:tcW w:w="6751" w:type="dxa"/>
            <w:vMerge w:val="restart"/>
            <w:tcBorders>
              <w:top w:val="single" w:sz="4" w:space="0" w:color="000000"/>
              <w:left w:val="single" w:sz="4" w:space="0" w:color="000000"/>
            </w:tcBorders>
            <w:vAlign w:val="center"/>
          </w:tcPr>
          <w:p w14:paraId="6269E0E5" w14:textId="77777777" w:rsidR="00177887" w:rsidRPr="00ED34B8" w:rsidRDefault="00177887" w:rsidP="00A8574A">
            <w:pPr>
              <w:spacing w:after="0"/>
              <w:jc w:val="center"/>
              <w:rPr>
                <w:b/>
                <w:bCs/>
              </w:rPr>
            </w:pPr>
            <w:r w:rsidRPr="00ED34B8">
              <w:rPr>
                <w:b/>
                <w:bCs/>
              </w:rPr>
              <w:t>Nazwa towaru</w:t>
            </w:r>
          </w:p>
        </w:tc>
        <w:tc>
          <w:tcPr>
            <w:tcW w:w="851" w:type="dxa"/>
            <w:vMerge w:val="restart"/>
            <w:tcBorders>
              <w:top w:val="single" w:sz="4" w:space="0" w:color="000000"/>
              <w:left w:val="single" w:sz="4" w:space="0" w:color="000000"/>
            </w:tcBorders>
            <w:vAlign w:val="center"/>
          </w:tcPr>
          <w:p w14:paraId="12E5A555" w14:textId="77777777" w:rsidR="00177887" w:rsidRPr="00ED34B8" w:rsidRDefault="00177887" w:rsidP="00A8574A">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2" w:type="dxa"/>
            <w:vMerge w:val="restart"/>
            <w:tcBorders>
              <w:top w:val="single" w:sz="4" w:space="0" w:color="000000"/>
              <w:left w:val="single" w:sz="4" w:space="0" w:color="000000"/>
            </w:tcBorders>
            <w:vAlign w:val="center"/>
          </w:tcPr>
          <w:p w14:paraId="0F047630" w14:textId="77777777" w:rsidR="00177887" w:rsidRPr="00ED34B8" w:rsidRDefault="00177887" w:rsidP="00A8574A">
            <w:pPr>
              <w:spacing w:after="0"/>
              <w:jc w:val="center"/>
              <w:rPr>
                <w:b/>
                <w:bCs/>
              </w:rPr>
            </w:pPr>
            <w:r w:rsidRPr="00ED34B8">
              <w:rPr>
                <w:b/>
                <w:bCs/>
              </w:rPr>
              <w:t>Cena jedn. netto</w:t>
            </w:r>
          </w:p>
          <w:p w14:paraId="3936CDC7" w14:textId="77777777" w:rsidR="00177887" w:rsidRPr="00ED34B8" w:rsidRDefault="00177887" w:rsidP="00A8574A">
            <w:pPr>
              <w:spacing w:after="0"/>
              <w:jc w:val="center"/>
              <w:rPr>
                <w:b/>
                <w:bCs/>
              </w:rPr>
            </w:pPr>
            <w:r w:rsidRPr="00ED34B8">
              <w:rPr>
                <w:b/>
                <w:bCs/>
              </w:rPr>
              <w:t>(zł)</w:t>
            </w:r>
          </w:p>
        </w:tc>
        <w:tc>
          <w:tcPr>
            <w:tcW w:w="1134" w:type="dxa"/>
            <w:vMerge w:val="restart"/>
            <w:tcBorders>
              <w:top w:val="single" w:sz="4" w:space="0" w:color="000000"/>
              <w:left w:val="single" w:sz="4" w:space="0" w:color="000000"/>
            </w:tcBorders>
            <w:vAlign w:val="center"/>
          </w:tcPr>
          <w:p w14:paraId="068129EE" w14:textId="77777777" w:rsidR="00177887" w:rsidRPr="00ED34B8" w:rsidRDefault="00177887" w:rsidP="00A8574A">
            <w:pPr>
              <w:spacing w:after="0"/>
              <w:jc w:val="center"/>
              <w:rPr>
                <w:b/>
                <w:bCs/>
              </w:rPr>
            </w:pPr>
            <w:r w:rsidRPr="00ED34B8">
              <w:rPr>
                <w:b/>
                <w:bCs/>
              </w:rPr>
              <w:t>Wartość netto</w:t>
            </w:r>
          </w:p>
          <w:p w14:paraId="243252C0" w14:textId="77777777" w:rsidR="00177887" w:rsidRPr="00ED34B8" w:rsidRDefault="00177887" w:rsidP="00A8574A">
            <w:pPr>
              <w:spacing w:after="0"/>
              <w:jc w:val="center"/>
              <w:rPr>
                <w:b/>
                <w:bCs/>
              </w:rPr>
            </w:pPr>
            <w:r w:rsidRPr="00ED34B8">
              <w:rPr>
                <w:b/>
                <w:bCs/>
              </w:rPr>
              <w:t>(zł)</w:t>
            </w:r>
          </w:p>
        </w:tc>
        <w:tc>
          <w:tcPr>
            <w:tcW w:w="1417" w:type="dxa"/>
            <w:gridSpan w:val="2"/>
            <w:tcBorders>
              <w:top w:val="single" w:sz="4" w:space="0" w:color="000000"/>
              <w:left w:val="single" w:sz="4" w:space="0" w:color="000000"/>
              <w:bottom w:val="single" w:sz="4" w:space="0" w:color="000000"/>
            </w:tcBorders>
            <w:vAlign w:val="center"/>
          </w:tcPr>
          <w:p w14:paraId="399D4793" w14:textId="77777777" w:rsidR="00177887" w:rsidRPr="00ED34B8" w:rsidRDefault="00177887" w:rsidP="00A8574A">
            <w:pPr>
              <w:spacing w:after="0"/>
              <w:jc w:val="center"/>
              <w:rPr>
                <w:b/>
                <w:bCs/>
              </w:rPr>
            </w:pPr>
            <w:r w:rsidRPr="00ED34B8">
              <w:rPr>
                <w:b/>
                <w:bCs/>
              </w:rPr>
              <w:t>VAT %</w:t>
            </w:r>
          </w:p>
        </w:tc>
        <w:tc>
          <w:tcPr>
            <w:tcW w:w="993" w:type="dxa"/>
            <w:vMerge w:val="restart"/>
            <w:tcBorders>
              <w:top w:val="single" w:sz="4" w:space="0" w:color="000000"/>
              <w:left w:val="single" w:sz="4" w:space="0" w:color="000000"/>
            </w:tcBorders>
            <w:vAlign w:val="center"/>
          </w:tcPr>
          <w:p w14:paraId="61CF923D" w14:textId="77777777" w:rsidR="00177887" w:rsidRPr="00ED34B8" w:rsidRDefault="00177887" w:rsidP="00A8574A">
            <w:pPr>
              <w:spacing w:after="0"/>
              <w:jc w:val="center"/>
              <w:rPr>
                <w:b/>
                <w:bCs/>
              </w:rPr>
            </w:pPr>
            <w:r w:rsidRPr="00ED34B8">
              <w:rPr>
                <w:b/>
                <w:bCs/>
              </w:rPr>
              <w:t>Wartość brutto</w:t>
            </w:r>
          </w:p>
          <w:p w14:paraId="732A2512" w14:textId="77777777" w:rsidR="00177887" w:rsidRPr="00ED34B8" w:rsidRDefault="00177887" w:rsidP="00A8574A">
            <w:pPr>
              <w:spacing w:after="0"/>
              <w:jc w:val="center"/>
              <w:rPr>
                <w:b/>
                <w:bCs/>
              </w:rPr>
            </w:pPr>
            <w:r w:rsidRPr="00ED34B8">
              <w:rPr>
                <w:b/>
                <w:bCs/>
              </w:rPr>
              <w:t>(zł)</w:t>
            </w:r>
          </w:p>
        </w:tc>
        <w:tc>
          <w:tcPr>
            <w:tcW w:w="850" w:type="dxa"/>
            <w:vMerge w:val="restart"/>
            <w:tcBorders>
              <w:top w:val="single" w:sz="4" w:space="0" w:color="000000"/>
              <w:left w:val="single" w:sz="4" w:space="0" w:color="000000"/>
            </w:tcBorders>
            <w:vAlign w:val="center"/>
          </w:tcPr>
          <w:p w14:paraId="32DD077F" w14:textId="77777777" w:rsidR="00177887" w:rsidRPr="00ED34B8" w:rsidRDefault="00177887" w:rsidP="00A8574A">
            <w:pPr>
              <w:spacing w:after="0"/>
              <w:jc w:val="center"/>
              <w:rPr>
                <w:b/>
                <w:bCs/>
              </w:rPr>
            </w:pPr>
            <w:r w:rsidRPr="00ED34B8">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64755299" w14:textId="77777777" w:rsidR="00177887" w:rsidRPr="00ED34B8" w:rsidRDefault="00177887" w:rsidP="00A8574A">
            <w:pPr>
              <w:spacing w:after="0"/>
              <w:jc w:val="center"/>
              <w:rPr>
                <w:b/>
                <w:bCs/>
              </w:rPr>
            </w:pPr>
            <w:r w:rsidRPr="00ED34B8">
              <w:rPr>
                <w:b/>
                <w:bCs/>
              </w:rPr>
              <w:t>Nazwa handlowa</w:t>
            </w:r>
          </w:p>
        </w:tc>
      </w:tr>
      <w:tr w:rsidR="00ED34B8" w:rsidRPr="00ED34B8" w14:paraId="09A509D5" w14:textId="77777777" w:rsidTr="00A8574A">
        <w:trPr>
          <w:trHeight w:val="416"/>
        </w:trPr>
        <w:tc>
          <w:tcPr>
            <w:tcW w:w="656" w:type="dxa"/>
            <w:vMerge/>
            <w:tcBorders>
              <w:left w:val="single" w:sz="4" w:space="0" w:color="000000"/>
              <w:bottom w:val="single" w:sz="4" w:space="0" w:color="000000"/>
            </w:tcBorders>
            <w:vAlign w:val="center"/>
          </w:tcPr>
          <w:p w14:paraId="773015A5" w14:textId="77777777" w:rsidR="00177887" w:rsidRPr="00ED34B8" w:rsidRDefault="00177887" w:rsidP="00A8574A">
            <w:pPr>
              <w:spacing w:after="0"/>
              <w:jc w:val="center"/>
              <w:rPr>
                <w:b/>
                <w:bCs/>
              </w:rPr>
            </w:pPr>
          </w:p>
        </w:tc>
        <w:tc>
          <w:tcPr>
            <w:tcW w:w="6751" w:type="dxa"/>
            <w:vMerge/>
            <w:tcBorders>
              <w:left w:val="single" w:sz="4" w:space="0" w:color="000000"/>
              <w:bottom w:val="single" w:sz="4" w:space="0" w:color="000000"/>
            </w:tcBorders>
            <w:vAlign w:val="center"/>
          </w:tcPr>
          <w:p w14:paraId="0ABB651D" w14:textId="77777777" w:rsidR="00177887" w:rsidRPr="00ED34B8" w:rsidRDefault="00177887" w:rsidP="00A8574A">
            <w:pPr>
              <w:spacing w:after="0"/>
              <w:rPr>
                <w:b/>
                <w:bCs/>
              </w:rPr>
            </w:pPr>
          </w:p>
        </w:tc>
        <w:tc>
          <w:tcPr>
            <w:tcW w:w="851" w:type="dxa"/>
            <w:vMerge/>
            <w:tcBorders>
              <w:left w:val="single" w:sz="4" w:space="0" w:color="000000"/>
              <w:bottom w:val="single" w:sz="4" w:space="0" w:color="000000"/>
            </w:tcBorders>
            <w:vAlign w:val="center"/>
          </w:tcPr>
          <w:p w14:paraId="5222BAEA" w14:textId="77777777" w:rsidR="00177887" w:rsidRPr="00ED34B8" w:rsidRDefault="00177887" w:rsidP="00A8574A">
            <w:pPr>
              <w:spacing w:after="0"/>
              <w:jc w:val="center"/>
              <w:rPr>
                <w:b/>
                <w:bCs/>
              </w:rPr>
            </w:pPr>
          </w:p>
        </w:tc>
        <w:tc>
          <w:tcPr>
            <w:tcW w:w="992" w:type="dxa"/>
            <w:vMerge/>
            <w:tcBorders>
              <w:left w:val="single" w:sz="4" w:space="0" w:color="000000"/>
              <w:bottom w:val="single" w:sz="4" w:space="0" w:color="000000"/>
            </w:tcBorders>
            <w:vAlign w:val="center"/>
          </w:tcPr>
          <w:p w14:paraId="19697163" w14:textId="77777777" w:rsidR="00177887" w:rsidRPr="00ED34B8" w:rsidRDefault="00177887" w:rsidP="00A8574A">
            <w:pPr>
              <w:spacing w:after="0"/>
              <w:jc w:val="center"/>
              <w:rPr>
                <w:b/>
                <w:bCs/>
              </w:rPr>
            </w:pPr>
          </w:p>
        </w:tc>
        <w:tc>
          <w:tcPr>
            <w:tcW w:w="1134" w:type="dxa"/>
            <w:vMerge/>
            <w:tcBorders>
              <w:left w:val="single" w:sz="4" w:space="0" w:color="000000"/>
              <w:bottom w:val="single" w:sz="4" w:space="0" w:color="000000"/>
            </w:tcBorders>
            <w:vAlign w:val="center"/>
          </w:tcPr>
          <w:p w14:paraId="7D2F964A" w14:textId="77777777" w:rsidR="00177887" w:rsidRPr="00ED34B8" w:rsidRDefault="00177887" w:rsidP="00A8574A">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25A57EFC" w14:textId="77777777" w:rsidR="00177887" w:rsidRPr="00ED34B8" w:rsidRDefault="00177887" w:rsidP="00A8574A">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590544D0" w14:textId="77777777" w:rsidR="00177887" w:rsidRPr="00ED34B8" w:rsidRDefault="00177887" w:rsidP="00A8574A">
            <w:pPr>
              <w:spacing w:after="0"/>
              <w:jc w:val="center"/>
              <w:rPr>
                <w:b/>
                <w:bCs/>
              </w:rPr>
            </w:pPr>
            <w:r w:rsidRPr="00ED34B8">
              <w:rPr>
                <w:b/>
                <w:bCs/>
              </w:rPr>
              <w:t>Wartość</w:t>
            </w:r>
          </w:p>
          <w:p w14:paraId="3A2DD367" w14:textId="77777777" w:rsidR="00177887" w:rsidRPr="00ED34B8" w:rsidRDefault="00177887" w:rsidP="00A8574A">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0B13E938" w14:textId="77777777" w:rsidR="00177887" w:rsidRPr="00ED34B8" w:rsidRDefault="00177887" w:rsidP="00A8574A">
            <w:pPr>
              <w:spacing w:after="0"/>
              <w:jc w:val="center"/>
              <w:rPr>
                <w:b/>
                <w:bCs/>
              </w:rPr>
            </w:pPr>
          </w:p>
        </w:tc>
        <w:tc>
          <w:tcPr>
            <w:tcW w:w="850" w:type="dxa"/>
            <w:vMerge/>
            <w:tcBorders>
              <w:left w:val="single" w:sz="4" w:space="0" w:color="000000"/>
              <w:bottom w:val="single" w:sz="4" w:space="0" w:color="000000"/>
            </w:tcBorders>
            <w:vAlign w:val="center"/>
          </w:tcPr>
          <w:p w14:paraId="15E6B1CF" w14:textId="77777777" w:rsidR="00177887" w:rsidRPr="00ED34B8" w:rsidRDefault="00177887" w:rsidP="00A8574A">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4E4008F9" w14:textId="77777777" w:rsidR="00177887" w:rsidRPr="00ED34B8" w:rsidRDefault="00177887" w:rsidP="00A8574A">
            <w:pPr>
              <w:spacing w:after="0"/>
              <w:jc w:val="center"/>
              <w:rPr>
                <w:b/>
                <w:bCs/>
              </w:rPr>
            </w:pPr>
          </w:p>
        </w:tc>
      </w:tr>
      <w:tr w:rsidR="007D6B52" w:rsidRPr="007D6B52" w14:paraId="6B01C754" w14:textId="77777777" w:rsidTr="00A8574A">
        <w:trPr>
          <w:trHeight w:val="1185"/>
        </w:trPr>
        <w:tc>
          <w:tcPr>
            <w:tcW w:w="656" w:type="dxa"/>
            <w:tcBorders>
              <w:left w:val="single" w:sz="4" w:space="0" w:color="000000"/>
              <w:bottom w:val="single" w:sz="4" w:space="0" w:color="auto"/>
            </w:tcBorders>
            <w:vAlign w:val="center"/>
          </w:tcPr>
          <w:p w14:paraId="1B76EDE6" w14:textId="77777777" w:rsidR="00177887" w:rsidRPr="007D6B52" w:rsidRDefault="00177887" w:rsidP="00A8574A">
            <w:pPr>
              <w:jc w:val="center"/>
            </w:pPr>
            <w:r w:rsidRPr="007D6B52">
              <w:t>1</w:t>
            </w:r>
          </w:p>
        </w:tc>
        <w:tc>
          <w:tcPr>
            <w:tcW w:w="6751" w:type="dxa"/>
            <w:tcBorders>
              <w:left w:val="single" w:sz="4" w:space="0" w:color="000000"/>
              <w:bottom w:val="single" w:sz="4" w:space="0" w:color="auto"/>
            </w:tcBorders>
            <w:vAlign w:val="center"/>
          </w:tcPr>
          <w:p w14:paraId="3C9148E7" w14:textId="77777777" w:rsidR="00177887" w:rsidRPr="007D6B52" w:rsidRDefault="00177887" w:rsidP="00A8574A">
            <w:pPr>
              <w:spacing w:after="0"/>
              <w:rPr>
                <w:b/>
                <w:bCs/>
              </w:rPr>
            </w:pPr>
            <w:r w:rsidRPr="007D6B52">
              <w:rPr>
                <w:b/>
                <w:bCs/>
              </w:rPr>
              <w:t>Cewnik balonowy wysokociśnieniowy</w:t>
            </w:r>
          </w:p>
          <w:p w14:paraId="2CA6902C" w14:textId="77777777" w:rsidR="00177887" w:rsidRPr="007D6B52" w:rsidRDefault="00177887" w:rsidP="00A8574A">
            <w:pPr>
              <w:spacing w:after="0"/>
            </w:pPr>
            <w:r w:rsidRPr="007D6B52">
              <w:t>- cewnik balonowy wysokociśnieniowy typu „non-</w:t>
            </w:r>
            <w:proofErr w:type="spellStart"/>
            <w:r w:rsidRPr="007D6B52">
              <w:t>compliant</w:t>
            </w:r>
            <w:proofErr w:type="spellEnd"/>
            <w:r w:rsidRPr="007D6B52">
              <w:t xml:space="preserve">” w systemie RX, jednorazowego użytku, do twardych zmian zwężających i </w:t>
            </w:r>
            <w:proofErr w:type="spellStart"/>
            <w:r w:rsidRPr="007D6B52">
              <w:t>doprężeń</w:t>
            </w:r>
            <w:proofErr w:type="spellEnd"/>
            <w:r w:rsidRPr="007D6B52">
              <w:t xml:space="preserve"> </w:t>
            </w:r>
            <w:proofErr w:type="spellStart"/>
            <w:r w:rsidRPr="007D6B52">
              <w:t>stentów</w:t>
            </w:r>
            <w:proofErr w:type="spellEnd"/>
            <w:r w:rsidRPr="007D6B52">
              <w:t>.</w:t>
            </w:r>
          </w:p>
          <w:p w14:paraId="0CF5C20D" w14:textId="77777777" w:rsidR="00177887" w:rsidRPr="007D6B52" w:rsidRDefault="00177887" w:rsidP="00A8574A">
            <w:pPr>
              <w:spacing w:after="0"/>
            </w:pPr>
            <w:r w:rsidRPr="007D6B52">
              <w:t>- wykonany z trwałego i odpornego na uszkodzenia materiału nylonu (składanie 3-zakładkowe)</w:t>
            </w:r>
          </w:p>
          <w:p w14:paraId="4B222CF0" w14:textId="77777777" w:rsidR="00177887" w:rsidRPr="007D6B52" w:rsidRDefault="00177887" w:rsidP="00A8574A">
            <w:pPr>
              <w:spacing w:after="0"/>
            </w:pPr>
            <w:r w:rsidRPr="007D6B52">
              <w:t>- dostępne długości: 8, 10, 12, 15, 18mm</w:t>
            </w:r>
          </w:p>
          <w:p w14:paraId="7922C036" w14:textId="77777777" w:rsidR="00177887" w:rsidRPr="007D6B52" w:rsidRDefault="00177887" w:rsidP="00A8574A">
            <w:pPr>
              <w:spacing w:after="0"/>
            </w:pPr>
            <w:r w:rsidRPr="007D6B52">
              <w:t xml:space="preserve">- długość użytkowa cewnika minimum 140cm, </w:t>
            </w:r>
            <w:proofErr w:type="spellStart"/>
            <w:r w:rsidRPr="007D6B52">
              <w:t>shaft</w:t>
            </w:r>
            <w:proofErr w:type="spellEnd"/>
            <w:r w:rsidRPr="007D6B52">
              <w:t xml:space="preserve"> proksymalny nie większy niż 2,0F, dystalny nie większy niż 2,55F</w:t>
            </w:r>
          </w:p>
          <w:p w14:paraId="4534CD54" w14:textId="77777777" w:rsidR="00177887" w:rsidRPr="007D6B52" w:rsidRDefault="00177887" w:rsidP="00A8574A">
            <w:pPr>
              <w:spacing w:after="0"/>
            </w:pPr>
            <w:r w:rsidRPr="007D6B52">
              <w:t xml:space="preserve">- wymagane ciśnienia – NP nie mniej niż 12 </w:t>
            </w:r>
            <w:proofErr w:type="spellStart"/>
            <w:r w:rsidRPr="007D6B52">
              <w:t>atm</w:t>
            </w:r>
            <w:proofErr w:type="spellEnd"/>
            <w:r w:rsidRPr="007D6B52">
              <w:t xml:space="preserve">, RBP minimum 22 </w:t>
            </w:r>
            <w:proofErr w:type="spellStart"/>
            <w:r w:rsidRPr="007D6B52">
              <w:t>atm</w:t>
            </w:r>
            <w:proofErr w:type="spellEnd"/>
            <w:r w:rsidRPr="007D6B52">
              <w:t xml:space="preserve"> (dla balonów 2,0 do 4,0), ABP minimum – 28 </w:t>
            </w:r>
            <w:proofErr w:type="spellStart"/>
            <w:r w:rsidRPr="007D6B52">
              <w:t>atm</w:t>
            </w:r>
            <w:proofErr w:type="spellEnd"/>
          </w:p>
          <w:p w14:paraId="15B5F725" w14:textId="77777777" w:rsidR="00177887" w:rsidRPr="007D6B52" w:rsidRDefault="00177887" w:rsidP="00A8574A">
            <w:pPr>
              <w:spacing w:after="0"/>
            </w:pPr>
            <w:r w:rsidRPr="007D6B52">
              <w:t>- średnice balonu od 2,0 do 5,0mm. W zakresie 2,0 do 4,0 mm wymagane średnice nominalne balonów co 0,25mm, w pozostałym zakresie co 0,5mm</w:t>
            </w:r>
          </w:p>
          <w:p w14:paraId="00D701F0" w14:textId="77777777" w:rsidR="00177887" w:rsidRPr="007D6B52" w:rsidRDefault="00177887" w:rsidP="00A8574A">
            <w:pPr>
              <w:spacing w:after="0"/>
            </w:pPr>
            <w:r w:rsidRPr="007D6B52">
              <w:t xml:space="preserve">- </w:t>
            </w:r>
            <w:proofErr w:type="spellStart"/>
            <w:r w:rsidRPr="007D6B52">
              <w:t>crossing</w:t>
            </w:r>
            <w:proofErr w:type="spellEnd"/>
            <w:r w:rsidRPr="007D6B52">
              <w:t xml:space="preserve"> profile dla balonu 3mm nie większy niż 0,025”</w:t>
            </w:r>
          </w:p>
          <w:p w14:paraId="53721034" w14:textId="77777777" w:rsidR="00177887" w:rsidRPr="007D6B52" w:rsidRDefault="00177887" w:rsidP="00A8574A">
            <w:pPr>
              <w:spacing w:after="0"/>
            </w:pPr>
            <w:r w:rsidRPr="007D6B52">
              <w:t xml:space="preserve">- cewnik posiada dwa wskaźniki umiejscowione na 90cm i 100cm oraz hydrofilne pokrycie balonu, </w:t>
            </w:r>
            <w:proofErr w:type="spellStart"/>
            <w:r w:rsidRPr="007D6B52">
              <w:t>shaftu</w:t>
            </w:r>
            <w:proofErr w:type="spellEnd"/>
            <w:r w:rsidRPr="007D6B52">
              <w:t xml:space="preserve"> i końcówki balonu. Długość końcówki </w:t>
            </w:r>
            <w:r w:rsidRPr="007D6B52">
              <w:lastRenderedPageBreak/>
              <w:t>od 1,5 do 2,0mm. Kompatybilność z cewnikiem prowadzącym dla 5F w zakresie 2,0-4,0mm, a dla 6F- 4,5-5,0mm</w:t>
            </w:r>
          </w:p>
          <w:p w14:paraId="59E487B0" w14:textId="77777777" w:rsidR="00177887" w:rsidRPr="007D6B52" w:rsidRDefault="00177887" w:rsidP="00A8574A">
            <w:pPr>
              <w:spacing w:after="0"/>
            </w:pPr>
          </w:p>
        </w:tc>
        <w:tc>
          <w:tcPr>
            <w:tcW w:w="851" w:type="dxa"/>
            <w:tcBorders>
              <w:left w:val="single" w:sz="4" w:space="0" w:color="000000"/>
              <w:bottom w:val="single" w:sz="4" w:space="0" w:color="auto"/>
            </w:tcBorders>
            <w:vAlign w:val="center"/>
          </w:tcPr>
          <w:p w14:paraId="2F36465A" w14:textId="77777777" w:rsidR="00177887" w:rsidRPr="007D6B52" w:rsidRDefault="00177887" w:rsidP="00A8574A">
            <w:pPr>
              <w:jc w:val="center"/>
            </w:pPr>
            <w:r w:rsidRPr="007D6B52">
              <w:lastRenderedPageBreak/>
              <w:t>700 szt.</w:t>
            </w:r>
          </w:p>
        </w:tc>
        <w:tc>
          <w:tcPr>
            <w:tcW w:w="992" w:type="dxa"/>
            <w:tcBorders>
              <w:left w:val="single" w:sz="4" w:space="0" w:color="000000"/>
              <w:bottom w:val="single" w:sz="4" w:space="0" w:color="auto"/>
            </w:tcBorders>
            <w:vAlign w:val="center"/>
          </w:tcPr>
          <w:p w14:paraId="5035B540" w14:textId="77777777" w:rsidR="00177887" w:rsidRPr="007D6B52" w:rsidRDefault="00177887" w:rsidP="00A8574A">
            <w:pPr>
              <w:jc w:val="center"/>
            </w:pPr>
          </w:p>
        </w:tc>
        <w:tc>
          <w:tcPr>
            <w:tcW w:w="1134" w:type="dxa"/>
            <w:tcBorders>
              <w:left w:val="single" w:sz="4" w:space="0" w:color="000000"/>
              <w:bottom w:val="single" w:sz="4" w:space="0" w:color="auto"/>
            </w:tcBorders>
            <w:vAlign w:val="center"/>
          </w:tcPr>
          <w:p w14:paraId="377727D3" w14:textId="77777777" w:rsidR="00177887" w:rsidRPr="007D6B52" w:rsidRDefault="00177887" w:rsidP="00A8574A">
            <w:pPr>
              <w:jc w:val="center"/>
            </w:pPr>
          </w:p>
        </w:tc>
        <w:tc>
          <w:tcPr>
            <w:tcW w:w="425" w:type="dxa"/>
            <w:tcBorders>
              <w:left w:val="single" w:sz="4" w:space="0" w:color="000000"/>
              <w:bottom w:val="single" w:sz="4" w:space="0" w:color="auto"/>
            </w:tcBorders>
            <w:vAlign w:val="center"/>
          </w:tcPr>
          <w:p w14:paraId="713F9FBE" w14:textId="77777777" w:rsidR="00177887" w:rsidRPr="007D6B52" w:rsidRDefault="00177887" w:rsidP="00A8574A">
            <w:pPr>
              <w:jc w:val="center"/>
            </w:pPr>
          </w:p>
        </w:tc>
        <w:tc>
          <w:tcPr>
            <w:tcW w:w="992" w:type="dxa"/>
            <w:tcBorders>
              <w:left w:val="single" w:sz="4" w:space="0" w:color="000000"/>
              <w:bottom w:val="single" w:sz="4" w:space="0" w:color="auto"/>
            </w:tcBorders>
            <w:vAlign w:val="center"/>
          </w:tcPr>
          <w:p w14:paraId="30E030EA" w14:textId="77777777" w:rsidR="00177887" w:rsidRPr="007D6B52" w:rsidRDefault="00177887" w:rsidP="00A8574A">
            <w:pPr>
              <w:jc w:val="center"/>
            </w:pPr>
          </w:p>
        </w:tc>
        <w:tc>
          <w:tcPr>
            <w:tcW w:w="993" w:type="dxa"/>
            <w:tcBorders>
              <w:left w:val="single" w:sz="4" w:space="0" w:color="000000"/>
              <w:bottom w:val="single" w:sz="4" w:space="0" w:color="auto"/>
            </w:tcBorders>
            <w:vAlign w:val="center"/>
          </w:tcPr>
          <w:p w14:paraId="23C14246" w14:textId="77777777" w:rsidR="00177887" w:rsidRPr="007D6B52" w:rsidRDefault="00177887" w:rsidP="00A8574A">
            <w:pPr>
              <w:jc w:val="center"/>
            </w:pPr>
          </w:p>
        </w:tc>
        <w:tc>
          <w:tcPr>
            <w:tcW w:w="850" w:type="dxa"/>
            <w:tcBorders>
              <w:left w:val="single" w:sz="4" w:space="0" w:color="000000"/>
              <w:bottom w:val="single" w:sz="4" w:space="0" w:color="auto"/>
            </w:tcBorders>
            <w:vAlign w:val="center"/>
          </w:tcPr>
          <w:p w14:paraId="481832EC" w14:textId="77777777" w:rsidR="00177887" w:rsidRPr="007D6B52"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63666A1D" w14:textId="77777777" w:rsidR="00177887" w:rsidRPr="007D6B52" w:rsidRDefault="00177887" w:rsidP="00A8574A">
            <w:pPr>
              <w:jc w:val="center"/>
            </w:pPr>
          </w:p>
        </w:tc>
      </w:tr>
      <w:tr w:rsidR="007D6B52" w:rsidRPr="007D6B52" w14:paraId="58479D98" w14:textId="77777777" w:rsidTr="00A8574A">
        <w:trPr>
          <w:trHeight w:val="1185"/>
        </w:trPr>
        <w:tc>
          <w:tcPr>
            <w:tcW w:w="656" w:type="dxa"/>
            <w:tcBorders>
              <w:left w:val="single" w:sz="4" w:space="0" w:color="000000"/>
              <w:bottom w:val="single" w:sz="4" w:space="0" w:color="auto"/>
            </w:tcBorders>
            <w:vAlign w:val="center"/>
          </w:tcPr>
          <w:p w14:paraId="3E48D7D4" w14:textId="77777777" w:rsidR="00177887" w:rsidRPr="007D6B52" w:rsidRDefault="00177887" w:rsidP="00A8574A">
            <w:pPr>
              <w:jc w:val="center"/>
            </w:pPr>
            <w:r w:rsidRPr="007D6B52">
              <w:t>2</w:t>
            </w:r>
          </w:p>
        </w:tc>
        <w:tc>
          <w:tcPr>
            <w:tcW w:w="6751" w:type="dxa"/>
            <w:tcBorders>
              <w:left w:val="single" w:sz="4" w:space="0" w:color="000000"/>
              <w:bottom w:val="single" w:sz="4" w:space="0" w:color="auto"/>
            </w:tcBorders>
            <w:vAlign w:val="center"/>
          </w:tcPr>
          <w:p w14:paraId="0B8CB2AA" w14:textId="77777777" w:rsidR="00177887" w:rsidRPr="007D6B52" w:rsidRDefault="00177887" w:rsidP="00A8574A">
            <w:pPr>
              <w:spacing w:after="0"/>
              <w:rPr>
                <w:b/>
                <w:bCs/>
              </w:rPr>
            </w:pPr>
            <w:r w:rsidRPr="007D6B52">
              <w:rPr>
                <w:b/>
                <w:bCs/>
              </w:rPr>
              <w:t>Cewnik balonowy</w:t>
            </w:r>
          </w:p>
          <w:p w14:paraId="2FAEE4A6" w14:textId="7AA4FCC0" w:rsidR="00177887" w:rsidRPr="007D6B52" w:rsidRDefault="00177887" w:rsidP="00A8574A">
            <w:pPr>
              <w:spacing w:after="0"/>
            </w:pPr>
            <w:r w:rsidRPr="007D6B52">
              <w:t>- cewnik balonowy typu „</w:t>
            </w:r>
            <w:proofErr w:type="spellStart"/>
            <w:r w:rsidRPr="007D6B52">
              <w:t>semi-compliant</w:t>
            </w:r>
            <w:proofErr w:type="spellEnd"/>
            <w:r w:rsidRPr="007D6B52">
              <w:t xml:space="preserve">” w systemie </w:t>
            </w:r>
            <w:proofErr w:type="spellStart"/>
            <w:r w:rsidRPr="007D6B52">
              <w:t>Rx</w:t>
            </w:r>
            <w:proofErr w:type="spellEnd"/>
            <w:r w:rsidRPr="007D6B52">
              <w:t xml:space="preserve">, jednorazowego użytku, do </w:t>
            </w:r>
            <w:proofErr w:type="spellStart"/>
            <w:r w:rsidRPr="007D6B52">
              <w:t>predylatacji</w:t>
            </w:r>
            <w:proofErr w:type="spellEnd"/>
            <w:r w:rsidRPr="007D6B52">
              <w:t xml:space="preserve"> i zabezpieczenia bocznych gałęzi</w:t>
            </w:r>
          </w:p>
          <w:p w14:paraId="63867351" w14:textId="268157E0" w:rsidR="00177887" w:rsidRPr="007D6B52" w:rsidRDefault="00177887" w:rsidP="00A8574A">
            <w:pPr>
              <w:spacing w:after="0"/>
            </w:pPr>
            <w:r w:rsidRPr="007D6B52">
              <w:t xml:space="preserve">- wykonany z trwałego i odpornego na uszkodzenia materiału </w:t>
            </w:r>
            <w:proofErr w:type="spellStart"/>
            <w:r w:rsidRPr="007D6B52">
              <w:t>pebex</w:t>
            </w:r>
            <w:proofErr w:type="spellEnd"/>
            <w:r w:rsidRPr="007D6B52">
              <w:t>, nie odkształcającego się po wypełnieniu i zapewniającego stabiln</w:t>
            </w:r>
            <w:r w:rsidR="007D6B52" w:rsidRPr="007D6B52">
              <w:t>ą</w:t>
            </w:r>
            <w:r w:rsidRPr="007D6B52">
              <w:t xml:space="preserve"> pozycję balonu w trakcie rozprężenia </w:t>
            </w:r>
          </w:p>
          <w:p w14:paraId="3802E16A" w14:textId="77777777" w:rsidR="00177887" w:rsidRPr="007D6B52" w:rsidRDefault="00177887" w:rsidP="00A8574A">
            <w:pPr>
              <w:spacing w:after="0"/>
            </w:pPr>
            <w:r w:rsidRPr="007D6B52">
              <w:t xml:space="preserve">- długość użytkowa cewnika minimum 140cm, </w:t>
            </w:r>
            <w:proofErr w:type="spellStart"/>
            <w:r w:rsidRPr="007D6B52">
              <w:t>shaft</w:t>
            </w:r>
            <w:proofErr w:type="spellEnd"/>
            <w:r w:rsidRPr="007D6B52">
              <w:t xml:space="preserve"> proksymalny 1,9F, dystalny 2,55F (1,0-2,55mm) 2,7F (2,5-4,0mm)</w:t>
            </w:r>
          </w:p>
          <w:p w14:paraId="618E6411" w14:textId="77777777" w:rsidR="00177887" w:rsidRPr="007D6B52" w:rsidRDefault="00177887" w:rsidP="00A8574A">
            <w:pPr>
              <w:spacing w:after="0"/>
            </w:pPr>
            <w:r w:rsidRPr="007D6B52">
              <w:t xml:space="preserve">- wymagane ciśnienia – NP nie więcej niż 6 </w:t>
            </w:r>
            <w:proofErr w:type="spellStart"/>
            <w:r w:rsidRPr="007D6B52">
              <w:t>atm</w:t>
            </w:r>
            <w:proofErr w:type="spellEnd"/>
            <w:r w:rsidRPr="007D6B52">
              <w:t xml:space="preserve">, RBP minimum 14 </w:t>
            </w:r>
            <w:proofErr w:type="spellStart"/>
            <w:r w:rsidRPr="007D6B52">
              <w:t>atm</w:t>
            </w:r>
            <w:proofErr w:type="spellEnd"/>
            <w:r w:rsidRPr="007D6B52">
              <w:t xml:space="preserve"> </w:t>
            </w:r>
          </w:p>
          <w:p w14:paraId="2EA1C1BC" w14:textId="77777777" w:rsidR="00177887" w:rsidRPr="007D6B52" w:rsidRDefault="00177887" w:rsidP="00A8574A">
            <w:pPr>
              <w:spacing w:after="0"/>
            </w:pPr>
            <w:r w:rsidRPr="007D6B52">
              <w:t xml:space="preserve">- średnice cewnika balonowego od 1,0 do 4,0mm. W całym zakresie wymagane średnice nominalne balonów co 0,25mm, </w:t>
            </w:r>
          </w:p>
          <w:p w14:paraId="0E920FCF" w14:textId="77777777" w:rsidR="00177887" w:rsidRPr="007D6B52" w:rsidRDefault="00177887" w:rsidP="00A8574A">
            <w:pPr>
              <w:spacing w:after="0"/>
            </w:pPr>
            <w:r w:rsidRPr="007D6B52">
              <w:t>- długość cewnika balonowego: 10, 15, 20, 30mm</w:t>
            </w:r>
          </w:p>
          <w:p w14:paraId="147528C1" w14:textId="77777777" w:rsidR="00177887" w:rsidRPr="007D6B52" w:rsidRDefault="00177887" w:rsidP="00A8574A">
            <w:pPr>
              <w:spacing w:after="0"/>
            </w:pPr>
            <w:r w:rsidRPr="007D6B52">
              <w:t xml:space="preserve">- </w:t>
            </w:r>
            <w:proofErr w:type="spellStart"/>
            <w:r w:rsidRPr="007D6B52">
              <w:t>crossing</w:t>
            </w:r>
            <w:proofErr w:type="spellEnd"/>
            <w:r w:rsidRPr="007D6B52">
              <w:t xml:space="preserve"> profile dla balonu 3mm nie większy niż 0,021”, dla balonu 1,5mm nie większy niż 0,0193” i dla balonu 1,25mm nie większy niż 0,019”</w:t>
            </w:r>
          </w:p>
          <w:p w14:paraId="6DA94290" w14:textId="77777777" w:rsidR="00177887" w:rsidRPr="007D6B52" w:rsidRDefault="00177887" w:rsidP="00A8574A">
            <w:pPr>
              <w:spacing w:after="0"/>
            </w:pPr>
            <w:r w:rsidRPr="007D6B52">
              <w:t>- profil wejścia dla wszystkich średnic nie większy niż 0,016”</w:t>
            </w:r>
          </w:p>
          <w:p w14:paraId="116B6EF9" w14:textId="77777777" w:rsidR="00177887" w:rsidRPr="007D6B52" w:rsidRDefault="00177887" w:rsidP="00A8574A">
            <w:pPr>
              <w:spacing w:after="0"/>
            </w:pPr>
            <w:r w:rsidRPr="007D6B52">
              <w:t>- dwa dobrze widoczne w fluoroskopii znaczniki, dla najmniejszych średnic (1,00mm-1,75mm) jeden pojedynczy marker na środku balonu</w:t>
            </w:r>
          </w:p>
          <w:p w14:paraId="618D0638" w14:textId="77777777" w:rsidR="00177887" w:rsidRPr="007D6B52" w:rsidRDefault="00177887" w:rsidP="00A8574A">
            <w:pPr>
              <w:spacing w:after="0"/>
            </w:pPr>
            <w:r w:rsidRPr="007D6B52">
              <w:t>- kompatybilność w pełnym zakresie rozmiarów z cewnikiem prowadzącym 5F</w:t>
            </w:r>
          </w:p>
          <w:p w14:paraId="7A348249" w14:textId="77777777" w:rsidR="00177887" w:rsidRPr="007D6B52" w:rsidRDefault="00177887" w:rsidP="00A8574A">
            <w:pPr>
              <w:spacing w:after="0"/>
            </w:pPr>
            <w:r w:rsidRPr="007D6B52">
              <w:t>- możliwość wykonania KBT dla cewnika prowadzącego 6F dla dwóch balonów nie mniejszych niż 3,0mm</w:t>
            </w:r>
          </w:p>
          <w:p w14:paraId="4B771298" w14:textId="77777777" w:rsidR="00177887" w:rsidRPr="007D6B52" w:rsidRDefault="00177887" w:rsidP="00A8574A">
            <w:pPr>
              <w:spacing w:after="0"/>
            </w:pPr>
          </w:p>
        </w:tc>
        <w:tc>
          <w:tcPr>
            <w:tcW w:w="851" w:type="dxa"/>
            <w:tcBorders>
              <w:left w:val="single" w:sz="4" w:space="0" w:color="000000"/>
              <w:bottom w:val="single" w:sz="4" w:space="0" w:color="auto"/>
            </w:tcBorders>
            <w:vAlign w:val="center"/>
          </w:tcPr>
          <w:p w14:paraId="32113699" w14:textId="77777777" w:rsidR="00177887" w:rsidRPr="007D6B52" w:rsidRDefault="00177887" w:rsidP="00A8574A">
            <w:pPr>
              <w:jc w:val="center"/>
            </w:pPr>
            <w:r w:rsidRPr="007D6B52">
              <w:t>700 szt.</w:t>
            </w:r>
          </w:p>
        </w:tc>
        <w:tc>
          <w:tcPr>
            <w:tcW w:w="992" w:type="dxa"/>
            <w:tcBorders>
              <w:left w:val="single" w:sz="4" w:space="0" w:color="000000"/>
              <w:bottom w:val="single" w:sz="4" w:space="0" w:color="auto"/>
            </w:tcBorders>
            <w:vAlign w:val="center"/>
          </w:tcPr>
          <w:p w14:paraId="59685C34" w14:textId="77777777" w:rsidR="00177887" w:rsidRPr="007D6B52" w:rsidRDefault="00177887" w:rsidP="00A8574A">
            <w:pPr>
              <w:jc w:val="center"/>
            </w:pPr>
          </w:p>
        </w:tc>
        <w:tc>
          <w:tcPr>
            <w:tcW w:w="1134" w:type="dxa"/>
            <w:tcBorders>
              <w:left w:val="single" w:sz="4" w:space="0" w:color="000000"/>
              <w:bottom w:val="single" w:sz="4" w:space="0" w:color="auto"/>
            </w:tcBorders>
            <w:vAlign w:val="center"/>
          </w:tcPr>
          <w:p w14:paraId="13A621D1" w14:textId="77777777" w:rsidR="00177887" w:rsidRPr="007D6B52" w:rsidRDefault="00177887" w:rsidP="00A8574A">
            <w:pPr>
              <w:jc w:val="center"/>
            </w:pPr>
          </w:p>
        </w:tc>
        <w:tc>
          <w:tcPr>
            <w:tcW w:w="425" w:type="dxa"/>
            <w:tcBorders>
              <w:left w:val="single" w:sz="4" w:space="0" w:color="000000"/>
              <w:bottom w:val="single" w:sz="4" w:space="0" w:color="auto"/>
            </w:tcBorders>
            <w:vAlign w:val="center"/>
          </w:tcPr>
          <w:p w14:paraId="676C0A1E" w14:textId="77777777" w:rsidR="00177887" w:rsidRPr="007D6B52" w:rsidRDefault="00177887" w:rsidP="00A8574A">
            <w:pPr>
              <w:jc w:val="center"/>
            </w:pPr>
          </w:p>
        </w:tc>
        <w:tc>
          <w:tcPr>
            <w:tcW w:w="992" w:type="dxa"/>
            <w:tcBorders>
              <w:left w:val="single" w:sz="4" w:space="0" w:color="000000"/>
              <w:bottom w:val="single" w:sz="4" w:space="0" w:color="auto"/>
            </w:tcBorders>
            <w:vAlign w:val="center"/>
          </w:tcPr>
          <w:p w14:paraId="36CD0DC5" w14:textId="77777777" w:rsidR="00177887" w:rsidRPr="007D6B52" w:rsidRDefault="00177887" w:rsidP="00A8574A">
            <w:pPr>
              <w:jc w:val="center"/>
            </w:pPr>
          </w:p>
        </w:tc>
        <w:tc>
          <w:tcPr>
            <w:tcW w:w="993" w:type="dxa"/>
            <w:tcBorders>
              <w:left w:val="single" w:sz="4" w:space="0" w:color="000000"/>
              <w:bottom w:val="single" w:sz="4" w:space="0" w:color="auto"/>
            </w:tcBorders>
            <w:vAlign w:val="center"/>
          </w:tcPr>
          <w:p w14:paraId="7396157B" w14:textId="77777777" w:rsidR="00177887" w:rsidRPr="007D6B52" w:rsidRDefault="00177887" w:rsidP="00A8574A">
            <w:pPr>
              <w:jc w:val="center"/>
            </w:pPr>
          </w:p>
        </w:tc>
        <w:tc>
          <w:tcPr>
            <w:tcW w:w="850" w:type="dxa"/>
            <w:tcBorders>
              <w:left w:val="single" w:sz="4" w:space="0" w:color="000000"/>
              <w:bottom w:val="single" w:sz="4" w:space="0" w:color="auto"/>
            </w:tcBorders>
            <w:vAlign w:val="center"/>
          </w:tcPr>
          <w:p w14:paraId="5FC3047F" w14:textId="77777777" w:rsidR="00177887" w:rsidRPr="007D6B52"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57905CDE" w14:textId="77777777" w:rsidR="00177887" w:rsidRPr="007D6B52" w:rsidRDefault="00177887" w:rsidP="00A8574A">
            <w:pPr>
              <w:jc w:val="center"/>
            </w:pPr>
          </w:p>
        </w:tc>
      </w:tr>
      <w:tr w:rsidR="0068710F" w:rsidRPr="0068710F" w14:paraId="42FAA751" w14:textId="77777777" w:rsidTr="00A8574A">
        <w:trPr>
          <w:trHeight w:val="1185"/>
        </w:trPr>
        <w:tc>
          <w:tcPr>
            <w:tcW w:w="656" w:type="dxa"/>
            <w:tcBorders>
              <w:left w:val="single" w:sz="4" w:space="0" w:color="000000"/>
              <w:bottom w:val="single" w:sz="4" w:space="0" w:color="auto"/>
            </w:tcBorders>
            <w:vAlign w:val="center"/>
          </w:tcPr>
          <w:p w14:paraId="4E75AE1A" w14:textId="77777777" w:rsidR="00177887" w:rsidRPr="0068710F" w:rsidRDefault="00177887" w:rsidP="00A8574A">
            <w:pPr>
              <w:jc w:val="center"/>
            </w:pPr>
            <w:r w:rsidRPr="0068710F">
              <w:lastRenderedPageBreak/>
              <w:t>3</w:t>
            </w:r>
          </w:p>
        </w:tc>
        <w:tc>
          <w:tcPr>
            <w:tcW w:w="6751" w:type="dxa"/>
            <w:tcBorders>
              <w:left w:val="single" w:sz="4" w:space="0" w:color="000000"/>
              <w:bottom w:val="single" w:sz="4" w:space="0" w:color="auto"/>
            </w:tcBorders>
            <w:vAlign w:val="center"/>
          </w:tcPr>
          <w:p w14:paraId="13A50C24" w14:textId="77777777" w:rsidR="00177887" w:rsidRPr="0068710F" w:rsidRDefault="00177887" w:rsidP="00A8574A">
            <w:pPr>
              <w:spacing w:after="0"/>
              <w:rPr>
                <w:b/>
                <w:bCs/>
              </w:rPr>
            </w:pPr>
            <w:proofErr w:type="spellStart"/>
            <w:r w:rsidRPr="0068710F">
              <w:rPr>
                <w:b/>
                <w:bCs/>
              </w:rPr>
              <w:t>Dwuświatłowy</w:t>
            </w:r>
            <w:proofErr w:type="spellEnd"/>
            <w:r w:rsidRPr="0068710F">
              <w:rPr>
                <w:b/>
                <w:bCs/>
              </w:rPr>
              <w:t xml:space="preserve"> </w:t>
            </w:r>
            <w:proofErr w:type="spellStart"/>
            <w:r w:rsidRPr="0068710F">
              <w:rPr>
                <w:b/>
                <w:bCs/>
              </w:rPr>
              <w:t>mikrocewnik</w:t>
            </w:r>
            <w:proofErr w:type="spellEnd"/>
          </w:p>
          <w:p w14:paraId="3DCF7BBF" w14:textId="77777777" w:rsidR="00177887" w:rsidRPr="0068710F" w:rsidRDefault="00177887" w:rsidP="00A8574A">
            <w:pPr>
              <w:spacing w:after="0"/>
            </w:pPr>
            <w:r w:rsidRPr="0068710F">
              <w:t xml:space="preserve">- </w:t>
            </w:r>
            <w:proofErr w:type="spellStart"/>
            <w:r w:rsidRPr="0068710F">
              <w:t>dwuświatłowy</w:t>
            </w:r>
            <w:proofErr w:type="spellEnd"/>
            <w:r w:rsidRPr="0068710F">
              <w:t xml:space="preserve"> </w:t>
            </w:r>
            <w:proofErr w:type="spellStart"/>
            <w:r w:rsidRPr="0068710F">
              <w:t>mikrocewnik</w:t>
            </w:r>
            <w:proofErr w:type="spellEnd"/>
            <w:r w:rsidRPr="0068710F">
              <w:t xml:space="preserve"> wspierający prowadniki w systemie OTW, kompatybilny z cewnikami prowadzącymi 5F oraz większymi,</w:t>
            </w:r>
          </w:p>
          <w:p w14:paraId="5BCB30D7" w14:textId="77777777" w:rsidR="00177887" w:rsidRPr="0068710F" w:rsidRDefault="00177887" w:rsidP="00A8574A">
            <w:pPr>
              <w:spacing w:after="0"/>
            </w:pPr>
            <w:r w:rsidRPr="0068710F">
              <w:t xml:space="preserve">- efektywna długość robocza 140cm z dwoma światłami OTW biegnącymi przez całą długość </w:t>
            </w:r>
            <w:proofErr w:type="spellStart"/>
            <w:r w:rsidRPr="0068710F">
              <w:t>mikrocewnika</w:t>
            </w:r>
            <w:proofErr w:type="spellEnd"/>
            <w:r w:rsidRPr="0068710F">
              <w:t>,</w:t>
            </w:r>
          </w:p>
          <w:p w14:paraId="1D1D9BDF" w14:textId="77777777" w:rsidR="00177887" w:rsidRPr="0068710F" w:rsidRDefault="00177887" w:rsidP="00A8574A">
            <w:pPr>
              <w:spacing w:after="0"/>
            </w:pPr>
            <w:r w:rsidRPr="0068710F">
              <w:t xml:space="preserve">- kompatybilne z prowadnikami 0,014”/0,36mm lub mniejszymi, umożliwiające wymianę prowadników w obu światłach bez konieczności wycofywania </w:t>
            </w:r>
            <w:proofErr w:type="spellStart"/>
            <w:r w:rsidRPr="0068710F">
              <w:t>mikrocewnika</w:t>
            </w:r>
            <w:proofErr w:type="spellEnd"/>
            <w:r w:rsidRPr="0068710F">
              <w:t xml:space="preserve"> na zewnątrz cewnika prowadzącego.</w:t>
            </w:r>
          </w:p>
          <w:p w14:paraId="13F185D8" w14:textId="77777777" w:rsidR="00177887" w:rsidRPr="0068710F" w:rsidRDefault="00177887" w:rsidP="00A8574A">
            <w:pPr>
              <w:spacing w:after="0"/>
            </w:pPr>
            <w:r w:rsidRPr="0068710F">
              <w:t xml:space="preserve">- kanały OTW posiadają na dystalnym końcu </w:t>
            </w:r>
            <w:proofErr w:type="spellStart"/>
            <w:r w:rsidRPr="0068710F">
              <w:t>mikrocewnika</w:t>
            </w:r>
            <w:proofErr w:type="spellEnd"/>
            <w:r w:rsidRPr="0068710F">
              <w:t xml:space="preserve"> trzy ujścia – jedno na </w:t>
            </w:r>
            <w:proofErr w:type="spellStart"/>
            <w:r w:rsidRPr="0068710F">
              <w:t>taperowanej</w:t>
            </w:r>
            <w:proofErr w:type="spellEnd"/>
            <w:r w:rsidRPr="0068710F">
              <w:t xml:space="preserve">, elastycznej, atraumatycznej końcówce, 2 pozostałe ujścia wyprowadzone w przeciwnych kierunkach (pod kątem 180º ), w odległości 8 i 12mm od końca </w:t>
            </w:r>
            <w:proofErr w:type="spellStart"/>
            <w:r w:rsidRPr="0068710F">
              <w:t>mikrocewnika</w:t>
            </w:r>
            <w:proofErr w:type="spellEnd"/>
            <w:r w:rsidRPr="0068710F">
              <w:t>, umożliwiające kontrolę kierunku wyjścia prowadnika.</w:t>
            </w:r>
          </w:p>
          <w:p w14:paraId="33A85C0D" w14:textId="77777777" w:rsidR="00177887" w:rsidRPr="0068710F" w:rsidRDefault="00177887" w:rsidP="00A8574A">
            <w:pPr>
              <w:spacing w:after="0"/>
            </w:pPr>
            <w:r w:rsidRPr="0068710F">
              <w:t xml:space="preserve">- elastyczna końcówka w całości widoczna w </w:t>
            </w:r>
            <w:proofErr w:type="spellStart"/>
            <w:r w:rsidRPr="0068710F">
              <w:t>skopii</w:t>
            </w:r>
            <w:proofErr w:type="spellEnd"/>
            <w:r w:rsidRPr="0068710F">
              <w:t xml:space="preserve">; oba boczne ujścia, w odległości 8mm i 12mm również widoczne w </w:t>
            </w:r>
            <w:proofErr w:type="spellStart"/>
            <w:r w:rsidRPr="0068710F">
              <w:t>skopii</w:t>
            </w:r>
            <w:proofErr w:type="spellEnd"/>
            <w:r w:rsidRPr="0068710F">
              <w:t>,</w:t>
            </w:r>
          </w:p>
          <w:p w14:paraId="5CE03B7C" w14:textId="77777777" w:rsidR="00177887" w:rsidRPr="0068710F" w:rsidRDefault="00177887" w:rsidP="00A8574A">
            <w:pPr>
              <w:spacing w:after="0"/>
            </w:pPr>
            <w:r w:rsidRPr="0068710F">
              <w:t>- dwa markery głębokości umieszczone w odległości 95cm i 105cm od końcówki dystalnej,</w:t>
            </w:r>
          </w:p>
          <w:p w14:paraId="2156D8F1" w14:textId="77777777" w:rsidR="00177887" w:rsidRPr="0068710F" w:rsidRDefault="00177887" w:rsidP="00A8574A">
            <w:pPr>
              <w:spacing w:after="0"/>
            </w:pPr>
            <w:r w:rsidRPr="0068710F">
              <w:t xml:space="preserve">- hydrofilna powłoka zewnętrzna obejmująca co najmniej 25cm dystalnej części </w:t>
            </w:r>
            <w:proofErr w:type="spellStart"/>
            <w:r w:rsidRPr="0068710F">
              <w:t>mikrocewnika</w:t>
            </w:r>
            <w:proofErr w:type="spellEnd"/>
          </w:p>
          <w:p w14:paraId="1BCD67AD" w14:textId="77777777" w:rsidR="00177887" w:rsidRPr="0068710F" w:rsidRDefault="00177887" w:rsidP="00A8574A">
            <w:pPr>
              <w:spacing w:after="0"/>
            </w:pPr>
          </w:p>
        </w:tc>
        <w:tc>
          <w:tcPr>
            <w:tcW w:w="851" w:type="dxa"/>
            <w:tcBorders>
              <w:left w:val="single" w:sz="4" w:space="0" w:color="000000"/>
              <w:bottom w:val="single" w:sz="4" w:space="0" w:color="auto"/>
            </w:tcBorders>
            <w:vAlign w:val="center"/>
          </w:tcPr>
          <w:p w14:paraId="320F0E52" w14:textId="77777777" w:rsidR="00177887" w:rsidRPr="0068710F" w:rsidRDefault="00177887" w:rsidP="00A8574A">
            <w:pPr>
              <w:jc w:val="center"/>
            </w:pPr>
            <w:r w:rsidRPr="0068710F">
              <w:t>5 szt.</w:t>
            </w:r>
          </w:p>
        </w:tc>
        <w:tc>
          <w:tcPr>
            <w:tcW w:w="992" w:type="dxa"/>
            <w:tcBorders>
              <w:left w:val="single" w:sz="4" w:space="0" w:color="000000"/>
              <w:bottom w:val="single" w:sz="4" w:space="0" w:color="auto"/>
            </w:tcBorders>
            <w:vAlign w:val="center"/>
          </w:tcPr>
          <w:p w14:paraId="06A53BA8" w14:textId="77777777" w:rsidR="00177887" w:rsidRPr="0068710F" w:rsidRDefault="00177887" w:rsidP="00A8574A">
            <w:pPr>
              <w:jc w:val="center"/>
            </w:pPr>
          </w:p>
        </w:tc>
        <w:tc>
          <w:tcPr>
            <w:tcW w:w="1134" w:type="dxa"/>
            <w:tcBorders>
              <w:left w:val="single" w:sz="4" w:space="0" w:color="000000"/>
              <w:bottom w:val="single" w:sz="4" w:space="0" w:color="auto"/>
            </w:tcBorders>
            <w:vAlign w:val="center"/>
          </w:tcPr>
          <w:p w14:paraId="0BEE43AC" w14:textId="77777777" w:rsidR="00177887" w:rsidRPr="0068710F" w:rsidRDefault="00177887" w:rsidP="00A8574A">
            <w:pPr>
              <w:jc w:val="center"/>
            </w:pPr>
          </w:p>
        </w:tc>
        <w:tc>
          <w:tcPr>
            <w:tcW w:w="425" w:type="dxa"/>
            <w:tcBorders>
              <w:left w:val="single" w:sz="4" w:space="0" w:color="000000"/>
              <w:bottom w:val="single" w:sz="4" w:space="0" w:color="auto"/>
            </w:tcBorders>
            <w:vAlign w:val="center"/>
          </w:tcPr>
          <w:p w14:paraId="4EA6D455" w14:textId="77777777" w:rsidR="00177887" w:rsidRPr="0068710F" w:rsidRDefault="00177887" w:rsidP="00A8574A">
            <w:pPr>
              <w:jc w:val="center"/>
            </w:pPr>
          </w:p>
        </w:tc>
        <w:tc>
          <w:tcPr>
            <w:tcW w:w="992" w:type="dxa"/>
            <w:tcBorders>
              <w:left w:val="single" w:sz="4" w:space="0" w:color="000000"/>
              <w:bottom w:val="single" w:sz="4" w:space="0" w:color="auto"/>
            </w:tcBorders>
            <w:vAlign w:val="center"/>
          </w:tcPr>
          <w:p w14:paraId="712C9937" w14:textId="77777777" w:rsidR="00177887" w:rsidRPr="0068710F" w:rsidRDefault="00177887" w:rsidP="00A8574A">
            <w:pPr>
              <w:jc w:val="center"/>
            </w:pPr>
          </w:p>
        </w:tc>
        <w:tc>
          <w:tcPr>
            <w:tcW w:w="993" w:type="dxa"/>
            <w:tcBorders>
              <w:left w:val="single" w:sz="4" w:space="0" w:color="000000"/>
              <w:bottom w:val="single" w:sz="4" w:space="0" w:color="auto"/>
            </w:tcBorders>
            <w:vAlign w:val="center"/>
          </w:tcPr>
          <w:p w14:paraId="56FED91A" w14:textId="77777777" w:rsidR="00177887" w:rsidRPr="0068710F" w:rsidRDefault="00177887" w:rsidP="00A8574A">
            <w:pPr>
              <w:jc w:val="center"/>
            </w:pPr>
          </w:p>
        </w:tc>
        <w:tc>
          <w:tcPr>
            <w:tcW w:w="850" w:type="dxa"/>
            <w:tcBorders>
              <w:left w:val="single" w:sz="4" w:space="0" w:color="000000"/>
              <w:bottom w:val="single" w:sz="4" w:space="0" w:color="auto"/>
            </w:tcBorders>
            <w:vAlign w:val="center"/>
          </w:tcPr>
          <w:p w14:paraId="09DB99AF" w14:textId="77777777" w:rsidR="00177887" w:rsidRPr="0068710F"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48A37CE1" w14:textId="77777777" w:rsidR="00177887" w:rsidRPr="0068710F" w:rsidRDefault="00177887" w:rsidP="00A8574A">
            <w:pPr>
              <w:jc w:val="center"/>
            </w:pPr>
          </w:p>
        </w:tc>
      </w:tr>
      <w:tr w:rsidR="0068710F" w:rsidRPr="0068710F" w14:paraId="57CC1522" w14:textId="77777777" w:rsidTr="00A8574A">
        <w:trPr>
          <w:trHeight w:val="425"/>
        </w:trPr>
        <w:tc>
          <w:tcPr>
            <w:tcW w:w="656" w:type="dxa"/>
            <w:tcBorders>
              <w:left w:val="single" w:sz="4" w:space="0" w:color="000000"/>
              <w:bottom w:val="single" w:sz="4" w:space="0" w:color="auto"/>
            </w:tcBorders>
            <w:vAlign w:val="center"/>
          </w:tcPr>
          <w:p w14:paraId="24F1B7A1" w14:textId="77777777" w:rsidR="00177887" w:rsidRPr="0068710F" w:rsidRDefault="00177887" w:rsidP="00A8574A">
            <w:pPr>
              <w:jc w:val="center"/>
            </w:pPr>
            <w:r w:rsidRPr="0068710F">
              <w:t>4</w:t>
            </w:r>
          </w:p>
        </w:tc>
        <w:tc>
          <w:tcPr>
            <w:tcW w:w="6751" w:type="dxa"/>
            <w:tcBorders>
              <w:left w:val="single" w:sz="4" w:space="0" w:color="000000"/>
              <w:bottom w:val="single" w:sz="4" w:space="0" w:color="auto"/>
            </w:tcBorders>
            <w:vAlign w:val="center"/>
          </w:tcPr>
          <w:p w14:paraId="681E4FDC" w14:textId="77777777" w:rsidR="00177887" w:rsidRPr="0068710F" w:rsidRDefault="00177887" w:rsidP="00A8574A">
            <w:pPr>
              <w:spacing w:after="0"/>
              <w:rPr>
                <w:b/>
                <w:bCs/>
              </w:rPr>
            </w:pPr>
            <w:r w:rsidRPr="0068710F">
              <w:rPr>
                <w:b/>
                <w:bCs/>
              </w:rPr>
              <w:t>Cewnik przedłużający do cewnika prowadzącego</w:t>
            </w:r>
          </w:p>
          <w:p w14:paraId="6DEAA9D9" w14:textId="77777777" w:rsidR="00177887" w:rsidRPr="0068710F" w:rsidRDefault="00177887" w:rsidP="00A8574A">
            <w:pPr>
              <w:spacing w:after="0"/>
            </w:pPr>
            <w:r w:rsidRPr="0068710F">
              <w:t xml:space="preserve">- Cewnik przedłużający do cewnika prowadzącego dostępny w średnicach 5F, 6F, 7F, 8F zmniejszający światło cewnika o maksymalnie 1F, o konstrukcji umożliwiającej wprowadzenie i kontynuację zabiegu przez Y-konektor, o miękkiej, atraumatycznej końcówce roboczej cewnika, w całości widoczna w </w:t>
            </w:r>
            <w:proofErr w:type="spellStart"/>
            <w:r w:rsidRPr="0068710F">
              <w:t>skopii</w:t>
            </w:r>
            <w:proofErr w:type="spellEnd"/>
            <w:r w:rsidRPr="0068710F">
              <w:t xml:space="preserve">. </w:t>
            </w:r>
          </w:p>
          <w:p w14:paraId="5D9E80EE" w14:textId="0FAA0175" w:rsidR="00177887" w:rsidRPr="0068710F" w:rsidRDefault="00177887" w:rsidP="00A8574A">
            <w:pPr>
              <w:spacing w:after="0"/>
            </w:pPr>
            <w:r w:rsidRPr="0068710F">
              <w:lastRenderedPageBreak/>
              <w:t xml:space="preserve">- </w:t>
            </w:r>
            <w:r w:rsidR="0068710F" w:rsidRPr="0068710F">
              <w:t>D</w:t>
            </w:r>
            <w:r w:rsidRPr="0068710F">
              <w:t xml:space="preserve">ługość użytkowa 150cm, z dystalnym markerem widocznym w </w:t>
            </w:r>
            <w:proofErr w:type="spellStart"/>
            <w:r w:rsidRPr="0068710F">
              <w:t>skopii</w:t>
            </w:r>
            <w:proofErr w:type="spellEnd"/>
            <w:r w:rsidRPr="0068710F">
              <w:t xml:space="preserve">, długość przedłużającego segmentu RX 25cm, światło wewnętrzne: 0,041” dla cewnika 5F; 0,056” dla cewnika 6F; 0,062” dla cewnika 7F; 0,071” dla cewnika 8F </w:t>
            </w:r>
          </w:p>
        </w:tc>
        <w:tc>
          <w:tcPr>
            <w:tcW w:w="851" w:type="dxa"/>
            <w:tcBorders>
              <w:left w:val="single" w:sz="4" w:space="0" w:color="000000"/>
              <w:bottom w:val="single" w:sz="4" w:space="0" w:color="auto"/>
            </w:tcBorders>
            <w:vAlign w:val="center"/>
          </w:tcPr>
          <w:p w14:paraId="24C51FA7" w14:textId="77777777" w:rsidR="00177887" w:rsidRPr="0068710F" w:rsidRDefault="00177887" w:rsidP="00A8574A">
            <w:pPr>
              <w:jc w:val="center"/>
            </w:pPr>
            <w:r w:rsidRPr="0068710F">
              <w:lastRenderedPageBreak/>
              <w:t>40 szt.</w:t>
            </w:r>
          </w:p>
        </w:tc>
        <w:tc>
          <w:tcPr>
            <w:tcW w:w="992" w:type="dxa"/>
            <w:tcBorders>
              <w:left w:val="single" w:sz="4" w:space="0" w:color="000000"/>
              <w:bottom w:val="single" w:sz="4" w:space="0" w:color="auto"/>
            </w:tcBorders>
            <w:vAlign w:val="center"/>
          </w:tcPr>
          <w:p w14:paraId="395C0071" w14:textId="77777777" w:rsidR="00177887" w:rsidRPr="0068710F" w:rsidRDefault="00177887" w:rsidP="00A8574A">
            <w:pPr>
              <w:jc w:val="center"/>
            </w:pPr>
          </w:p>
        </w:tc>
        <w:tc>
          <w:tcPr>
            <w:tcW w:w="1134" w:type="dxa"/>
            <w:tcBorders>
              <w:left w:val="single" w:sz="4" w:space="0" w:color="000000"/>
              <w:bottom w:val="single" w:sz="4" w:space="0" w:color="auto"/>
            </w:tcBorders>
            <w:vAlign w:val="center"/>
          </w:tcPr>
          <w:p w14:paraId="1989C06D" w14:textId="77777777" w:rsidR="00177887" w:rsidRPr="0068710F" w:rsidRDefault="00177887" w:rsidP="00A8574A">
            <w:pPr>
              <w:jc w:val="center"/>
            </w:pPr>
          </w:p>
        </w:tc>
        <w:tc>
          <w:tcPr>
            <w:tcW w:w="425" w:type="dxa"/>
            <w:tcBorders>
              <w:left w:val="single" w:sz="4" w:space="0" w:color="000000"/>
              <w:bottom w:val="single" w:sz="4" w:space="0" w:color="auto"/>
            </w:tcBorders>
            <w:vAlign w:val="center"/>
          </w:tcPr>
          <w:p w14:paraId="54A7D31D" w14:textId="77777777" w:rsidR="00177887" w:rsidRPr="0068710F" w:rsidRDefault="00177887" w:rsidP="00A8574A">
            <w:pPr>
              <w:jc w:val="center"/>
            </w:pPr>
          </w:p>
        </w:tc>
        <w:tc>
          <w:tcPr>
            <w:tcW w:w="992" w:type="dxa"/>
            <w:tcBorders>
              <w:left w:val="single" w:sz="4" w:space="0" w:color="000000"/>
              <w:bottom w:val="single" w:sz="4" w:space="0" w:color="auto"/>
            </w:tcBorders>
            <w:vAlign w:val="center"/>
          </w:tcPr>
          <w:p w14:paraId="455ADE3F" w14:textId="77777777" w:rsidR="00177887" w:rsidRPr="0068710F" w:rsidRDefault="00177887" w:rsidP="00A8574A">
            <w:pPr>
              <w:jc w:val="center"/>
            </w:pPr>
          </w:p>
        </w:tc>
        <w:tc>
          <w:tcPr>
            <w:tcW w:w="993" w:type="dxa"/>
            <w:tcBorders>
              <w:left w:val="single" w:sz="4" w:space="0" w:color="000000"/>
              <w:bottom w:val="single" w:sz="4" w:space="0" w:color="auto"/>
            </w:tcBorders>
            <w:vAlign w:val="center"/>
          </w:tcPr>
          <w:p w14:paraId="4A0CE124" w14:textId="77777777" w:rsidR="00177887" w:rsidRPr="0068710F" w:rsidRDefault="00177887" w:rsidP="00A8574A">
            <w:pPr>
              <w:jc w:val="center"/>
            </w:pPr>
          </w:p>
        </w:tc>
        <w:tc>
          <w:tcPr>
            <w:tcW w:w="850" w:type="dxa"/>
            <w:tcBorders>
              <w:left w:val="single" w:sz="4" w:space="0" w:color="000000"/>
              <w:bottom w:val="single" w:sz="4" w:space="0" w:color="auto"/>
            </w:tcBorders>
            <w:vAlign w:val="center"/>
          </w:tcPr>
          <w:p w14:paraId="6B25FC24" w14:textId="77777777" w:rsidR="00177887" w:rsidRPr="0068710F"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2B46D7A8" w14:textId="77777777" w:rsidR="00177887" w:rsidRPr="0068710F" w:rsidRDefault="00177887" w:rsidP="00A8574A">
            <w:pPr>
              <w:jc w:val="center"/>
            </w:pPr>
          </w:p>
        </w:tc>
      </w:tr>
      <w:tr w:rsidR="0068710F" w:rsidRPr="0068710F" w14:paraId="2951C925" w14:textId="77777777" w:rsidTr="00A8574A">
        <w:trPr>
          <w:trHeight w:val="1185"/>
        </w:trPr>
        <w:tc>
          <w:tcPr>
            <w:tcW w:w="656" w:type="dxa"/>
            <w:tcBorders>
              <w:left w:val="single" w:sz="4" w:space="0" w:color="000000"/>
              <w:bottom w:val="single" w:sz="4" w:space="0" w:color="auto"/>
            </w:tcBorders>
            <w:vAlign w:val="center"/>
          </w:tcPr>
          <w:p w14:paraId="4B538FAB" w14:textId="77777777" w:rsidR="00177887" w:rsidRPr="0068710F" w:rsidRDefault="00177887" w:rsidP="00A8574A">
            <w:pPr>
              <w:jc w:val="center"/>
            </w:pPr>
            <w:r w:rsidRPr="0068710F">
              <w:t>5</w:t>
            </w:r>
          </w:p>
        </w:tc>
        <w:tc>
          <w:tcPr>
            <w:tcW w:w="6751" w:type="dxa"/>
            <w:tcBorders>
              <w:left w:val="single" w:sz="4" w:space="0" w:color="000000"/>
              <w:bottom w:val="single" w:sz="4" w:space="0" w:color="auto"/>
            </w:tcBorders>
            <w:vAlign w:val="center"/>
          </w:tcPr>
          <w:p w14:paraId="5FBB768D" w14:textId="77777777" w:rsidR="00177887" w:rsidRPr="0068710F" w:rsidRDefault="00177887" w:rsidP="00A8574A">
            <w:pPr>
              <w:spacing w:after="0"/>
              <w:rPr>
                <w:b/>
                <w:bCs/>
              </w:rPr>
            </w:pPr>
            <w:r w:rsidRPr="0068710F">
              <w:rPr>
                <w:b/>
                <w:bCs/>
              </w:rPr>
              <w:t>Mechaniczne wsparcie lewej komory serca przy zabiegach PCI</w:t>
            </w:r>
          </w:p>
          <w:p w14:paraId="35BFDA7C" w14:textId="7E9DD892" w:rsidR="00177887" w:rsidRPr="0068710F" w:rsidRDefault="00177887" w:rsidP="00A8574A">
            <w:pPr>
              <w:spacing w:after="0"/>
            </w:pPr>
            <w:r w:rsidRPr="0068710F">
              <w:t>- cewnik dedykowany do lewej komory serca po wprowadzeniu przez tętnic</w:t>
            </w:r>
            <w:r w:rsidR="0068710F" w:rsidRPr="0068710F">
              <w:t>ę</w:t>
            </w:r>
            <w:r w:rsidRPr="0068710F">
              <w:t xml:space="preserve"> udową</w:t>
            </w:r>
          </w:p>
          <w:p w14:paraId="1C2DAA08" w14:textId="77777777" w:rsidR="00177887" w:rsidRPr="0068710F" w:rsidRDefault="00177887" w:rsidP="00A8574A">
            <w:pPr>
              <w:spacing w:after="0"/>
            </w:pPr>
            <w:r w:rsidRPr="0068710F">
              <w:t>- system stanowiący naturalne wsparcie pulsacyjne działające razem z sercem pacjenta</w:t>
            </w:r>
          </w:p>
          <w:p w14:paraId="1EE0A65C" w14:textId="77777777" w:rsidR="00177887" w:rsidRPr="0068710F" w:rsidRDefault="00177887" w:rsidP="00A8574A">
            <w:pPr>
              <w:spacing w:after="0"/>
            </w:pPr>
            <w:r w:rsidRPr="0068710F">
              <w:t>- zwiększenie rzutu lewej komory serca do 2 litrów/minutę, wzmocnienie perfuzji</w:t>
            </w:r>
          </w:p>
          <w:p w14:paraId="2B5AECC4" w14:textId="77777777" w:rsidR="00177887" w:rsidRPr="0068710F" w:rsidRDefault="00177887" w:rsidP="00A8574A">
            <w:pPr>
              <w:spacing w:after="0"/>
            </w:pPr>
            <w:r w:rsidRPr="0068710F">
              <w:t xml:space="preserve">- poziom hemolizy : fHb˂10 </w:t>
            </w:r>
            <w:proofErr w:type="spellStart"/>
            <w:r w:rsidRPr="0068710F">
              <w:t>mmol</w:t>
            </w:r>
            <w:proofErr w:type="spellEnd"/>
            <w:r w:rsidRPr="0068710F">
              <w:t>/L</w:t>
            </w:r>
          </w:p>
          <w:p w14:paraId="5A39F0C5" w14:textId="77777777" w:rsidR="00177887" w:rsidRPr="0068710F" w:rsidRDefault="00177887" w:rsidP="00A8574A">
            <w:pPr>
              <w:spacing w:after="0"/>
            </w:pPr>
            <w:r w:rsidRPr="0068710F">
              <w:t>- światło wewnętrzne cewnika 17 Fr</w:t>
            </w:r>
          </w:p>
          <w:p w14:paraId="7BD6A009" w14:textId="77777777" w:rsidR="00177887" w:rsidRPr="0068710F" w:rsidRDefault="00177887" w:rsidP="00A8574A">
            <w:pPr>
              <w:spacing w:after="0"/>
            </w:pPr>
            <w:r w:rsidRPr="0068710F">
              <w:t>- zintegrowana dwukierunkowa zastawka w dystalnej części cewnika 73 mm od końcówki</w:t>
            </w:r>
          </w:p>
          <w:p w14:paraId="73C67DBD" w14:textId="77777777" w:rsidR="00177887" w:rsidRPr="0068710F" w:rsidRDefault="00177887" w:rsidP="00A8574A">
            <w:pPr>
              <w:spacing w:after="0"/>
            </w:pPr>
            <w:r w:rsidRPr="0068710F">
              <w:t>- końcówka aspiracyjna w dystalnej części cewnika</w:t>
            </w:r>
          </w:p>
          <w:p w14:paraId="2EAFDE65" w14:textId="7AA8762B" w:rsidR="00177887" w:rsidRPr="0068710F" w:rsidRDefault="00177887" w:rsidP="00A8574A">
            <w:pPr>
              <w:spacing w:after="0"/>
            </w:pPr>
            <w:r w:rsidRPr="0068710F">
              <w:t xml:space="preserve">- w zestawie z cewnikiem znajduje się pompa </w:t>
            </w:r>
            <w:proofErr w:type="spellStart"/>
            <w:r w:rsidRPr="0068710F">
              <w:t>membramowa</w:t>
            </w:r>
            <w:proofErr w:type="spellEnd"/>
            <w:r w:rsidRPr="0068710F">
              <w:t>, kompatybilna koszulka wprowadzająca, konektor do konsoli LAB</w:t>
            </w:r>
          </w:p>
        </w:tc>
        <w:tc>
          <w:tcPr>
            <w:tcW w:w="851" w:type="dxa"/>
            <w:tcBorders>
              <w:left w:val="single" w:sz="4" w:space="0" w:color="000000"/>
              <w:bottom w:val="single" w:sz="4" w:space="0" w:color="auto"/>
            </w:tcBorders>
            <w:vAlign w:val="center"/>
          </w:tcPr>
          <w:p w14:paraId="2BF38768" w14:textId="77777777" w:rsidR="00177887" w:rsidRPr="0068710F" w:rsidRDefault="00177887" w:rsidP="00A8574A">
            <w:pPr>
              <w:jc w:val="center"/>
            </w:pPr>
            <w:r w:rsidRPr="0068710F">
              <w:t>10 szt.</w:t>
            </w:r>
          </w:p>
        </w:tc>
        <w:tc>
          <w:tcPr>
            <w:tcW w:w="992" w:type="dxa"/>
            <w:tcBorders>
              <w:left w:val="single" w:sz="4" w:space="0" w:color="000000"/>
              <w:bottom w:val="single" w:sz="4" w:space="0" w:color="auto"/>
            </w:tcBorders>
            <w:vAlign w:val="center"/>
          </w:tcPr>
          <w:p w14:paraId="389E7BE5" w14:textId="77777777" w:rsidR="00177887" w:rsidRPr="0068710F" w:rsidRDefault="00177887" w:rsidP="00A8574A">
            <w:pPr>
              <w:jc w:val="center"/>
            </w:pPr>
          </w:p>
        </w:tc>
        <w:tc>
          <w:tcPr>
            <w:tcW w:w="1134" w:type="dxa"/>
            <w:tcBorders>
              <w:left w:val="single" w:sz="4" w:space="0" w:color="000000"/>
              <w:bottom w:val="single" w:sz="4" w:space="0" w:color="auto"/>
            </w:tcBorders>
            <w:vAlign w:val="center"/>
          </w:tcPr>
          <w:p w14:paraId="3303D53C" w14:textId="77777777" w:rsidR="00177887" w:rsidRPr="0068710F" w:rsidRDefault="00177887" w:rsidP="00A8574A">
            <w:pPr>
              <w:jc w:val="center"/>
            </w:pPr>
          </w:p>
        </w:tc>
        <w:tc>
          <w:tcPr>
            <w:tcW w:w="425" w:type="dxa"/>
            <w:tcBorders>
              <w:left w:val="single" w:sz="4" w:space="0" w:color="000000"/>
              <w:bottom w:val="single" w:sz="4" w:space="0" w:color="auto"/>
            </w:tcBorders>
            <w:vAlign w:val="center"/>
          </w:tcPr>
          <w:p w14:paraId="35183EDB" w14:textId="77777777" w:rsidR="00177887" w:rsidRPr="0068710F" w:rsidRDefault="00177887" w:rsidP="00A8574A">
            <w:pPr>
              <w:jc w:val="center"/>
            </w:pPr>
          </w:p>
        </w:tc>
        <w:tc>
          <w:tcPr>
            <w:tcW w:w="992" w:type="dxa"/>
            <w:tcBorders>
              <w:left w:val="single" w:sz="4" w:space="0" w:color="000000"/>
              <w:bottom w:val="single" w:sz="4" w:space="0" w:color="auto"/>
            </w:tcBorders>
            <w:vAlign w:val="center"/>
          </w:tcPr>
          <w:p w14:paraId="7E302C26" w14:textId="77777777" w:rsidR="00177887" w:rsidRPr="0068710F" w:rsidRDefault="00177887" w:rsidP="00A8574A">
            <w:pPr>
              <w:jc w:val="center"/>
            </w:pPr>
          </w:p>
        </w:tc>
        <w:tc>
          <w:tcPr>
            <w:tcW w:w="993" w:type="dxa"/>
            <w:tcBorders>
              <w:left w:val="single" w:sz="4" w:space="0" w:color="000000"/>
              <w:bottom w:val="single" w:sz="4" w:space="0" w:color="auto"/>
            </w:tcBorders>
            <w:vAlign w:val="center"/>
          </w:tcPr>
          <w:p w14:paraId="191AB0C8" w14:textId="77777777" w:rsidR="00177887" w:rsidRPr="0068710F" w:rsidRDefault="00177887" w:rsidP="00A8574A">
            <w:pPr>
              <w:jc w:val="center"/>
            </w:pPr>
          </w:p>
        </w:tc>
        <w:tc>
          <w:tcPr>
            <w:tcW w:w="850" w:type="dxa"/>
            <w:tcBorders>
              <w:left w:val="single" w:sz="4" w:space="0" w:color="000000"/>
              <w:bottom w:val="single" w:sz="4" w:space="0" w:color="auto"/>
            </w:tcBorders>
            <w:vAlign w:val="center"/>
          </w:tcPr>
          <w:p w14:paraId="2FFCAF9D" w14:textId="77777777" w:rsidR="00177887" w:rsidRPr="0068710F"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0BE9F467" w14:textId="77777777" w:rsidR="00177887" w:rsidRPr="0068710F" w:rsidRDefault="00177887" w:rsidP="00A8574A">
            <w:pPr>
              <w:jc w:val="center"/>
            </w:pPr>
          </w:p>
        </w:tc>
      </w:tr>
      <w:tr w:rsidR="004853C0" w:rsidRPr="00B0548D" w14:paraId="7EC41DA9" w14:textId="77777777" w:rsidTr="00A8574A">
        <w:trPr>
          <w:trHeight w:val="851"/>
        </w:trPr>
        <w:tc>
          <w:tcPr>
            <w:tcW w:w="656" w:type="dxa"/>
            <w:tcBorders>
              <w:top w:val="single" w:sz="4" w:space="0" w:color="auto"/>
            </w:tcBorders>
            <w:vAlign w:val="center"/>
          </w:tcPr>
          <w:p w14:paraId="1EAA47D4" w14:textId="77777777" w:rsidR="004853C0" w:rsidRPr="00B0548D" w:rsidRDefault="004853C0" w:rsidP="00A8574A">
            <w:pPr>
              <w:spacing w:after="0"/>
              <w:jc w:val="center"/>
            </w:pPr>
          </w:p>
        </w:tc>
        <w:tc>
          <w:tcPr>
            <w:tcW w:w="6751" w:type="dxa"/>
            <w:tcBorders>
              <w:top w:val="single" w:sz="4" w:space="0" w:color="auto"/>
              <w:left w:val="nil"/>
              <w:right w:val="single" w:sz="4" w:space="0" w:color="auto"/>
            </w:tcBorders>
            <w:vAlign w:val="center"/>
          </w:tcPr>
          <w:p w14:paraId="059245AB" w14:textId="77777777" w:rsidR="004853C0" w:rsidRPr="00B0548D" w:rsidRDefault="004853C0" w:rsidP="00A8574A">
            <w:pPr>
              <w:spacing w:after="0"/>
            </w:pPr>
          </w:p>
        </w:tc>
        <w:tc>
          <w:tcPr>
            <w:tcW w:w="1843" w:type="dxa"/>
            <w:gridSpan w:val="2"/>
            <w:tcBorders>
              <w:top w:val="single" w:sz="4" w:space="0" w:color="auto"/>
              <w:left w:val="single" w:sz="4" w:space="0" w:color="auto"/>
              <w:bottom w:val="single" w:sz="4" w:space="0" w:color="000000"/>
            </w:tcBorders>
            <w:vAlign w:val="center"/>
          </w:tcPr>
          <w:p w14:paraId="578766B2" w14:textId="77777777" w:rsidR="004853C0" w:rsidRPr="008E45D3" w:rsidRDefault="004853C0" w:rsidP="00A8574A">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007B8FA3" w14:textId="77777777" w:rsidR="004853C0" w:rsidRPr="00B0548D" w:rsidRDefault="004853C0" w:rsidP="00A8574A">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1F4212F2" w14:textId="77777777" w:rsidR="004853C0" w:rsidRPr="00B0548D" w:rsidRDefault="004853C0" w:rsidP="00A8574A">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44DD8044" w14:textId="77777777" w:rsidR="004853C0" w:rsidRPr="00B0548D" w:rsidRDefault="004853C0" w:rsidP="00A8574A">
            <w:pPr>
              <w:spacing w:after="0"/>
              <w:jc w:val="center"/>
            </w:pPr>
          </w:p>
        </w:tc>
        <w:tc>
          <w:tcPr>
            <w:tcW w:w="850" w:type="dxa"/>
            <w:tcBorders>
              <w:top w:val="single" w:sz="4" w:space="0" w:color="auto"/>
              <w:left w:val="single" w:sz="4" w:space="0" w:color="auto"/>
            </w:tcBorders>
            <w:vAlign w:val="center"/>
          </w:tcPr>
          <w:p w14:paraId="008E9872" w14:textId="77777777" w:rsidR="004853C0" w:rsidRPr="00B0548D" w:rsidRDefault="004853C0" w:rsidP="00A8574A">
            <w:pPr>
              <w:spacing w:after="0"/>
              <w:jc w:val="center"/>
            </w:pPr>
          </w:p>
        </w:tc>
        <w:tc>
          <w:tcPr>
            <w:tcW w:w="1145" w:type="dxa"/>
            <w:tcBorders>
              <w:top w:val="single" w:sz="4" w:space="0" w:color="auto"/>
              <w:left w:val="nil"/>
            </w:tcBorders>
            <w:vAlign w:val="center"/>
          </w:tcPr>
          <w:p w14:paraId="797B0036" w14:textId="77777777" w:rsidR="004853C0" w:rsidRPr="00B0548D" w:rsidRDefault="004853C0" w:rsidP="00A8574A">
            <w:pPr>
              <w:spacing w:after="0"/>
              <w:jc w:val="center"/>
            </w:pPr>
          </w:p>
        </w:tc>
      </w:tr>
    </w:tbl>
    <w:p w14:paraId="4B65EE2B" w14:textId="77777777" w:rsidR="008F00AD" w:rsidRPr="00426AB2" w:rsidRDefault="008F00AD" w:rsidP="008F00AD">
      <w:pPr>
        <w:spacing w:after="0" w:line="240" w:lineRule="auto"/>
        <w:rPr>
          <w:rFonts w:ascii="Calibri" w:eastAsia="Times New Roman" w:hAnsi="Calibri" w:cs="Calibri"/>
          <w:lang w:eastAsia="pl-PL"/>
        </w:rPr>
      </w:pPr>
    </w:p>
    <w:p w14:paraId="6309F70A" w14:textId="77777777" w:rsidR="008F00AD" w:rsidRPr="00426AB2" w:rsidRDefault="008F00AD" w:rsidP="008F00AD">
      <w:pPr>
        <w:spacing w:after="0"/>
      </w:pPr>
      <w:r w:rsidRPr="00426AB2">
        <w:t>RAZEM słownie:       …………..……………………………………………………………………………………………………………..……………………………………. zł brutto.</w:t>
      </w:r>
    </w:p>
    <w:p w14:paraId="7D117A11" w14:textId="77777777" w:rsidR="008F00AD" w:rsidRDefault="008F00AD" w:rsidP="008F00AD">
      <w:pPr>
        <w:spacing w:after="0"/>
      </w:pPr>
    </w:p>
    <w:p w14:paraId="55598E05" w14:textId="77777777" w:rsidR="008F00AD" w:rsidRPr="00426AB2" w:rsidRDefault="008F00AD" w:rsidP="008F00AD">
      <w:pPr>
        <w:spacing w:after="0"/>
      </w:pPr>
    </w:p>
    <w:p w14:paraId="2284D8D6" w14:textId="77777777" w:rsidR="008F00AD" w:rsidRPr="00426AB2" w:rsidRDefault="008F00AD" w:rsidP="008F00AD">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5D7F4A8E" w14:textId="77777777" w:rsidR="008F00AD" w:rsidRPr="00426AB2" w:rsidRDefault="008F00AD" w:rsidP="008F00AD">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0DC6328A" w14:textId="77777777" w:rsidR="00630416" w:rsidRPr="00426AB2" w:rsidRDefault="00630416" w:rsidP="008F00AD">
      <w:pPr>
        <w:spacing w:after="0" w:line="240" w:lineRule="auto"/>
        <w:rPr>
          <w:rFonts w:ascii="Calibri" w:eastAsia="Times New Roman" w:hAnsi="Calibri" w:cs="Calibri"/>
          <w:lang w:eastAsia="pl-PL"/>
        </w:rPr>
      </w:pPr>
    </w:p>
    <w:p w14:paraId="694746F2"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6E798EF9"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558AB8D8" w14:textId="51A09C1A" w:rsidR="00177887" w:rsidRPr="008F00AD" w:rsidRDefault="00177887" w:rsidP="00177887">
      <w:pPr>
        <w:rPr>
          <w:b/>
          <w:bCs/>
        </w:rPr>
      </w:pPr>
      <w:r w:rsidRPr="008F00AD">
        <w:rPr>
          <w:b/>
          <w:bCs/>
        </w:rPr>
        <w:t>Zadanie nr 15</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ED34B8" w:rsidRPr="00ED34B8" w14:paraId="058B76CD" w14:textId="77777777" w:rsidTr="00A8574A">
        <w:trPr>
          <w:trHeight w:val="480"/>
        </w:trPr>
        <w:tc>
          <w:tcPr>
            <w:tcW w:w="656" w:type="dxa"/>
            <w:vMerge w:val="restart"/>
            <w:tcBorders>
              <w:top w:val="single" w:sz="4" w:space="0" w:color="000000"/>
              <w:left w:val="single" w:sz="4" w:space="0" w:color="000000"/>
            </w:tcBorders>
            <w:vAlign w:val="center"/>
          </w:tcPr>
          <w:p w14:paraId="45E207B1" w14:textId="77777777" w:rsidR="00177887" w:rsidRPr="00ED34B8" w:rsidRDefault="00177887" w:rsidP="00A8574A">
            <w:pPr>
              <w:spacing w:after="0"/>
              <w:jc w:val="center"/>
              <w:rPr>
                <w:b/>
                <w:bCs/>
              </w:rPr>
            </w:pPr>
            <w:r w:rsidRPr="00ED34B8">
              <w:rPr>
                <w:b/>
                <w:bCs/>
              </w:rPr>
              <w:t>L.p.</w:t>
            </w:r>
          </w:p>
        </w:tc>
        <w:tc>
          <w:tcPr>
            <w:tcW w:w="6751" w:type="dxa"/>
            <w:vMerge w:val="restart"/>
            <w:tcBorders>
              <w:top w:val="single" w:sz="4" w:space="0" w:color="000000"/>
              <w:left w:val="single" w:sz="4" w:space="0" w:color="000000"/>
            </w:tcBorders>
            <w:vAlign w:val="center"/>
          </w:tcPr>
          <w:p w14:paraId="0B4DE73F" w14:textId="77777777" w:rsidR="00177887" w:rsidRPr="00ED34B8" w:rsidRDefault="00177887" w:rsidP="00A8574A">
            <w:pPr>
              <w:spacing w:after="0"/>
              <w:jc w:val="center"/>
              <w:rPr>
                <w:b/>
                <w:bCs/>
              </w:rPr>
            </w:pPr>
            <w:r w:rsidRPr="00ED34B8">
              <w:rPr>
                <w:b/>
                <w:bCs/>
              </w:rPr>
              <w:t>Nazwa towaru</w:t>
            </w:r>
          </w:p>
        </w:tc>
        <w:tc>
          <w:tcPr>
            <w:tcW w:w="851" w:type="dxa"/>
            <w:vMerge w:val="restart"/>
            <w:tcBorders>
              <w:top w:val="single" w:sz="4" w:space="0" w:color="000000"/>
              <w:left w:val="single" w:sz="4" w:space="0" w:color="000000"/>
            </w:tcBorders>
            <w:vAlign w:val="center"/>
          </w:tcPr>
          <w:p w14:paraId="46AD1C7A" w14:textId="77777777" w:rsidR="00177887" w:rsidRPr="00ED34B8" w:rsidRDefault="00177887" w:rsidP="00A8574A">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2" w:type="dxa"/>
            <w:vMerge w:val="restart"/>
            <w:tcBorders>
              <w:top w:val="single" w:sz="4" w:space="0" w:color="000000"/>
              <w:left w:val="single" w:sz="4" w:space="0" w:color="000000"/>
            </w:tcBorders>
            <w:vAlign w:val="center"/>
          </w:tcPr>
          <w:p w14:paraId="7A2A3DD2" w14:textId="77777777" w:rsidR="00177887" w:rsidRPr="00ED34B8" w:rsidRDefault="00177887" w:rsidP="00A8574A">
            <w:pPr>
              <w:spacing w:after="0"/>
              <w:jc w:val="center"/>
              <w:rPr>
                <w:b/>
                <w:bCs/>
              </w:rPr>
            </w:pPr>
            <w:r w:rsidRPr="00ED34B8">
              <w:rPr>
                <w:b/>
                <w:bCs/>
              </w:rPr>
              <w:t>Cena jedn. netto</w:t>
            </w:r>
          </w:p>
          <w:p w14:paraId="4192A8C2" w14:textId="77777777" w:rsidR="00177887" w:rsidRPr="00ED34B8" w:rsidRDefault="00177887" w:rsidP="00A8574A">
            <w:pPr>
              <w:spacing w:after="0"/>
              <w:jc w:val="center"/>
              <w:rPr>
                <w:b/>
                <w:bCs/>
              </w:rPr>
            </w:pPr>
            <w:r w:rsidRPr="00ED34B8">
              <w:rPr>
                <w:b/>
                <w:bCs/>
              </w:rPr>
              <w:t>(zł)</w:t>
            </w:r>
          </w:p>
        </w:tc>
        <w:tc>
          <w:tcPr>
            <w:tcW w:w="1134" w:type="dxa"/>
            <w:vMerge w:val="restart"/>
            <w:tcBorders>
              <w:top w:val="single" w:sz="4" w:space="0" w:color="000000"/>
              <w:left w:val="single" w:sz="4" w:space="0" w:color="000000"/>
            </w:tcBorders>
            <w:vAlign w:val="center"/>
          </w:tcPr>
          <w:p w14:paraId="326103E7" w14:textId="77777777" w:rsidR="00177887" w:rsidRPr="00ED34B8" w:rsidRDefault="00177887" w:rsidP="00A8574A">
            <w:pPr>
              <w:spacing w:after="0"/>
              <w:jc w:val="center"/>
              <w:rPr>
                <w:b/>
                <w:bCs/>
              </w:rPr>
            </w:pPr>
            <w:r w:rsidRPr="00ED34B8">
              <w:rPr>
                <w:b/>
                <w:bCs/>
              </w:rPr>
              <w:t>Wartość netto</w:t>
            </w:r>
          </w:p>
          <w:p w14:paraId="4EDF7E32" w14:textId="77777777" w:rsidR="00177887" w:rsidRPr="00ED34B8" w:rsidRDefault="00177887" w:rsidP="00A8574A">
            <w:pPr>
              <w:spacing w:after="0"/>
              <w:jc w:val="center"/>
              <w:rPr>
                <w:b/>
                <w:bCs/>
              </w:rPr>
            </w:pPr>
            <w:r w:rsidRPr="00ED34B8">
              <w:rPr>
                <w:b/>
                <w:bCs/>
              </w:rPr>
              <w:t>(zł)</w:t>
            </w:r>
          </w:p>
        </w:tc>
        <w:tc>
          <w:tcPr>
            <w:tcW w:w="1417" w:type="dxa"/>
            <w:gridSpan w:val="2"/>
            <w:tcBorders>
              <w:top w:val="single" w:sz="4" w:space="0" w:color="000000"/>
              <w:left w:val="single" w:sz="4" w:space="0" w:color="000000"/>
              <w:bottom w:val="single" w:sz="4" w:space="0" w:color="000000"/>
            </w:tcBorders>
            <w:vAlign w:val="center"/>
          </w:tcPr>
          <w:p w14:paraId="6EF936BA" w14:textId="77777777" w:rsidR="00177887" w:rsidRPr="00ED34B8" w:rsidRDefault="00177887" w:rsidP="00A8574A">
            <w:pPr>
              <w:spacing w:after="0"/>
              <w:jc w:val="center"/>
              <w:rPr>
                <w:b/>
                <w:bCs/>
              </w:rPr>
            </w:pPr>
            <w:r w:rsidRPr="00ED34B8">
              <w:rPr>
                <w:b/>
                <w:bCs/>
              </w:rPr>
              <w:t>VAT %</w:t>
            </w:r>
          </w:p>
        </w:tc>
        <w:tc>
          <w:tcPr>
            <w:tcW w:w="993" w:type="dxa"/>
            <w:vMerge w:val="restart"/>
            <w:tcBorders>
              <w:top w:val="single" w:sz="4" w:space="0" w:color="000000"/>
              <w:left w:val="single" w:sz="4" w:space="0" w:color="000000"/>
            </w:tcBorders>
            <w:vAlign w:val="center"/>
          </w:tcPr>
          <w:p w14:paraId="69B5735B" w14:textId="77777777" w:rsidR="00177887" w:rsidRPr="00ED34B8" w:rsidRDefault="00177887" w:rsidP="00A8574A">
            <w:pPr>
              <w:spacing w:after="0"/>
              <w:jc w:val="center"/>
              <w:rPr>
                <w:b/>
                <w:bCs/>
              </w:rPr>
            </w:pPr>
            <w:r w:rsidRPr="00ED34B8">
              <w:rPr>
                <w:b/>
                <w:bCs/>
              </w:rPr>
              <w:t>Wartość brutto</w:t>
            </w:r>
          </w:p>
          <w:p w14:paraId="71175893" w14:textId="77777777" w:rsidR="00177887" w:rsidRPr="00ED34B8" w:rsidRDefault="00177887" w:rsidP="00A8574A">
            <w:pPr>
              <w:spacing w:after="0"/>
              <w:jc w:val="center"/>
              <w:rPr>
                <w:b/>
                <w:bCs/>
              </w:rPr>
            </w:pPr>
            <w:r w:rsidRPr="00ED34B8">
              <w:rPr>
                <w:b/>
                <w:bCs/>
              </w:rPr>
              <w:t>(zł)</w:t>
            </w:r>
          </w:p>
        </w:tc>
        <w:tc>
          <w:tcPr>
            <w:tcW w:w="850" w:type="dxa"/>
            <w:vMerge w:val="restart"/>
            <w:tcBorders>
              <w:top w:val="single" w:sz="4" w:space="0" w:color="000000"/>
              <w:left w:val="single" w:sz="4" w:space="0" w:color="000000"/>
            </w:tcBorders>
            <w:vAlign w:val="center"/>
          </w:tcPr>
          <w:p w14:paraId="27ADFC89" w14:textId="77777777" w:rsidR="00177887" w:rsidRPr="00ED34B8" w:rsidRDefault="00177887" w:rsidP="00A8574A">
            <w:pPr>
              <w:spacing w:after="0"/>
              <w:jc w:val="center"/>
              <w:rPr>
                <w:b/>
                <w:bCs/>
              </w:rPr>
            </w:pPr>
            <w:r w:rsidRPr="00ED34B8">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58BDD46E" w14:textId="77777777" w:rsidR="00177887" w:rsidRPr="00ED34B8" w:rsidRDefault="00177887" w:rsidP="00A8574A">
            <w:pPr>
              <w:spacing w:after="0"/>
              <w:jc w:val="center"/>
              <w:rPr>
                <w:b/>
                <w:bCs/>
              </w:rPr>
            </w:pPr>
            <w:r w:rsidRPr="00ED34B8">
              <w:rPr>
                <w:b/>
                <w:bCs/>
              </w:rPr>
              <w:t>Nazwa handlowa</w:t>
            </w:r>
          </w:p>
        </w:tc>
      </w:tr>
      <w:tr w:rsidR="00ED34B8" w:rsidRPr="00ED34B8" w14:paraId="7633BBE4" w14:textId="77777777" w:rsidTr="00A8574A">
        <w:trPr>
          <w:trHeight w:val="416"/>
        </w:trPr>
        <w:tc>
          <w:tcPr>
            <w:tcW w:w="656" w:type="dxa"/>
            <w:vMerge/>
            <w:tcBorders>
              <w:left w:val="single" w:sz="4" w:space="0" w:color="000000"/>
              <w:bottom w:val="single" w:sz="4" w:space="0" w:color="000000"/>
            </w:tcBorders>
            <w:vAlign w:val="center"/>
          </w:tcPr>
          <w:p w14:paraId="52594D18" w14:textId="77777777" w:rsidR="00177887" w:rsidRPr="00ED34B8" w:rsidRDefault="00177887" w:rsidP="00A8574A">
            <w:pPr>
              <w:spacing w:after="0"/>
              <w:jc w:val="center"/>
              <w:rPr>
                <w:b/>
                <w:bCs/>
              </w:rPr>
            </w:pPr>
          </w:p>
        </w:tc>
        <w:tc>
          <w:tcPr>
            <w:tcW w:w="6751" w:type="dxa"/>
            <w:vMerge/>
            <w:tcBorders>
              <w:left w:val="single" w:sz="4" w:space="0" w:color="000000"/>
              <w:bottom w:val="single" w:sz="4" w:space="0" w:color="000000"/>
            </w:tcBorders>
            <w:vAlign w:val="center"/>
          </w:tcPr>
          <w:p w14:paraId="46EF7B84" w14:textId="77777777" w:rsidR="00177887" w:rsidRPr="00ED34B8" w:rsidRDefault="00177887" w:rsidP="00A8574A">
            <w:pPr>
              <w:spacing w:after="0"/>
              <w:rPr>
                <w:b/>
                <w:bCs/>
              </w:rPr>
            </w:pPr>
          </w:p>
        </w:tc>
        <w:tc>
          <w:tcPr>
            <w:tcW w:w="851" w:type="dxa"/>
            <w:vMerge/>
            <w:tcBorders>
              <w:left w:val="single" w:sz="4" w:space="0" w:color="000000"/>
              <w:bottom w:val="single" w:sz="4" w:space="0" w:color="000000"/>
            </w:tcBorders>
            <w:vAlign w:val="center"/>
          </w:tcPr>
          <w:p w14:paraId="6C626312" w14:textId="77777777" w:rsidR="00177887" w:rsidRPr="00ED34B8" w:rsidRDefault="00177887" w:rsidP="00A8574A">
            <w:pPr>
              <w:spacing w:after="0"/>
              <w:jc w:val="center"/>
              <w:rPr>
                <w:b/>
                <w:bCs/>
              </w:rPr>
            </w:pPr>
          </w:p>
        </w:tc>
        <w:tc>
          <w:tcPr>
            <w:tcW w:w="992" w:type="dxa"/>
            <w:vMerge/>
            <w:tcBorders>
              <w:left w:val="single" w:sz="4" w:space="0" w:color="000000"/>
              <w:bottom w:val="single" w:sz="4" w:space="0" w:color="000000"/>
            </w:tcBorders>
            <w:vAlign w:val="center"/>
          </w:tcPr>
          <w:p w14:paraId="157FADDE" w14:textId="77777777" w:rsidR="00177887" w:rsidRPr="00ED34B8" w:rsidRDefault="00177887" w:rsidP="00A8574A">
            <w:pPr>
              <w:spacing w:after="0"/>
              <w:jc w:val="center"/>
              <w:rPr>
                <w:b/>
                <w:bCs/>
              </w:rPr>
            </w:pPr>
          </w:p>
        </w:tc>
        <w:tc>
          <w:tcPr>
            <w:tcW w:w="1134" w:type="dxa"/>
            <w:vMerge/>
            <w:tcBorders>
              <w:left w:val="single" w:sz="4" w:space="0" w:color="000000"/>
              <w:bottom w:val="single" w:sz="4" w:space="0" w:color="000000"/>
            </w:tcBorders>
            <w:vAlign w:val="center"/>
          </w:tcPr>
          <w:p w14:paraId="5E3DC8BB" w14:textId="77777777" w:rsidR="00177887" w:rsidRPr="00ED34B8" w:rsidRDefault="00177887" w:rsidP="00A8574A">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034A98C9" w14:textId="77777777" w:rsidR="00177887" w:rsidRPr="00ED34B8" w:rsidRDefault="00177887" w:rsidP="00A8574A">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5FD40B3E" w14:textId="77777777" w:rsidR="00177887" w:rsidRPr="00ED34B8" w:rsidRDefault="00177887" w:rsidP="00A8574A">
            <w:pPr>
              <w:spacing w:after="0"/>
              <w:jc w:val="center"/>
              <w:rPr>
                <w:b/>
                <w:bCs/>
              </w:rPr>
            </w:pPr>
            <w:r w:rsidRPr="00ED34B8">
              <w:rPr>
                <w:b/>
                <w:bCs/>
              </w:rPr>
              <w:t>Wartość</w:t>
            </w:r>
          </w:p>
          <w:p w14:paraId="64C03A84" w14:textId="77777777" w:rsidR="00177887" w:rsidRPr="00ED34B8" w:rsidRDefault="00177887" w:rsidP="00A8574A">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3D91C780" w14:textId="77777777" w:rsidR="00177887" w:rsidRPr="00ED34B8" w:rsidRDefault="00177887" w:rsidP="00A8574A">
            <w:pPr>
              <w:spacing w:after="0"/>
              <w:jc w:val="center"/>
              <w:rPr>
                <w:b/>
                <w:bCs/>
              </w:rPr>
            </w:pPr>
          </w:p>
        </w:tc>
        <w:tc>
          <w:tcPr>
            <w:tcW w:w="850" w:type="dxa"/>
            <w:vMerge/>
            <w:tcBorders>
              <w:left w:val="single" w:sz="4" w:space="0" w:color="000000"/>
              <w:bottom w:val="single" w:sz="4" w:space="0" w:color="000000"/>
            </w:tcBorders>
            <w:vAlign w:val="center"/>
          </w:tcPr>
          <w:p w14:paraId="1C9F4268" w14:textId="77777777" w:rsidR="00177887" w:rsidRPr="00ED34B8" w:rsidRDefault="00177887" w:rsidP="00A8574A">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24C35F82" w14:textId="77777777" w:rsidR="00177887" w:rsidRPr="00ED34B8" w:rsidRDefault="00177887" w:rsidP="00A8574A">
            <w:pPr>
              <w:spacing w:after="0"/>
              <w:jc w:val="center"/>
              <w:rPr>
                <w:b/>
                <w:bCs/>
              </w:rPr>
            </w:pPr>
          </w:p>
        </w:tc>
      </w:tr>
      <w:tr w:rsidR="002074AA" w:rsidRPr="002074AA" w14:paraId="168D17B0" w14:textId="77777777" w:rsidTr="00A8574A">
        <w:trPr>
          <w:trHeight w:val="426"/>
        </w:trPr>
        <w:tc>
          <w:tcPr>
            <w:tcW w:w="656" w:type="dxa"/>
            <w:tcBorders>
              <w:left w:val="single" w:sz="4" w:space="0" w:color="000000"/>
              <w:bottom w:val="single" w:sz="4" w:space="0" w:color="auto"/>
            </w:tcBorders>
            <w:vAlign w:val="center"/>
          </w:tcPr>
          <w:p w14:paraId="39BC067A" w14:textId="77777777" w:rsidR="00177887" w:rsidRPr="002074AA" w:rsidRDefault="00177887" w:rsidP="00A8574A">
            <w:pPr>
              <w:jc w:val="center"/>
            </w:pPr>
            <w:r w:rsidRPr="002074AA">
              <w:t>1</w:t>
            </w:r>
          </w:p>
        </w:tc>
        <w:tc>
          <w:tcPr>
            <w:tcW w:w="6751" w:type="dxa"/>
            <w:tcBorders>
              <w:left w:val="single" w:sz="4" w:space="0" w:color="000000"/>
              <w:bottom w:val="single" w:sz="4" w:space="0" w:color="000000"/>
            </w:tcBorders>
            <w:vAlign w:val="center"/>
          </w:tcPr>
          <w:p w14:paraId="7D51387B" w14:textId="77777777" w:rsidR="00177887" w:rsidRPr="002074AA" w:rsidRDefault="00177887" w:rsidP="00A8574A">
            <w:pPr>
              <w:spacing w:after="0"/>
              <w:rPr>
                <w:b/>
                <w:bCs/>
              </w:rPr>
            </w:pPr>
            <w:r w:rsidRPr="002074AA">
              <w:rPr>
                <w:b/>
                <w:bCs/>
              </w:rPr>
              <w:t xml:space="preserve">(DES) </w:t>
            </w:r>
            <w:proofErr w:type="spellStart"/>
            <w:r w:rsidRPr="002074AA">
              <w:rPr>
                <w:b/>
                <w:bCs/>
              </w:rPr>
              <w:t>Stenty</w:t>
            </w:r>
            <w:proofErr w:type="spellEnd"/>
            <w:r w:rsidRPr="002074AA">
              <w:rPr>
                <w:b/>
                <w:bCs/>
              </w:rPr>
              <w:t xml:space="preserve"> wieńcowe kobaltowo-chromowe pokrywane lekiem najnowszej generacji o nietypowych średnicach i do bardzo długich zmian</w:t>
            </w:r>
          </w:p>
          <w:p w14:paraId="2FF0AF6F" w14:textId="77777777" w:rsidR="00177887" w:rsidRPr="002074AA" w:rsidRDefault="00177887" w:rsidP="00A8574A">
            <w:pPr>
              <w:spacing w:after="0"/>
            </w:pPr>
            <w:r w:rsidRPr="002074AA">
              <w:t>-</w:t>
            </w:r>
            <w:proofErr w:type="spellStart"/>
            <w:r w:rsidRPr="002074AA">
              <w:t>stenty</w:t>
            </w:r>
            <w:proofErr w:type="spellEnd"/>
            <w:r w:rsidRPr="002074AA">
              <w:t xml:space="preserve"> kobaltowo-chromowe, montowane na balonie</w:t>
            </w:r>
          </w:p>
          <w:p w14:paraId="3F870CC4" w14:textId="77777777" w:rsidR="00177887" w:rsidRPr="002074AA" w:rsidRDefault="00177887" w:rsidP="00A8574A">
            <w:pPr>
              <w:spacing w:after="0"/>
            </w:pPr>
            <w:r w:rsidRPr="002074AA">
              <w:t xml:space="preserve">- substancja czynna </w:t>
            </w:r>
            <w:proofErr w:type="spellStart"/>
            <w:r w:rsidRPr="002074AA">
              <w:t>sirolimus</w:t>
            </w:r>
            <w:proofErr w:type="spellEnd"/>
            <w:r w:rsidRPr="002074AA">
              <w:t xml:space="preserve"> uwalniana z biodegradowalnej matrycy polimerowej</w:t>
            </w:r>
          </w:p>
          <w:p w14:paraId="3B019412" w14:textId="77777777" w:rsidR="00177887" w:rsidRPr="002074AA" w:rsidRDefault="00177887" w:rsidP="00A8574A">
            <w:pPr>
              <w:spacing w:after="0"/>
            </w:pPr>
            <w:r w:rsidRPr="002074AA">
              <w:t>- rejestracja jako "</w:t>
            </w:r>
            <w:proofErr w:type="spellStart"/>
            <w:r w:rsidRPr="002074AA">
              <w:t>drug</w:t>
            </w:r>
            <w:proofErr w:type="spellEnd"/>
            <w:r w:rsidRPr="002074AA">
              <w:t xml:space="preserve"> </w:t>
            </w:r>
            <w:proofErr w:type="spellStart"/>
            <w:r w:rsidRPr="002074AA">
              <w:t>eluting</w:t>
            </w:r>
            <w:proofErr w:type="spellEnd"/>
            <w:r w:rsidRPr="002074AA">
              <w:t xml:space="preserve"> </w:t>
            </w:r>
            <w:proofErr w:type="spellStart"/>
            <w:r w:rsidRPr="002074AA">
              <w:t>stent</w:t>
            </w:r>
            <w:proofErr w:type="spellEnd"/>
            <w:r w:rsidRPr="002074AA">
              <w:t>" (</w:t>
            </w:r>
            <w:proofErr w:type="spellStart"/>
            <w:r w:rsidRPr="002074AA">
              <w:t>stent</w:t>
            </w:r>
            <w:proofErr w:type="spellEnd"/>
            <w:r w:rsidRPr="002074AA">
              <w:t xml:space="preserve"> uwalniający lek)</w:t>
            </w:r>
          </w:p>
          <w:p w14:paraId="469A3A59" w14:textId="77777777" w:rsidR="00177887" w:rsidRPr="002074AA" w:rsidRDefault="00177887" w:rsidP="00A8574A">
            <w:pPr>
              <w:spacing w:after="0"/>
            </w:pPr>
            <w:r w:rsidRPr="002074AA">
              <w:t>- długość systemu doprowadzającego 140 cm</w:t>
            </w:r>
          </w:p>
          <w:p w14:paraId="25BD50EF" w14:textId="77777777" w:rsidR="00177887" w:rsidRPr="002074AA" w:rsidRDefault="00177887" w:rsidP="00A8574A">
            <w:pPr>
              <w:spacing w:after="0"/>
            </w:pPr>
            <w:r w:rsidRPr="002074AA">
              <w:t xml:space="preserve">- grubość ściany </w:t>
            </w:r>
            <w:proofErr w:type="spellStart"/>
            <w:r w:rsidRPr="002074AA">
              <w:t>stentu</w:t>
            </w:r>
            <w:proofErr w:type="spellEnd"/>
            <w:r w:rsidRPr="002074AA">
              <w:t xml:space="preserve"> 0,0024” (60 μ) dla wszystkich rozmiarów</w:t>
            </w:r>
          </w:p>
          <w:p w14:paraId="6AD6AA2D" w14:textId="77777777" w:rsidR="00177887" w:rsidRPr="002074AA" w:rsidRDefault="00177887" w:rsidP="00A8574A">
            <w:pPr>
              <w:spacing w:after="0"/>
            </w:pPr>
            <w:r w:rsidRPr="002074AA">
              <w:t>- długości: 8/ 12/ 16/ 20/ 24/ 28/ 32/ 36/ 40/ 44/ 48 mm dla pełnego zakresu średnic</w:t>
            </w:r>
          </w:p>
          <w:p w14:paraId="484B79E2" w14:textId="77777777" w:rsidR="00177887" w:rsidRPr="002074AA" w:rsidRDefault="00177887" w:rsidP="00A8574A">
            <w:pPr>
              <w:spacing w:after="0"/>
            </w:pPr>
            <w:r w:rsidRPr="002074AA">
              <w:t>- średnice: 2,0/ 2,25/ 2,5/ 2,75/ 3,0/ 3,5/ 4,0/ 4,5 mm</w:t>
            </w:r>
          </w:p>
          <w:p w14:paraId="128F9E8F" w14:textId="77777777" w:rsidR="00177887" w:rsidRPr="002074AA" w:rsidRDefault="00177887" w:rsidP="00A8574A">
            <w:pPr>
              <w:spacing w:after="0"/>
            </w:pPr>
            <w:r w:rsidRPr="002074AA">
              <w:t xml:space="preserve">- ciśnienie nominalne 10 </w:t>
            </w:r>
            <w:proofErr w:type="spellStart"/>
            <w:r w:rsidRPr="002074AA">
              <w:t>atm</w:t>
            </w:r>
            <w:proofErr w:type="spellEnd"/>
            <w:r w:rsidRPr="002074AA">
              <w:t xml:space="preserve"> dla średnicy 3,0 mm</w:t>
            </w:r>
          </w:p>
          <w:p w14:paraId="2AC2840E" w14:textId="77777777" w:rsidR="00177887" w:rsidRPr="002074AA" w:rsidRDefault="00177887" w:rsidP="00A8574A">
            <w:pPr>
              <w:spacing w:after="0"/>
            </w:pPr>
            <w:r w:rsidRPr="002074AA">
              <w:t xml:space="preserve">- ciśnienie RBP 16 </w:t>
            </w:r>
            <w:proofErr w:type="spellStart"/>
            <w:r w:rsidRPr="002074AA">
              <w:t>atm</w:t>
            </w:r>
            <w:proofErr w:type="spellEnd"/>
            <w:r w:rsidRPr="002074AA">
              <w:t xml:space="preserve"> dla wszystkich rozmiarów</w:t>
            </w:r>
          </w:p>
          <w:p w14:paraId="0350D818" w14:textId="77777777" w:rsidR="00177887" w:rsidRPr="002074AA" w:rsidRDefault="00177887" w:rsidP="00A8574A">
            <w:pPr>
              <w:spacing w:after="0"/>
            </w:pPr>
            <w:r w:rsidRPr="002074AA">
              <w:t>- możliwość post dylatacji do 5.5 mm (dla rozmiarów 4.0 -4.5 mm)</w:t>
            </w:r>
          </w:p>
        </w:tc>
        <w:tc>
          <w:tcPr>
            <w:tcW w:w="851" w:type="dxa"/>
            <w:tcBorders>
              <w:left w:val="single" w:sz="4" w:space="0" w:color="000000"/>
              <w:bottom w:val="single" w:sz="4" w:space="0" w:color="auto"/>
            </w:tcBorders>
            <w:vAlign w:val="center"/>
          </w:tcPr>
          <w:p w14:paraId="4F7EBD60" w14:textId="77777777" w:rsidR="00177887" w:rsidRPr="002074AA" w:rsidRDefault="00177887" w:rsidP="00A8574A">
            <w:pPr>
              <w:jc w:val="center"/>
            </w:pPr>
            <w:r w:rsidRPr="002074AA">
              <w:t>400 szt.</w:t>
            </w:r>
          </w:p>
        </w:tc>
        <w:tc>
          <w:tcPr>
            <w:tcW w:w="992" w:type="dxa"/>
            <w:tcBorders>
              <w:left w:val="single" w:sz="4" w:space="0" w:color="000000"/>
              <w:bottom w:val="single" w:sz="4" w:space="0" w:color="auto"/>
            </w:tcBorders>
            <w:vAlign w:val="center"/>
          </w:tcPr>
          <w:p w14:paraId="4C33EF9B" w14:textId="77777777" w:rsidR="00177887" w:rsidRPr="002074AA" w:rsidRDefault="00177887" w:rsidP="00A8574A">
            <w:pPr>
              <w:jc w:val="center"/>
            </w:pPr>
          </w:p>
        </w:tc>
        <w:tc>
          <w:tcPr>
            <w:tcW w:w="1134" w:type="dxa"/>
            <w:tcBorders>
              <w:left w:val="single" w:sz="4" w:space="0" w:color="000000"/>
              <w:bottom w:val="single" w:sz="4" w:space="0" w:color="auto"/>
            </w:tcBorders>
            <w:vAlign w:val="center"/>
          </w:tcPr>
          <w:p w14:paraId="7F7BF515" w14:textId="77777777" w:rsidR="00177887" w:rsidRPr="002074AA" w:rsidRDefault="00177887" w:rsidP="00A8574A">
            <w:pPr>
              <w:jc w:val="center"/>
            </w:pPr>
          </w:p>
        </w:tc>
        <w:tc>
          <w:tcPr>
            <w:tcW w:w="425" w:type="dxa"/>
            <w:tcBorders>
              <w:left w:val="single" w:sz="4" w:space="0" w:color="000000"/>
              <w:bottom w:val="single" w:sz="4" w:space="0" w:color="auto"/>
            </w:tcBorders>
            <w:vAlign w:val="center"/>
          </w:tcPr>
          <w:p w14:paraId="5176166C" w14:textId="77777777" w:rsidR="00177887" w:rsidRPr="002074AA" w:rsidRDefault="00177887" w:rsidP="00A8574A">
            <w:pPr>
              <w:jc w:val="center"/>
            </w:pPr>
          </w:p>
        </w:tc>
        <w:tc>
          <w:tcPr>
            <w:tcW w:w="992" w:type="dxa"/>
            <w:tcBorders>
              <w:left w:val="single" w:sz="4" w:space="0" w:color="000000"/>
              <w:bottom w:val="single" w:sz="4" w:space="0" w:color="auto"/>
            </w:tcBorders>
            <w:vAlign w:val="center"/>
          </w:tcPr>
          <w:p w14:paraId="3A470760" w14:textId="77777777" w:rsidR="00177887" w:rsidRPr="002074AA" w:rsidRDefault="00177887" w:rsidP="00A8574A">
            <w:pPr>
              <w:jc w:val="center"/>
            </w:pPr>
          </w:p>
        </w:tc>
        <w:tc>
          <w:tcPr>
            <w:tcW w:w="993" w:type="dxa"/>
            <w:tcBorders>
              <w:left w:val="single" w:sz="4" w:space="0" w:color="000000"/>
              <w:bottom w:val="single" w:sz="4" w:space="0" w:color="auto"/>
            </w:tcBorders>
            <w:vAlign w:val="center"/>
          </w:tcPr>
          <w:p w14:paraId="51F2B50E" w14:textId="77777777" w:rsidR="00177887" w:rsidRPr="002074AA" w:rsidRDefault="00177887" w:rsidP="00A8574A">
            <w:pPr>
              <w:jc w:val="center"/>
            </w:pPr>
          </w:p>
        </w:tc>
        <w:tc>
          <w:tcPr>
            <w:tcW w:w="850" w:type="dxa"/>
            <w:tcBorders>
              <w:left w:val="single" w:sz="4" w:space="0" w:color="000000"/>
              <w:bottom w:val="single" w:sz="4" w:space="0" w:color="auto"/>
            </w:tcBorders>
            <w:vAlign w:val="center"/>
          </w:tcPr>
          <w:p w14:paraId="6718C95A" w14:textId="77777777" w:rsidR="00177887" w:rsidRPr="002074AA"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3CF177C8" w14:textId="77777777" w:rsidR="00177887" w:rsidRPr="002074AA" w:rsidRDefault="00177887" w:rsidP="00A8574A">
            <w:pPr>
              <w:jc w:val="center"/>
            </w:pPr>
          </w:p>
        </w:tc>
      </w:tr>
      <w:tr w:rsidR="002074AA" w:rsidRPr="002074AA" w14:paraId="4B1E9595" w14:textId="77777777" w:rsidTr="00A8574A">
        <w:trPr>
          <w:trHeight w:val="1185"/>
        </w:trPr>
        <w:tc>
          <w:tcPr>
            <w:tcW w:w="656" w:type="dxa"/>
            <w:tcBorders>
              <w:left w:val="single" w:sz="4" w:space="0" w:color="000000"/>
              <w:bottom w:val="single" w:sz="4" w:space="0" w:color="auto"/>
            </w:tcBorders>
            <w:vAlign w:val="center"/>
          </w:tcPr>
          <w:p w14:paraId="3DD28138" w14:textId="79CD5A38" w:rsidR="00177887" w:rsidRPr="002074AA" w:rsidRDefault="00177887" w:rsidP="00A8574A">
            <w:pPr>
              <w:jc w:val="center"/>
            </w:pPr>
            <w:r w:rsidRPr="002074AA">
              <w:t>2</w:t>
            </w:r>
          </w:p>
        </w:tc>
        <w:tc>
          <w:tcPr>
            <w:tcW w:w="6751" w:type="dxa"/>
            <w:tcBorders>
              <w:left w:val="single" w:sz="4" w:space="0" w:color="000000"/>
              <w:bottom w:val="single" w:sz="4" w:space="0" w:color="000000"/>
            </w:tcBorders>
            <w:vAlign w:val="center"/>
          </w:tcPr>
          <w:p w14:paraId="4FB429B8" w14:textId="77777777" w:rsidR="00177887" w:rsidRPr="002074AA" w:rsidRDefault="00177887" w:rsidP="00A8574A">
            <w:pPr>
              <w:spacing w:after="0"/>
              <w:rPr>
                <w:b/>
                <w:bCs/>
              </w:rPr>
            </w:pPr>
            <w:r w:rsidRPr="002074AA">
              <w:rPr>
                <w:b/>
                <w:bCs/>
              </w:rPr>
              <w:t>Cewnik balonowy typu NC</w:t>
            </w:r>
          </w:p>
          <w:p w14:paraId="4DB152A8" w14:textId="77777777" w:rsidR="00177887" w:rsidRPr="002074AA" w:rsidRDefault="00177887" w:rsidP="00A8574A">
            <w:pPr>
              <w:spacing w:after="0"/>
            </w:pPr>
            <w:r w:rsidRPr="002074AA">
              <w:t>- selektywne pokrycie balonu materiałem hydrofilnym (</w:t>
            </w:r>
            <w:proofErr w:type="spellStart"/>
            <w:r w:rsidRPr="002074AA">
              <w:t>distal</w:t>
            </w:r>
            <w:proofErr w:type="spellEnd"/>
            <w:r w:rsidRPr="002074AA">
              <w:t xml:space="preserve"> </w:t>
            </w:r>
            <w:proofErr w:type="spellStart"/>
            <w:r w:rsidRPr="002074AA">
              <w:t>shaft</w:t>
            </w:r>
            <w:proofErr w:type="spellEnd"/>
            <w:r w:rsidRPr="002074AA">
              <w:t xml:space="preserve"> oraz </w:t>
            </w:r>
            <w:proofErr w:type="spellStart"/>
            <w:r w:rsidRPr="002074AA">
              <w:t>tip</w:t>
            </w:r>
            <w:proofErr w:type="spellEnd"/>
            <w:r w:rsidRPr="002074AA">
              <w:t xml:space="preserve"> balonu)</w:t>
            </w:r>
          </w:p>
          <w:p w14:paraId="26BCD691" w14:textId="77777777" w:rsidR="00177887" w:rsidRPr="002074AA" w:rsidRDefault="00177887" w:rsidP="00A8574A">
            <w:pPr>
              <w:spacing w:after="0"/>
            </w:pPr>
            <w:r w:rsidRPr="002074AA">
              <w:lastRenderedPageBreak/>
              <w:t xml:space="preserve">- powłoka hydrofilna nakładana na złożony balon co powoduje, że po rozprężeniu niewielkie części balonu są bez powłoki hydrofilnej, powłoka hydrofilna na złożonym balonie ułatwia dostarczanie balonu, podczas rozprężania niepowlekana część pomaga w zakotwiczeniu balonu i zapobiega jego ślizganiu, </w:t>
            </w:r>
          </w:p>
          <w:p w14:paraId="358042DB" w14:textId="77777777" w:rsidR="00177887" w:rsidRPr="002074AA" w:rsidRDefault="00177887" w:rsidP="00A8574A">
            <w:pPr>
              <w:spacing w:after="0"/>
            </w:pPr>
            <w:r w:rsidRPr="002074AA">
              <w:t xml:space="preserve">- </w:t>
            </w:r>
            <w:proofErr w:type="spellStart"/>
            <w:r w:rsidRPr="002074AA">
              <w:t>distal</w:t>
            </w:r>
            <w:proofErr w:type="spellEnd"/>
            <w:r w:rsidRPr="002074AA">
              <w:t xml:space="preserve"> </w:t>
            </w:r>
            <w:proofErr w:type="spellStart"/>
            <w:r w:rsidRPr="002074AA">
              <w:t>shaft</w:t>
            </w:r>
            <w:proofErr w:type="spellEnd"/>
            <w:r w:rsidRPr="002074AA">
              <w:t xml:space="preserve"> 2,6F, </w:t>
            </w:r>
            <w:proofErr w:type="spellStart"/>
            <w:r w:rsidRPr="002074AA">
              <w:t>proximal</w:t>
            </w:r>
            <w:proofErr w:type="spellEnd"/>
            <w:r w:rsidRPr="002074AA">
              <w:t xml:space="preserve"> </w:t>
            </w:r>
            <w:proofErr w:type="spellStart"/>
            <w:r w:rsidRPr="002074AA">
              <w:t>shaft</w:t>
            </w:r>
            <w:proofErr w:type="spellEnd"/>
            <w:r w:rsidRPr="002074AA">
              <w:t xml:space="preserve"> 1,95F </w:t>
            </w:r>
          </w:p>
          <w:p w14:paraId="14919EA8" w14:textId="77777777" w:rsidR="00177887" w:rsidRPr="002074AA" w:rsidRDefault="00177887" w:rsidP="00A8574A">
            <w:pPr>
              <w:spacing w:after="0"/>
            </w:pPr>
            <w:r w:rsidRPr="002074AA">
              <w:t xml:space="preserve">- system </w:t>
            </w:r>
            <w:proofErr w:type="spellStart"/>
            <w:r w:rsidRPr="002074AA">
              <w:t>monorail</w:t>
            </w:r>
            <w:proofErr w:type="spellEnd"/>
            <w:r w:rsidRPr="002074AA">
              <w:t>;</w:t>
            </w:r>
          </w:p>
          <w:p w14:paraId="3180575E" w14:textId="77777777" w:rsidR="00177887" w:rsidRPr="002074AA" w:rsidRDefault="00177887" w:rsidP="00A8574A">
            <w:pPr>
              <w:spacing w:after="0"/>
            </w:pPr>
            <w:r w:rsidRPr="002074AA">
              <w:t>- profil wejścia (</w:t>
            </w:r>
            <w:proofErr w:type="spellStart"/>
            <w:r w:rsidRPr="002074AA">
              <w:t>entry</w:t>
            </w:r>
            <w:proofErr w:type="spellEnd"/>
            <w:r w:rsidRPr="002074AA">
              <w:t xml:space="preserve"> </w:t>
            </w:r>
            <w:proofErr w:type="spellStart"/>
            <w:r w:rsidRPr="002074AA">
              <w:t>proflie</w:t>
            </w:r>
            <w:proofErr w:type="spellEnd"/>
            <w:r w:rsidRPr="002074AA">
              <w:t>) 0,016”;</w:t>
            </w:r>
          </w:p>
          <w:p w14:paraId="23A47DCD" w14:textId="342C71D8" w:rsidR="00177887" w:rsidRPr="002074AA" w:rsidRDefault="00177887" w:rsidP="00A8574A">
            <w:pPr>
              <w:spacing w:after="0"/>
            </w:pPr>
            <w:r w:rsidRPr="002074AA">
              <w:t xml:space="preserve">- ciśnienie nominalne 12 </w:t>
            </w:r>
            <w:proofErr w:type="spellStart"/>
            <w:r w:rsidRPr="002074AA">
              <w:t>atm</w:t>
            </w:r>
            <w:proofErr w:type="spellEnd"/>
            <w:r w:rsidRPr="002074AA">
              <w:t xml:space="preserve"> (dla wszystkich rozmiarów);</w:t>
            </w:r>
          </w:p>
          <w:p w14:paraId="454A6354" w14:textId="5B545FBE" w:rsidR="002074AA" w:rsidRPr="002074AA" w:rsidRDefault="00177887" w:rsidP="00A8574A">
            <w:pPr>
              <w:spacing w:after="0"/>
            </w:pPr>
            <w:r w:rsidRPr="002074AA">
              <w:t xml:space="preserve">- ciśnienie RBP 20 </w:t>
            </w:r>
            <w:proofErr w:type="spellStart"/>
            <w:r w:rsidRPr="002074AA">
              <w:t>atm</w:t>
            </w:r>
            <w:proofErr w:type="spellEnd"/>
            <w:r w:rsidRPr="002074AA">
              <w:t xml:space="preserve"> (dla średnic 2.0-4.5 mm) i </w:t>
            </w:r>
          </w:p>
          <w:p w14:paraId="787AF457" w14:textId="326D8F60" w:rsidR="00177887" w:rsidRPr="002074AA" w:rsidRDefault="002074AA" w:rsidP="00A8574A">
            <w:pPr>
              <w:spacing w:after="0"/>
            </w:pPr>
            <w:r w:rsidRPr="002074AA">
              <w:t xml:space="preserve">      </w:t>
            </w:r>
            <w:r w:rsidR="00177887" w:rsidRPr="002074AA">
              <w:t xml:space="preserve">18 </w:t>
            </w:r>
            <w:proofErr w:type="spellStart"/>
            <w:r w:rsidR="00177887" w:rsidRPr="002074AA">
              <w:t>atm</w:t>
            </w:r>
            <w:proofErr w:type="spellEnd"/>
            <w:r w:rsidR="00177887" w:rsidRPr="002074AA">
              <w:t xml:space="preserve"> dla średnicy 5.0 mm; </w:t>
            </w:r>
          </w:p>
          <w:p w14:paraId="1FFCA9C4" w14:textId="6132544A" w:rsidR="00177887" w:rsidRPr="002074AA" w:rsidRDefault="00177887" w:rsidP="00A8574A">
            <w:pPr>
              <w:spacing w:after="0"/>
            </w:pPr>
            <w:r w:rsidRPr="002074AA">
              <w:t xml:space="preserve">- długości balonika 6, 8, 10, 12, 15, 20, 25 i 30 mm (8 długości) dla wszystkich dostępnych średnic </w:t>
            </w:r>
          </w:p>
          <w:p w14:paraId="3B0976EE" w14:textId="77777777" w:rsidR="00177887" w:rsidRPr="002074AA" w:rsidRDefault="00177887" w:rsidP="00A8574A">
            <w:pPr>
              <w:spacing w:after="0"/>
            </w:pPr>
            <w:r w:rsidRPr="002074AA">
              <w:t>- różne średnice balonika od 2.0 - 5.0 mm w zakresie 2.0-4.0 mm zmieniające się co 0.25 mm</w:t>
            </w:r>
          </w:p>
          <w:p w14:paraId="5EF7B166" w14:textId="77777777" w:rsidR="00177887" w:rsidRDefault="00177887" w:rsidP="00A8574A">
            <w:pPr>
              <w:spacing w:after="0"/>
            </w:pPr>
            <w:r w:rsidRPr="002074AA">
              <w:t>- długość systemu dostarczania 140 cm</w:t>
            </w:r>
          </w:p>
          <w:p w14:paraId="7524612C" w14:textId="62D8929E" w:rsidR="00630416" w:rsidRPr="002074AA" w:rsidRDefault="00630416" w:rsidP="00A8574A">
            <w:pPr>
              <w:spacing w:after="0"/>
            </w:pPr>
          </w:p>
        </w:tc>
        <w:tc>
          <w:tcPr>
            <w:tcW w:w="851" w:type="dxa"/>
            <w:tcBorders>
              <w:left w:val="single" w:sz="4" w:space="0" w:color="000000"/>
              <w:bottom w:val="single" w:sz="4" w:space="0" w:color="auto"/>
            </w:tcBorders>
            <w:vAlign w:val="center"/>
          </w:tcPr>
          <w:p w14:paraId="0FB0D796" w14:textId="77777777" w:rsidR="00177887" w:rsidRPr="002074AA" w:rsidRDefault="00177887" w:rsidP="00A8574A">
            <w:pPr>
              <w:jc w:val="center"/>
            </w:pPr>
            <w:r w:rsidRPr="002074AA">
              <w:lastRenderedPageBreak/>
              <w:t>500 szt.</w:t>
            </w:r>
          </w:p>
        </w:tc>
        <w:tc>
          <w:tcPr>
            <w:tcW w:w="992" w:type="dxa"/>
            <w:tcBorders>
              <w:left w:val="single" w:sz="4" w:space="0" w:color="000000"/>
              <w:bottom w:val="single" w:sz="4" w:space="0" w:color="auto"/>
            </w:tcBorders>
            <w:vAlign w:val="center"/>
          </w:tcPr>
          <w:p w14:paraId="0E4B600D" w14:textId="77777777" w:rsidR="00177887" w:rsidRPr="002074AA" w:rsidRDefault="00177887" w:rsidP="00A8574A">
            <w:pPr>
              <w:jc w:val="center"/>
            </w:pPr>
          </w:p>
        </w:tc>
        <w:tc>
          <w:tcPr>
            <w:tcW w:w="1134" w:type="dxa"/>
            <w:tcBorders>
              <w:left w:val="single" w:sz="4" w:space="0" w:color="000000"/>
              <w:bottom w:val="single" w:sz="4" w:space="0" w:color="auto"/>
            </w:tcBorders>
            <w:vAlign w:val="center"/>
          </w:tcPr>
          <w:p w14:paraId="7CB07BEE" w14:textId="77777777" w:rsidR="00177887" w:rsidRPr="002074AA" w:rsidRDefault="00177887" w:rsidP="00A8574A">
            <w:pPr>
              <w:jc w:val="center"/>
            </w:pPr>
          </w:p>
        </w:tc>
        <w:tc>
          <w:tcPr>
            <w:tcW w:w="425" w:type="dxa"/>
            <w:tcBorders>
              <w:left w:val="single" w:sz="4" w:space="0" w:color="000000"/>
              <w:bottom w:val="single" w:sz="4" w:space="0" w:color="auto"/>
            </w:tcBorders>
            <w:vAlign w:val="center"/>
          </w:tcPr>
          <w:p w14:paraId="198F55EB" w14:textId="77777777" w:rsidR="00177887" w:rsidRPr="002074AA" w:rsidRDefault="00177887" w:rsidP="00A8574A">
            <w:pPr>
              <w:jc w:val="center"/>
            </w:pPr>
          </w:p>
        </w:tc>
        <w:tc>
          <w:tcPr>
            <w:tcW w:w="992" w:type="dxa"/>
            <w:tcBorders>
              <w:left w:val="single" w:sz="4" w:space="0" w:color="000000"/>
              <w:bottom w:val="single" w:sz="4" w:space="0" w:color="auto"/>
            </w:tcBorders>
            <w:vAlign w:val="center"/>
          </w:tcPr>
          <w:p w14:paraId="2ADFE6F9" w14:textId="77777777" w:rsidR="00177887" w:rsidRPr="002074AA" w:rsidRDefault="00177887" w:rsidP="00A8574A">
            <w:pPr>
              <w:jc w:val="center"/>
            </w:pPr>
          </w:p>
        </w:tc>
        <w:tc>
          <w:tcPr>
            <w:tcW w:w="993" w:type="dxa"/>
            <w:tcBorders>
              <w:left w:val="single" w:sz="4" w:space="0" w:color="000000"/>
              <w:bottom w:val="single" w:sz="4" w:space="0" w:color="auto"/>
            </w:tcBorders>
            <w:vAlign w:val="center"/>
          </w:tcPr>
          <w:p w14:paraId="6AACA6B0" w14:textId="77777777" w:rsidR="00177887" w:rsidRPr="002074AA" w:rsidRDefault="00177887" w:rsidP="00A8574A">
            <w:pPr>
              <w:jc w:val="center"/>
            </w:pPr>
          </w:p>
        </w:tc>
        <w:tc>
          <w:tcPr>
            <w:tcW w:w="850" w:type="dxa"/>
            <w:tcBorders>
              <w:left w:val="single" w:sz="4" w:space="0" w:color="000000"/>
              <w:bottom w:val="single" w:sz="4" w:space="0" w:color="auto"/>
            </w:tcBorders>
            <w:vAlign w:val="center"/>
          </w:tcPr>
          <w:p w14:paraId="7C838BAB" w14:textId="77777777" w:rsidR="00177887" w:rsidRPr="002074AA"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5D92283D" w14:textId="77777777" w:rsidR="00177887" w:rsidRPr="002074AA" w:rsidRDefault="00177887" w:rsidP="00A8574A">
            <w:pPr>
              <w:jc w:val="center"/>
            </w:pPr>
          </w:p>
        </w:tc>
      </w:tr>
      <w:tr w:rsidR="00630416" w:rsidRPr="00630416" w14:paraId="2539A21D" w14:textId="77777777" w:rsidTr="00A8574A">
        <w:trPr>
          <w:trHeight w:val="1185"/>
        </w:trPr>
        <w:tc>
          <w:tcPr>
            <w:tcW w:w="656" w:type="dxa"/>
            <w:tcBorders>
              <w:left w:val="single" w:sz="4" w:space="0" w:color="000000"/>
              <w:bottom w:val="single" w:sz="4" w:space="0" w:color="auto"/>
            </w:tcBorders>
            <w:vAlign w:val="center"/>
          </w:tcPr>
          <w:p w14:paraId="6F5D64C5" w14:textId="77777777" w:rsidR="00177887" w:rsidRPr="00630416" w:rsidRDefault="00177887" w:rsidP="00A8574A">
            <w:pPr>
              <w:jc w:val="center"/>
            </w:pPr>
            <w:r w:rsidRPr="00630416">
              <w:t>3</w:t>
            </w:r>
          </w:p>
        </w:tc>
        <w:tc>
          <w:tcPr>
            <w:tcW w:w="6751" w:type="dxa"/>
            <w:tcBorders>
              <w:left w:val="single" w:sz="4" w:space="0" w:color="000000"/>
              <w:bottom w:val="single" w:sz="4" w:space="0" w:color="000000"/>
            </w:tcBorders>
            <w:vAlign w:val="center"/>
          </w:tcPr>
          <w:p w14:paraId="6CEFCC21" w14:textId="77777777" w:rsidR="00177887" w:rsidRPr="00630416" w:rsidRDefault="00177887" w:rsidP="00A8574A">
            <w:pPr>
              <w:spacing w:after="0"/>
              <w:rPr>
                <w:b/>
                <w:bCs/>
              </w:rPr>
            </w:pPr>
            <w:proofErr w:type="spellStart"/>
            <w:r w:rsidRPr="00630416">
              <w:rPr>
                <w:b/>
                <w:bCs/>
              </w:rPr>
              <w:t>Stent</w:t>
            </w:r>
            <w:proofErr w:type="spellEnd"/>
            <w:r w:rsidRPr="00630416">
              <w:rPr>
                <w:b/>
                <w:bCs/>
              </w:rPr>
              <w:t xml:space="preserve"> do zmian krętych i długich zmian</w:t>
            </w:r>
          </w:p>
          <w:p w14:paraId="467703DA" w14:textId="77777777" w:rsidR="00177887" w:rsidRPr="00630416" w:rsidRDefault="00177887" w:rsidP="00A8574A">
            <w:pPr>
              <w:spacing w:after="0"/>
            </w:pPr>
            <w:r w:rsidRPr="00630416">
              <w:t xml:space="preserve">- </w:t>
            </w:r>
            <w:proofErr w:type="spellStart"/>
            <w:r w:rsidRPr="00630416">
              <w:t>stenty</w:t>
            </w:r>
            <w:proofErr w:type="spellEnd"/>
            <w:r w:rsidRPr="00630416">
              <w:t xml:space="preserve"> kobaltowo-chromowe, montowane na balonie </w:t>
            </w:r>
            <w:proofErr w:type="spellStart"/>
            <w:r w:rsidRPr="00630416">
              <w:t>semicompliant</w:t>
            </w:r>
            <w:proofErr w:type="spellEnd"/>
          </w:p>
          <w:p w14:paraId="5EDB9165" w14:textId="77777777" w:rsidR="00177887" w:rsidRPr="00630416" w:rsidRDefault="00177887" w:rsidP="00A8574A">
            <w:pPr>
              <w:spacing w:after="0"/>
            </w:pPr>
            <w:r w:rsidRPr="00630416">
              <w:t>- rejestracja jako „</w:t>
            </w:r>
            <w:proofErr w:type="spellStart"/>
            <w:r w:rsidRPr="00630416">
              <w:t>drug</w:t>
            </w:r>
            <w:proofErr w:type="spellEnd"/>
            <w:r w:rsidRPr="00630416">
              <w:t xml:space="preserve"> </w:t>
            </w:r>
            <w:proofErr w:type="spellStart"/>
            <w:r w:rsidRPr="00630416">
              <w:t>eluting</w:t>
            </w:r>
            <w:proofErr w:type="spellEnd"/>
            <w:r w:rsidRPr="00630416">
              <w:t xml:space="preserve"> </w:t>
            </w:r>
            <w:proofErr w:type="spellStart"/>
            <w:r w:rsidRPr="00630416">
              <w:t>stent</w:t>
            </w:r>
            <w:proofErr w:type="spellEnd"/>
            <w:r w:rsidRPr="00630416">
              <w:t>” (</w:t>
            </w:r>
            <w:proofErr w:type="spellStart"/>
            <w:r w:rsidRPr="00630416">
              <w:t>stent</w:t>
            </w:r>
            <w:proofErr w:type="spellEnd"/>
            <w:r w:rsidRPr="00630416">
              <w:t xml:space="preserve"> uwalniający lek)</w:t>
            </w:r>
          </w:p>
          <w:p w14:paraId="2865A94F" w14:textId="77777777" w:rsidR="00177887" w:rsidRPr="00630416" w:rsidRDefault="00177887" w:rsidP="00A8574A">
            <w:pPr>
              <w:spacing w:after="0"/>
            </w:pPr>
            <w:r w:rsidRPr="00630416">
              <w:t xml:space="preserve">- substancja czynna </w:t>
            </w:r>
            <w:proofErr w:type="spellStart"/>
            <w:r w:rsidRPr="00630416">
              <w:t>sirolimus</w:t>
            </w:r>
            <w:proofErr w:type="spellEnd"/>
            <w:r w:rsidRPr="00630416">
              <w:t xml:space="preserve"> uwalniana z biodegradowalnej matrycy polimerowej, dawka leku: 1,4 µg/mm2</w:t>
            </w:r>
          </w:p>
          <w:p w14:paraId="5F1CF877" w14:textId="77777777" w:rsidR="00177887" w:rsidRPr="00630416" w:rsidRDefault="00177887" w:rsidP="00A8574A">
            <w:pPr>
              <w:spacing w:after="0"/>
            </w:pPr>
            <w:r w:rsidRPr="00630416">
              <w:t xml:space="preserve">- grubość ściany </w:t>
            </w:r>
            <w:proofErr w:type="spellStart"/>
            <w:r w:rsidRPr="00630416">
              <w:t>stentu</w:t>
            </w:r>
            <w:proofErr w:type="spellEnd"/>
            <w:r w:rsidRPr="00630416">
              <w:t xml:space="preserve"> 0,0024” (60 µm) dla wszystkich rozmiarów</w:t>
            </w:r>
          </w:p>
          <w:p w14:paraId="7574D2FB" w14:textId="77777777" w:rsidR="00177887" w:rsidRPr="00630416" w:rsidRDefault="00177887" w:rsidP="00A8574A">
            <w:pPr>
              <w:spacing w:after="0"/>
            </w:pPr>
            <w:r w:rsidRPr="00630416">
              <w:t xml:space="preserve">- duży dostęp do bocznic, obwód rozprężonego oczka </w:t>
            </w:r>
            <w:proofErr w:type="spellStart"/>
            <w:r w:rsidRPr="00630416">
              <w:t>stentu</w:t>
            </w:r>
            <w:proofErr w:type="spellEnd"/>
            <w:r w:rsidRPr="00630416">
              <w:t xml:space="preserve"> min. 20 mm</w:t>
            </w:r>
          </w:p>
          <w:p w14:paraId="1DCEDAA7" w14:textId="77777777" w:rsidR="00177887" w:rsidRPr="00630416" w:rsidRDefault="00177887" w:rsidP="00A8574A">
            <w:pPr>
              <w:spacing w:after="0"/>
            </w:pPr>
            <w:r w:rsidRPr="00630416">
              <w:t>- długości: 36 / 40 / 44/ 48 mm dla pełnego zakresu średnic</w:t>
            </w:r>
          </w:p>
          <w:p w14:paraId="23A6E8B3" w14:textId="6E195AAD" w:rsidR="00177887" w:rsidRPr="00630416" w:rsidRDefault="00177887" w:rsidP="00A8574A">
            <w:pPr>
              <w:spacing w:after="0"/>
            </w:pPr>
            <w:r w:rsidRPr="00630416">
              <w:t>- średnice: 2,0 /2,25 / 2,5 / 2,75 / 3,0 / 3,5/ 4,0 / 4,5 mm</w:t>
            </w:r>
          </w:p>
          <w:p w14:paraId="5539DF10" w14:textId="77777777" w:rsidR="00177887" w:rsidRPr="00630416" w:rsidRDefault="00177887" w:rsidP="00A8574A">
            <w:pPr>
              <w:spacing w:after="0"/>
            </w:pPr>
            <w:r w:rsidRPr="00630416">
              <w:t>- profil końcówki 0,41 mm (0,16”)</w:t>
            </w:r>
          </w:p>
          <w:p w14:paraId="282F3FF5" w14:textId="77777777" w:rsidR="00177887" w:rsidRPr="00630416" w:rsidRDefault="00177887" w:rsidP="00A8574A">
            <w:pPr>
              <w:spacing w:after="0"/>
            </w:pPr>
            <w:r w:rsidRPr="00630416">
              <w:lastRenderedPageBreak/>
              <w:t xml:space="preserve">- ciśnienie nominalne 10 </w:t>
            </w:r>
            <w:proofErr w:type="spellStart"/>
            <w:r w:rsidRPr="00630416">
              <w:t>atm</w:t>
            </w:r>
            <w:proofErr w:type="spellEnd"/>
            <w:r w:rsidRPr="00630416">
              <w:t xml:space="preserve"> dla średnicy 3,0 mm</w:t>
            </w:r>
          </w:p>
          <w:p w14:paraId="37B556FF" w14:textId="77777777" w:rsidR="00177887" w:rsidRPr="00630416" w:rsidRDefault="00177887" w:rsidP="00A8574A">
            <w:pPr>
              <w:spacing w:after="0"/>
            </w:pPr>
            <w:r w:rsidRPr="00630416">
              <w:t xml:space="preserve">- ciśnienie RBP 16 </w:t>
            </w:r>
            <w:proofErr w:type="spellStart"/>
            <w:r w:rsidRPr="00630416">
              <w:t>atm</w:t>
            </w:r>
            <w:proofErr w:type="spellEnd"/>
            <w:r w:rsidRPr="00630416">
              <w:t xml:space="preserve"> dla wszystkich rozmiarów</w:t>
            </w:r>
          </w:p>
        </w:tc>
        <w:tc>
          <w:tcPr>
            <w:tcW w:w="851" w:type="dxa"/>
            <w:tcBorders>
              <w:left w:val="single" w:sz="4" w:space="0" w:color="000000"/>
              <w:bottom w:val="single" w:sz="4" w:space="0" w:color="auto"/>
            </w:tcBorders>
            <w:vAlign w:val="center"/>
          </w:tcPr>
          <w:p w14:paraId="42D748EE" w14:textId="77777777" w:rsidR="00177887" w:rsidRPr="00630416" w:rsidRDefault="00177887" w:rsidP="00A8574A">
            <w:pPr>
              <w:jc w:val="center"/>
            </w:pPr>
            <w:r w:rsidRPr="00630416">
              <w:lastRenderedPageBreak/>
              <w:t>300 Szt.</w:t>
            </w:r>
          </w:p>
        </w:tc>
        <w:tc>
          <w:tcPr>
            <w:tcW w:w="992" w:type="dxa"/>
            <w:tcBorders>
              <w:left w:val="single" w:sz="4" w:space="0" w:color="000000"/>
              <w:bottom w:val="single" w:sz="4" w:space="0" w:color="auto"/>
            </w:tcBorders>
            <w:vAlign w:val="center"/>
          </w:tcPr>
          <w:p w14:paraId="5815B990" w14:textId="77777777" w:rsidR="00177887" w:rsidRPr="00630416" w:rsidRDefault="00177887" w:rsidP="00A8574A">
            <w:pPr>
              <w:jc w:val="center"/>
            </w:pPr>
          </w:p>
        </w:tc>
        <w:tc>
          <w:tcPr>
            <w:tcW w:w="1134" w:type="dxa"/>
            <w:tcBorders>
              <w:left w:val="single" w:sz="4" w:space="0" w:color="000000"/>
              <w:bottom w:val="single" w:sz="4" w:space="0" w:color="auto"/>
            </w:tcBorders>
            <w:vAlign w:val="center"/>
          </w:tcPr>
          <w:p w14:paraId="547CA0C1" w14:textId="77777777" w:rsidR="00177887" w:rsidRPr="00630416" w:rsidRDefault="00177887" w:rsidP="00A8574A">
            <w:pPr>
              <w:jc w:val="center"/>
            </w:pPr>
          </w:p>
        </w:tc>
        <w:tc>
          <w:tcPr>
            <w:tcW w:w="425" w:type="dxa"/>
            <w:tcBorders>
              <w:left w:val="single" w:sz="4" w:space="0" w:color="000000"/>
              <w:bottom w:val="single" w:sz="4" w:space="0" w:color="auto"/>
            </w:tcBorders>
            <w:vAlign w:val="center"/>
          </w:tcPr>
          <w:p w14:paraId="4C2FE4FA" w14:textId="77777777" w:rsidR="00177887" w:rsidRPr="00630416" w:rsidRDefault="00177887" w:rsidP="00A8574A">
            <w:pPr>
              <w:jc w:val="center"/>
            </w:pPr>
          </w:p>
        </w:tc>
        <w:tc>
          <w:tcPr>
            <w:tcW w:w="992" w:type="dxa"/>
            <w:tcBorders>
              <w:left w:val="single" w:sz="4" w:space="0" w:color="000000"/>
              <w:bottom w:val="single" w:sz="4" w:space="0" w:color="auto"/>
            </w:tcBorders>
            <w:vAlign w:val="center"/>
          </w:tcPr>
          <w:p w14:paraId="647034FE" w14:textId="77777777" w:rsidR="00177887" w:rsidRPr="00630416" w:rsidRDefault="00177887" w:rsidP="00A8574A">
            <w:pPr>
              <w:jc w:val="center"/>
            </w:pPr>
          </w:p>
        </w:tc>
        <w:tc>
          <w:tcPr>
            <w:tcW w:w="993" w:type="dxa"/>
            <w:tcBorders>
              <w:left w:val="single" w:sz="4" w:space="0" w:color="000000"/>
              <w:bottom w:val="single" w:sz="4" w:space="0" w:color="auto"/>
            </w:tcBorders>
            <w:vAlign w:val="center"/>
          </w:tcPr>
          <w:p w14:paraId="3FADDCE0" w14:textId="77777777" w:rsidR="00177887" w:rsidRPr="00630416" w:rsidRDefault="00177887" w:rsidP="00A8574A">
            <w:pPr>
              <w:jc w:val="center"/>
            </w:pPr>
          </w:p>
        </w:tc>
        <w:tc>
          <w:tcPr>
            <w:tcW w:w="850" w:type="dxa"/>
            <w:tcBorders>
              <w:left w:val="single" w:sz="4" w:space="0" w:color="000000"/>
              <w:bottom w:val="single" w:sz="4" w:space="0" w:color="auto"/>
            </w:tcBorders>
            <w:vAlign w:val="center"/>
          </w:tcPr>
          <w:p w14:paraId="0BFF46BC" w14:textId="77777777" w:rsidR="00177887" w:rsidRPr="00630416" w:rsidRDefault="00177887" w:rsidP="00A8574A">
            <w:pPr>
              <w:jc w:val="center"/>
            </w:pPr>
          </w:p>
        </w:tc>
        <w:tc>
          <w:tcPr>
            <w:tcW w:w="1145" w:type="dxa"/>
            <w:tcBorders>
              <w:left w:val="single" w:sz="4" w:space="0" w:color="000000"/>
              <w:bottom w:val="single" w:sz="4" w:space="0" w:color="auto"/>
              <w:right w:val="single" w:sz="4" w:space="0" w:color="000000"/>
            </w:tcBorders>
            <w:vAlign w:val="center"/>
          </w:tcPr>
          <w:p w14:paraId="5B49471A" w14:textId="77777777" w:rsidR="00177887" w:rsidRPr="00630416" w:rsidRDefault="00177887" w:rsidP="00A8574A">
            <w:pPr>
              <w:jc w:val="center"/>
            </w:pPr>
          </w:p>
        </w:tc>
      </w:tr>
      <w:tr w:rsidR="004853C0" w:rsidRPr="00B0548D" w14:paraId="1FD582B4" w14:textId="77777777" w:rsidTr="00A8574A">
        <w:trPr>
          <w:trHeight w:val="851"/>
        </w:trPr>
        <w:tc>
          <w:tcPr>
            <w:tcW w:w="656" w:type="dxa"/>
            <w:tcBorders>
              <w:top w:val="single" w:sz="4" w:space="0" w:color="auto"/>
            </w:tcBorders>
            <w:vAlign w:val="center"/>
          </w:tcPr>
          <w:p w14:paraId="44B2E67D" w14:textId="77777777" w:rsidR="004853C0" w:rsidRPr="00B0548D" w:rsidRDefault="004853C0" w:rsidP="00A8574A">
            <w:pPr>
              <w:spacing w:after="0"/>
              <w:jc w:val="center"/>
            </w:pPr>
          </w:p>
        </w:tc>
        <w:tc>
          <w:tcPr>
            <w:tcW w:w="6751" w:type="dxa"/>
            <w:tcBorders>
              <w:top w:val="single" w:sz="4" w:space="0" w:color="auto"/>
              <w:left w:val="nil"/>
              <w:right w:val="single" w:sz="4" w:space="0" w:color="auto"/>
            </w:tcBorders>
            <w:vAlign w:val="center"/>
          </w:tcPr>
          <w:p w14:paraId="1E411A43" w14:textId="77777777" w:rsidR="004853C0" w:rsidRPr="00B0548D" w:rsidRDefault="004853C0" w:rsidP="00A8574A">
            <w:pPr>
              <w:spacing w:after="0"/>
            </w:pPr>
          </w:p>
        </w:tc>
        <w:tc>
          <w:tcPr>
            <w:tcW w:w="1843" w:type="dxa"/>
            <w:gridSpan w:val="2"/>
            <w:tcBorders>
              <w:top w:val="single" w:sz="4" w:space="0" w:color="auto"/>
              <w:left w:val="single" w:sz="4" w:space="0" w:color="auto"/>
              <w:bottom w:val="single" w:sz="4" w:space="0" w:color="000000"/>
            </w:tcBorders>
            <w:vAlign w:val="center"/>
          </w:tcPr>
          <w:p w14:paraId="42992F71" w14:textId="77777777" w:rsidR="004853C0" w:rsidRPr="008E45D3" w:rsidRDefault="004853C0" w:rsidP="00A8574A">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09BDD73F" w14:textId="77777777" w:rsidR="004853C0" w:rsidRPr="00B0548D" w:rsidRDefault="004853C0" w:rsidP="00A8574A">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52F75384" w14:textId="77777777" w:rsidR="004853C0" w:rsidRPr="00B0548D" w:rsidRDefault="004853C0" w:rsidP="00A8574A">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754BE1AA" w14:textId="77777777" w:rsidR="004853C0" w:rsidRPr="00B0548D" w:rsidRDefault="004853C0" w:rsidP="00A8574A">
            <w:pPr>
              <w:spacing w:after="0"/>
              <w:jc w:val="center"/>
            </w:pPr>
          </w:p>
        </w:tc>
        <w:tc>
          <w:tcPr>
            <w:tcW w:w="850" w:type="dxa"/>
            <w:tcBorders>
              <w:top w:val="single" w:sz="4" w:space="0" w:color="auto"/>
              <w:left w:val="single" w:sz="4" w:space="0" w:color="auto"/>
            </w:tcBorders>
            <w:vAlign w:val="center"/>
          </w:tcPr>
          <w:p w14:paraId="7B1D3A7A" w14:textId="77777777" w:rsidR="004853C0" w:rsidRPr="00B0548D" w:rsidRDefault="004853C0" w:rsidP="00A8574A">
            <w:pPr>
              <w:spacing w:after="0"/>
              <w:jc w:val="center"/>
            </w:pPr>
          </w:p>
        </w:tc>
        <w:tc>
          <w:tcPr>
            <w:tcW w:w="1145" w:type="dxa"/>
            <w:tcBorders>
              <w:top w:val="single" w:sz="4" w:space="0" w:color="auto"/>
              <w:left w:val="nil"/>
            </w:tcBorders>
            <w:vAlign w:val="center"/>
          </w:tcPr>
          <w:p w14:paraId="2B59671D" w14:textId="77777777" w:rsidR="004853C0" w:rsidRPr="00B0548D" w:rsidRDefault="004853C0" w:rsidP="00A8574A">
            <w:pPr>
              <w:spacing w:after="0"/>
              <w:jc w:val="center"/>
            </w:pPr>
          </w:p>
        </w:tc>
      </w:tr>
    </w:tbl>
    <w:p w14:paraId="6DBBD101" w14:textId="77777777" w:rsidR="008F00AD" w:rsidRPr="00B0548D" w:rsidRDefault="008F00AD" w:rsidP="008F00AD">
      <w:pPr>
        <w:spacing w:after="0"/>
      </w:pPr>
    </w:p>
    <w:p w14:paraId="594DF31F" w14:textId="77777777" w:rsidR="008F00AD" w:rsidRPr="00426AB2" w:rsidRDefault="008F00AD" w:rsidP="008F00AD">
      <w:pPr>
        <w:spacing w:after="0" w:line="240" w:lineRule="auto"/>
        <w:rPr>
          <w:rFonts w:ascii="Calibri" w:eastAsia="Times New Roman" w:hAnsi="Calibri" w:cs="Calibri"/>
          <w:lang w:eastAsia="pl-PL"/>
        </w:rPr>
      </w:pPr>
    </w:p>
    <w:p w14:paraId="1E74CB7F" w14:textId="77777777" w:rsidR="008F00AD" w:rsidRPr="00426AB2" w:rsidRDefault="008F00AD" w:rsidP="008F00AD">
      <w:pPr>
        <w:spacing w:after="0"/>
      </w:pPr>
      <w:r w:rsidRPr="00426AB2">
        <w:t>RAZEM słownie:       …………..……………………………………………………………………………………………………………..……………………………………. zł brutto.</w:t>
      </w:r>
    </w:p>
    <w:p w14:paraId="01AF9BCF" w14:textId="77777777" w:rsidR="008F00AD" w:rsidRPr="00426AB2" w:rsidRDefault="008F00AD" w:rsidP="008F00AD">
      <w:pPr>
        <w:spacing w:after="0"/>
      </w:pPr>
    </w:p>
    <w:p w14:paraId="48F9116A" w14:textId="77777777" w:rsidR="008F00AD" w:rsidRPr="00426AB2" w:rsidRDefault="008F00AD" w:rsidP="008F00AD">
      <w:pPr>
        <w:spacing w:after="0"/>
      </w:pPr>
    </w:p>
    <w:p w14:paraId="161DF8B6" w14:textId="77777777" w:rsidR="008F00AD" w:rsidRPr="00426AB2" w:rsidRDefault="008F00AD" w:rsidP="008F00AD">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16DB297F" w14:textId="77777777" w:rsidR="008F00AD" w:rsidRPr="00426AB2" w:rsidRDefault="008F00AD" w:rsidP="008F00AD">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70D3BCA2" w14:textId="77777777" w:rsidR="008F00AD" w:rsidRPr="00426AB2" w:rsidRDefault="008F00AD" w:rsidP="008F00AD">
      <w:pPr>
        <w:spacing w:after="0" w:line="240" w:lineRule="auto"/>
        <w:rPr>
          <w:rFonts w:ascii="Calibri" w:eastAsia="Times New Roman" w:hAnsi="Calibri" w:cs="Calibri"/>
          <w:lang w:eastAsia="pl-PL"/>
        </w:rPr>
      </w:pPr>
    </w:p>
    <w:p w14:paraId="01D2732F" w14:textId="77777777" w:rsidR="00ED34B8" w:rsidRDefault="00ED34B8" w:rsidP="008F00AD">
      <w:pPr>
        <w:spacing w:after="0"/>
      </w:pPr>
    </w:p>
    <w:p w14:paraId="79D424C5" w14:textId="77777777" w:rsidR="006D091A" w:rsidRDefault="006D091A" w:rsidP="008F00AD">
      <w:pPr>
        <w:spacing w:after="0"/>
      </w:pPr>
    </w:p>
    <w:p w14:paraId="697F4355" w14:textId="77777777" w:rsidR="006D091A" w:rsidRDefault="006D091A" w:rsidP="008F00AD">
      <w:pPr>
        <w:spacing w:after="0"/>
      </w:pPr>
    </w:p>
    <w:p w14:paraId="07C6CA40" w14:textId="77777777" w:rsidR="006D091A" w:rsidRDefault="006D091A" w:rsidP="008F00AD">
      <w:pPr>
        <w:spacing w:after="0"/>
      </w:pPr>
    </w:p>
    <w:p w14:paraId="555A4E68" w14:textId="77777777" w:rsidR="006D091A" w:rsidRDefault="006D091A" w:rsidP="008F00AD">
      <w:pPr>
        <w:spacing w:after="0"/>
      </w:pPr>
    </w:p>
    <w:p w14:paraId="0E30F948" w14:textId="77777777" w:rsidR="006D091A" w:rsidRDefault="006D091A" w:rsidP="008F00AD">
      <w:pPr>
        <w:spacing w:after="0"/>
      </w:pPr>
    </w:p>
    <w:p w14:paraId="04896B40" w14:textId="77777777" w:rsidR="006D091A" w:rsidRDefault="006D091A" w:rsidP="008F00AD">
      <w:pPr>
        <w:spacing w:after="0"/>
      </w:pPr>
    </w:p>
    <w:p w14:paraId="1821ED44" w14:textId="77777777" w:rsidR="006D091A" w:rsidRDefault="006D091A" w:rsidP="008F00AD">
      <w:pPr>
        <w:spacing w:after="0"/>
      </w:pPr>
    </w:p>
    <w:p w14:paraId="2A799824" w14:textId="77777777" w:rsidR="006D091A" w:rsidRDefault="006D091A" w:rsidP="008F00AD">
      <w:pPr>
        <w:spacing w:after="0"/>
      </w:pPr>
    </w:p>
    <w:p w14:paraId="2C8CA8DB" w14:textId="77777777" w:rsidR="006D091A" w:rsidRDefault="006D091A" w:rsidP="008F00AD">
      <w:pPr>
        <w:spacing w:after="0"/>
      </w:pPr>
    </w:p>
    <w:p w14:paraId="69A1C359" w14:textId="77777777" w:rsidR="006D091A" w:rsidRDefault="006D091A" w:rsidP="008F00AD">
      <w:pPr>
        <w:spacing w:after="0"/>
      </w:pPr>
    </w:p>
    <w:p w14:paraId="35F6F7E0" w14:textId="77777777" w:rsidR="006D091A" w:rsidRDefault="006D091A" w:rsidP="008F00AD">
      <w:pPr>
        <w:spacing w:after="0"/>
      </w:pPr>
    </w:p>
    <w:p w14:paraId="5836FEC2" w14:textId="77777777" w:rsidR="006D091A" w:rsidRDefault="006D091A" w:rsidP="008F00AD">
      <w:pPr>
        <w:spacing w:after="0"/>
      </w:pPr>
    </w:p>
    <w:p w14:paraId="13DDBEC5" w14:textId="77777777" w:rsidR="006D091A" w:rsidRDefault="006D091A" w:rsidP="008F00AD">
      <w:pPr>
        <w:spacing w:after="0"/>
      </w:pPr>
    </w:p>
    <w:p w14:paraId="43E5E6E7"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65D7F75E"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4AD35C08" w14:textId="77777777" w:rsidR="00177887" w:rsidRPr="008F00AD" w:rsidRDefault="00177887" w:rsidP="00177887">
      <w:pPr>
        <w:rPr>
          <w:b/>
          <w:bCs/>
        </w:rPr>
      </w:pPr>
      <w:r w:rsidRPr="008F00AD">
        <w:rPr>
          <w:b/>
          <w:bCs/>
        </w:rPr>
        <w:t>Zadanie nr 16</w:t>
      </w:r>
    </w:p>
    <w:tbl>
      <w:tblPr>
        <w:tblW w:w="14868" w:type="dxa"/>
        <w:tblInd w:w="100" w:type="dxa"/>
        <w:tblLayout w:type="fixed"/>
        <w:tblCellMar>
          <w:left w:w="0" w:type="dxa"/>
          <w:right w:w="0" w:type="dxa"/>
        </w:tblCellMar>
        <w:tblLook w:val="01E0" w:firstRow="1" w:lastRow="1" w:firstColumn="1" w:lastColumn="1" w:noHBand="0" w:noVBand="0"/>
      </w:tblPr>
      <w:tblGrid>
        <w:gridCol w:w="735"/>
        <w:gridCol w:w="6751"/>
        <w:gridCol w:w="850"/>
        <w:gridCol w:w="991"/>
        <w:gridCol w:w="1135"/>
        <w:gridCol w:w="425"/>
        <w:gridCol w:w="991"/>
        <w:gridCol w:w="994"/>
        <w:gridCol w:w="850"/>
        <w:gridCol w:w="1146"/>
      </w:tblGrid>
      <w:tr w:rsidR="00ED34B8" w:rsidRPr="00ED34B8" w14:paraId="5A0C24F5" w14:textId="77777777" w:rsidTr="00A8574A">
        <w:trPr>
          <w:trHeight w:hRule="exact" w:val="587"/>
        </w:trPr>
        <w:tc>
          <w:tcPr>
            <w:tcW w:w="735" w:type="dxa"/>
            <w:vMerge w:val="restart"/>
            <w:tcBorders>
              <w:top w:val="single" w:sz="4" w:space="0" w:color="000000"/>
              <w:left w:val="single" w:sz="4" w:space="0" w:color="000000"/>
              <w:right w:val="single" w:sz="4" w:space="0" w:color="000000"/>
            </w:tcBorders>
            <w:vAlign w:val="center"/>
          </w:tcPr>
          <w:p w14:paraId="297E6DCF" w14:textId="77777777" w:rsidR="00177887" w:rsidRPr="00ED34B8" w:rsidRDefault="00177887" w:rsidP="00A8574A">
            <w:pPr>
              <w:spacing w:after="0"/>
              <w:jc w:val="center"/>
              <w:rPr>
                <w:b/>
                <w:bCs/>
              </w:rPr>
            </w:pPr>
            <w:r w:rsidRPr="00ED34B8">
              <w:rPr>
                <w:b/>
                <w:bCs/>
              </w:rPr>
              <w:t>L.p.</w:t>
            </w:r>
          </w:p>
        </w:tc>
        <w:tc>
          <w:tcPr>
            <w:tcW w:w="6751" w:type="dxa"/>
            <w:vMerge w:val="restart"/>
            <w:tcBorders>
              <w:top w:val="single" w:sz="4" w:space="0" w:color="000000"/>
              <w:left w:val="single" w:sz="4" w:space="0" w:color="000000"/>
              <w:right w:val="single" w:sz="4" w:space="0" w:color="000000"/>
            </w:tcBorders>
            <w:vAlign w:val="center"/>
          </w:tcPr>
          <w:p w14:paraId="72475BF0" w14:textId="77777777" w:rsidR="00177887" w:rsidRPr="00ED34B8" w:rsidRDefault="00177887" w:rsidP="00A8574A">
            <w:pPr>
              <w:spacing w:after="0"/>
              <w:jc w:val="center"/>
              <w:rPr>
                <w:b/>
                <w:bCs/>
              </w:rPr>
            </w:pPr>
            <w:r w:rsidRPr="00ED34B8">
              <w:rPr>
                <w:b/>
                <w:bCs/>
              </w:rPr>
              <w:t>Nazwa towaru</w:t>
            </w:r>
          </w:p>
        </w:tc>
        <w:tc>
          <w:tcPr>
            <w:tcW w:w="850" w:type="dxa"/>
            <w:vMerge w:val="restart"/>
            <w:tcBorders>
              <w:top w:val="single" w:sz="4" w:space="0" w:color="000000"/>
              <w:left w:val="single" w:sz="4" w:space="0" w:color="000000"/>
              <w:right w:val="single" w:sz="4" w:space="0" w:color="000000"/>
            </w:tcBorders>
            <w:vAlign w:val="center"/>
          </w:tcPr>
          <w:p w14:paraId="369EF9CE" w14:textId="77777777" w:rsidR="00177887" w:rsidRPr="00ED34B8" w:rsidRDefault="00177887" w:rsidP="00A8574A">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1" w:type="dxa"/>
            <w:vMerge w:val="restart"/>
            <w:tcBorders>
              <w:top w:val="single" w:sz="4" w:space="0" w:color="000000"/>
              <w:left w:val="single" w:sz="4" w:space="0" w:color="000000"/>
              <w:right w:val="single" w:sz="4" w:space="0" w:color="000000"/>
            </w:tcBorders>
            <w:vAlign w:val="center"/>
          </w:tcPr>
          <w:p w14:paraId="0BE211CE" w14:textId="77777777" w:rsidR="00177887" w:rsidRPr="00ED34B8" w:rsidRDefault="00177887" w:rsidP="00A8574A">
            <w:pPr>
              <w:spacing w:after="0"/>
              <w:jc w:val="center"/>
              <w:rPr>
                <w:b/>
                <w:bCs/>
              </w:rPr>
            </w:pPr>
            <w:r w:rsidRPr="00ED34B8">
              <w:rPr>
                <w:b/>
                <w:bCs/>
              </w:rPr>
              <w:t>Cena jedn. netto (zł)</w:t>
            </w:r>
          </w:p>
        </w:tc>
        <w:tc>
          <w:tcPr>
            <w:tcW w:w="1135" w:type="dxa"/>
            <w:vMerge w:val="restart"/>
            <w:tcBorders>
              <w:top w:val="single" w:sz="4" w:space="0" w:color="000000"/>
              <w:left w:val="single" w:sz="4" w:space="0" w:color="000000"/>
              <w:right w:val="single" w:sz="4" w:space="0" w:color="000000"/>
            </w:tcBorders>
            <w:vAlign w:val="center"/>
          </w:tcPr>
          <w:p w14:paraId="7AD1C7A0" w14:textId="77777777" w:rsidR="00177887" w:rsidRPr="00ED34B8" w:rsidRDefault="00177887" w:rsidP="00A8574A">
            <w:pPr>
              <w:spacing w:after="0"/>
              <w:jc w:val="center"/>
              <w:rPr>
                <w:b/>
                <w:bCs/>
              </w:rPr>
            </w:pPr>
            <w:r w:rsidRPr="00ED34B8">
              <w:rPr>
                <w:b/>
                <w:bCs/>
              </w:rPr>
              <w:t>Wartość netto (zł)</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5CE44361" w14:textId="77777777" w:rsidR="00177887" w:rsidRPr="00ED34B8" w:rsidRDefault="00177887" w:rsidP="00A8574A">
            <w:pPr>
              <w:spacing w:after="0"/>
              <w:jc w:val="center"/>
              <w:rPr>
                <w:b/>
                <w:bCs/>
              </w:rPr>
            </w:pPr>
            <w:r w:rsidRPr="00ED34B8">
              <w:rPr>
                <w:b/>
                <w:bCs/>
              </w:rPr>
              <w:t>VAT %</w:t>
            </w:r>
          </w:p>
        </w:tc>
        <w:tc>
          <w:tcPr>
            <w:tcW w:w="994" w:type="dxa"/>
            <w:vMerge w:val="restart"/>
            <w:tcBorders>
              <w:top w:val="single" w:sz="4" w:space="0" w:color="000000"/>
              <w:left w:val="single" w:sz="4" w:space="0" w:color="000000"/>
              <w:right w:val="single" w:sz="4" w:space="0" w:color="000000"/>
            </w:tcBorders>
            <w:vAlign w:val="center"/>
          </w:tcPr>
          <w:p w14:paraId="3BF9BCA0" w14:textId="77777777" w:rsidR="00177887" w:rsidRPr="00ED34B8" w:rsidRDefault="00177887" w:rsidP="00A8574A">
            <w:pPr>
              <w:spacing w:after="0"/>
              <w:jc w:val="center"/>
              <w:rPr>
                <w:b/>
                <w:bCs/>
              </w:rPr>
            </w:pPr>
            <w:r w:rsidRPr="00ED34B8">
              <w:rPr>
                <w:b/>
                <w:bCs/>
              </w:rPr>
              <w:t>Wartość brutto (zł)</w:t>
            </w:r>
          </w:p>
        </w:tc>
        <w:tc>
          <w:tcPr>
            <w:tcW w:w="850" w:type="dxa"/>
            <w:vMerge w:val="restart"/>
            <w:tcBorders>
              <w:top w:val="single" w:sz="4" w:space="0" w:color="000000"/>
              <w:left w:val="single" w:sz="4" w:space="0" w:color="000000"/>
              <w:right w:val="single" w:sz="4" w:space="0" w:color="000000"/>
            </w:tcBorders>
            <w:vAlign w:val="center"/>
          </w:tcPr>
          <w:p w14:paraId="76C61E8A" w14:textId="77777777" w:rsidR="00177887" w:rsidRPr="00ED34B8" w:rsidRDefault="00177887" w:rsidP="00A8574A">
            <w:pPr>
              <w:spacing w:after="0"/>
              <w:jc w:val="center"/>
              <w:rPr>
                <w:b/>
                <w:bCs/>
              </w:rPr>
            </w:pPr>
            <w:r w:rsidRPr="00ED34B8">
              <w:rPr>
                <w:b/>
                <w:bCs/>
              </w:rPr>
              <w:t xml:space="preserve">Nr katalog </w:t>
            </w:r>
            <w:proofErr w:type="spellStart"/>
            <w:r w:rsidRPr="00ED34B8">
              <w:rPr>
                <w:b/>
                <w:bCs/>
              </w:rPr>
              <w:t>owy</w:t>
            </w:r>
            <w:proofErr w:type="spellEnd"/>
          </w:p>
        </w:tc>
        <w:tc>
          <w:tcPr>
            <w:tcW w:w="1146" w:type="dxa"/>
            <w:vMerge w:val="restart"/>
            <w:tcBorders>
              <w:top w:val="single" w:sz="4" w:space="0" w:color="000000"/>
              <w:left w:val="single" w:sz="4" w:space="0" w:color="000000"/>
              <w:right w:val="single" w:sz="4" w:space="0" w:color="000000"/>
            </w:tcBorders>
            <w:vAlign w:val="center"/>
          </w:tcPr>
          <w:p w14:paraId="298E7ADC" w14:textId="77777777" w:rsidR="00177887" w:rsidRPr="00ED34B8" w:rsidRDefault="00177887" w:rsidP="00A8574A">
            <w:pPr>
              <w:spacing w:after="0"/>
              <w:jc w:val="center"/>
              <w:rPr>
                <w:b/>
                <w:bCs/>
              </w:rPr>
            </w:pPr>
            <w:r w:rsidRPr="00ED34B8">
              <w:rPr>
                <w:b/>
                <w:bCs/>
              </w:rPr>
              <w:t>Nazwa handlowa</w:t>
            </w:r>
          </w:p>
        </w:tc>
      </w:tr>
      <w:tr w:rsidR="00ED34B8" w:rsidRPr="00ED34B8" w14:paraId="0F038430" w14:textId="77777777" w:rsidTr="00A8574A">
        <w:trPr>
          <w:trHeight w:hRule="exact" w:val="541"/>
        </w:trPr>
        <w:tc>
          <w:tcPr>
            <w:tcW w:w="735" w:type="dxa"/>
            <w:vMerge/>
            <w:tcBorders>
              <w:left w:val="single" w:sz="4" w:space="0" w:color="000000"/>
              <w:bottom w:val="single" w:sz="4" w:space="0" w:color="000000"/>
              <w:right w:val="single" w:sz="4" w:space="0" w:color="000000"/>
            </w:tcBorders>
            <w:vAlign w:val="center"/>
          </w:tcPr>
          <w:p w14:paraId="1EF2BF72" w14:textId="77777777" w:rsidR="00177887" w:rsidRPr="00ED34B8" w:rsidRDefault="00177887" w:rsidP="00A8574A">
            <w:pPr>
              <w:spacing w:after="0"/>
              <w:jc w:val="center"/>
              <w:rPr>
                <w:b/>
                <w:bCs/>
              </w:rPr>
            </w:pPr>
          </w:p>
        </w:tc>
        <w:tc>
          <w:tcPr>
            <w:tcW w:w="6751" w:type="dxa"/>
            <w:vMerge/>
            <w:tcBorders>
              <w:left w:val="single" w:sz="4" w:space="0" w:color="000000"/>
              <w:bottom w:val="single" w:sz="4" w:space="0" w:color="000000"/>
              <w:right w:val="single" w:sz="4" w:space="0" w:color="000000"/>
            </w:tcBorders>
            <w:vAlign w:val="center"/>
          </w:tcPr>
          <w:p w14:paraId="61A7363A" w14:textId="77777777" w:rsidR="00177887" w:rsidRPr="00ED34B8" w:rsidRDefault="00177887" w:rsidP="00A8574A">
            <w:pPr>
              <w:spacing w:after="0"/>
              <w:rPr>
                <w:b/>
                <w:bCs/>
              </w:rPr>
            </w:pPr>
          </w:p>
        </w:tc>
        <w:tc>
          <w:tcPr>
            <w:tcW w:w="850" w:type="dxa"/>
            <w:vMerge/>
            <w:tcBorders>
              <w:left w:val="single" w:sz="4" w:space="0" w:color="000000"/>
              <w:bottom w:val="single" w:sz="4" w:space="0" w:color="000000"/>
              <w:right w:val="single" w:sz="4" w:space="0" w:color="000000"/>
            </w:tcBorders>
            <w:vAlign w:val="center"/>
          </w:tcPr>
          <w:p w14:paraId="66D849A7" w14:textId="77777777" w:rsidR="00177887" w:rsidRPr="00ED34B8" w:rsidRDefault="00177887" w:rsidP="00A8574A">
            <w:pPr>
              <w:spacing w:after="0"/>
              <w:jc w:val="center"/>
              <w:rPr>
                <w:b/>
                <w:bCs/>
              </w:rPr>
            </w:pPr>
          </w:p>
        </w:tc>
        <w:tc>
          <w:tcPr>
            <w:tcW w:w="991" w:type="dxa"/>
            <w:vMerge/>
            <w:tcBorders>
              <w:left w:val="single" w:sz="4" w:space="0" w:color="000000"/>
              <w:bottom w:val="single" w:sz="4" w:space="0" w:color="000000"/>
              <w:right w:val="single" w:sz="4" w:space="0" w:color="000000"/>
            </w:tcBorders>
            <w:vAlign w:val="center"/>
          </w:tcPr>
          <w:p w14:paraId="128E6BCE" w14:textId="77777777" w:rsidR="00177887" w:rsidRPr="00ED34B8" w:rsidRDefault="00177887" w:rsidP="00A8574A">
            <w:pPr>
              <w:spacing w:after="0"/>
              <w:jc w:val="center"/>
              <w:rPr>
                <w:b/>
                <w:bCs/>
              </w:rPr>
            </w:pPr>
          </w:p>
        </w:tc>
        <w:tc>
          <w:tcPr>
            <w:tcW w:w="1135" w:type="dxa"/>
            <w:vMerge/>
            <w:tcBorders>
              <w:left w:val="single" w:sz="4" w:space="0" w:color="000000"/>
              <w:bottom w:val="single" w:sz="4" w:space="0" w:color="000000"/>
              <w:right w:val="single" w:sz="4" w:space="0" w:color="000000"/>
            </w:tcBorders>
            <w:vAlign w:val="center"/>
          </w:tcPr>
          <w:p w14:paraId="7CCA7308" w14:textId="77777777" w:rsidR="00177887" w:rsidRPr="00ED34B8" w:rsidRDefault="00177887" w:rsidP="00A8574A">
            <w:pPr>
              <w:spacing w:after="0"/>
              <w:jc w:val="center"/>
              <w:rPr>
                <w:b/>
                <w:bC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DABF8C2" w14:textId="77777777" w:rsidR="00177887" w:rsidRPr="00ED34B8" w:rsidRDefault="00177887" w:rsidP="00A8574A">
            <w:pPr>
              <w:spacing w:after="0"/>
              <w:jc w:val="center"/>
              <w:rPr>
                <w:b/>
                <w:bCs/>
              </w:rPr>
            </w:pPr>
            <w:r w:rsidRPr="00ED34B8">
              <w:rPr>
                <w:b/>
                <w:bCs/>
              </w:rPr>
              <w:t>%</w:t>
            </w:r>
          </w:p>
        </w:tc>
        <w:tc>
          <w:tcPr>
            <w:tcW w:w="991" w:type="dxa"/>
            <w:tcBorders>
              <w:top w:val="single" w:sz="4" w:space="0" w:color="000000"/>
              <w:left w:val="single" w:sz="4" w:space="0" w:color="000000"/>
              <w:bottom w:val="single" w:sz="4" w:space="0" w:color="000000"/>
              <w:right w:val="single" w:sz="4" w:space="0" w:color="000000"/>
            </w:tcBorders>
            <w:vAlign w:val="center"/>
          </w:tcPr>
          <w:p w14:paraId="4973183F" w14:textId="77777777" w:rsidR="00177887" w:rsidRPr="00ED34B8" w:rsidRDefault="00177887" w:rsidP="00A8574A">
            <w:pPr>
              <w:spacing w:after="0"/>
              <w:jc w:val="center"/>
              <w:rPr>
                <w:b/>
                <w:bCs/>
              </w:rPr>
            </w:pPr>
            <w:r w:rsidRPr="00ED34B8">
              <w:rPr>
                <w:b/>
                <w:bCs/>
              </w:rPr>
              <w:t>Wartość  zł)</w:t>
            </w:r>
          </w:p>
        </w:tc>
        <w:tc>
          <w:tcPr>
            <w:tcW w:w="994" w:type="dxa"/>
            <w:vMerge/>
            <w:tcBorders>
              <w:left w:val="single" w:sz="4" w:space="0" w:color="000000"/>
              <w:bottom w:val="single" w:sz="4" w:space="0" w:color="000000"/>
              <w:right w:val="single" w:sz="4" w:space="0" w:color="000000"/>
            </w:tcBorders>
            <w:vAlign w:val="center"/>
          </w:tcPr>
          <w:p w14:paraId="5F7606C5" w14:textId="77777777" w:rsidR="00177887" w:rsidRPr="00ED34B8" w:rsidRDefault="00177887" w:rsidP="00A8574A">
            <w:pPr>
              <w:spacing w:after="0"/>
              <w:jc w:val="center"/>
              <w:rPr>
                <w:b/>
                <w:bCs/>
              </w:rPr>
            </w:pPr>
          </w:p>
        </w:tc>
        <w:tc>
          <w:tcPr>
            <w:tcW w:w="850" w:type="dxa"/>
            <w:vMerge/>
            <w:tcBorders>
              <w:left w:val="single" w:sz="4" w:space="0" w:color="000000"/>
              <w:bottom w:val="single" w:sz="4" w:space="0" w:color="000000"/>
              <w:right w:val="single" w:sz="4" w:space="0" w:color="000000"/>
            </w:tcBorders>
            <w:vAlign w:val="center"/>
          </w:tcPr>
          <w:p w14:paraId="4DEEA442" w14:textId="77777777" w:rsidR="00177887" w:rsidRPr="00ED34B8" w:rsidRDefault="00177887" w:rsidP="00A8574A">
            <w:pPr>
              <w:spacing w:after="0"/>
              <w:jc w:val="center"/>
              <w:rPr>
                <w:b/>
                <w:bCs/>
              </w:rPr>
            </w:pPr>
          </w:p>
        </w:tc>
        <w:tc>
          <w:tcPr>
            <w:tcW w:w="1146" w:type="dxa"/>
            <w:vMerge/>
            <w:tcBorders>
              <w:left w:val="single" w:sz="4" w:space="0" w:color="000000"/>
              <w:bottom w:val="single" w:sz="4" w:space="0" w:color="000000"/>
              <w:right w:val="single" w:sz="4" w:space="0" w:color="000000"/>
            </w:tcBorders>
            <w:vAlign w:val="center"/>
          </w:tcPr>
          <w:p w14:paraId="57205902" w14:textId="77777777" w:rsidR="00177887" w:rsidRPr="00ED34B8" w:rsidRDefault="00177887" w:rsidP="00A8574A">
            <w:pPr>
              <w:spacing w:after="0"/>
              <w:jc w:val="center"/>
              <w:rPr>
                <w:b/>
                <w:bCs/>
              </w:rPr>
            </w:pPr>
          </w:p>
        </w:tc>
      </w:tr>
      <w:tr w:rsidR="00342F23" w:rsidRPr="00342F23" w14:paraId="7D462638" w14:textId="77777777" w:rsidTr="00A8574A">
        <w:tc>
          <w:tcPr>
            <w:tcW w:w="735" w:type="dxa"/>
            <w:tcBorders>
              <w:top w:val="single" w:sz="4" w:space="0" w:color="auto"/>
              <w:left w:val="single" w:sz="4" w:space="0" w:color="000000"/>
              <w:bottom w:val="single" w:sz="4" w:space="0" w:color="000000"/>
              <w:right w:val="single" w:sz="4" w:space="0" w:color="000000"/>
            </w:tcBorders>
            <w:vAlign w:val="center"/>
          </w:tcPr>
          <w:p w14:paraId="14F2CC7A" w14:textId="77777777" w:rsidR="00177887" w:rsidRPr="00342F23" w:rsidRDefault="00177887" w:rsidP="00A8574A">
            <w:pPr>
              <w:jc w:val="center"/>
            </w:pPr>
            <w:r w:rsidRPr="00342F23">
              <w:t>1.</w:t>
            </w:r>
          </w:p>
        </w:tc>
        <w:tc>
          <w:tcPr>
            <w:tcW w:w="6751" w:type="dxa"/>
            <w:tcBorders>
              <w:top w:val="single" w:sz="4" w:space="0" w:color="auto"/>
              <w:left w:val="single" w:sz="4" w:space="0" w:color="000000"/>
              <w:bottom w:val="single" w:sz="4" w:space="0" w:color="000000"/>
              <w:right w:val="single" w:sz="4" w:space="0" w:color="000000"/>
            </w:tcBorders>
            <w:vAlign w:val="center"/>
          </w:tcPr>
          <w:p w14:paraId="419B3026" w14:textId="77777777" w:rsidR="00177887" w:rsidRPr="00342F23" w:rsidRDefault="00177887" w:rsidP="00A879E5">
            <w:pPr>
              <w:spacing w:after="0"/>
              <w:rPr>
                <w:b/>
                <w:bCs/>
              </w:rPr>
            </w:pPr>
            <w:r w:rsidRPr="00342F23">
              <w:rPr>
                <w:b/>
                <w:bCs/>
              </w:rPr>
              <w:t xml:space="preserve">Zestaw jednorazowy do koronarografii </w:t>
            </w:r>
          </w:p>
          <w:p w14:paraId="16976A3D" w14:textId="77777777" w:rsidR="00D711E5" w:rsidRDefault="00D711E5" w:rsidP="00A879E5">
            <w:pPr>
              <w:spacing w:after="0"/>
            </w:pPr>
          </w:p>
          <w:p w14:paraId="7992F4BF" w14:textId="3889B953" w:rsidR="00177887" w:rsidRPr="00342F23" w:rsidRDefault="00177887" w:rsidP="00A879E5">
            <w:pPr>
              <w:spacing w:after="0"/>
            </w:pPr>
            <w:r w:rsidRPr="00342F23">
              <w:t>W skład zestawu wchodzi:</w:t>
            </w:r>
          </w:p>
          <w:p w14:paraId="1180136D" w14:textId="70465D1F" w:rsidR="00176CAC" w:rsidRPr="00342F23" w:rsidRDefault="00177887" w:rsidP="00A879E5">
            <w:pPr>
              <w:spacing w:after="0"/>
              <w:ind w:firstLine="11"/>
            </w:pPr>
            <w:r w:rsidRPr="00342F23">
              <w:t xml:space="preserve">- </w:t>
            </w:r>
            <w:r w:rsidR="003E0D18" w:rsidRPr="00342F23">
              <w:t xml:space="preserve">1x </w:t>
            </w:r>
            <w:r w:rsidRPr="00342F23">
              <w:t>serweta angiograficzna o wymiarach 23</w:t>
            </w:r>
            <w:r w:rsidR="003E0D18" w:rsidRPr="00342F23">
              <w:t>0</w:t>
            </w:r>
            <w:r w:rsidRPr="00342F23">
              <w:t xml:space="preserve"> cm x 380 cm z 4 otworami </w:t>
            </w:r>
            <w:r w:rsidR="003E0D18" w:rsidRPr="00342F23">
              <w:t xml:space="preserve">otoczonymi przylepną folią </w:t>
            </w:r>
            <w:r w:rsidRPr="00342F23">
              <w:t>(2 promieniowe</w:t>
            </w:r>
            <w:r w:rsidR="003E0D18" w:rsidRPr="00342F23">
              <w:t xml:space="preserve"> owalne 4x6cm / </w:t>
            </w:r>
            <w:r w:rsidRPr="00342F23">
              <w:t>2 udowe</w:t>
            </w:r>
            <w:r w:rsidR="003E0D18" w:rsidRPr="00342F23">
              <w:t xml:space="preserve"> okrągłe 9cm</w:t>
            </w:r>
            <w:r w:rsidRPr="00342F23">
              <w:t xml:space="preserve">), serweta wykonana z trójwarstwowego nieprzemakalnego laminatu </w:t>
            </w:r>
            <w:r w:rsidR="003E0D18" w:rsidRPr="00342F23">
              <w:t xml:space="preserve">PP/PE/PP </w:t>
            </w:r>
            <w:r w:rsidRPr="00342F23">
              <w:t xml:space="preserve">o gramaturze </w:t>
            </w:r>
            <w:r w:rsidR="003E0D18" w:rsidRPr="00342F23">
              <w:t xml:space="preserve">min. </w:t>
            </w:r>
            <w:r w:rsidRPr="00342F23">
              <w:t xml:space="preserve">80g/m2 </w:t>
            </w:r>
            <w:r w:rsidR="003E0D18" w:rsidRPr="00342F23">
              <w:t xml:space="preserve">i absorbcji min. 440% na całej powierzchni włókniny; </w:t>
            </w:r>
            <w:r w:rsidRPr="00342F23">
              <w:t xml:space="preserve">obszar </w:t>
            </w:r>
            <w:proofErr w:type="spellStart"/>
            <w:r w:rsidRPr="00342F23">
              <w:t>wysokochłonny</w:t>
            </w:r>
            <w:proofErr w:type="spellEnd"/>
            <w:r w:rsidR="00176CAC" w:rsidRPr="00342F23">
              <w:t xml:space="preserve"> w kształcie krzyża: w części środkowej </w:t>
            </w:r>
            <w:r w:rsidRPr="00342F23">
              <w:t>o rozmiarze 120 cm x 380 cm</w:t>
            </w:r>
            <w:r w:rsidR="00176CAC" w:rsidRPr="00342F23">
              <w:t xml:space="preserve"> oraz w górnej części nachodzący na osłony pulpitu sterowniczego (na wysokości otworów)</w:t>
            </w:r>
            <w:r w:rsidRPr="00342F23">
              <w:t xml:space="preserve"> o wymiarach 56x</w:t>
            </w:r>
            <w:r w:rsidR="00176CAC" w:rsidRPr="00342F23">
              <w:t>92</w:t>
            </w:r>
            <w:r w:rsidRPr="00342F23">
              <w:t>cm</w:t>
            </w:r>
            <w:r w:rsidR="00176CAC" w:rsidRPr="00342F23">
              <w:t xml:space="preserve"> z każdej strony;</w:t>
            </w:r>
            <w:r w:rsidRPr="00342F23">
              <w:t xml:space="preserve"> </w:t>
            </w:r>
            <w:r w:rsidR="00176CAC" w:rsidRPr="00342F23">
              <w:t>obustronnie zintegrowane foliowe wstawki do okrycia pulpitu sterowniczego o wymiarach 56cm x 380cm.</w:t>
            </w:r>
            <w:r w:rsidRPr="00342F23">
              <w:t xml:space="preserve"> Odporność na przenikanie cieczy 100cm H2O. Taśmy wokół otworów wykonane z hipoalergicznego kleju akrylowego. Połączenie </w:t>
            </w:r>
            <w:r w:rsidR="00176CAC" w:rsidRPr="00342F23">
              <w:t xml:space="preserve">włókniny </w:t>
            </w:r>
            <w:r w:rsidRPr="00342F23">
              <w:t>z foliow</w:t>
            </w:r>
            <w:r w:rsidR="00176CAC" w:rsidRPr="00342F23">
              <w:t>ymi osłonami pulpitów trwałe i utrzymujące się podczas zabiegu.</w:t>
            </w:r>
            <w:r w:rsidR="00A879E5" w:rsidRPr="00342F23">
              <w:t xml:space="preserve"> Materiał serwety głównej musi spełniać wymogi podwyższone normy </w:t>
            </w:r>
            <w:r w:rsidR="00A879E5" w:rsidRPr="00342F23">
              <w:br/>
              <w:t>PN-EN 13795.</w:t>
            </w:r>
          </w:p>
          <w:p w14:paraId="25D1E4A3" w14:textId="47922545" w:rsidR="00177887" w:rsidRPr="00342F23" w:rsidRDefault="00177887" w:rsidP="00A879E5">
            <w:pPr>
              <w:spacing w:after="0"/>
            </w:pPr>
            <w:r w:rsidRPr="00342F23">
              <w:t>- miska okrągła przeźroczysta 250 ml – 2 szt.</w:t>
            </w:r>
          </w:p>
          <w:p w14:paraId="003CFAEA" w14:textId="77777777" w:rsidR="00177887" w:rsidRPr="00342F23" w:rsidRDefault="00177887" w:rsidP="00A879E5">
            <w:pPr>
              <w:spacing w:after="0"/>
            </w:pPr>
            <w:r w:rsidRPr="00342F23">
              <w:lastRenderedPageBreak/>
              <w:t>- rampa kranikowa 3-drożna , OFF, wysokociśnieniowa z adapterem rotacyjnym męsko/męskim po prawej stronie – 1 szt.</w:t>
            </w:r>
          </w:p>
          <w:p w14:paraId="3E72913D" w14:textId="77777777" w:rsidR="00177887" w:rsidRPr="00342F23" w:rsidRDefault="00177887" w:rsidP="00A879E5">
            <w:pPr>
              <w:spacing w:after="0"/>
            </w:pPr>
            <w:r w:rsidRPr="00342F23">
              <w:t>- dren wysokociśnieniowy – min. 150cm – 1 szt.</w:t>
            </w:r>
          </w:p>
          <w:p w14:paraId="4C3AADC6" w14:textId="77777777" w:rsidR="00177887" w:rsidRPr="00342F23" w:rsidRDefault="00177887" w:rsidP="00A879E5">
            <w:pPr>
              <w:spacing w:after="0"/>
            </w:pPr>
            <w:r w:rsidRPr="00342F23">
              <w:t xml:space="preserve">- zestaw do przetoczeń płynów infuzyjnych długość 150cm, wyposażony w ostry kolec, filtr z odpowietrznikiem oraz końcówką </w:t>
            </w:r>
            <w:proofErr w:type="spellStart"/>
            <w:r w:rsidRPr="00342F23">
              <w:t>Luer</w:t>
            </w:r>
            <w:proofErr w:type="spellEnd"/>
            <w:r w:rsidRPr="00342F23">
              <w:t xml:space="preserve"> Lock – 1 szt.</w:t>
            </w:r>
          </w:p>
          <w:p w14:paraId="02295A47" w14:textId="77777777" w:rsidR="00177887" w:rsidRPr="00342F23" w:rsidRDefault="00177887" w:rsidP="00A879E5">
            <w:pPr>
              <w:spacing w:after="0"/>
            </w:pPr>
            <w:r w:rsidRPr="00342F23">
              <w:t>- dren przeźroczysty niskociśnieniowy, min. 125 cm – 1 szt.</w:t>
            </w:r>
          </w:p>
          <w:p w14:paraId="07790500" w14:textId="77777777" w:rsidR="00177887" w:rsidRPr="00342F23" w:rsidRDefault="00177887" w:rsidP="00A879E5">
            <w:pPr>
              <w:spacing w:after="0"/>
            </w:pPr>
            <w:r w:rsidRPr="00342F23">
              <w:t xml:space="preserve">- strzykawka trzyczęściowa </w:t>
            </w:r>
            <w:proofErr w:type="spellStart"/>
            <w:r w:rsidRPr="00342F23">
              <w:t>luer</w:t>
            </w:r>
            <w:proofErr w:type="spellEnd"/>
            <w:r w:rsidRPr="00342F23">
              <w:t xml:space="preserve"> lock 10ml – 1 szt.</w:t>
            </w:r>
          </w:p>
          <w:p w14:paraId="48C1951D" w14:textId="77777777" w:rsidR="00177887" w:rsidRPr="00342F23" w:rsidRDefault="00177887" w:rsidP="00A879E5">
            <w:pPr>
              <w:spacing w:after="0"/>
            </w:pPr>
            <w:r w:rsidRPr="00342F23">
              <w:t xml:space="preserve">- strzykawka trzyczęściowa </w:t>
            </w:r>
            <w:proofErr w:type="spellStart"/>
            <w:r w:rsidRPr="00342F23">
              <w:t>luer</w:t>
            </w:r>
            <w:proofErr w:type="spellEnd"/>
            <w:r w:rsidRPr="00342F23">
              <w:t xml:space="preserve"> lock 20ml – 1 szt.</w:t>
            </w:r>
          </w:p>
          <w:p w14:paraId="45824847" w14:textId="77777777" w:rsidR="00177887" w:rsidRPr="00342F23" w:rsidRDefault="00177887" w:rsidP="00A879E5">
            <w:pPr>
              <w:spacing w:after="0"/>
            </w:pPr>
            <w:r w:rsidRPr="00342F23">
              <w:t xml:space="preserve">- strzykawka trzyczęściowa </w:t>
            </w:r>
            <w:proofErr w:type="spellStart"/>
            <w:r w:rsidRPr="00342F23">
              <w:t>luer</w:t>
            </w:r>
            <w:proofErr w:type="spellEnd"/>
            <w:r w:rsidRPr="00342F23">
              <w:t xml:space="preserve"> 10ml – 1 szt.</w:t>
            </w:r>
          </w:p>
          <w:p w14:paraId="321B92AD" w14:textId="77777777" w:rsidR="00177887" w:rsidRPr="00342F23" w:rsidRDefault="00177887" w:rsidP="00A879E5">
            <w:pPr>
              <w:spacing w:after="0"/>
            </w:pPr>
            <w:r w:rsidRPr="00342F23">
              <w:t>- ręcznik do rąk min. 45 x 50 cm – 2 szt.</w:t>
            </w:r>
          </w:p>
          <w:p w14:paraId="66D6CA3E" w14:textId="77777777" w:rsidR="00177887" w:rsidRPr="00342F23" w:rsidRDefault="00177887" w:rsidP="00A879E5">
            <w:pPr>
              <w:spacing w:after="0"/>
            </w:pPr>
            <w:r w:rsidRPr="00342F23">
              <w:t>- igła punkcyjna 18G – 1 szt.</w:t>
            </w:r>
          </w:p>
          <w:p w14:paraId="59198CBB" w14:textId="56BB1CF5" w:rsidR="00177887" w:rsidRPr="00342F23" w:rsidRDefault="00177887" w:rsidP="00A879E5">
            <w:pPr>
              <w:spacing w:after="0"/>
            </w:pPr>
            <w:r w:rsidRPr="00342F23">
              <w:t xml:space="preserve">- </w:t>
            </w:r>
            <w:r w:rsidR="00E72F86" w:rsidRPr="00342F23">
              <w:t>kompresy z gazy</w:t>
            </w:r>
            <w:r w:rsidRPr="00342F23">
              <w:t xml:space="preserve"> 10 x 10 cm, minimum 8-warstwowe, 20-nitkowe – 30 szt.</w:t>
            </w:r>
          </w:p>
          <w:p w14:paraId="4438C477" w14:textId="41269D0D" w:rsidR="00177887" w:rsidRPr="00342F23" w:rsidRDefault="00177887" w:rsidP="00A879E5">
            <w:pPr>
              <w:spacing w:after="0"/>
            </w:pPr>
            <w:r w:rsidRPr="00342F23">
              <w:t>- przeźroczysta osłona</w:t>
            </w:r>
            <w:r w:rsidR="00E72F86" w:rsidRPr="00342F23">
              <w:t xml:space="preserve"> PE</w:t>
            </w:r>
            <w:r w:rsidRPr="00342F23">
              <w:t xml:space="preserve"> typu „czepek” o wymiarach: 140x140 cm  z elastyczną krawędzią – 1 szt.</w:t>
            </w:r>
          </w:p>
          <w:p w14:paraId="50D5DD99" w14:textId="00A5777F" w:rsidR="00177887" w:rsidRPr="00342F23" w:rsidRDefault="00177887" w:rsidP="00A879E5">
            <w:pPr>
              <w:spacing w:after="0"/>
            </w:pPr>
            <w:r w:rsidRPr="00342F23">
              <w:t>- przeźroczysta osłona</w:t>
            </w:r>
            <w:r w:rsidR="00E72F86" w:rsidRPr="00342F23">
              <w:t xml:space="preserve"> PE</w:t>
            </w:r>
            <w:r w:rsidRPr="00342F23">
              <w:t xml:space="preserve"> o wymiarach 75x100cm z elastyczną krawędzią – </w:t>
            </w:r>
            <w:r w:rsidR="00E72F86" w:rsidRPr="00342F23">
              <w:t>1</w:t>
            </w:r>
            <w:r w:rsidRPr="00342F23">
              <w:t xml:space="preserve"> szt.</w:t>
            </w:r>
          </w:p>
          <w:p w14:paraId="37A324A7" w14:textId="39ED707C" w:rsidR="00177887" w:rsidRPr="00342F23" w:rsidRDefault="00177887" w:rsidP="00A879E5">
            <w:pPr>
              <w:spacing w:after="0"/>
            </w:pPr>
            <w:r w:rsidRPr="00342F23">
              <w:t>- serweta chłonna</w:t>
            </w:r>
            <w:r w:rsidR="00E72F86" w:rsidRPr="00342F23">
              <w:t xml:space="preserve"> </w:t>
            </w:r>
            <w:r w:rsidR="00E2500C" w:rsidRPr="00342F23">
              <w:t xml:space="preserve"> </w:t>
            </w:r>
            <w:r w:rsidR="00E72F86" w:rsidRPr="00342F23">
              <w:t xml:space="preserve">(podkład chłonny </w:t>
            </w:r>
            <w:r w:rsidR="00E2500C" w:rsidRPr="00342F23">
              <w:t>nieprzesiąkliwy)</w:t>
            </w:r>
            <w:r w:rsidRPr="00342F23">
              <w:t xml:space="preserve"> 60x90cm (+/- 5cm) – 1 szt.</w:t>
            </w:r>
          </w:p>
          <w:p w14:paraId="08C1EDFE" w14:textId="77777777" w:rsidR="00177887" w:rsidRPr="00342F23" w:rsidRDefault="00177887" w:rsidP="00A879E5">
            <w:pPr>
              <w:spacing w:after="0"/>
            </w:pPr>
            <w:r w:rsidRPr="00342F23">
              <w:t>- fartuch chirurgiczny wzmocniony, w kolorze niebieskim, zapinany u góry na rzep, rękawy wykończone elastycznym, syntetycznym mankietem. Tylne części fartucha zachodzą na siebie, troki łączone kartonikiem. Sposób założenia i konstrukcja pozwalająca na aplikację fartucha zapewniającą zachowanie sterylności zarówno z przodu jak i z tylu operatora. Fartuch wykonany z włókniny SMS o gramaturze min. 43g/m2. Odporność na przenikanie cieczy w strefie krytycznej fartucha 120cm H2O, wytrzymałość na wypychanie na mokro w strefie krytycznej 150kPa. Rozmiar XL – 1 szt.</w:t>
            </w:r>
          </w:p>
          <w:p w14:paraId="12D3DC27" w14:textId="77777777" w:rsidR="00177887" w:rsidRPr="00342F23" w:rsidRDefault="00177887" w:rsidP="00A879E5">
            <w:pPr>
              <w:spacing w:after="0"/>
            </w:pPr>
            <w:r w:rsidRPr="00342F23">
              <w:lastRenderedPageBreak/>
              <w:t>- fartuch chirurgiczny wzmocniony, w kolorze niebieskim, zapinany u góry na rzep, rękawy wykończone elastycznym, syntetycznym mankietem. Tylne części fartucha zachodzą na siebie, troki łączone kartonikiem. Sposób założenia i konstrukcja pozwalająca na aplikację fartucha zapewniającą zachowanie sterylności zarówno z przodu jak i z tylu operatora. Fartuch wykonany z włókniny SMS o gramaturze min. 43g/m2. Odporność na przenikanie cieczy w strefie krytycznej fartucha 120cm H2O, wytrzymałość na wypychanie na mokro w strefie krytycznej 150kPa. Rozmiar L – 1 szt.</w:t>
            </w:r>
          </w:p>
          <w:p w14:paraId="360E4EF8" w14:textId="77777777" w:rsidR="00177887" w:rsidRPr="00342F23" w:rsidRDefault="00177887" w:rsidP="00A879E5">
            <w:pPr>
              <w:spacing w:after="0"/>
            </w:pPr>
            <w:r w:rsidRPr="00342F23">
              <w:t>- serwet</w:t>
            </w:r>
            <w:r w:rsidR="007925CA" w:rsidRPr="00342F23">
              <w:t xml:space="preserve">a na stół narzędziowy </w:t>
            </w:r>
            <w:r w:rsidRPr="00342F23">
              <w:t>o wymiarach min. 90x150cm wykonan</w:t>
            </w:r>
            <w:r w:rsidR="007925CA" w:rsidRPr="00342F23">
              <w:t>a</w:t>
            </w:r>
            <w:r w:rsidRPr="00342F23">
              <w:t xml:space="preserve"> z dwuwarstwowego laminatu nieprzemakalnego – 1 szt.</w:t>
            </w:r>
          </w:p>
          <w:p w14:paraId="55667E6D" w14:textId="77777777" w:rsidR="007925CA" w:rsidRPr="00342F23" w:rsidRDefault="007925CA" w:rsidP="00A879E5">
            <w:pPr>
              <w:spacing w:after="0"/>
            </w:pPr>
            <w:r w:rsidRPr="00342F23">
              <w:t xml:space="preserve">- </w:t>
            </w:r>
            <w:r w:rsidR="00342F23" w:rsidRPr="00342F23">
              <w:t>prowadnik diagnostyczny „J” 0,035 x 200cm, powlekany PTFE, zapakowany sterylnie wewnątrz zestawu</w:t>
            </w:r>
          </w:p>
          <w:p w14:paraId="64B18474" w14:textId="310EBB9A" w:rsidR="00342F23" w:rsidRPr="00342F23" w:rsidRDefault="00342F23" w:rsidP="00A879E5">
            <w:pPr>
              <w:spacing w:after="0"/>
            </w:pPr>
            <w:r w:rsidRPr="00342F23">
              <w:t>- każdy zestaw z min. 4 naklejkami do dokumentacji; do transportu pakowane w 2 opakowania transportowe</w:t>
            </w:r>
            <w:r w:rsidR="0055234C">
              <w:t>. Sterylne próbki na życzenie Zamawiającego.</w:t>
            </w:r>
          </w:p>
        </w:tc>
        <w:tc>
          <w:tcPr>
            <w:tcW w:w="850" w:type="dxa"/>
            <w:tcBorders>
              <w:top w:val="single" w:sz="4" w:space="0" w:color="auto"/>
              <w:left w:val="single" w:sz="4" w:space="0" w:color="000000"/>
              <w:bottom w:val="single" w:sz="4" w:space="0" w:color="000000"/>
              <w:right w:val="single" w:sz="4" w:space="0" w:color="000000"/>
            </w:tcBorders>
            <w:vAlign w:val="center"/>
          </w:tcPr>
          <w:p w14:paraId="09335081" w14:textId="63603702" w:rsidR="00177887" w:rsidRPr="00342F23" w:rsidRDefault="00177887" w:rsidP="00A8574A">
            <w:pPr>
              <w:jc w:val="center"/>
            </w:pPr>
            <w:r w:rsidRPr="00342F23">
              <w:lastRenderedPageBreak/>
              <w:t>1</w:t>
            </w:r>
            <w:r w:rsidR="00342F23" w:rsidRPr="00342F23">
              <w:t>5</w:t>
            </w:r>
            <w:r w:rsidRPr="00342F23">
              <w:t>00 szt.</w:t>
            </w:r>
          </w:p>
        </w:tc>
        <w:tc>
          <w:tcPr>
            <w:tcW w:w="991" w:type="dxa"/>
            <w:tcBorders>
              <w:top w:val="single" w:sz="4" w:space="0" w:color="auto"/>
              <w:left w:val="single" w:sz="4" w:space="0" w:color="000000"/>
              <w:bottom w:val="single" w:sz="4" w:space="0" w:color="000000"/>
              <w:right w:val="single" w:sz="4" w:space="0" w:color="000000"/>
            </w:tcBorders>
            <w:vAlign w:val="center"/>
          </w:tcPr>
          <w:p w14:paraId="10A409BB" w14:textId="77777777" w:rsidR="00177887" w:rsidRPr="00342F23" w:rsidRDefault="00177887" w:rsidP="00A8574A">
            <w:pPr>
              <w:jc w:val="center"/>
            </w:pPr>
          </w:p>
        </w:tc>
        <w:tc>
          <w:tcPr>
            <w:tcW w:w="1135" w:type="dxa"/>
            <w:tcBorders>
              <w:top w:val="single" w:sz="4" w:space="0" w:color="auto"/>
              <w:left w:val="single" w:sz="4" w:space="0" w:color="000000"/>
              <w:bottom w:val="single" w:sz="4" w:space="0" w:color="000000"/>
              <w:right w:val="single" w:sz="4" w:space="0" w:color="000000"/>
            </w:tcBorders>
            <w:vAlign w:val="center"/>
          </w:tcPr>
          <w:p w14:paraId="00160C80" w14:textId="77777777" w:rsidR="00177887" w:rsidRPr="00342F23" w:rsidRDefault="00177887" w:rsidP="00A8574A">
            <w:pPr>
              <w:jc w:val="center"/>
            </w:pPr>
          </w:p>
        </w:tc>
        <w:tc>
          <w:tcPr>
            <w:tcW w:w="425" w:type="dxa"/>
            <w:tcBorders>
              <w:top w:val="single" w:sz="4" w:space="0" w:color="auto"/>
              <w:left w:val="single" w:sz="4" w:space="0" w:color="000000"/>
              <w:bottom w:val="single" w:sz="4" w:space="0" w:color="000000"/>
              <w:right w:val="single" w:sz="4" w:space="0" w:color="000000"/>
            </w:tcBorders>
            <w:vAlign w:val="center"/>
          </w:tcPr>
          <w:p w14:paraId="68EA3B80" w14:textId="77777777" w:rsidR="00177887" w:rsidRPr="00342F23" w:rsidRDefault="00177887" w:rsidP="00A8574A">
            <w:pPr>
              <w:jc w:val="center"/>
            </w:pPr>
          </w:p>
        </w:tc>
        <w:tc>
          <w:tcPr>
            <w:tcW w:w="991" w:type="dxa"/>
            <w:tcBorders>
              <w:top w:val="single" w:sz="4" w:space="0" w:color="auto"/>
              <w:left w:val="single" w:sz="4" w:space="0" w:color="000000"/>
              <w:bottom w:val="single" w:sz="4" w:space="0" w:color="000000"/>
              <w:right w:val="single" w:sz="4" w:space="0" w:color="000000"/>
            </w:tcBorders>
            <w:vAlign w:val="center"/>
          </w:tcPr>
          <w:p w14:paraId="7CF995C2" w14:textId="77777777" w:rsidR="00177887" w:rsidRPr="00342F23" w:rsidRDefault="00177887" w:rsidP="00A8574A">
            <w:pPr>
              <w:jc w:val="center"/>
            </w:pPr>
          </w:p>
        </w:tc>
        <w:tc>
          <w:tcPr>
            <w:tcW w:w="994" w:type="dxa"/>
            <w:tcBorders>
              <w:top w:val="single" w:sz="4" w:space="0" w:color="auto"/>
              <w:left w:val="single" w:sz="4" w:space="0" w:color="000000"/>
              <w:bottom w:val="single" w:sz="4" w:space="0" w:color="000000"/>
              <w:right w:val="single" w:sz="4" w:space="0" w:color="000000"/>
            </w:tcBorders>
            <w:vAlign w:val="center"/>
          </w:tcPr>
          <w:p w14:paraId="0DF32F69" w14:textId="77777777" w:rsidR="00177887" w:rsidRPr="00342F23" w:rsidRDefault="00177887" w:rsidP="00A8574A">
            <w:pPr>
              <w:jc w:val="center"/>
            </w:pPr>
          </w:p>
        </w:tc>
        <w:tc>
          <w:tcPr>
            <w:tcW w:w="850" w:type="dxa"/>
            <w:tcBorders>
              <w:top w:val="single" w:sz="4" w:space="0" w:color="auto"/>
              <w:left w:val="single" w:sz="4" w:space="0" w:color="000000"/>
              <w:bottom w:val="single" w:sz="4" w:space="0" w:color="000000"/>
              <w:right w:val="single" w:sz="4" w:space="0" w:color="000000"/>
            </w:tcBorders>
            <w:vAlign w:val="center"/>
          </w:tcPr>
          <w:p w14:paraId="456E9367" w14:textId="77777777" w:rsidR="00177887" w:rsidRPr="00342F23" w:rsidRDefault="00177887" w:rsidP="00A8574A">
            <w:pPr>
              <w:jc w:val="center"/>
            </w:pPr>
          </w:p>
        </w:tc>
        <w:tc>
          <w:tcPr>
            <w:tcW w:w="1146" w:type="dxa"/>
            <w:tcBorders>
              <w:top w:val="single" w:sz="4" w:space="0" w:color="auto"/>
              <w:left w:val="single" w:sz="4" w:space="0" w:color="000000"/>
              <w:bottom w:val="single" w:sz="4" w:space="0" w:color="000000"/>
              <w:right w:val="single" w:sz="4" w:space="0" w:color="000000"/>
            </w:tcBorders>
            <w:vAlign w:val="center"/>
          </w:tcPr>
          <w:p w14:paraId="3E19C277" w14:textId="77777777" w:rsidR="00177887" w:rsidRPr="00342F23" w:rsidRDefault="00177887" w:rsidP="00A8574A">
            <w:pPr>
              <w:jc w:val="center"/>
            </w:pPr>
          </w:p>
        </w:tc>
      </w:tr>
      <w:tr w:rsidR="00351B86" w:rsidRPr="00351B86" w14:paraId="0A1CBE6E" w14:textId="77777777" w:rsidTr="00A8574A">
        <w:tc>
          <w:tcPr>
            <w:tcW w:w="735" w:type="dxa"/>
            <w:tcBorders>
              <w:top w:val="single" w:sz="4" w:space="0" w:color="000000"/>
              <w:left w:val="single" w:sz="4" w:space="0" w:color="000000"/>
              <w:bottom w:val="single" w:sz="4" w:space="0" w:color="auto"/>
              <w:right w:val="single" w:sz="4" w:space="0" w:color="000000"/>
            </w:tcBorders>
            <w:vAlign w:val="center"/>
          </w:tcPr>
          <w:p w14:paraId="07352E21" w14:textId="77777777" w:rsidR="00177887" w:rsidRPr="00351B86" w:rsidRDefault="00177887" w:rsidP="00A8574A">
            <w:pPr>
              <w:jc w:val="center"/>
            </w:pPr>
            <w:bookmarkStart w:id="47" w:name="_Hlk214972053"/>
            <w:r w:rsidRPr="00351B86">
              <w:lastRenderedPageBreak/>
              <w:t>2</w:t>
            </w:r>
          </w:p>
        </w:tc>
        <w:tc>
          <w:tcPr>
            <w:tcW w:w="6751" w:type="dxa"/>
            <w:tcBorders>
              <w:top w:val="single" w:sz="4" w:space="0" w:color="000000"/>
              <w:left w:val="single" w:sz="4" w:space="0" w:color="000000"/>
              <w:bottom w:val="single" w:sz="4" w:space="0" w:color="auto"/>
              <w:right w:val="single" w:sz="4" w:space="0" w:color="000000"/>
            </w:tcBorders>
            <w:vAlign w:val="center"/>
          </w:tcPr>
          <w:p w14:paraId="1E375E2A" w14:textId="77777777" w:rsidR="00177887" w:rsidRPr="00351B86" w:rsidRDefault="00177887" w:rsidP="00A15E3A">
            <w:pPr>
              <w:spacing w:after="0"/>
              <w:rPr>
                <w:b/>
                <w:bCs/>
              </w:rPr>
            </w:pPr>
            <w:r w:rsidRPr="00351B86">
              <w:rPr>
                <w:b/>
                <w:bCs/>
              </w:rPr>
              <w:t xml:space="preserve">Zestaw jednorazowy do zabiegów hybrydowych </w:t>
            </w:r>
          </w:p>
          <w:p w14:paraId="22174BC3" w14:textId="77777777" w:rsidR="00A15E3A" w:rsidRPr="00351B86" w:rsidRDefault="00A15E3A" w:rsidP="00A15E3A">
            <w:pPr>
              <w:spacing w:after="0"/>
            </w:pPr>
          </w:p>
          <w:p w14:paraId="4D24313F" w14:textId="3EB78933" w:rsidR="00177887" w:rsidRPr="00351B86" w:rsidRDefault="00177887" w:rsidP="00A15E3A">
            <w:pPr>
              <w:spacing w:after="0"/>
            </w:pPr>
            <w:r w:rsidRPr="00351B86">
              <w:t>W skład zestawu wchodzi:</w:t>
            </w:r>
          </w:p>
          <w:p w14:paraId="00821C60" w14:textId="5A1BEDA4" w:rsidR="00177887" w:rsidRPr="00351B86" w:rsidRDefault="00177887" w:rsidP="00A15E3A">
            <w:pPr>
              <w:spacing w:after="0"/>
            </w:pPr>
            <w:r w:rsidRPr="00351B86">
              <w:t xml:space="preserve">- fartuch chirurgiczny wzmocniony XL - zapewniający wysoki komfort termiczny pracy operatora, wykonany z miękkiej, przewiewnej włókniny typu </w:t>
            </w:r>
            <w:proofErr w:type="spellStart"/>
            <w:r w:rsidRPr="00351B86">
              <w:t>spunlance</w:t>
            </w:r>
            <w:proofErr w:type="spellEnd"/>
            <w:r w:rsidRPr="00351B86">
              <w:t xml:space="preserve"> o właściwościach hydrofobowych, wyposażony w nieprzemakalne wstawki w rękawach o długości 40 cm(+/- 2cm) oraz z przodu o długości 111 cm. Długość fartucha 152cm (+/- 2cm). Fartuch złożony w sposób zapewniający aseptyczną aplikację, wiązany na troki wewnętrzne oraz troki zewnętrzne z kartonikiem, z tyłu zapięcie na rzep minimum 17 cm. Indywidualne oznakowanie rozmiaru na fartuchu, pozwalające na identyfikację przed rozłożeniem – 3 szt.</w:t>
            </w:r>
          </w:p>
          <w:p w14:paraId="1A87443A" w14:textId="0D201339" w:rsidR="00177887" w:rsidRPr="00351B86" w:rsidRDefault="00177887" w:rsidP="00A15E3A">
            <w:pPr>
              <w:spacing w:after="0"/>
            </w:pPr>
            <w:r w:rsidRPr="00351B86">
              <w:lastRenderedPageBreak/>
              <w:t xml:space="preserve">- fartuch chirurgiczny wzmocniony L-  zapewniający wysoki komfort termiczny pracy operatora, wykonany z miękkiej, przewiewnej włókniny typu </w:t>
            </w:r>
            <w:proofErr w:type="spellStart"/>
            <w:r w:rsidRPr="00351B86">
              <w:t>spunlance</w:t>
            </w:r>
            <w:proofErr w:type="spellEnd"/>
            <w:r w:rsidRPr="00351B86">
              <w:t xml:space="preserve"> o właściwościach hydrofobowych, wyposażony w nieprzemakalne wstawki w rękawach o długości 40 cm(+/- 2cm) oraz z przodu o długości 88 cm. Długość fartucha 112 cm (+/- 2cm). Fartuch złożony w sposób zapewniający aseptyczną aplikację, wiązany na troki wewnętrzne oraz troki zewnętrzne z kartonikiem, z tyłu zapięcie na rzep minimum 17 cm. Indywidualne oznakowanie rozmiaru na fartuchu, pozwalające na identyfikację przed rozłożeniem – 2 szt.</w:t>
            </w:r>
          </w:p>
          <w:p w14:paraId="52512522" w14:textId="77777777" w:rsidR="00177887" w:rsidRPr="00351B86" w:rsidRDefault="00177887" w:rsidP="00A15E3A">
            <w:pPr>
              <w:spacing w:after="0"/>
            </w:pPr>
            <w:r w:rsidRPr="00351B86">
              <w:t xml:space="preserve">- sterylna osłona na stolik Mayo 80 x 142 cm, posiadająca dodatkową warstwę chłonną. Osłona wykonana z materiału </w:t>
            </w:r>
            <w:proofErr w:type="spellStart"/>
            <w:r w:rsidRPr="00351B86">
              <w:t>spunbond</w:t>
            </w:r>
            <w:proofErr w:type="spellEnd"/>
            <w:r w:rsidRPr="00351B86">
              <w:t xml:space="preserve"> polipropylen. Osłona powinna posiadać duże wywinięcie, co ułatwia czyste i sprawne nakrycie stolika – 1 szt.</w:t>
            </w:r>
          </w:p>
          <w:p w14:paraId="0E0A7A4F" w14:textId="77777777" w:rsidR="00177887" w:rsidRPr="00351B86" w:rsidRDefault="00177887" w:rsidP="00A15E3A">
            <w:pPr>
              <w:spacing w:after="0"/>
            </w:pPr>
            <w:r w:rsidRPr="00351B86">
              <w:t>- miska z podziałką, 250 ml kolor czerwony – 2 szt.</w:t>
            </w:r>
          </w:p>
          <w:p w14:paraId="4302E88A" w14:textId="77777777" w:rsidR="00177887" w:rsidRPr="00351B86" w:rsidRDefault="00177887" w:rsidP="00A15E3A">
            <w:pPr>
              <w:spacing w:after="0"/>
            </w:pPr>
            <w:r w:rsidRPr="00351B86">
              <w:t>- przedłużenie do ssania 26 CH, długość 350 cm, PVC wolne od DEHP, antypoślizgowa końcówka, żeńsko-żeńska, możliwość podłączenia złączki międzygałęziowej – 1 szt.</w:t>
            </w:r>
          </w:p>
          <w:p w14:paraId="619FC6AE" w14:textId="77777777" w:rsidR="00177887" w:rsidRPr="00351B86" w:rsidRDefault="00177887" w:rsidP="00A15E3A">
            <w:pPr>
              <w:spacing w:after="0"/>
            </w:pPr>
            <w:r w:rsidRPr="00351B86">
              <w:t>- kubek 1000 ml z podziałką ułatwiającą odczyt zawartości – 1 szt.</w:t>
            </w:r>
          </w:p>
          <w:p w14:paraId="4995E52A" w14:textId="77777777" w:rsidR="00177887" w:rsidRPr="00351B86" w:rsidRDefault="00177887" w:rsidP="00A15E3A">
            <w:pPr>
              <w:spacing w:after="0"/>
            </w:pPr>
            <w:r w:rsidRPr="00351B86">
              <w:t>- cewnik do odsysania nr 16, 48 cm wykonany z materiału PVC, wolny od DEHP , pakowany osobno – 3 szt.</w:t>
            </w:r>
          </w:p>
          <w:p w14:paraId="168561F0" w14:textId="77777777" w:rsidR="00177887" w:rsidRPr="00351B86" w:rsidRDefault="00177887" w:rsidP="00A15E3A">
            <w:pPr>
              <w:spacing w:after="0"/>
            </w:pPr>
            <w:r w:rsidRPr="00351B86">
              <w:t xml:space="preserve">- ssawka </w:t>
            </w:r>
            <w:proofErr w:type="spellStart"/>
            <w:r w:rsidRPr="00351B86">
              <w:t>Yankauer</w:t>
            </w:r>
            <w:proofErr w:type="spellEnd"/>
            <w:r w:rsidRPr="00351B86">
              <w:t xml:space="preserve"> 18Ch, 25 cm, z 6 otworami bocznymi, bez V.C; typ midi – 2 </w:t>
            </w:r>
            <w:proofErr w:type="spellStart"/>
            <w:r w:rsidRPr="00351B86">
              <w:t>szt</w:t>
            </w:r>
            <w:proofErr w:type="spellEnd"/>
          </w:p>
          <w:p w14:paraId="07A230B1" w14:textId="77777777" w:rsidR="00C51F5E" w:rsidRPr="00351B86" w:rsidRDefault="00177887" w:rsidP="00A15E3A">
            <w:pPr>
              <w:spacing w:after="0"/>
            </w:pPr>
            <w:r w:rsidRPr="00351B86">
              <w:t>- elektroda czynna do diatermii z ostrzem, długość całkowita 329 cm</w:t>
            </w:r>
            <w:r w:rsidR="00C51F5E" w:rsidRPr="00351B86">
              <w:br/>
            </w:r>
            <w:r w:rsidRPr="00351B86">
              <w:t>(+/- 2cm) z dwoma włącznikami</w:t>
            </w:r>
            <w:r w:rsidR="00C51F5E" w:rsidRPr="00351B86">
              <w:t xml:space="preserve"> </w:t>
            </w:r>
            <w:r w:rsidRPr="00351B86">
              <w:t>(jeden do cięcia, drugi do koagulacji )–</w:t>
            </w:r>
          </w:p>
          <w:p w14:paraId="160AFA53" w14:textId="00BDACFE" w:rsidR="00177887" w:rsidRPr="00351B86" w:rsidRDefault="00177887" w:rsidP="00A15E3A">
            <w:pPr>
              <w:spacing w:after="0"/>
            </w:pPr>
            <w:r w:rsidRPr="00351B86">
              <w:t xml:space="preserve"> 1 szt.</w:t>
            </w:r>
          </w:p>
          <w:p w14:paraId="3E31F63A" w14:textId="77777777" w:rsidR="00177887" w:rsidRPr="00351B86" w:rsidRDefault="00177887" w:rsidP="00A15E3A">
            <w:pPr>
              <w:spacing w:after="0"/>
            </w:pPr>
            <w:r w:rsidRPr="00351B86">
              <w:t xml:space="preserve">- osłonki na kleszczyki, żółte, 5 par, wolne od lateksu – 1 </w:t>
            </w:r>
            <w:proofErr w:type="spellStart"/>
            <w:r w:rsidRPr="00351B86">
              <w:t>kpl</w:t>
            </w:r>
            <w:proofErr w:type="spellEnd"/>
          </w:p>
          <w:p w14:paraId="1DBFF221" w14:textId="5840421A" w:rsidR="00177887" w:rsidRPr="00351B86" w:rsidRDefault="00177887" w:rsidP="00A15E3A">
            <w:pPr>
              <w:spacing w:after="0"/>
            </w:pPr>
            <w:r w:rsidRPr="00351B86">
              <w:t>- miska nerkowa, prze</w:t>
            </w:r>
            <w:r w:rsidR="00C51F5E" w:rsidRPr="00351B86">
              <w:t>ź</w:t>
            </w:r>
            <w:r w:rsidRPr="00351B86">
              <w:t>roczysta 800 ml – 1 szt.</w:t>
            </w:r>
          </w:p>
          <w:p w14:paraId="67B89468" w14:textId="77777777" w:rsidR="00177887" w:rsidRPr="00351B86" w:rsidRDefault="00177887" w:rsidP="00A15E3A">
            <w:pPr>
              <w:spacing w:after="0"/>
            </w:pPr>
            <w:r w:rsidRPr="00351B86">
              <w:lastRenderedPageBreak/>
              <w:t>- kompresy gazowe 10 x 10 cm, 17-nitkowe, 12-warstwowe – 20 szt.</w:t>
            </w:r>
          </w:p>
          <w:p w14:paraId="2F22515E" w14:textId="77777777" w:rsidR="00177887" w:rsidRPr="00351B86" w:rsidRDefault="00177887" w:rsidP="00A15E3A">
            <w:pPr>
              <w:spacing w:after="0"/>
            </w:pPr>
            <w:r w:rsidRPr="00351B86">
              <w:t>- kompresy gazowe 10 x 10 cm z nitką radiacyjną, 12-warstwowe – 20 szt.</w:t>
            </w:r>
          </w:p>
          <w:p w14:paraId="52985917" w14:textId="77777777" w:rsidR="00177887" w:rsidRPr="00351B86" w:rsidRDefault="00177887" w:rsidP="00A15E3A">
            <w:pPr>
              <w:spacing w:after="0"/>
            </w:pPr>
            <w:r w:rsidRPr="00351B86">
              <w:t>- organizator przewodów typu rzep 2,5 x 30 cm – 3 szt.</w:t>
            </w:r>
          </w:p>
          <w:p w14:paraId="399EAE4F" w14:textId="77777777" w:rsidR="00177887" w:rsidRPr="00351B86" w:rsidRDefault="00177887" w:rsidP="00A15E3A">
            <w:pPr>
              <w:spacing w:after="0"/>
            </w:pPr>
            <w:r w:rsidRPr="00351B86">
              <w:t xml:space="preserve">- taśma </w:t>
            </w:r>
            <w:proofErr w:type="spellStart"/>
            <w:r w:rsidRPr="00351B86">
              <w:t>lepna</w:t>
            </w:r>
            <w:proofErr w:type="spellEnd"/>
            <w:r w:rsidRPr="00351B86">
              <w:t xml:space="preserve"> min. 9 cm x 50 cm. – 3 szt.</w:t>
            </w:r>
          </w:p>
          <w:p w14:paraId="1791D635" w14:textId="66616F6E" w:rsidR="00177887" w:rsidRPr="00351B86" w:rsidRDefault="00177887" w:rsidP="00A15E3A">
            <w:pPr>
              <w:spacing w:after="0"/>
            </w:pPr>
            <w:r w:rsidRPr="00351B86">
              <w:t>- kieszeń jednokomorowa minimum 38 x 40 cm, prze</w:t>
            </w:r>
            <w:r w:rsidR="00C51F5E" w:rsidRPr="00351B86">
              <w:t>ź</w:t>
            </w:r>
            <w:r w:rsidRPr="00351B86">
              <w:t>roczysta, wolna od lateksu, wolna od DEHP – 1 szt.</w:t>
            </w:r>
          </w:p>
          <w:p w14:paraId="50D369FF" w14:textId="77777777" w:rsidR="00177887" w:rsidRPr="00351B86" w:rsidRDefault="00177887" w:rsidP="00A15E3A">
            <w:pPr>
              <w:spacing w:after="0"/>
            </w:pPr>
            <w:r w:rsidRPr="00351B86">
              <w:t>- kieszeń dwukomorowa 31 x 40 cm, przezroczysta, wolna od lateksu, wolna od DEHP – 1 szt.</w:t>
            </w:r>
          </w:p>
          <w:p w14:paraId="5996450F" w14:textId="42FCBDA1" w:rsidR="00177887" w:rsidRPr="00351B86" w:rsidRDefault="00177887" w:rsidP="00A15E3A">
            <w:pPr>
              <w:spacing w:after="0"/>
            </w:pPr>
            <w:r w:rsidRPr="00351B86">
              <w:t xml:space="preserve">- serweta pod </w:t>
            </w:r>
            <w:proofErr w:type="spellStart"/>
            <w:r w:rsidRPr="00351B86">
              <w:t>retraktor</w:t>
            </w:r>
            <w:proofErr w:type="spellEnd"/>
            <w:r w:rsidRPr="00351B86">
              <w:t xml:space="preserve"> o rozmiarze minimum 40 x 60, </w:t>
            </w:r>
            <w:proofErr w:type="spellStart"/>
            <w:r w:rsidRPr="00351B86">
              <w:t>low-lint</w:t>
            </w:r>
            <w:proofErr w:type="spellEnd"/>
            <w:r w:rsidRPr="00351B86">
              <w:t xml:space="preserve"> – 3 szt.</w:t>
            </w:r>
          </w:p>
          <w:p w14:paraId="74E44017" w14:textId="77777777" w:rsidR="00177887" w:rsidRPr="00351B86" w:rsidRDefault="00177887" w:rsidP="00A15E3A">
            <w:pPr>
              <w:spacing w:after="0"/>
            </w:pPr>
            <w:r w:rsidRPr="00351B86">
              <w:t>- serweta 75 x 90 cm, dwuwarstwowa, wzmocniona, przylepna z warstwą chłonną o wymiarach 14 x50 cm – 4 szt.</w:t>
            </w:r>
          </w:p>
          <w:p w14:paraId="737BA4EB" w14:textId="77777777" w:rsidR="00177887" w:rsidRPr="00351B86" w:rsidRDefault="00177887" w:rsidP="00A15E3A">
            <w:pPr>
              <w:spacing w:after="0"/>
            </w:pPr>
            <w:r w:rsidRPr="00351B86">
              <w:t>- serweta 175 x 180 cm, dwuwarstwowa, wzmocniona, przylepna z warstwą chłonną o wymiarach 29 x 64 cm – 2 szt.</w:t>
            </w:r>
          </w:p>
          <w:p w14:paraId="6972C13B" w14:textId="6D559DE5" w:rsidR="00177887" w:rsidRPr="00351B86" w:rsidRDefault="00177887" w:rsidP="00A15E3A">
            <w:pPr>
              <w:spacing w:after="0"/>
            </w:pPr>
            <w:r w:rsidRPr="00351B86">
              <w:t>- obłożenie chirurgiczne do operacji hybrydowych o wym</w:t>
            </w:r>
            <w:r w:rsidR="009A2D32" w:rsidRPr="00351B86">
              <w:t>.</w:t>
            </w:r>
            <w:r w:rsidRPr="00351B86">
              <w:t xml:space="preserve"> 498 x 295/205 (dł. </w:t>
            </w:r>
            <w:r w:rsidR="009A2D32" w:rsidRPr="00351B86">
              <w:t>x</w:t>
            </w:r>
            <w:r w:rsidRPr="00351B86">
              <w:t xml:space="preserve"> szer</w:t>
            </w:r>
            <w:r w:rsidR="009A2D32" w:rsidRPr="00351B86">
              <w:t>.</w:t>
            </w:r>
            <w:r w:rsidRPr="00351B86">
              <w:t xml:space="preserve"> +/- 5 cm), posiadające otwór na klatkę piersiową o wymiarach 34 x 38 cm (+/- 2 cm) oraz 2 otwory do wejścia w okolicach </w:t>
            </w:r>
            <w:proofErr w:type="spellStart"/>
            <w:r w:rsidRPr="00351B86">
              <w:t>tt</w:t>
            </w:r>
            <w:proofErr w:type="spellEnd"/>
            <w:r w:rsidRPr="00351B86">
              <w:t xml:space="preserve">. </w:t>
            </w:r>
            <w:r w:rsidR="009A2D32" w:rsidRPr="00351B86">
              <w:t>u</w:t>
            </w:r>
            <w:r w:rsidRPr="00351B86">
              <w:t xml:space="preserve">dowych o wymiarach 17 x 11 cm (+/- 1 cm). Dookoła otworów </w:t>
            </w:r>
            <w:proofErr w:type="spellStart"/>
            <w:r w:rsidRPr="00351B86">
              <w:t>tt</w:t>
            </w:r>
            <w:proofErr w:type="spellEnd"/>
            <w:r w:rsidRPr="00351B86">
              <w:t xml:space="preserve">. </w:t>
            </w:r>
            <w:r w:rsidR="009A2D32" w:rsidRPr="00351B86">
              <w:t>u</w:t>
            </w:r>
            <w:r w:rsidRPr="00351B86">
              <w:t>dowych wkomponowana ma być warstwa chłonna o wymiarach 98 x 200 cm</w:t>
            </w:r>
            <w:r w:rsidR="00CD68F7" w:rsidRPr="00351B86">
              <w:br/>
            </w:r>
            <w:r w:rsidRPr="00351B86">
              <w:t>(+/- 2cm). Obłożenie ma być wykonane z minimum trójwarstwowego laminatu bazowego w całości i warstwy chłonnej.</w:t>
            </w:r>
          </w:p>
          <w:p w14:paraId="726BE9FE" w14:textId="2D3DB6DD" w:rsidR="00177887" w:rsidRPr="00351B86" w:rsidRDefault="00177887" w:rsidP="00A15E3A">
            <w:pPr>
              <w:spacing w:after="0"/>
            </w:pPr>
            <w:r w:rsidRPr="00351B86">
              <w:t xml:space="preserve">1. Serweta wyposażona w dwie dwukomorowe kieszenie o wym. min. 40 x 32 cm (dł. </w:t>
            </w:r>
            <w:r w:rsidR="00C0357E" w:rsidRPr="00351B86">
              <w:t>x</w:t>
            </w:r>
            <w:r w:rsidRPr="00351B86">
              <w:t xml:space="preserve"> szer. +/- 2 cm) zlokalizowane po bokach otworu na klatkę piersiową</w:t>
            </w:r>
          </w:p>
          <w:p w14:paraId="69C23B61" w14:textId="7E1B7436" w:rsidR="00177887" w:rsidRPr="00351B86" w:rsidRDefault="00177887" w:rsidP="00A15E3A">
            <w:pPr>
              <w:spacing w:after="0"/>
            </w:pPr>
            <w:r w:rsidRPr="00351B86">
              <w:t>2</w:t>
            </w:r>
            <w:r w:rsidR="00C0357E" w:rsidRPr="00351B86">
              <w:t>.</w:t>
            </w:r>
            <w:r w:rsidRPr="00351B86">
              <w:t xml:space="preserve"> serweta powinna posiadać cztery organizatory typu rzep zlokalizowane powyżej otworu na klatkę piersiową</w:t>
            </w:r>
            <w:r w:rsidR="00C0357E" w:rsidRPr="00351B86">
              <w:t xml:space="preserve">; </w:t>
            </w:r>
            <w:r w:rsidRPr="00351B86">
              <w:t xml:space="preserve">serweta oznaczona w sposób wyraźny przed rozłożeniem piktogramem wskazującym kierunek aplikacji oraz dodatkową informacją kolorystyczną identyfikującą otwory </w:t>
            </w:r>
          </w:p>
          <w:p w14:paraId="5B6CDDFD" w14:textId="77777777" w:rsidR="00177887" w:rsidRPr="00351B86" w:rsidRDefault="00177887" w:rsidP="00A15E3A">
            <w:pPr>
              <w:spacing w:after="0"/>
            </w:pPr>
            <w:r w:rsidRPr="00351B86">
              <w:lastRenderedPageBreak/>
              <w:t>- ostrze w rozmiarze 11 wykonane ze stali węglowej – 1 szt.</w:t>
            </w:r>
          </w:p>
          <w:p w14:paraId="7A8D265F" w14:textId="77777777" w:rsidR="00177887" w:rsidRPr="00351B86" w:rsidRDefault="00177887" w:rsidP="00A15E3A">
            <w:pPr>
              <w:spacing w:after="0"/>
            </w:pPr>
            <w:r w:rsidRPr="00351B86">
              <w:t>- ostrze w rozmiarze 23 wykonane ze stali węglowej – 1 szt.</w:t>
            </w:r>
          </w:p>
          <w:p w14:paraId="14060732" w14:textId="77777777" w:rsidR="00177887" w:rsidRPr="00351B86" w:rsidRDefault="00177887" w:rsidP="00A15E3A">
            <w:pPr>
              <w:spacing w:after="0"/>
            </w:pPr>
            <w:r w:rsidRPr="00351B86">
              <w:t xml:space="preserve">- </w:t>
            </w:r>
            <w:proofErr w:type="spellStart"/>
            <w:r w:rsidRPr="00351B86">
              <w:t>czyścik</w:t>
            </w:r>
            <w:proofErr w:type="spellEnd"/>
            <w:r w:rsidRPr="00351B86">
              <w:t xml:space="preserve"> do koagulacji – 1 szt.</w:t>
            </w:r>
          </w:p>
          <w:p w14:paraId="464EC63B" w14:textId="77777777" w:rsidR="00177887" w:rsidRPr="00351B86" w:rsidRDefault="00177887" w:rsidP="00A15E3A">
            <w:pPr>
              <w:spacing w:after="0"/>
            </w:pPr>
            <w:r w:rsidRPr="00351B86">
              <w:t xml:space="preserve">- strzykawka 20ml </w:t>
            </w:r>
            <w:proofErr w:type="spellStart"/>
            <w:r w:rsidRPr="00351B86">
              <w:t>luer</w:t>
            </w:r>
            <w:proofErr w:type="spellEnd"/>
            <w:r w:rsidRPr="00351B86">
              <w:t xml:space="preserve">  - 1 szt.</w:t>
            </w:r>
          </w:p>
          <w:p w14:paraId="5717A0B2" w14:textId="77777777" w:rsidR="00177887" w:rsidRPr="00351B86" w:rsidRDefault="00177887" w:rsidP="00A15E3A">
            <w:pPr>
              <w:spacing w:after="0"/>
            </w:pPr>
            <w:r w:rsidRPr="00351B86">
              <w:t xml:space="preserve">- strzykawka 50 ml </w:t>
            </w:r>
            <w:proofErr w:type="spellStart"/>
            <w:r w:rsidRPr="00351B86">
              <w:t>luer</w:t>
            </w:r>
            <w:proofErr w:type="spellEnd"/>
            <w:r w:rsidRPr="00351B86">
              <w:t xml:space="preserve">  - 1 </w:t>
            </w:r>
            <w:proofErr w:type="spellStart"/>
            <w:r w:rsidRPr="00351B86">
              <w:t>szt</w:t>
            </w:r>
            <w:proofErr w:type="spellEnd"/>
          </w:p>
          <w:p w14:paraId="407CAFA5" w14:textId="77777777" w:rsidR="00177887" w:rsidRPr="00351B86" w:rsidRDefault="00177887" w:rsidP="00A15E3A">
            <w:pPr>
              <w:spacing w:after="0"/>
            </w:pPr>
            <w:r w:rsidRPr="00351B86">
              <w:t>- Igła iniekcyjna 21G x 38 mm zielona – 1 szt.</w:t>
            </w:r>
          </w:p>
          <w:p w14:paraId="0A6B24C3" w14:textId="77777777" w:rsidR="00177887" w:rsidRPr="00351B86" w:rsidRDefault="00177887" w:rsidP="00A15E3A">
            <w:pPr>
              <w:spacing w:after="0"/>
            </w:pPr>
            <w:r w:rsidRPr="00351B86">
              <w:t>- igła iniekcyjna 1,2 x 40 mm różowa – 1 szt.</w:t>
            </w:r>
          </w:p>
          <w:p w14:paraId="4B6DFBD2" w14:textId="77777777" w:rsidR="00177887" w:rsidRPr="00351B86" w:rsidRDefault="00177887" w:rsidP="00A15E3A">
            <w:pPr>
              <w:spacing w:after="0"/>
            </w:pPr>
            <w:r w:rsidRPr="00351B86">
              <w:t>- pojemnik na ostrza, 20 pozycji z gąbką, 15 pozycji magnetycznych z opcją bezdotykowego zdejmowania ostrzy , w kolorze żółtym – 1 szt.</w:t>
            </w:r>
          </w:p>
          <w:p w14:paraId="55627CDB" w14:textId="77777777" w:rsidR="00177887" w:rsidRPr="00351B86" w:rsidRDefault="00177887" w:rsidP="00A15E3A">
            <w:pPr>
              <w:spacing w:after="0"/>
            </w:pPr>
            <w:r w:rsidRPr="00351B86">
              <w:t>- opatrunek pooperacyjny 10 x 30 cm, wyspowy, samoprzylepny – 1 szt.</w:t>
            </w:r>
          </w:p>
          <w:p w14:paraId="3E5CC808" w14:textId="77777777" w:rsidR="00177887" w:rsidRPr="00351B86" w:rsidRDefault="00177887" w:rsidP="00A15E3A">
            <w:pPr>
              <w:spacing w:after="0"/>
            </w:pPr>
            <w:r w:rsidRPr="00351B86">
              <w:t>- osłona na aparaturę okrągła w rozmiarze 91 x 91 cm – 2 szt.</w:t>
            </w:r>
          </w:p>
          <w:p w14:paraId="0872B905" w14:textId="77777777" w:rsidR="00177887" w:rsidRPr="00351B86" w:rsidRDefault="00177887" w:rsidP="00A15E3A">
            <w:pPr>
              <w:spacing w:after="0"/>
            </w:pPr>
            <w:r w:rsidRPr="00351B86">
              <w:t>- serweta na stół instrumentariuszki służąca jako owinięcie zestawu 150 x 230 cm (+/-2 cm) wzmocniona – 1 szt.</w:t>
            </w:r>
          </w:p>
          <w:p w14:paraId="3430ADB0" w14:textId="77777777" w:rsidR="00177887" w:rsidRPr="00351B86" w:rsidRDefault="00177887" w:rsidP="00A15E3A">
            <w:pPr>
              <w:spacing w:after="0"/>
            </w:pPr>
            <w:r w:rsidRPr="00351B86">
              <w:t xml:space="preserve">- </w:t>
            </w:r>
            <w:proofErr w:type="spellStart"/>
            <w:r w:rsidRPr="00351B86">
              <w:t>organizer</w:t>
            </w:r>
            <w:proofErr w:type="spellEnd"/>
            <w:r w:rsidRPr="00351B86">
              <w:t xml:space="preserve"> do przeliczania zużytego materiału opatrunkowego, umożliwiający liczenie gazików i opatrunków. </w:t>
            </w:r>
            <w:proofErr w:type="spellStart"/>
            <w:r w:rsidRPr="00351B86">
              <w:t>Organizer</w:t>
            </w:r>
            <w:proofErr w:type="spellEnd"/>
            <w:r w:rsidRPr="00351B86">
              <w:t xml:space="preserve"> powinien posiadać 5 kieszonek dwukomorowych umieszczonych jedna pod drugą o rozmiarach 25,5 x 98 cm (+/-1cm) – 1 szt.</w:t>
            </w:r>
          </w:p>
          <w:p w14:paraId="4A840D9B" w14:textId="77777777" w:rsidR="00177887" w:rsidRPr="00351B86" w:rsidRDefault="00177887" w:rsidP="00A15E3A">
            <w:pPr>
              <w:spacing w:after="0"/>
            </w:pPr>
            <w:r w:rsidRPr="00351B86">
              <w:t>- seton gazowy z taśmą i znacznikiem RTG, 4 warstwowy w rozmiarze 8 x 90 cm – 10 szt.</w:t>
            </w:r>
          </w:p>
          <w:p w14:paraId="470AD6E3" w14:textId="77777777" w:rsidR="00177887" w:rsidRPr="00351B86" w:rsidRDefault="00177887" w:rsidP="00A15E3A">
            <w:pPr>
              <w:spacing w:after="0"/>
            </w:pPr>
          </w:p>
          <w:p w14:paraId="63E0737E" w14:textId="2F1DDEC8" w:rsidR="00177887" w:rsidRPr="00351B86" w:rsidRDefault="00351B86" w:rsidP="00A15E3A">
            <w:pPr>
              <w:spacing w:after="0"/>
            </w:pPr>
            <w:r w:rsidRPr="00351B86">
              <w:t>W</w:t>
            </w:r>
            <w:r w:rsidR="00177887" w:rsidRPr="00351B86">
              <w:t xml:space="preserve">szystkie elementy zestawu </w:t>
            </w:r>
            <w:r w:rsidRPr="00351B86">
              <w:t>o</w:t>
            </w:r>
            <w:r w:rsidR="00177887" w:rsidRPr="00351B86">
              <w:t xml:space="preserve">prócz (cewników do odsysania, </w:t>
            </w:r>
            <w:proofErr w:type="spellStart"/>
            <w:r w:rsidR="00177887" w:rsidRPr="00351B86">
              <w:t>organizera</w:t>
            </w:r>
            <w:proofErr w:type="spellEnd"/>
            <w:r w:rsidR="00177887" w:rsidRPr="00351B86">
              <w:t xml:space="preserve"> do przeliczania zużytego materiału opatrunkowego oraz setonu gazowego z taśmą) zapakowane sterylnie w środku zestawu</w:t>
            </w:r>
            <w:r w:rsidRPr="00351B86">
              <w:t>.</w:t>
            </w:r>
          </w:p>
          <w:p w14:paraId="1E1D72B1" w14:textId="1C566CB0" w:rsidR="00177887" w:rsidRPr="00351B86" w:rsidRDefault="00177887" w:rsidP="00A15E3A">
            <w:pPr>
              <w:spacing w:after="0"/>
            </w:pPr>
            <w:r w:rsidRPr="00351B86">
              <w:t>Zestaw powinien być wyposażony w minimum 2 przylepne etykiety z numerem katalogowym, datą ważności, numerem serii. Na etykiecie zestawu widoczny QR kod zawierający instrukcję użytkowania komponentów zestawu</w:t>
            </w:r>
            <w:r w:rsidR="00351B86" w:rsidRPr="00351B86">
              <w:t>,</w:t>
            </w:r>
            <w:r w:rsidRPr="00351B86">
              <w:t xml:space="preserve"> do których jest wymagana instrukcja użytkowania </w:t>
            </w:r>
            <w:r w:rsidRPr="00351B86">
              <w:lastRenderedPageBreak/>
              <w:t>oraz kod UDI. Zawartość zestawu opisana w języku polskim. Podwójne opakowanie transportowe. Karton zewnętrzny ze znacznikiem sterylizacji (opakowanie brudne) oraz folia owinięcie zestawu (opakowanie czyste). Zestaw sterylizowany tlenkiem etylenu.</w:t>
            </w:r>
            <w:r w:rsidR="00351B86" w:rsidRPr="00351B86">
              <w:t xml:space="preserve"> Sterylna próbka na życzenie Zamawiającego.</w:t>
            </w:r>
          </w:p>
        </w:tc>
        <w:tc>
          <w:tcPr>
            <w:tcW w:w="850" w:type="dxa"/>
            <w:tcBorders>
              <w:top w:val="single" w:sz="4" w:space="0" w:color="auto"/>
              <w:left w:val="single" w:sz="4" w:space="0" w:color="000000"/>
              <w:bottom w:val="single" w:sz="4" w:space="0" w:color="auto"/>
              <w:right w:val="single" w:sz="4" w:space="0" w:color="000000"/>
            </w:tcBorders>
            <w:vAlign w:val="center"/>
          </w:tcPr>
          <w:p w14:paraId="6AC5C305" w14:textId="32CAD9FA" w:rsidR="00177887" w:rsidRPr="00351B86" w:rsidRDefault="00351B86" w:rsidP="00A8574A">
            <w:pPr>
              <w:jc w:val="center"/>
            </w:pPr>
            <w:r w:rsidRPr="00351B86">
              <w:lastRenderedPageBreak/>
              <w:t>5</w:t>
            </w:r>
            <w:r w:rsidR="00177887" w:rsidRPr="00351B86">
              <w:t>0 szt.</w:t>
            </w:r>
          </w:p>
        </w:tc>
        <w:tc>
          <w:tcPr>
            <w:tcW w:w="991" w:type="dxa"/>
            <w:tcBorders>
              <w:top w:val="single" w:sz="4" w:space="0" w:color="auto"/>
              <w:left w:val="single" w:sz="4" w:space="0" w:color="000000"/>
              <w:bottom w:val="single" w:sz="4" w:space="0" w:color="auto"/>
              <w:right w:val="single" w:sz="4" w:space="0" w:color="000000"/>
            </w:tcBorders>
            <w:vAlign w:val="center"/>
          </w:tcPr>
          <w:p w14:paraId="3FD78509" w14:textId="77777777" w:rsidR="00177887" w:rsidRPr="00351B86" w:rsidRDefault="00177887" w:rsidP="00A8574A">
            <w:pPr>
              <w:jc w:val="center"/>
            </w:pPr>
          </w:p>
        </w:tc>
        <w:tc>
          <w:tcPr>
            <w:tcW w:w="1135" w:type="dxa"/>
            <w:tcBorders>
              <w:top w:val="single" w:sz="4" w:space="0" w:color="auto"/>
              <w:left w:val="single" w:sz="4" w:space="0" w:color="000000"/>
              <w:bottom w:val="single" w:sz="4" w:space="0" w:color="000000"/>
              <w:right w:val="single" w:sz="4" w:space="0" w:color="000000"/>
            </w:tcBorders>
            <w:vAlign w:val="center"/>
          </w:tcPr>
          <w:p w14:paraId="4A178B9A" w14:textId="77777777" w:rsidR="00177887" w:rsidRPr="00351B86" w:rsidRDefault="00177887" w:rsidP="00A8574A">
            <w:pPr>
              <w:jc w:val="center"/>
            </w:pPr>
          </w:p>
        </w:tc>
        <w:tc>
          <w:tcPr>
            <w:tcW w:w="425" w:type="dxa"/>
            <w:tcBorders>
              <w:top w:val="single" w:sz="4" w:space="0" w:color="auto"/>
              <w:left w:val="single" w:sz="4" w:space="0" w:color="000000"/>
              <w:bottom w:val="single" w:sz="4" w:space="0" w:color="000000"/>
              <w:right w:val="single" w:sz="4" w:space="0" w:color="000000"/>
            </w:tcBorders>
            <w:vAlign w:val="center"/>
          </w:tcPr>
          <w:p w14:paraId="04536AEA" w14:textId="77777777" w:rsidR="00177887" w:rsidRPr="00351B86" w:rsidRDefault="00177887" w:rsidP="00A8574A">
            <w:pPr>
              <w:jc w:val="center"/>
            </w:pPr>
          </w:p>
        </w:tc>
        <w:tc>
          <w:tcPr>
            <w:tcW w:w="991" w:type="dxa"/>
            <w:tcBorders>
              <w:top w:val="single" w:sz="4" w:space="0" w:color="auto"/>
              <w:left w:val="single" w:sz="4" w:space="0" w:color="000000"/>
              <w:bottom w:val="single" w:sz="4" w:space="0" w:color="000000"/>
              <w:right w:val="single" w:sz="4" w:space="0" w:color="000000"/>
            </w:tcBorders>
            <w:vAlign w:val="center"/>
          </w:tcPr>
          <w:p w14:paraId="0F394FEE" w14:textId="77777777" w:rsidR="00177887" w:rsidRPr="00351B86" w:rsidRDefault="00177887" w:rsidP="00A8574A">
            <w:pPr>
              <w:jc w:val="center"/>
            </w:pPr>
          </w:p>
        </w:tc>
        <w:tc>
          <w:tcPr>
            <w:tcW w:w="994" w:type="dxa"/>
            <w:tcBorders>
              <w:top w:val="single" w:sz="4" w:space="0" w:color="auto"/>
              <w:left w:val="single" w:sz="4" w:space="0" w:color="000000"/>
              <w:bottom w:val="single" w:sz="4" w:space="0" w:color="auto"/>
              <w:right w:val="single" w:sz="4" w:space="0" w:color="000000"/>
            </w:tcBorders>
            <w:vAlign w:val="center"/>
          </w:tcPr>
          <w:p w14:paraId="24BC046D" w14:textId="77777777" w:rsidR="00177887" w:rsidRPr="00351B86" w:rsidRDefault="00177887" w:rsidP="00A8574A">
            <w:pPr>
              <w:jc w:val="center"/>
            </w:pPr>
          </w:p>
        </w:tc>
        <w:tc>
          <w:tcPr>
            <w:tcW w:w="850" w:type="dxa"/>
            <w:tcBorders>
              <w:top w:val="single" w:sz="4" w:space="0" w:color="000000"/>
              <w:left w:val="single" w:sz="4" w:space="0" w:color="000000"/>
              <w:bottom w:val="single" w:sz="4" w:space="0" w:color="auto"/>
              <w:right w:val="single" w:sz="4" w:space="0" w:color="000000"/>
            </w:tcBorders>
            <w:vAlign w:val="center"/>
          </w:tcPr>
          <w:p w14:paraId="5C028E75" w14:textId="77777777" w:rsidR="00177887" w:rsidRPr="00351B86" w:rsidRDefault="00177887" w:rsidP="00A8574A">
            <w:pPr>
              <w:jc w:val="center"/>
            </w:pPr>
          </w:p>
        </w:tc>
        <w:tc>
          <w:tcPr>
            <w:tcW w:w="1146" w:type="dxa"/>
            <w:tcBorders>
              <w:top w:val="single" w:sz="4" w:space="0" w:color="000000"/>
              <w:left w:val="single" w:sz="4" w:space="0" w:color="000000"/>
              <w:bottom w:val="single" w:sz="4" w:space="0" w:color="auto"/>
              <w:right w:val="single" w:sz="4" w:space="0" w:color="000000"/>
            </w:tcBorders>
            <w:vAlign w:val="center"/>
          </w:tcPr>
          <w:p w14:paraId="691FF592" w14:textId="77777777" w:rsidR="00177887" w:rsidRPr="00351B86" w:rsidRDefault="00177887" w:rsidP="00A8574A">
            <w:pPr>
              <w:jc w:val="center"/>
            </w:pPr>
          </w:p>
        </w:tc>
      </w:tr>
      <w:tr w:rsidR="00A15E3A" w:rsidRPr="00BB174F" w14:paraId="4ACD3D5A" w14:textId="77777777" w:rsidTr="00A8574A">
        <w:tc>
          <w:tcPr>
            <w:tcW w:w="735" w:type="dxa"/>
            <w:tcBorders>
              <w:top w:val="single" w:sz="4" w:space="0" w:color="000000"/>
              <w:left w:val="single" w:sz="4" w:space="0" w:color="000000"/>
              <w:bottom w:val="single" w:sz="4" w:space="0" w:color="auto"/>
              <w:right w:val="single" w:sz="4" w:space="0" w:color="000000"/>
            </w:tcBorders>
            <w:vAlign w:val="center"/>
          </w:tcPr>
          <w:p w14:paraId="1BD9AAB2" w14:textId="2B19170D" w:rsidR="00A15E3A" w:rsidRPr="00BB174F" w:rsidRDefault="00351B86" w:rsidP="00A8574A">
            <w:pPr>
              <w:jc w:val="center"/>
            </w:pPr>
            <w:r w:rsidRPr="00BB174F">
              <w:lastRenderedPageBreak/>
              <w:t>3</w:t>
            </w:r>
          </w:p>
        </w:tc>
        <w:tc>
          <w:tcPr>
            <w:tcW w:w="6751" w:type="dxa"/>
            <w:tcBorders>
              <w:top w:val="single" w:sz="4" w:space="0" w:color="000000"/>
              <w:left w:val="single" w:sz="4" w:space="0" w:color="000000"/>
              <w:bottom w:val="single" w:sz="4" w:space="0" w:color="auto"/>
              <w:right w:val="single" w:sz="4" w:space="0" w:color="000000"/>
            </w:tcBorders>
            <w:vAlign w:val="center"/>
          </w:tcPr>
          <w:p w14:paraId="7D20C95A" w14:textId="77777777" w:rsidR="00A15E3A" w:rsidRPr="00BB174F" w:rsidRDefault="00351B86" w:rsidP="00A15E3A">
            <w:pPr>
              <w:spacing w:after="0"/>
            </w:pPr>
            <w:r w:rsidRPr="00BB174F">
              <w:rPr>
                <w:b/>
                <w:bCs/>
              </w:rPr>
              <w:t xml:space="preserve">Jałowy zestaw do drenażu osierdzia 7F </w:t>
            </w:r>
            <w:r w:rsidRPr="00BB174F">
              <w:t>o składzie:</w:t>
            </w:r>
          </w:p>
          <w:p w14:paraId="51CD5A5C" w14:textId="77777777" w:rsidR="00BB174F" w:rsidRPr="00BB174F" w:rsidRDefault="00351B86" w:rsidP="00A15E3A">
            <w:pPr>
              <w:spacing w:after="0"/>
            </w:pPr>
            <w:r w:rsidRPr="00BB174F">
              <w:t xml:space="preserve">- 1x dren </w:t>
            </w:r>
            <w:proofErr w:type="spellStart"/>
            <w:r w:rsidRPr="00BB174F">
              <w:t>pigtail</w:t>
            </w:r>
            <w:proofErr w:type="spellEnd"/>
            <w:r w:rsidRPr="00BB174F">
              <w:t xml:space="preserve"> atraumatyczny (bezpośredni dostęp) 0,035 x 30 cm,</w:t>
            </w:r>
          </w:p>
          <w:p w14:paraId="6BF4FBEF" w14:textId="635060C3" w:rsidR="00351B86" w:rsidRPr="00BB174F" w:rsidRDefault="00BB174F" w:rsidP="00A15E3A">
            <w:pPr>
              <w:spacing w:after="0"/>
            </w:pPr>
            <w:r w:rsidRPr="00BB174F">
              <w:t xml:space="preserve">  </w:t>
            </w:r>
            <w:r w:rsidR="00351B86" w:rsidRPr="00BB174F">
              <w:t xml:space="preserve"> 3 otwory</w:t>
            </w:r>
          </w:p>
          <w:p w14:paraId="6B8553E3" w14:textId="77777777" w:rsidR="00BB174F" w:rsidRPr="00BB174F" w:rsidRDefault="00351B86" w:rsidP="00A15E3A">
            <w:pPr>
              <w:spacing w:after="0"/>
            </w:pPr>
            <w:r w:rsidRPr="00BB174F">
              <w:t xml:space="preserve">- 1x prowadnik metalowy ‘J’ </w:t>
            </w:r>
            <w:r w:rsidR="00BB174F" w:rsidRPr="00BB174F">
              <w:t>.038” x 70cm</w:t>
            </w:r>
          </w:p>
          <w:p w14:paraId="01E61075" w14:textId="77777777" w:rsidR="00BB174F" w:rsidRPr="00BB174F" w:rsidRDefault="00BB174F" w:rsidP="00A15E3A">
            <w:pPr>
              <w:spacing w:after="0"/>
            </w:pPr>
            <w:r w:rsidRPr="00BB174F">
              <w:t xml:space="preserve">- 1x strzykawka 10ml </w:t>
            </w:r>
            <w:proofErr w:type="spellStart"/>
            <w:r w:rsidRPr="00BB174F">
              <w:t>Luer</w:t>
            </w:r>
            <w:proofErr w:type="spellEnd"/>
            <w:r w:rsidRPr="00BB174F">
              <w:t>, zielona</w:t>
            </w:r>
          </w:p>
          <w:p w14:paraId="734B2DEF" w14:textId="4C46D361" w:rsidR="00BB174F" w:rsidRPr="00BB174F" w:rsidRDefault="00BB174F" w:rsidP="00A15E3A">
            <w:pPr>
              <w:spacing w:after="0"/>
            </w:pPr>
            <w:r w:rsidRPr="00BB174F">
              <w:t xml:space="preserve">- 1x igła Chiba, </w:t>
            </w:r>
            <w:proofErr w:type="spellStart"/>
            <w:r w:rsidRPr="00BB174F">
              <w:t>echogeniczna</w:t>
            </w:r>
            <w:proofErr w:type="spellEnd"/>
            <w:r w:rsidRPr="00BB174F">
              <w:t xml:space="preserve"> 18G, 15cm, ze znacznikiem głębokości nakłucia, z </w:t>
            </w:r>
            <w:proofErr w:type="spellStart"/>
            <w:r w:rsidRPr="00BB174F">
              <w:t>dezyletem</w:t>
            </w:r>
            <w:proofErr w:type="spellEnd"/>
            <w:r w:rsidRPr="00BB174F">
              <w:t xml:space="preserve"> wewnętrznym zapobiegającym naginaniu igły i zatykaniu przy przejściu przez skórę.</w:t>
            </w:r>
          </w:p>
          <w:p w14:paraId="20596475" w14:textId="77777777" w:rsidR="00BB174F" w:rsidRPr="00BB174F" w:rsidRDefault="00BB174F" w:rsidP="00A15E3A">
            <w:pPr>
              <w:spacing w:after="0"/>
            </w:pPr>
          </w:p>
          <w:p w14:paraId="087641D7" w14:textId="713D0071" w:rsidR="00351B86" w:rsidRPr="00BB174F" w:rsidRDefault="00BB174F" w:rsidP="00BB174F">
            <w:pPr>
              <w:spacing w:after="0"/>
            </w:pPr>
            <w:r w:rsidRPr="00BB174F">
              <w:t>Każdy z komponentów zestawu zapakowany w opakowanie sterylizacyjne, a następnie wszystkie razem umieszczone w rękawie sterylizacyjnym jako zestaw. Każdy zestaw zaopatrzony w min. 3 naklejki do dokumentacji. Sterylna próbka na życzenie Zamawiającego.</w:t>
            </w:r>
            <w:r w:rsidR="00351B86" w:rsidRPr="00BB174F">
              <w:t xml:space="preserve"> </w:t>
            </w:r>
          </w:p>
        </w:tc>
        <w:tc>
          <w:tcPr>
            <w:tcW w:w="850" w:type="dxa"/>
            <w:tcBorders>
              <w:top w:val="single" w:sz="4" w:space="0" w:color="auto"/>
              <w:left w:val="single" w:sz="4" w:space="0" w:color="000000"/>
              <w:bottom w:val="single" w:sz="4" w:space="0" w:color="auto"/>
              <w:right w:val="single" w:sz="4" w:space="0" w:color="000000"/>
            </w:tcBorders>
            <w:vAlign w:val="center"/>
          </w:tcPr>
          <w:p w14:paraId="3BC87A0C" w14:textId="3C9ED4A3" w:rsidR="00A15E3A" w:rsidRPr="00BB174F" w:rsidRDefault="00BB174F" w:rsidP="00A8574A">
            <w:pPr>
              <w:jc w:val="center"/>
            </w:pPr>
            <w:r w:rsidRPr="00BB174F">
              <w:t>20 szt.</w:t>
            </w:r>
          </w:p>
        </w:tc>
        <w:tc>
          <w:tcPr>
            <w:tcW w:w="991" w:type="dxa"/>
            <w:tcBorders>
              <w:top w:val="single" w:sz="4" w:space="0" w:color="auto"/>
              <w:left w:val="single" w:sz="4" w:space="0" w:color="000000"/>
              <w:bottom w:val="single" w:sz="4" w:space="0" w:color="auto"/>
              <w:right w:val="single" w:sz="4" w:space="0" w:color="000000"/>
            </w:tcBorders>
            <w:vAlign w:val="center"/>
          </w:tcPr>
          <w:p w14:paraId="14FEE6E5" w14:textId="77777777" w:rsidR="00A15E3A" w:rsidRPr="00BB174F" w:rsidRDefault="00A15E3A" w:rsidP="00A8574A">
            <w:pPr>
              <w:jc w:val="center"/>
            </w:pPr>
          </w:p>
        </w:tc>
        <w:tc>
          <w:tcPr>
            <w:tcW w:w="1135" w:type="dxa"/>
            <w:tcBorders>
              <w:top w:val="single" w:sz="4" w:space="0" w:color="auto"/>
              <w:left w:val="single" w:sz="4" w:space="0" w:color="000000"/>
              <w:bottom w:val="single" w:sz="4" w:space="0" w:color="000000"/>
              <w:right w:val="single" w:sz="4" w:space="0" w:color="000000"/>
            </w:tcBorders>
            <w:vAlign w:val="center"/>
          </w:tcPr>
          <w:p w14:paraId="11EC8C14" w14:textId="77777777" w:rsidR="00A15E3A" w:rsidRPr="00BB174F" w:rsidRDefault="00A15E3A" w:rsidP="00A8574A">
            <w:pPr>
              <w:jc w:val="center"/>
            </w:pPr>
          </w:p>
        </w:tc>
        <w:tc>
          <w:tcPr>
            <w:tcW w:w="425" w:type="dxa"/>
            <w:tcBorders>
              <w:top w:val="single" w:sz="4" w:space="0" w:color="auto"/>
              <w:left w:val="single" w:sz="4" w:space="0" w:color="000000"/>
              <w:bottom w:val="single" w:sz="4" w:space="0" w:color="000000"/>
              <w:right w:val="single" w:sz="4" w:space="0" w:color="000000"/>
            </w:tcBorders>
            <w:vAlign w:val="center"/>
          </w:tcPr>
          <w:p w14:paraId="3AC6872D" w14:textId="77777777" w:rsidR="00A15E3A" w:rsidRPr="00BB174F" w:rsidRDefault="00A15E3A" w:rsidP="00A8574A">
            <w:pPr>
              <w:jc w:val="center"/>
            </w:pPr>
          </w:p>
        </w:tc>
        <w:tc>
          <w:tcPr>
            <w:tcW w:w="991" w:type="dxa"/>
            <w:tcBorders>
              <w:top w:val="single" w:sz="4" w:space="0" w:color="auto"/>
              <w:left w:val="single" w:sz="4" w:space="0" w:color="000000"/>
              <w:bottom w:val="single" w:sz="4" w:space="0" w:color="000000"/>
              <w:right w:val="single" w:sz="4" w:space="0" w:color="000000"/>
            </w:tcBorders>
            <w:vAlign w:val="center"/>
          </w:tcPr>
          <w:p w14:paraId="6D3C8DC1" w14:textId="77777777" w:rsidR="00A15E3A" w:rsidRPr="00BB174F" w:rsidRDefault="00A15E3A" w:rsidP="00A8574A">
            <w:pPr>
              <w:jc w:val="center"/>
            </w:pPr>
          </w:p>
        </w:tc>
        <w:tc>
          <w:tcPr>
            <w:tcW w:w="994" w:type="dxa"/>
            <w:tcBorders>
              <w:top w:val="single" w:sz="4" w:space="0" w:color="auto"/>
              <w:left w:val="single" w:sz="4" w:space="0" w:color="000000"/>
              <w:bottom w:val="single" w:sz="4" w:space="0" w:color="auto"/>
              <w:right w:val="single" w:sz="4" w:space="0" w:color="000000"/>
            </w:tcBorders>
            <w:vAlign w:val="center"/>
          </w:tcPr>
          <w:p w14:paraId="47171F19" w14:textId="77777777" w:rsidR="00A15E3A" w:rsidRPr="00BB174F" w:rsidRDefault="00A15E3A" w:rsidP="00A8574A">
            <w:pPr>
              <w:jc w:val="center"/>
            </w:pPr>
          </w:p>
        </w:tc>
        <w:tc>
          <w:tcPr>
            <w:tcW w:w="850" w:type="dxa"/>
            <w:tcBorders>
              <w:top w:val="single" w:sz="4" w:space="0" w:color="000000"/>
              <w:left w:val="single" w:sz="4" w:space="0" w:color="000000"/>
              <w:bottom w:val="single" w:sz="4" w:space="0" w:color="auto"/>
              <w:right w:val="single" w:sz="4" w:space="0" w:color="000000"/>
            </w:tcBorders>
            <w:vAlign w:val="center"/>
          </w:tcPr>
          <w:p w14:paraId="5D10D0D5" w14:textId="77777777" w:rsidR="00A15E3A" w:rsidRPr="00BB174F" w:rsidRDefault="00A15E3A" w:rsidP="00A8574A">
            <w:pPr>
              <w:jc w:val="center"/>
            </w:pPr>
          </w:p>
        </w:tc>
        <w:tc>
          <w:tcPr>
            <w:tcW w:w="1146" w:type="dxa"/>
            <w:tcBorders>
              <w:top w:val="single" w:sz="4" w:space="0" w:color="000000"/>
              <w:left w:val="single" w:sz="4" w:space="0" w:color="000000"/>
              <w:bottom w:val="single" w:sz="4" w:space="0" w:color="auto"/>
              <w:right w:val="single" w:sz="4" w:space="0" w:color="000000"/>
            </w:tcBorders>
            <w:vAlign w:val="center"/>
          </w:tcPr>
          <w:p w14:paraId="6928518B" w14:textId="77777777" w:rsidR="00A15E3A" w:rsidRPr="00BB174F" w:rsidRDefault="00A15E3A" w:rsidP="00A8574A">
            <w:pPr>
              <w:jc w:val="center"/>
            </w:pPr>
          </w:p>
        </w:tc>
      </w:tr>
      <w:bookmarkEnd w:id="47"/>
      <w:tr w:rsidR="00ED34B8" w:rsidRPr="00ED34B8" w14:paraId="752617FE" w14:textId="77777777" w:rsidTr="00A8574A">
        <w:tc>
          <w:tcPr>
            <w:tcW w:w="735" w:type="dxa"/>
            <w:tcBorders>
              <w:top w:val="single" w:sz="4" w:space="0" w:color="auto"/>
            </w:tcBorders>
            <w:vAlign w:val="center"/>
          </w:tcPr>
          <w:p w14:paraId="792F4316" w14:textId="336229B1" w:rsidR="00ED34B8" w:rsidRPr="00ED34B8" w:rsidRDefault="00ED34B8" w:rsidP="00A8574A">
            <w:pPr>
              <w:jc w:val="center"/>
            </w:pPr>
          </w:p>
        </w:tc>
        <w:tc>
          <w:tcPr>
            <w:tcW w:w="6751" w:type="dxa"/>
            <w:tcBorders>
              <w:top w:val="single" w:sz="4" w:space="0" w:color="auto"/>
              <w:left w:val="nil"/>
              <w:right w:val="single" w:sz="4" w:space="0" w:color="auto"/>
            </w:tcBorders>
            <w:vAlign w:val="center"/>
          </w:tcPr>
          <w:p w14:paraId="7BBE15B9" w14:textId="5381BDFB" w:rsidR="00ED34B8" w:rsidRPr="00ED34B8" w:rsidRDefault="00ED34B8" w:rsidP="00A8574A"/>
        </w:tc>
        <w:tc>
          <w:tcPr>
            <w:tcW w:w="1841" w:type="dxa"/>
            <w:gridSpan w:val="2"/>
            <w:tcBorders>
              <w:top w:val="single" w:sz="4" w:space="0" w:color="auto"/>
              <w:left w:val="single" w:sz="4" w:space="0" w:color="auto"/>
              <w:bottom w:val="single" w:sz="4" w:space="0" w:color="000000"/>
              <w:right w:val="single" w:sz="4" w:space="0" w:color="000000"/>
            </w:tcBorders>
            <w:vAlign w:val="center"/>
          </w:tcPr>
          <w:p w14:paraId="2E1474C5" w14:textId="38DAF4C2" w:rsidR="00ED34B8" w:rsidRPr="00ED34B8" w:rsidRDefault="00ED34B8" w:rsidP="00A8574A">
            <w:pPr>
              <w:jc w:val="center"/>
            </w:pPr>
            <w:r w:rsidRPr="00ED34B8">
              <w:rPr>
                <w:b/>
                <w:bCs/>
              </w:rPr>
              <w:t>Razem wartość netto:</w:t>
            </w:r>
          </w:p>
        </w:tc>
        <w:tc>
          <w:tcPr>
            <w:tcW w:w="1135" w:type="dxa"/>
            <w:tcBorders>
              <w:top w:val="single" w:sz="4" w:space="0" w:color="auto"/>
              <w:left w:val="single" w:sz="4" w:space="0" w:color="000000"/>
              <w:bottom w:val="single" w:sz="4" w:space="0" w:color="000000"/>
              <w:right w:val="single" w:sz="4" w:space="0" w:color="000000"/>
            </w:tcBorders>
            <w:vAlign w:val="center"/>
          </w:tcPr>
          <w:p w14:paraId="61D080C8" w14:textId="77777777" w:rsidR="00ED34B8" w:rsidRPr="00ED34B8" w:rsidRDefault="00ED34B8" w:rsidP="00A8574A">
            <w:pPr>
              <w:jc w:val="center"/>
            </w:pPr>
          </w:p>
        </w:tc>
        <w:tc>
          <w:tcPr>
            <w:tcW w:w="1416" w:type="dxa"/>
            <w:gridSpan w:val="2"/>
            <w:tcBorders>
              <w:top w:val="single" w:sz="4" w:space="0" w:color="auto"/>
              <w:left w:val="single" w:sz="4" w:space="0" w:color="000000"/>
              <w:bottom w:val="single" w:sz="4" w:space="0" w:color="000000"/>
              <w:right w:val="single" w:sz="4" w:space="0" w:color="000000"/>
            </w:tcBorders>
            <w:vAlign w:val="center"/>
          </w:tcPr>
          <w:p w14:paraId="1287075C" w14:textId="7AC4B3D8" w:rsidR="00ED34B8" w:rsidRPr="00ED34B8" w:rsidRDefault="00ED34B8" w:rsidP="00A8574A">
            <w:pPr>
              <w:jc w:val="center"/>
            </w:pPr>
            <w:r w:rsidRPr="00ED34B8">
              <w:rPr>
                <w:b/>
                <w:bCs/>
              </w:rPr>
              <w:t>Razem wartość brutto:</w:t>
            </w:r>
          </w:p>
        </w:tc>
        <w:tc>
          <w:tcPr>
            <w:tcW w:w="994" w:type="dxa"/>
            <w:tcBorders>
              <w:top w:val="single" w:sz="4" w:space="0" w:color="auto"/>
              <w:left w:val="single" w:sz="4" w:space="0" w:color="000000"/>
              <w:bottom w:val="single" w:sz="4" w:space="0" w:color="000000"/>
              <w:right w:val="single" w:sz="4" w:space="0" w:color="auto"/>
            </w:tcBorders>
            <w:vAlign w:val="center"/>
          </w:tcPr>
          <w:p w14:paraId="61321588" w14:textId="77777777" w:rsidR="00ED34B8" w:rsidRPr="00ED34B8" w:rsidRDefault="00ED34B8" w:rsidP="00A8574A">
            <w:pPr>
              <w:jc w:val="center"/>
            </w:pPr>
          </w:p>
        </w:tc>
        <w:tc>
          <w:tcPr>
            <w:tcW w:w="850" w:type="dxa"/>
            <w:tcBorders>
              <w:top w:val="single" w:sz="4" w:space="0" w:color="auto"/>
              <w:left w:val="single" w:sz="4" w:space="0" w:color="auto"/>
            </w:tcBorders>
            <w:vAlign w:val="center"/>
          </w:tcPr>
          <w:p w14:paraId="5970FCB0" w14:textId="77777777" w:rsidR="00ED34B8" w:rsidRPr="00ED34B8" w:rsidRDefault="00ED34B8" w:rsidP="00A8574A">
            <w:pPr>
              <w:jc w:val="center"/>
            </w:pPr>
          </w:p>
        </w:tc>
        <w:tc>
          <w:tcPr>
            <w:tcW w:w="1146" w:type="dxa"/>
            <w:tcBorders>
              <w:top w:val="single" w:sz="4" w:space="0" w:color="auto"/>
            </w:tcBorders>
            <w:vAlign w:val="center"/>
          </w:tcPr>
          <w:p w14:paraId="5E9AD68F" w14:textId="77777777" w:rsidR="00ED34B8" w:rsidRPr="00ED34B8" w:rsidRDefault="00ED34B8" w:rsidP="00A8574A">
            <w:pPr>
              <w:jc w:val="center"/>
            </w:pPr>
          </w:p>
        </w:tc>
      </w:tr>
    </w:tbl>
    <w:p w14:paraId="1D602809" w14:textId="77777777" w:rsidR="008F00AD" w:rsidRPr="00B0548D" w:rsidRDefault="008F00AD" w:rsidP="008F00AD">
      <w:pPr>
        <w:spacing w:after="0"/>
      </w:pPr>
    </w:p>
    <w:p w14:paraId="6CB8AE16" w14:textId="77777777" w:rsidR="008F00AD" w:rsidRPr="00426AB2" w:rsidRDefault="008F00AD" w:rsidP="008F00AD">
      <w:pPr>
        <w:spacing w:after="0"/>
      </w:pPr>
      <w:r w:rsidRPr="00426AB2">
        <w:t>RAZEM słownie:       …………..……………………………………………………………………………………………………………..……………………………………. zł brutto.</w:t>
      </w:r>
    </w:p>
    <w:p w14:paraId="03FB6414" w14:textId="77777777" w:rsidR="008F00AD" w:rsidRPr="00426AB2" w:rsidRDefault="008F00AD" w:rsidP="008F00AD">
      <w:pPr>
        <w:spacing w:after="0"/>
      </w:pPr>
    </w:p>
    <w:p w14:paraId="5E3AFDE6" w14:textId="77777777" w:rsidR="008F00AD" w:rsidRPr="00426AB2" w:rsidRDefault="008F00AD" w:rsidP="008F00AD">
      <w:pPr>
        <w:spacing w:after="0"/>
      </w:pPr>
    </w:p>
    <w:p w14:paraId="182B47F5" w14:textId="77777777" w:rsidR="008F00AD" w:rsidRPr="00426AB2" w:rsidRDefault="008F00AD" w:rsidP="008F00AD">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4F744EF4" w14:textId="77777777" w:rsidR="008F00AD" w:rsidRPr="00426AB2" w:rsidRDefault="008F00AD" w:rsidP="008F00AD">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775534F6" w14:textId="3CEC4423" w:rsidR="00ED34B8" w:rsidRDefault="00ED34B8" w:rsidP="008F00AD">
      <w:pPr>
        <w:spacing w:after="0"/>
      </w:pPr>
    </w:p>
    <w:p w14:paraId="2939CDFB"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299FE130" w14:textId="77777777" w:rsidR="008F00AD" w:rsidRPr="00C835D7" w:rsidRDefault="008F00AD" w:rsidP="008F00AD">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622F9F33" w14:textId="666F6D4A" w:rsidR="00177887" w:rsidRPr="008F00AD" w:rsidRDefault="00177887" w:rsidP="00177887">
      <w:pPr>
        <w:rPr>
          <w:b/>
          <w:bCs/>
        </w:rPr>
      </w:pPr>
      <w:r w:rsidRPr="008F00AD">
        <w:rPr>
          <w:b/>
          <w:bCs/>
        </w:rPr>
        <w:t>Zadanie nr 17</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ED34B8" w:rsidRPr="00ED34B8" w14:paraId="2EBA9C9A" w14:textId="77777777" w:rsidTr="00A8574A">
        <w:trPr>
          <w:trHeight w:val="660"/>
        </w:trPr>
        <w:tc>
          <w:tcPr>
            <w:tcW w:w="656" w:type="dxa"/>
            <w:vMerge w:val="restart"/>
            <w:tcBorders>
              <w:top w:val="single" w:sz="4" w:space="0" w:color="000000"/>
              <w:left w:val="single" w:sz="4" w:space="0" w:color="000000"/>
            </w:tcBorders>
            <w:vAlign w:val="center"/>
          </w:tcPr>
          <w:p w14:paraId="57FB548C" w14:textId="77777777" w:rsidR="00177887" w:rsidRPr="00ED34B8" w:rsidRDefault="00177887" w:rsidP="00A8574A">
            <w:pPr>
              <w:spacing w:after="0"/>
              <w:jc w:val="center"/>
              <w:rPr>
                <w:b/>
                <w:bCs/>
              </w:rPr>
            </w:pPr>
            <w:r w:rsidRPr="00ED34B8">
              <w:rPr>
                <w:b/>
                <w:bCs/>
              </w:rPr>
              <w:t>L.p.</w:t>
            </w:r>
          </w:p>
        </w:tc>
        <w:tc>
          <w:tcPr>
            <w:tcW w:w="6751" w:type="dxa"/>
            <w:vMerge w:val="restart"/>
            <w:tcBorders>
              <w:top w:val="single" w:sz="4" w:space="0" w:color="000000"/>
              <w:left w:val="single" w:sz="4" w:space="0" w:color="000000"/>
            </w:tcBorders>
            <w:vAlign w:val="center"/>
          </w:tcPr>
          <w:p w14:paraId="5FE763B6" w14:textId="77777777" w:rsidR="00177887" w:rsidRPr="00ED34B8" w:rsidRDefault="00177887" w:rsidP="00A8574A">
            <w:pPr>
              <w:spacing w:after="0"/>
              <w:jc w:val="center"/>
              <w:rPr>
                <w:b/>
                <w:bCs/>
              </w:rPr>
            </w:pPr>
            <w:r w:rsidRPr="00ED34B8">
              <w:rPr>
                <w:b/>
                <w:bCs/>
              </w:rPr>
              <w:t>Nazwa towaru</w:t>
            </w:r>
          </w:p>
        </w:tc>
        <w:tc>
          <w:tcPr>
            <w:tcW w:w="851" w:type="dxa"/>
            <w:vMerge w:val="restart"/>
            <w:tcBorders>
              <w:top w:val="single" w:sz="4" w:space="0" w:color="000000"/>
              <w:left w:val="single" w:sz="4" w:space="0" w:color="000000"/>
            </w:tcBorders>
            <w:vAlign w:val="center"/>
          </w:tcPr>
          <w:p w14:paraId="4AE929B0" w14:textId="77777777" w:rsidR="00177887" w:rsidRPr="00ED34B8" w:rsidRDefault="00177887" w:rsidP="00A8574A">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2" w:type="dxa"/>
            <w:vMerge w:val="restart"/>
            <w:tcBorders>
              <w:top w:val="single" w:sz="4" w:space="0" w:color="000000"/>
              <w:left w:val="single" w:sz="4" w:space="0" w:color="000000"/>
            </w:tcBorders>
            <w:vAlign w:val="center"/>
          </w:tcPr>
          <w:p w14:paraId="6DF12658" w14:textId="77777777" w:rsidR="00177887" w:rsidRPr="00ED34B8" w:rsidRDefault="00177887" w:rsidP="00A8574A">
            <w:pPr>
              <w:spacing w:after="0"/>
              <w:jc w:val="center"/>
              <w:rPr>
                <w:b/>
                <w:bCs/>
              </w:rPr>
            </w:pPr>
            <w:r w:rsidRPr="00ED34B8">
              <w:rPr>
                <w:b/>
                <w:bCs/>
              </w:rPr>
              <w:t>Cena jedn. netto</w:t>
            </w:r>
          </w:p>
          <w:p w14:paraId="5758DCE7" w14:textId="77777777" w:rsidR="00177887" w:rsidRPr="00ED34B8" w:rsidRDefault="00177887" w:rsidP="00A8574A">
            <w:pPr>
              <w:spacing w:after="0"/>
              <w:jc w:val="center"/>
              <w:rPr>
                <w:b/>
                <w:bCs/>
              </w:rPr>
            </w:pPr>
            <w:r w:rsidRPr="00ED34B8">
              <w:rPr>
                <w:b/>
                <w:bCs/>
              </w:rPr>
              <w:t>(zł)</w:t>
            </w:r>
          </w:p>
        </w:tc>
        <w:tc>
          <w:tcPr>
            <w:tcW w:w="1134" w:type="dxa"/>
            <w:vMerge w:val="restart"/>
            <w:tcBorders>
              <w:top w:val="single" w:sz="4" w:space="0" w:color="000000"/>
              <w:left w:val="single" w:sz="4" w:space="0" w:color="000000"/>
            </w:tcBorders>
            <w:vAlign w:val="center"/>
          </w:tcPr>
          <w:p w14:paraId="071F6928" w14:textId="77777777" w:rsidR="00177887" w:rsidRPr="00ED34B8" w:rsidRDefault="00177887" w:rsidP="00A8574A">
            <w:pPr>
              <w:spacing w:after="0"/>
              <w:jc w:val="center"/>
              <w:rPr>
                <w:b/>
                <w:bCs/>
              </w:rPr>
            </w:pPr>
            <w:r w:rsidRPr="00ED34B8">
              <w:rPr>
                <w:b/>
                <w:bCs/>
              </w:rPr>
              <w:t>Wartość netto</w:t>
            </w:r>
          </w:p>
          <w:p w14:paraId="5B11D1D6" w14:textId="77777777" w:rsidR="00177887" w:rsidRPr="00ED34B8" w:rsidRDefault="00177887" w:rsidP="00A8574A">
            <w:pPr>
              <w:spacing w:after="0"/>
              <w:jc w:val="center"/>
              <w:rPr>
                <w:b/>
                <w:bCs/>
              </w:rPr>
            </w:pPr>
            <w:r w:rsidRPr="00ED34B8">
              <w:rPr>
                <w:b/>
                <w:bCs/>
              </w:rPr>
              <w:t>(zł)</w:t>
            </w:r>
          </w:p>
        </w:tc>
        <w:tc>
          <w:tcPr>
            <w:tcW w:w="1417" w:type="dxa"/>
            <w:gridSpan w:val="2"/>
            <w:tcBorders>
              <w:top w:val="single" w:sz="4" w:space="0" w:color="000000"/>
              <w:left w:val="single" w:sz="4" w:space="0" w:color="000000"/>
              <w:bottom w:val="single" w:sz="4" w:space="0" w:color="000000"/>
            </w:tcBorders>
            <w:vAlign w:val="center"/>
          </w:tcPr>
          <w:p w14:paraId="55ABE252" w14:textId="77777777" w:rsidR="00177887" w:rsidRPr="00ED34B8" w:rsidRDefault="00177887" w:rsidP="00A8574A">
            <w:pPr>
              <w:spacing w:after="0"/>
              <w:jc w:val="center"/>
              <w:rPr>
                <w:b/>
                <w:bCs/>
              </w:rPr>
            </w:pPr>
            <w:r w:rsidRPr="00ED34B8">
              <w:rPr>
                <w:b/>
                <w:bCs/>
              </w:rPr>
              <w:t>VAT %</w:t>
            </w:r>
          </w:p>
        </w:tc>
        <w:tc>
          <w:tcPr>
            <w:tcW w:w="993" w:type="dxa"/>
            <w:vMerge w:val="restart"/>
            <w:tcBorders>
              <w:top w:val="single" w:sz="4" w:space="0" w:color="000000"/>
              <w:left w:val="single" w:sz="4" w:space="0" w:color="000000"/>
            </w:tcBorders>
            <w:vAlign w:val="center"/>
          </w:tcPr>
          <w:p w14:paraId="3E164CFD" w14:textId="77777777" w:rsidR="00177887" w:rsidRPr="00ED34B8" w:rsidRDefault="00177887" w:rsidP="00A8574A">
            <w:pPr>
              <w:spacing w:after="0"/>
              <w:jc w:val="center"/>
              <w:rPr>
                <w:b/>
                <w:bCs/>
              </w:rPr>
            </w:pPr>
            <w:r w:rsidRPr="00ED34B8">
              <w:rPr>
                <w:b/>
                <w:bCs/>
              </w:rPr>
              <w:t>Wartość brutto</w:t>
            </w:r>
          </w:p>
          <w:p w14:paraId="789460A5" w14:textId="77777777" w:rsidR="00177887" w:rsidRPr="00ED34B8" w:rsidRDefault="00177887" w:rsidP="00A8574A">
            <w:pPr>
              <w:spacing w:after="0"/>
              <w:jc w:val="center"/>
              <w:rPr>
                <w:b/>
                <w:bCs/>
              </w:rPr>
            </w:pPr>
            <w:r w:rsidRPr="00ED34B8">
              <w:rPr>
                <w:b/>
                <w:bCs/>
              </w:rPr>
              <w:t>(zł)</w:t>
            </w:r>
          </w:p>
        </w:tc>
        <w:tc>
          <w:tcPr>
            <w:tcW w:w="850" w:type="dxa"/>
            <w:vMerge w:val="restart"/>
            <w:tcBorders>
              <w:top w:val="single" w:sz="4" w:space="0" w:color="000000"/>
              <w:left w:val="single" w:sz="4" w:space="0" w:color="000000"/>
            </w:tcBorders>
            <w:vAlign w:val="center"/>
          </w:tcPr>
          <w:p w14:paraId="6F4C98DE" w14:textId="77777777" w:rsidR="00177887" w:rsidRPr="00ED34B8" w:rsidRDefault="00177887" w:rsidP="00A8574A">
            <w:pPr>
              <w:spacing w:after="0"/>
              <w:jc w:val="center"/>
              <w:rPr>
                <w:b/>
                <w:bCs/>
              </w:rPr>
            </w:pPr>
            <w:r w:rsidRPr="00ED34B8">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68917176" w14:textId="77777777" w:rsidR="00177887" w:rsidRPr="00ED34B8" w:rsidRDefault="00177887" w:rsidP="00A8574A">
            <w:pPr>
              <w:spacing w:after="0"/>
              <w:jc w:val="center"/>
              <w:rPr>
                <w:b/>
                <w:bCs/>
              </w:rPr>
            </w:pPr>
            <w:r w:rsidRPr="00ED34B8">
              <w:rPr>
                <w:b/>
                <w:bCs/>
              </w:rPr>
              <w:t>Nazwa handlowa</w:t>
            </w:r>
          </w:p>
        </w:tc>
      </w:tr>
      <w:tr w:rsidR="00ED34B8" w:rsidRPr="00ED34B8" w14:paraId="546C59A5" w14:textId="77777777" w:rsidTr="00A8574A">
        <w:trPr>
          <w:trHeight w:val="660"/>
        </w:trPr>
        <w:tc>
          <w:tcPr>
            <w:tcW w:w="656" w:type="dxa"/>
            <w:vMerge/>
            <w:tcBorders>
              <w:left w:val="single" w:sz="4" w:space="0" w:color="000000"/>
              <w:bottom w:val="single" w:sz="4" w:space="0" w:color="000000"/>
            </w:tcBorders>
            <w:vAlign w:val="center"/>
          </w:tcPr>
          <w:p w14:paraId="48168687" w14:textId="77777777" w:rsidR="00177887" w:rsidRPr="00ED34B8" w:rsidRDefault="00177887" w:rsidP="00A8574A">
            <w:pPr>
              <w:spacing w:after="0"/>
              <w:jc w:val="center"/>
              <w:rPr>
                <w:b/>
                <w:bCs/>
              </w:rPr>
            </w:pPr>
          </w:p>
        </w:tc>
        <w:tc>
          <w:tcPr>
            <w:tcW w:w="6751" w:type="dxa"/>
            <w:vMerge/>
            <w:tcBorders>
              <w:left w:val="single" w:sz="4" w:space="0" w:color="000000"/>
              <w:bottom w:val="single" w:sz="4" w:space="0" w:color="000000"/>
            </w:tcBorders>
            <w:vAlign w:val="center"/>
          </w:tcPr>
          <w:p w14:paraId="2333C6EE" w14:textId="77777777" w:rsidR="00177887" w:rsidRPr="00ED34B8" w:rsidRDefault="00177887" w:rsidP="00A8574A">
            <w:pPr>
              <w:spacing w:after="0"/>
              <w:rPr>
                <w:b/>
                <w:bCs/>
              </w:rPr>
            </w:pPr>
          </w:p>
        </w:tc>
        <w:tc>
          <w:tcPr>
            <w:tcW w:w="851" w:type="dxa"/>
            <w:vMerge/>
            <w:tcBorders>
              <w:left w:val="single" w:sz="4" w:space="0" w:color="000000"/>
              <w:bottom w:val="single" w:sz="4" w:space="0" w:color="000000"/>
            </w:tcBorders>
            <w:vAlign w:val="center"/>
          </w:tcPr>
          <w:p w14:paraId="146362CB" w14:textId="77777777" w:rsidR="00177887" w:rsidRPr="00ED34B8" w:rsidRDefault="00177887" w:rsidP="00A8574A">
            <w:pPr>
              <w:spacing w:after="0"/>
              <w:jc w:val="center"/>
              <w:rPr>
                <w:b/>
                <w:bCs/>
              </w:rPr>
            </w:pPr>
          </w:p>
        </w:tc>
        <w:tc>
          <w:tcPr>
            <w:tcW w:w="992" w:type="dxa"/>
            <w:vMerge/>
            <w:tcBorders>
              <w:left w:val="single" w:sz="4" w:space="0" w:color="000000"/>
              <w:bottom w:val="single" w:sz="4" w:space="0" w:color="000000"/>
            </w:tcBorders>
            <w:vAlign w:val="center"/>
          </w:tcPr>
          <w:p w14:paraId="43D1C06A" w14:textId="77777777" w:rsidR="00177887" w:rsidRPr="00ED34B8" w:rsidRDefault="00177887" w:rsidP="00A8574A">
            <w:pPr>
              <w:spacing w:after="0"/>
              <w:jc w:val="center"/>
              <w:rPr>
                <w:b/>
                <w:bCs/>
              </w:rPr>
            </w:pPr>
          </w:p>
        </w:tc>
        <w:tc>
          <w:tcPr>
            <w:tcW w:w="1134" w:type="dxa"/>
            <w:vMerge/>
            <w:tcBorders>
              <w:left w:val="single" w:sz="4" w:space="0" w:color="000000"/>
              <w:bottom w:val="single" w:sz="4" w:space="0" w:color="000000"/>
            </w:tcBorders>
            <w:vAlign w:val="center"/>
          </w:tcPr>
          <w:p w14:paraId="60CF84F6" w14:textId="77777777" w:rsidR="00177887" w:rsidRPr="00ED34B8" w:rsidRDefault="00177887" w:rsidP="00A8574A">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142CC522" w14:textId="77777777" w:rsidR="00177887" w:rsidRPr="00ED34B8" w:rsidRDefault="00177887" w:rsidP="00A8574A">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1493752F" w14:textId="77777777" w:rsidR="00177887" w:rsidRPr="00ED34B8" w:rsidRDefault="00177887" w:rsidP="00A8574A">
            <w:pPr>
              <w:spacing w:after="0"/>
              <w:jc w:val="center"/>
              <w:rPr>
                <w:b/>
                <w:bCs/>
              </w:rPr>
            </w:pPr>
            <w:r w:rsidRPr="00ED34B8">
              <w:rPr>
                <w:b/>
                <w:bCs/>
              </w:rPr>
              <w:t>Wartość</w:t>
            </w:r>
          </w:p>
          <w:p w14:paraId="780338A7" w14:textId="77777777" w:rsidR="00177887" w:rsidRPr="00ED34B8" w:rsidRDefault="00177887" w:rsidP="00A8574A">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2EA161CB" w14:textId="77777777" w:rsidR="00177887" w:rsidRPr="00ED34B8" w:rsidRDefault="00177887" w:rsidP="00A8574A">
            <w:pPr>
              <w:spacing w:after="0"/>
              <w:jc w:val="center"/>
              <w:rPr>
                <w:b/>
                <w:bCs/>
              </w:rPr>
            </w:pPr>
          </w:p>
        </w:tc>
        <w:tc>
          <w:tcPr>
            <w:tcW w:w="850" w:type="dxa"/>
            <w:vMerge/>
            <w:tcBorders>
              <w:left w:val="single" w:sz="4" w:space="0" w:color="000000"/>
              <w:bottom w:val="single" w:sz="4" w:space="0" w:color="000000"/>
            </w:tcBorders>
            <w:vAlign w:val="center"/>
          </w:tcPr>
          <w:p w14:paraId="00317DCB" w14:textId="77777777" w:rsidR="00177887" w:rsidRPr="00ED34B8" w:rsidRDefault="00177887" w:rsidP="00A8574A">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05B38E72" w14:textId="77777777" w:rsidR="00177887" w:rsidRPr="00ED34B8" w:rsidRDefault="00177887" w:rsidP="00A8574A">
            <w:pPr>
              <w:spacing w:after="0"/>
              <w:jc w:val="center"/>
              <w:rPr>
                <w:b/>
                <w:bCs/>
              </w:rPr>
            </w:pPr>
          </w:p>
        </w:tc>
      </w:tr>
      <w:tr w:rsidR="00630416" w:rsidRPr="00630416" w14:paraId="1204E5D3" w14:textId="77777777" w:rsidTr="00A8574A">
        <w:trPr>
          <w:trHeight w:val="1185"/>
        </w:trPr>
        <w:tc>
          <w:tcPr>
            <w:tcW w:w="656" w:type="dxa"/>
            <w:tcBorders>
              <w:top w:val="single" w:sz="4" w:space="0" w:color="000000"/>
              <w:left w:val="single" w:sz="4" w:space="0" w:color="000000"/>
              <w:bottom w:val="single" w:sz="4" w:space="0" w:color="000000"/>
            </w:tcBorders>
            <w:vAlign w:val="center"/>
          </w:tcPr>
          <w:p w14:paraId="5BB7F9EC" w14:textId="77777777" w:rsidR="00177887" w:rsidRPr="00630416" w:rsidRDefault="00177887" w:rsidP="00A8574A">
            <w:pPr>
              <w:jc w:val="center"/>
            </w:pPr>
            <w:r w:rsidRPr="00630416">
              <w:t>1</w:t>
            </w:r>
          </w:p>
        </w:tc>
        <w:tc>
          <w:tcPr>
            <w:tcW w:w="6751" w:type="dxa"/>
            <w:tcBorders>
              <w:top w:val="single" w:sz="4" w:space="0" w:color="000000"/>
              <w:left w:val="single" w:sz="4" w:space="0" w:color="000000"/>
              <w:bottom w:val="single" w:sz="4" w:space="0" w:color="000000"/>
            </w:tcBorders>
            <w:vAlign w:val="center"/>
          </w:tcPr>
          <w:p w14:paraId="213837BC" w14:textId="77777777" w:rsidR="00630416" w:rsidRPr="00630416" w:rsidRDefault="00630416" w:rsidP="00A8574A">
            <w:pPr>
              <w:spacing w:after="0"/>
              <w:rPr>
                <w:b/>
                <w:bCs/>
              </w:rPr>
            </w:pPr>
          </w:p>
          <w:p w14:paraId="3BFBCAC5" w14:textId="5F5D815A" w:rsidR="00177887" w:rsidRPr="00630416" w:rsidRDefault="00177887" w:rsidP="00A8574A">
            <w:pPr>
              <w:spacing w:after="0"/>
              <w:rPr>
                <w:b/>
                <w:bCs/>
              </w:rPr>
            </w:pPr>
            <w:r w:rsidRPr="00630416">
              <w:rPr>
                <w:b/>
                <w:bCs/>
              </w:rPr>
              <w:t>System do obrazowania wewnątrzwieńcowego IVUS</w:t>
            </w:r>
          </w:p>
          <w:p w14:paraId="459EC0F5" w14:textId="77777777" w:rsidR="00177887" w:rsidRPr="00630416" w:rsidRDefault="00177887" w:rsidP="00A8574A">
            <w:pPr>
              <w:spacing w:after="0"/>
            </w:pPr>
            <w:r w:rsidRPr="00630416">
              <w:t>- cewnik IVUS HD – sonda wysokiej rozdzielczości</w:t>
            </w:r>
          </w:p>
          <w:p w14:paraId="765D453A" w14:textId="77777777" w:rsidR="00177887" w:rsidRPr="00630416" w:rsidRDefault="00177887" w:rsidP="00A8574A">
            <w:pPr>
              <w:spacing w:after="0"/>
            </w:pPr>
            <w:r w:rsidRPr="00630416">
              <w:t>- kompatybilny z prowadnikiem 0,014 cala</w:t>
            </w:r>
          </w:p>
          <w:p w14:paraId="7335B42F" w14:textId="77777777" w:rsidR="00177887" w:rsidRPr="00630416" w:rsidRDefault="00177887" w:rsidP="00A8574A">
            <w:pPr>
              <w:spacing w:after="0"/>
            </w:pPr>
            <w:r w:rsidRPr="00630416">
              <w:t>- kompatybilny z cewnikami prowadzącymi 6-8 Fr</w:t>
            </w:r>
          </w:p>
          <w:p w14:paraId="6E4E617D" w14:textId="77777777" w:rsidR="00177887" w:rsidRPr="00630416" w:rsidRDefault="00177887" w:rsidP="00A8574A">
            <w:pPr>
              <w:spacing w:after="0"/>
            </w:pPr>
            <w:r w:rsidRPr="00630416">
              <w:t>- marker widoczny w RTG w odległości 8 mm od końcówki dystalnej cewnika</w:t>
            </w:r>
          </w:p>
          <w:p w14:paraId="4FFEE056" w14:textId="77777777" w:rsidR="00177887" w:rsidRPr="00630416" w:rsidRDefault="00177887" w:rsidP="00A8574A">
            <w:pPr>
              <w:spacing w:after="0"/>
            </w:pPr>
            <w:r w:rsidRPr="00630416">
              <w:t>- cewnik zapewnia możliwość obrazowania z przestrajalną programowo częstotliwością 40MHz i 60MHz (obie częstotliwości dostępne „na jednym cewniku”)</w:t>
            </w:r>
          </w:p>
          <w:p w14:paraId="7FF11AAE" w14:textId="77777777" w:rsidR="00177887" w:rsidRPr="00630416" w:rsidRDefault="00177887" w:rsidP="00A8574A">
            <w:pPr>
              <w:spacing w:after="0"/>
            </w:pPr>
            <w:r w:rsidRPr="00630416">
              <w:t>- długość robocza 141 cm</w:t>
            </w:r>
          </w:p>
          <w:p w14:paraId="5F998470" w14:textId="77777777" w:rsidR="00177887" w:rsidRPr="00630416" w:rsidRDefault="00177887" w:rsidP="00A8574A">
            <w:pPr>
              <w:spacing w:after="0"/>
            </w:pPr>
            <w:r w:rsidRPr="00630416">
              <w:t>- maksymalny profil przejścia 3,4Fr</w:t>
            </w:r>
          </w:p>
          <w:p w14:paraId="1F7AA703" w14:textId="77777777" w:rsidR="00177887" w:rsidRPr="00630416" w:rsidRDefault="00177887" w:rsidP="00A8574A">
            <w:pPr>
              <w:spacing w:after="0"/>
            </w:pPr>
            <w:r w:rsidRPr="00630416">
              <w:t>- długość tzw. „martwej strefy” obrazowania (</w:t>
            </w:r>
            <w:proofErr w:type="spellStart"/>
            <w:r w:rsidRPr="00630416">
              <w:t>ang</w:t>
            </w:r>
            <w:proofErr w:type="spellEnd"/>
            <w:r w:rsidRPr="00630416">
              <w:t>.”</w:t>
            </w:r>
            <w:proofErr w:type="spellStart"/>
            <w:r w:rsidRPr="00630416">
              <w:t>dead</w:t>
            </w:r>
            <w:proofErr w:type="spellEnd"/>
            <w:r w:rsidRPr="00630416">
              <w:t xml:space="preserve"> </w:t>
            </w:r>
            <w:proofErr w:type="spellStart"/>
            <w:r w:rsidRPr="00630416">
              <w:t>zone</w:t>
            </w:r>
            <w:proofErr w:type="spellEnd"/>
            <w:r w:rsidRPr="00630416">
              <w:t xml:space="preserve"> </w:t>
            </w:r>
            <w:proofErr w:type="spellStart"/>
            <w:r w:rsidRPr="00630416">
              <w:t>length</w:t>
            </w:r>
            <w:proofErr w:type="spellEnd"/>
            <w:r w:rsidRPr="00630416">
              <w:t>”) – odległość od końcówki dystalnej cewnika do przetwornika 20 mm</w:t>
            </w:r>
          </w:p>
          <w:p w14:paraId="3F65EE43" w14:textId="77777777" w:rsidR="00177887" w:rsidRPr="00630416" w:rsidRDefault="00177887" w:rsidP="00A8574A">
            <w:pPr>
              <w:spacing w:after="0"/>
            </w:pPr>
            <w:r w:rsidRPr="00630416">
              <w:t>- 5 prędkości akwizycji „</w:t>
            </w:r>
            <w:proofErr w:type="spellStart"/>
            <w:r w:rsidRPr="00630416">
              <w:t>pullback</w:t>
            </w:r>
            <w:proofErr w:type="spellEnd"/>
            <w:r w:rsidRPr="00630416">
              <w:t>” (do wyboru przez operatora): 0,5; 1,0; 2,5; 5,0; 10,0 mm/s</w:t>
            </w:r>
          </w:p>
          <w:p w14:paraId="66A42738" w14:textId="77777777" w:rsidR="00177887" w:rsidRPr="00630416" w:rsidRDefault="00177887" w:rsidP="00A8574A">
            <w:pPr>
              <w:spacing w:after="0"/>
            </w:pPr>
            <w:r w:rsidRPr="00630416">
              <w:t xml:space="preserve">- maksymalna długość jednoczasowej akwizycji (tzw. </w:t>
            </w:r>
            <w:proofErr w:type="spellStart"/>
            <w:r w:rsidRPr="00630416">
              <w:t>Pullback</w:t>
            </w:r>
            <w:proofErr w:type="spellEnd"/>
            <w:r w:rsidRPr="00630416">
              <w:t>):120mm</w:t>
            </w:r>
          </w:p>
          <w:p w14:paraId="7A427B05" w14:textId="77777777" w:rsidR="00D2498C" w:rsidRPr="00630416" w:rsidRDefault="00D2498C" w:rsidP="00A8574A">
            <w:pPr>
              <w:spacing w:after="0"/>
            </w:pPr>
          </w:p>
          <w:p w14:paraId="1B89B966" w14:textId="77777777" w:rsidR="00D2498C" w:rsidRPr="00630416" w:rsidRDefault="00D2498C" w:rsidP="00A8574A">
            <w:pPr>
              <w:spacing w:after="0"/>
              <w:rPr>
                <w:b/>
                <w:bCs/>
              </w:rPr>
            </w:pPr>
            <w:r w:rsidRPr="00630416">
              <w:rPr>
                <w:b/>
                <w:bCs/>
              </w:rPr>
              <w:lastRenderedPageBreak/>
              <w:t>Bezpłatne użyczenie konsoli na czas trwania umowy</w:t>
            </w:r>
          </w:p>
          <w:p w14:paraId="0D9A4EC2" w14:textId="77777777" w:rsidR="00D2498C" w:rsidRPr="00630416" w:rsidRDefault="00D2498C" w:rsidP="00A8574A">
            <w:pPr>
              <w:spacing w:after="0"/>
            </w:pPr>
            <w:r w:rsidRPr="00630416">
              <w:t xml:space="preserve">- urządzenie mobilne do ultrasonografii wewnątrznaczyniowej IVUS wyposażony w funkcję GS (Gray </w:t>
            </w:r>
            <w:proofErr w:type="spellStart"/>
            <w:r w:rsidRPr="00630416">
              <w:t>Scale</w:t>
            </w:r>
            <w:proofErr w:type="spellEnd"/>
            <w:r w:rsidRPr="00630416">
              <w:t>)</w:t>
            </w:r>
          </w:p>
          <w:p w14:paraId="73CC0DA3" w14:textId="77777777" w:rsidR="00D2498C" w:rsidRPr="00630416" w:rsidRDefault="00D2498C" w:rsidP="00A8574A">
            <w:pPr>
              <w:spacing w:after="0"/>
            </w:pPr>
            <w:r w:rsidRPr="00630416">
              <w:t xml:space="preserve">- konsola w formie monitora ze zintegrowanym wewnątrz komputerem + urządzenie peryferyjne – element służący podłączeniu cewnika, element wyciągający (tzw. </w:t>
            </w:r>
            <w:proofErr w:type="spellStart"/>
            <w:r w:rsidRPr="00630416">
              <w:t>Pullback</w:t>
            </w:r>
            <w:proofErr w:type="spellEnd"/>
            <w:r w:rsidRPr="00630416">
              <w:t>)</w:t>
            </w:r>
          </w:p>
          <w:p w14:paraId="76342A03" w14:textId="77777777" w:rsidR="00D2498C" w:rsidRPr="00630416" w:rsidRDefault="00D2498C" w:rsidP="00A8574A">
            <w:pPr>
              <w:spacing w:after="0"/>
            </w:pPr>
            <w:r w:rsidRPr="00630416">
              <w:t>- opcja oprogramowania wyboru częstotliwości obrazowania (40MHz lub 60MHz)</w:t>
            </w:r>
          </w:p>
          <w:p w14:paraId="4A3CA269" w14:textId="77777777" w:rsidR="00D2498C" w:rsidRPr="00630416" w:rsidRDefault="00D2498C" w:rsidP="00A8574A">
            <w:pPr>
              <w:spacing w:after="0"/>
            </w:pPr>
            <w:r w:rsidRPr="00630416">
              <w:t>- ekran dotykowy</w:t>
            </w:r>
          </w:p>
          <w:p w14:paraId="132F7096" w14:textId="77777777" w:rsidR="00D2498C" w:rsidRPr="00630416" w:rsidRDefault="00D2498C" w:rsidP="00A8574A">
            <w:pPr>
              <w:spacing w:after="0"/>
            </w:pPr>
            <w:r w:rsidRPr="00630416">
              <w:t>- archiwizacja obrazu w formacie DICOM</w:t>
            </w:r>
          </w:p>
          <w:p w14:paraId="1DFEE730" w14:textId="77777777" w:rsidR="00D2498C" w:rsidRPr="00630416" w:rsidRDefault="00D2498C" w:rsidP="00A8574A">
            <w:pPr>
              <w:spacing w:after="0"/>
            </w:pPr>
            <w:r w:rsidRPr="00630416">
              <w:t>- serwisowanie i naprawy sprzętu leżą po stronie Wykonawcy</w:t>
            </w:r>
          </w:p>
          <w:p w14:paraId="447267D1" w14:textId="77777777" w:rsidR="00D2498C" w:rsidRPr="00630416" w:rsidRDefault="00D2498C" w:rsidP="00A8574A">
            <w:pPr>
              <w:spacing w:after="0"/>
            </w:pPr>
          </w:p>
        </w:tc>
        <w:tc>
          <w:tcPr>
            <w:tcW w:w="851" w:type="dxa"/>
            <w:tcBorders>
              <w:top w:val="single" w:sz="4" w:space="0" w:color="000000"/>
              <w:left w:val="single" w:sz="4" w:space="0" w:color="000000"/>
              <w:bottom w:val="single" w:sz="4" w:space="0" w:color="000000"/>
            </w:tcBorders>
            <w:vAlign w:val="center"/>
          </w:tcPr>
          <w:p w14:paraId="14929918" w14:textId="0325D0A3" w:rsidR="00177887" w:rsidRPr="00630416" w:rsidRDefault="00630416" w:rsidP="00630416">
            <w:pPr>
              <w:jc w:val="center"/>
            </w:pPr>
            <w:r w:rsidRPr="00630416">
              <w:lastRenderedPageBreak/>
              <w:t>5</w:t>
            </w:r>
            <w:r w:rsidR="00D2498C" w:rsidRPr="00630416">
              <w:t>0 szt.</w:t>
            </w:r>
          </w:p>
        </w:tc>
        <w:tc>
          <w:tcPr>
            <w:tcW w:w="992" w:type="dxa"/>
            <w:tcBorders>
              <w:top w:val="single" w:sz="4" w:space="0" w:color="000000"/>
              <w:left w:val="single" w:sz="4" w:space="0" w:color="000000"/>
              <w:bottom w:val="single" w:sz="4" w:space="0" w:color="000000"/>
            </w:tcBorders>
            <w:vAlign w:val="center"/>
          </w:tcPr>
          <w:p w14:paraId="5707F37A" w14:textId="77777777" w:rsidR="00177887" w:rsidRPr="00630416" w:rsidRDefault="00177887" w:rsidP="00A8574A">
            <w:pPr>
              <w:jc w:val="center"/>
            </w:pPr>
          </w:p>
        </w:tc>
        <w:tc>
          <w:tcPr>
            <w:tcW w:w="1134" w:type="dxa"/>
            <w:tcBorders>
              <w:top w:val="single" w:sz="4" w:space="0" w:color="000000"/>
              <w:left w:val="single" w:sz="4" w:space="0" w:color="000000"/>
              <w:bottom w:val="single" w:sz="4" w:space="0" w:color="000000"/>
            </w:tcBorders>
            <w:vAlign w:val="center"/>
          </w:tcPr>
          <w:p w14:paraId="67146D47" w14:textId="77777777" w:rsidR="00177887" w:rsidRPr="00630416" w:rsidRDefault="00177887" w:rsidP="00A8574A">
            <w:pPr>
              <w:jc w:val="center"/>
            </w:pPr>
          </w:p>
        </w:tc>
        <w:tc>
          <w:tcPr>
            <w:tcW w:w="425" w:type="dxa"/>
            <w:tcBorders>
              <w:top w:val="single" w:sz="4" w:space="0" w:color="000000"/>
              <w:left w:val="single" w:sz="4" w:space="0" w:color="000000"/>
              <w:bottom w:val="single" w:sz="4" w:space="0" w:color="000000"/>
            </w:tcBorders>
            <w:vAlign w:val="center"/>
          </w:tcPr>
          <w:p w14:paraId="15B13475" w14:textId="77777777" w:rsidR="00177887" w:rsidRPr="00630416" w:rsidRDefault="00177887" w:rsidP="00A8574A">
            <w:pPr>
              <w:jc w:val="center"/>
            </w:pPr>
          </w:p>
        </w:tc>
        <w:tc>
          <w:tcPr>
            <w:tcW w:w="992" w:type="dxa"/>
            <w:tcBorders>
              <w:top w:val="single" w:sz="4" w:space="0" w:color="000000"/>
              <w:left w:val="single" w:sz="4" w:space="0" w:color="000000"/>
              <w:bottom w:val="single" w:sz="4" w:space="0" w:color="000000"/>
            </w:tcBorders>
            <w:vAlign w:val="center"/>
          </w:tcPr>
          <w:p w14:paraId="4A36230D" w14:textId="77777777" w:rsidR="00177887" w:rsidRPr="00630416" w:rsidRDefault="00177887" w:rsidP="00A8574A">
            <w:pPr>
              <w:jc w:val="center"/>
            </w:pPr>
          </w:p>
        </w:tc>
        <w:tc>
          <w:tcPr>
            <w:tcW w:w="993" w:type="dxa"/>
            <w:tcBorders>
              <w:top w:val="single" w:sz="4" w:space="0" w:color="000000"/>
              <w:left w:val="single" w:sz="4" w:space="0" w:color="000000"/>
              <w:bottom w:val="single" w:sz="4" w:space="0" w:color="000000"/>
            </w:tcBorders>
            <w:vAlign w:val="center"/>
          </w:tcPr>
          <w:p w14:paraId="19EB8C8E" w14:textId="77777777" w:rsidR="00177887" w:rsidRPr="00630416" w:rsidRDefault="00177887" w:rsidP="00A8574A">
            <w:pPr>
              <w:jc w:val="center"/>
            </w:pPr>
          </w:p>
        </w:tc>
        <w:tc>
          <w:tcPr>
            <w:tcW w:w="850" w:type="dxa"/>
            <w:tcBorders>
              <w:top w:val="single" w:sz="4" w:space="0" w:color="000000"/>
              <w:left w:val="single" w:sz="4" w:space="0" w:color="000000"/>
              <w:bottom w:val="single" w:sz="4" w:space="0" w:color="000000"/>
            </w:tcBorders>
            <w:vAlign w:val="center"/>
          </w:tcPr>
          <w:p w14:paraId="7C7BED76" w14:textId="77777777" w:rsidR="00177887" w:rsidRPr="00630416" w:rsidRDefault="00177887" w:rsidP="00A8574A">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3951CBD1" w14:textId="77777777" w:rsidR="00177887" w:rsidRPr="00630416" w:rsidRDefault="00177887" w:rsidP="00A8574A">
            <w:pPr>
              <w:jc w:val="center"/>
            </w:pPr>
          </w:p>
        </w:tc>
      </w:tr>
      <w:tr w:rsidR="004853C0" w:rsidRPr="00B0548D" w14:paraId="385F3156" w14:textId="77777777" w:rsidTr="00A8574A">
        <w:trPr>
          <w:trHeight w:val="851"/>
        </w:trPr>
        <w:tc>
          <w:tcPr>
            <w:tcW w:w="656" w:type="dxa"/>
            <w:tcBorders>
              <w:top w:val="single" w:sz="4" w:space="0" w:color="auto"/>
            </w:tcBorders>
            <w:vAlign w:val="center"/>
          </w:tcPr>
          <w:p w14:paraId="716DF8F8" w14:textId="77777777" w:rsidR="004853C0" w:rsidRPr="00B0548D" w:rsidRDefault="004853C0" w:rsidP="00A8574A">
            <w:pPr>
              <w:spacing w:after="0"/>
              <w:jc w:val="center"/>
            </w:pPr>
          </w:p>
        </w:tc>
        <w:tc>
          <w:tcPr>
            <w:tcW w:w="6751" w:type="dxa"/>
            <w:tcBorders>
              <w:top w:val="single" w:sz="4" w:space="0" w:color="auto"/>
              <w:left w:val="nil"/>
              <w:right w:val="single" w:sz="4" w:space="0" w:color="auto"/>
            </w:tcBorders>
            <w:vAlign w:val="center"/>
          </w:tcPr>
          <w:p w14:paraId="22F541EC" w14:textId="77777777" w:rsidR="004853C0" w:rsidRPr="00B0548D" w:rsidRDefault="004853C0" w:rsidP="00A8574A">
            <w:pPr>
              <w:spacing w:after="0"/>
            </w:pPr>
          </w:p>
        </w:tc>
        <w:tc>
          <w:tcPr>
            <w:tcW w:w="1843" w:type="dxa"/>
            <w:gridSpan w:val="2"/>
            <w:tcBorders>
              <w:top w:val="single" w:sz="4" w:space="0" w:color="auto"/>
              <w:left w:val="single" w:sz="4" w:space="0" w:color="auto"/>
              <w:bottom w:val="single" w:sz="4" w:space="0" w:color="000000"/>
            </w:tcBorders>
            <w:vAlign w:val="center"/>
          </w:tcPr>
          <w:p w14:paraId="35EED014" w14:textId="77777777" w:rsidR="004853C0" w:rsidRPr="008E45D3" w:rsidRDefault="004853C0" w:rsidP="00A8574A">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25B164D6" w14:textId="77777777" w:rsidR="004853C0" w:rsidRPr="00B0548D" w:rsidRDefault="004853C0" w:rsidP="00A8574A">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217629DB" w14:textId="77777777" w:rsidR="004853C0" w:rsidRPr="00B0548D" w:rsidRDefault="004853C0" w:rsidP="00A8574A">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4D306E4E" w14:textId="77777777" w:rsidR="004853C0" w:rsidRPr="00B0548D" w:rsidRDefault="004853C0" w:rsidP="00A8574A">
            <w:pPr>
              <w:spacing w:after="0"/>
              <w:jc w:val="center"/>
            </w:pPr>
          </w:p>
        </w:tc>
        <w:tc>
          <w:tcPr>
            <w:tcW w:w="850" w:type="dxa"/>
            <w:tcBorders>
              <w:top w:val="single" w:sz="4" w:space="0" w:color="auto"/>
              <w:left w:val="single" w:sz="4" w:space="0" w:color="auto"/>
            </w:tcBorders>
            <w:vAlign w:val="center"/>
          </w:tcPr>
          <w:p w14:paraId="56048592" w14:textId="77777777" w:rsidR="004853C0" w:rsidRPr="00B0548D" w:rsidRDefault="004853C0" w:rsidP="00A8574A">
            <w:pPr>
              <w:spacing w:after="0"/>
              <w:jc w:val="center"/>
            </w:pPr>
          </w:p>
        </w:tc>
        <w:tc>
          <w:tcPr>
            <w:tcW w:w="1145" w:type="dxa"/>
            <w:tcBorders>
              <w:top w:val="single" w:sz="4" w:space="0" w:color="auto"/>
              <w:left w:val="nil"/>
            </w:tcBorders>
            <w:vAlign w:val="center"/>
          </w:tcPr>
          <w:p w14:paraId="068506B6" w14:textId="77777777" w:rsidR="004853C0" w:rsidRPr="00B0548D" w:rsidRDefault="004853C0" w:rsidP="00A8574A">
            <w:pPr>
              <w:spacing w:after="0"/>
              <w:jc w:val="center"/>
            </w:pPr>
          </w:p>
        </w:tc>
      </w:tr>
    </w:tbl>
    <w:p w14:paraId="18FB57EB" w14:textId="77777777" w:rsidR="008F00AD" w:rsidRPr="00B0548D" w:rsidRDefault="008F00AD" w:rsidP="008F00AD">
      <w:pPr>
        <w:spacing w:after="0"/>
      </w:pPr>
    </w:p>
    <w:p w14:paraId="7D689B7F" w14:textId="77777777" w:rsidR="008F00AD" w:rsidRPr="00426AB2" w:rsidRDefault="008F00AD" w:rsidP="008F00AD">
      <w:pPr>
        <w:spacing w:after="0" w:line="240" w:lineRule="auto"/>
        <w:rPr>
          <w:rFonts w:ascii="Calibri" w:eastAsia="Times New Roman" w:hAnsi="Calibri" w:cs="Calibri"/>
          <w:lang w:eastAsia="pl-PL"/>
        </w:rPr>
      </w:pPr>
    </w:p>
    <w:p w14:paraId="31226221" w14:textId="77777777" w:rsidR="008F00AD" w:rsidRPr="00426AB2" w:rsidRDefault="008F00AD" w:rsidP="008F00AD">
      <w:pPr>
        <w:spacing w:after="0"/>
      </w:pPr>
      <w:r w:rsidRPr="00426AB2">
        <w:t>RAZEM słownie:       …………..……………………………………………………………………………………………………………..……………………………………. zł brutto.</w:t>
      </w:r>
    </w:p>
    <w:p w14:paraId="0F1B63BC" w14:textId="77777777" w:rsidR="008F00AD" w:rsidRPr="00426AB2" w:rsidRDefault="008F00AD" w:rsidP="008F00AD">
      <w:pPr>
        <w:spacing w:after="0"/>
      </w:pPr>
    </w:p>
    <w:p w14:paraId="28CDCB4F" w14:textId="77777777" w:rsidR="008F00AD" w:rsidRPr="00426AB2" w:rsidRDefault="008F00AD" w:rsidP="008F00AD">
      <w:pPr>
        <w:spacing w:after="0"/>
      </w:pPr>
    </w:p>
    <w:p w14:paraId="79FD6F63" w14:textId="77777777" w:rsidR="008F00AD" w:rsidRPr="00426AB2" w:rsidRDefault="008F00AD" w:rsidP="008F00AD">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0AA71311" w14:textId="77777777" w:rsidR="008F00AD" w:rsidRPr="00426AB2" w:rsidRDefault="008F00AD" w:rsidP="008F00AD">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46932E72" w14:textId="77777777" w:rsidR="008F00AD" w:rsidRPr="00426AB2" w:rsidRDefault="008F00AD" w:rsidP="008F00AD">
      <w:pPr>
        <w:spacing w:after="0" w:line="240" w:lineRule="auto"/>
        <w:rPr>
          <w:rFonts w:ascii="Calibri" w:eastAsia="Times New Roman" w:hAnsi="Calibri" w:cs="Calibri"/>
          <w:lang w:eastAsia="pl-PL"/>
        </w:rPr>
      </w:pPr>
    </w:p>
    <w:p w14:paraId="176998E5" w14:textId="77777777" w:rsidR="008F00AD" w:rsidRDefault="008F00AD" w:rsidP="008F00AD">
      <w:pPr>
        <w:spacing w:after="0"/>
      </w:pPr>
    </w:p>
    <w:p w14:paraId="491B35A0" w14:textId="77777777" w:rsidR="008F00AD" w:rsidRDefault="008F00AD" w:rsidP="008F00AD">
      <w:pPr>
        <w:spacing w:after="0"/>
      </w:pPr>
    </w:p>
    <w:p w14:paraId="323AF954" w14:textId="77777777" w:rsidR="00E4526C" w:rsidRDefault="00E4526C" w:rsidP="008F00AD">
      <w:pPr>
        <w:spacing w:after="0"/>
      </w:pPr>
    </w:p>
    <w:p w14:paraId="785A656A" w14:textId="77777777" w:rsidR="00E4526C" w:rsidRDefault="00E4526C" w:rsidP="008F00AD">
      <w:pPr>
        <w:spacing w:after="0"/>
      </w:pPr>
    </w:p>
    <w:p w14:paraId="160386E5" w14:textId="77777777" w:rsidR="00E4526C" w:rsidRDefault="00E4526C" w:rsidP="00E4526C">
      <w:pPr>
        <w:spacing w:after="0"/>
      </w:pPr>
      <w:bookmarkStart w:id="48" w:name="_Hlk215737992"/>
    </w:p>
    <w:p w14:paraId="205AB54B" w14:textId="77777777" w:rsidR="00E4526C" w:rsidRPr="00C835D7" w:rsidRDefault="00E4526C" w:rsidP="00E4526C">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52E9B744" w14:textId="77777777" w:rsidR="00E4526C" w:rsidRPr="00C835D7" w:rsidRDefault="00E4526C" w:rsidP="00E4526C">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6B288E4E" w14:textId="3D8CC2CC" w:rsidR="00E4526C" w:rsidRPr="008F00AD" w:rsidRDefault="00E4526C" w:rsidP="00E4526C">
      <w:pPr>
        <w:rPr>
          <w:b/>
          <w:bCs/>
        </w:rPr>
      </w:pPr>
      <w:r w:rsidRPr="008F00AD">
        <w:rPr>
          <w:b/>
          <w:bCs/>
        </w:rPr>
        <w:t>Zadanie nr 1</w:t>
      </w:r>
      <w:r>
        <w:rPr>
          <w:b/>
          <w:bCs/>
        </w:rPr>
        <w:t>8</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E4526C" w:rsidRPr="00ED34B8" w14:paraId="141EF1FE" w14:textId="77777777" w:rsidTr="001363CA">
        <w:trPr>
          <w:trHeight w:val="660"/>
        </w:trPr>
        <w:tc>
          <w:tcPr>
            <w:tcW w:w="656" w:type="dxa"/>
            <w:vMerge w:val="restart"/>
            <w:tcBorders>
              <w:top w:val="single" w:sz="4" w:space="0" w:color="000000"/>
              <w:left w:val="single" w:sz="4" w:space="0" w:color="000000"/>
            </w:tcBorders>
            <w:vAlign w:val="center"/>
          </w:tcPr>
          <w:p w14:paraId="0DE8480A" w14:textId="77777777" w:rsidR="00E4526C" w:rsidRPr="00ED34B8" w:rsidRDefault="00E4526C" w:rsidP="001363CA">
            <w:pPr>
              <w:spacing w:after="0"/>
              <w:jc w:val="center"/>
              <w:rPr>
                <w:b/>
                <w:bCs/>
              </w:rPr>
            </w:pPr>
            <w:bookmarkStart w:id="49" w:name="_Hlk215655334"/>
            <w:r w:rsidRPr="00ED34B8">
              <w:rPr>
                <w:b/>
                <w:bCs/>
              </w:rPr>
              <w:t>L.p.</w:t>
            </w:r>
          </w:p>
        </w:tc>
        <w:tc>
          <w:tcPr>
            <w:tcW w:w="6751" w:type="dxa"/>
            <w:vMerge w:val="restart"/>
            <w:tcBorders>
              <w:top w:val="single" w:sz="4" w:space="0" w:color="000000"/>
              <w:left w:val="single" w:sz="4" w:space="0" w:color="000000"/>
            </w:tcBorders>
            <w:vAlign w:val="center"/>
          </w:tcPr>
          <w:p w14:paraId="23206B4C" w14:textId="77777777" w:rsidR="00E4526C" w:rsidRPr="00ED34B8" w:rsidRDefault="00E4526C" w:rsidP="001363CA">
            <w:pPr>
              <w:spacing w:after="0"/>
              <w:jc w:val="center"/>
              <w:rPr>
                <w:b/>
                <w:bCs/>
              </w:rPr>
            </w:pPr>
            <w:r w:rsidRPr="00ED34B8">
              <w:rPr>
                <w:b/>
                <w:bCs/>
              </w:rPr>
              <w:t>Nazwa towaru</w:t>
            </w:r>
          </w:p>
        </w:tc>
        <w:tc>
          <w:tcPr>
            <w:tcW w:w="851" w:type="dxa"/>
            <w:vMerge w:val="restart"/>
            <w:tcBorders>
              <w:top w:val="single" w:sz="4" w:space="0" w:color="000000"/>
              <w:left w:val="single" w:sz="4" w:space="0" w:color="000000"/>
            </w:tcBorders>
            <w:vAlign w:val="center"/>
          </w:tcPr>
          <w:p w14:paraId="2DC0F6E9" w14:textId="77777777" w:rsidR="00E4526C" w:rsidRPr="00ED34B8" w:rsidRDefault="00E4526C" w:rsidP="001363CA">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2" w:type="dxa"/>
            <w:vMerge w:val="restart"/>
            <w:tcBorders>
              <w:top w:val="single" w:sz="4" w:space="0" w:color="000000"/>
              <w:left w:val="single" w:sz="4" w:space="0" w:color="000000"/>
            </w:tcBorders>
            <w:vAlign w:val="center"/>
          </w:tcPr>
          <w:p w14:paraId="5ECD1A3D" w14:textId="77777777" w:rsidR="00E4526C" w:rsidRPr="00ED34B8" w:rsidRDefault="00E4526C" w:rsidP="001363CA">
            <w:pPr>
              <w:spacing w:after="0"/>
              <w:jc w:val="center"/>
              <w:rPr>
                <w:b/>
                <w:bCs/>
              </w:rPr>
            </w:pPr>
            <w:r w:rsidRPr="00ED34B8">
              <w:rPr>
                <w:b/>
                <w:bCs/>
              </w:rPr>
              <w:t>Cena jedn. netto</w:t>
            </w:r>
          </w:p>
          <w:p w14:paraId="7D748EF1" w14:textId="77777777" w:rsidR="00E4526C" w:rsidRPr="00ED34B8" w:rsidRDefault="00E4526C" w:rsidP="001363CA">
            <w:pPr>
              <w:spacing w:after="0"/>
              <w:jc w:val="center"/>
              <w:rPr>
                <w:b/>
                <w:bCs/>
              </w:rPr>
            </w:pPr>
            <w:r w:rsidRPr="00ED34B8">
              <w:rPr>
                <w:b/>
                <w:bCs/>
              </w:rPr>
              <w:t>(zł)</w:t>
            </w:r>
          </w:p>
        </w:tc>
        <w:tc>
          <w:tcPr>
            <w:tcW w:w="1134" w:type="dxa"/>
            <w:vMerge w:val="restart"/>
            <w:tcBorders>
              <w:top w:val="single" w:sz="4" w:space="0" w:color="000000"/>
              <w:left w:val="single" w:sz="4" w:space="0" w:color="000000"/>
            </w:tcBorders>
            <w:vAlign w:val="center"/>
          </w:tcPr>
          <w:p w14:paraId="7B9CAC42" w14:textId="77777777" w:rsidR="00E4526C" w:rsidRPr="00ED34B8" w:rsidRDefault="00E4526C" w:rsidP="001363CA">
            <w:pPr>
              <w:spacing w:after="0"/>
              <w:jc w:val="center"/>
              <w:rPr>
                <w:b/>
                <w:bCs/>
              </w:rPr>
            </w:pPr>
            <w:r w:rsidRPr="00ED34B8">
              <w:rPr>
                <w:b/>
                <w:bCs/>
              </w:rPr>
              <w:t>Wartość netto</w:t>
            </w:r>
          </w:p>
          <w:p w14:paraId="448951CB" w14:textId="77777777" w:rsidR="00E4526C" w:rsidRPr="00ED34B8" w:rsidRDefault="00E4526C" w:rsidP="001363CA">
            <w:pPr>
              <w:spacing w:after="0"/>
              <w:jc w:val="center"/>
              <w:rPr>
                <w:b/>
                <w:bCs/>
              </w:rPr>
            </w:pPr>
            <w:r w:rsidRPr="00ED34B8">
              <w:rPr>
                <w:b/>
                <w:bCs/>
              </w:rPr>
              <w:t>(zł)</w:t>
            </w:r>
          </w:p>
        </w:tc>
        <w:tc>
          <w:tcPr>
            <w:tcW w:w="1417" w:type="dxa"/>
            <w:gridSpan w:val="2"/>
            <w:tcBorders>
              <w:top w:val="single" w:sz="4" w:space="0" w:color="000000"/>
              <w:left w:val="single" w:sz="4" w:space="0" w:color="000000"/>
              <w:bottom w:val="single" w:sz="4" w:space="0" w:color="000000"/>
            </w:tcBorders>
            <w:vAlign w:val="center"/>
          </w:tcPr>
          <w:p w14:paraId="6313AF49" w14:textId="77777777" w:rsidR="00E4526C" w:rsidRPr="00ED34B8" w:rsidRDefault="00E4526C" w:rsidP="001363CA">
            <w:pPr>
              <w:spacing w:after="0"/>
              <w:jc w:val="center"/>
              <w:rPr>
                <w:b/>
                <w:bCs/>
              </w:rPr>
            </w:pPr>
            <w:r w:rsidRPr="00ED34B8">
              <w:rPr>
                <w:b/>
                <w:bCs/>
              </w:rPr>
              <w:t>VAT %</w:t>
            </w:r>
          </w:p>
        </w:tc>
        <w:tc>
          <w:tcPr>
            <w:tcW w:w="993" w:type="dxa"/>
            <w:vMerge w:val="restart"/>
            <w:tcBorders>
              <w:top w:val="single" w:sz="4" w:space="0" w:color="000000"/>
              <w:left w:val="single" w:sz="4" w:space="0" w:color="000000"/>
            </w:tcBorders>
            <w:vAlign w:val="center"/>
          </w:tcPr>
          <w:p w14:paraId="05387BDC" w14:textId="77777777" w:rsidR="00E4526C" w:rsidRPr="00ED34B8" w:rsidRDefault="00E4526C" w:rsidP="001363CA">
            <w:pPr>
              <w:spacing w:after="0"/>
              <w:jc w:val="center"/>
              <w:rPr>
                <w:b/>
                <w:bCs/>
              </w:rPr>
            </w:pPr>
            <w:r w:rsidRPr="00ED34B8">
              <w:rPr>
                <w:b/>
                <w:bCs/>
              </w:rPr>
              <w:t>Wartość brutto</w:t>
            </w:r>
          </w:p>
          <w:p w14:paraId="62F44F75" w14:textId="77777777" w:rsidR="00E4526C" w:rsidRPr="00ED34B8" w:rsidRDefault="00E4526C" w:rsidP="001363CA">
            <w:pPr>
              <w:spacing w:after="0"/>
              <w:jc w:val="center"/>
              <w:rPr>
                <w:b/>
                <w:bCs/>
              </w:rPr>
            </w:pPr>
            <w:r w:rsidRPr="00ED34B8">
              <w:rPr>
                <w:b/>
                <w:bCs/>
              </w:rPr>
              <w:t>(zł)</w:t>
            </w:r>
          </w:p>
        </w:tc>
        <w:tc>
          <w:tcPr>
            <w:tcW w:w="850" w:type="dxa"/>
            <w:vMerge w:val="restart"/>
            <w:tcBorders>
              <w:top w:val="single" w:sz="4" w:space="0" w:color="000000"/>
              <w:left w:val="single" w:sz="4" w:space="0" w:color="000000"/>
            </w:tcBorders>
            <w:vAlign w:val="center"/>
          </w:tcPr>
          <w:p w14:paraId="51991F9B" w14:textId="77777777" w:rsidR="00E4526C" w:rsidRPr="00ED34B8" w:rsidRDefault="00E4526C" w:rsidP="001363CA">
            <w:pPr>
              <w:spacing w:after="0"/>
              <w:jc w:val="center"/>
              <w:rPr>
                <w:b/>
                <w:bCs/>
              </w:rPr>
            </w:pPr>
            <w:r w:rsidRPr="00ED34B8">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7A5E70EB" w14:textId="77777777" w:rsidR="00E4526C" w:rsidRPr="00ED34B8" w:rsidRDefault="00E4526C" w:rsidP="001363CA">
            <w:pPr>
              <w:spacing w:after="0"/>
              <w:jc w:val="center"/>
              <w:rPr>
                <w:b/>
                <w:bCs/>
              </w:rPr>
            </w:pPr>
            <w:r w:rsidRPr="00ED34B8">
              <w:rPr>
                <w:b/>
                <w:bCs/>
              </w:rPr>
              <w:t>Nazwa handlowa</w:t>
            </w:r>
          </w:p>
        </w:tc>
      </w:tr>
      <w:tr w:rsidR="00E4526C" w:rsidRPr="00ED34B8" w14:paraId="127DAD62" w14:textId="77777777" w:rsidTr="001363CA">
        <w:trPr>
          <w:trHeight w:val="660"/>
        </w:trPr>
        <w:tc>
          <w:tcPr>
            <w:tcW w:w="656" w:type="dxa"/>
            <w:vMerge/>
            <w:tcBorders>
              <w:left w:val="single" w:sz="4" w:space="0" w:color="000000"/>
              <w:bottom w:val="single" w:sz="4" w:space="0" w:color="000000"/>
            </w:tcBorders>
            <w:vAlign w:val="center"/>
          </w:tcPr>
          <w:p w14:paraId="02365240" w14:textId="77777777" w:rsidR="00E4526C" w:rsidRPr="00ED34B8" w:rsidRDefault="00E4526C" w:rsidP="001363CA">
            <w:pPr>
              <w:spacing w:after="0"/>
              <w:jc w:val="center"/>
              <w:rPr>
                <w:b/>
                <w:bCs/>
              </w:rPr>
            </w:pPr>
          </w:p>
        </w:tc>
        <w:tc>
          <w:tcPr>
            <w:tcW w:w="6751" w:type="dxa"/>
            <w:vMerge/>
            <w:tcBorders>
              <w:left w:val="single" w:sz="4" w:space="0" w:color="000000"/>
              <w:bottom w:val="single" w:sz="4" w:space="0" w:color="000000"/>
            </w:tcBorders>
            <w:vAlign w:val="center"/>
          </w:tcPr>
          <w:p w14:paraId="78FE24D5" w14:textId="77777777" w:rsidR="00E4526C" w:rsidRPr="00ED34B8" w:rsidRDefault="00E4526C" w:rsidP="001363CA">
            <w:pPr>
              <w:spacing w:after="0"/>
              <w:rPr>
                <w:b/>
                <w:bCs/>
              </w:rPr>
            </w:pPr>
          </w:p>
        </w:tc>
        <w:tc>
          <w:tcPr>
            <w:tcW w:w="851" w:type="dxa"/>
            <w:vMerge/>
            <w:tcBorders>
              <w:left w:val="single" w:sz="4" w:space="0" w:color="000000"/>
              <w:bottom w:val="single" w:sz="4" w:space="0" w:color="000000"/>
            </w:tcBorders>
            <w:vAlign w:val="center"/>
          </w:tcPr>
          <w:p w14:paraId="48D7F970" w14:textId="77777777" w:rsidR="00E4526C" w:rsidRPr="00ED34B8" w:rsidRDefault="00E4526C" w:rsidP="001363CA">
            <w:pPr>
              <w:spacing w:after="0"/>
              <w:jc w:val="center"/>
              <w:rPr>
                <w:b/>
                <w:bCs/>
              </w:rPr>
            </w:pPr>
          </w:p>
        </w:tc>
        <w:tc>
          <w:tcPr>
            <w:tcW w:w="992" w:type="dxa"/>
            <w:vMerge/>
            <w:tcBorders>
              <w:left w:val="single" w:sz="4" w:space="0" w:color="000000"/>
              <w:bottom w:val="single" w:sz="4" w:space="0" w:color="000000"/>
            </w:tcBorders>
            <w:vAlign w:val="center"/>
          </w:tcPr>
          <w:p w14:paraId="20892A69" w14:textId="77777777" w:rsidR="00E4526C" w:rsidRPr="00ED34B8" w:rsidRDefault="00E4526C" w:rsidP="001363CA">
            <w:pPr>
              <w:spacing w:after="0"/>
              <w:jc w:val="center"/>
              <w:rPr>
                <w:b/>
                <w:bCs/>
              </w:rPr>
            </w:pPr>
          </w:p>
        </w:tc>
        <w:tc>
          <w:tcPr>
            <w:tcW w:w="1134" w:type="dxa"/>
            <w:vMerge/>
            <w:tcBorders>
              <w:left w:val="single" w:sz="4" w:space="0" w:color="000000"/>
              <w:bottom w:val="single" w:sz="4" w:space="0" w:color="000000"/>
            </w:tcBorders>
            <w:vAlign w:val="center"/>
          </w:tcPr>
          <w:p w14:paraId="492CC720" w14:textId="77777777" w:rsidR="00E4526C" w:rsidRPr="00ED34B8" w:rsidRDefault="00E4526C" w:rsidP="001363CA">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55DFED51" w14:textId="77777777" w:rsidR="00E4526C" w:rsidRPr="00ED34B8" w:rsidRDefault="00E4526C" w:rsidP="001363CA">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0AA01C56" w14:textId="77777777" w:rsidR="00E4526C" w:rsidRPr="00ED34B8" w:rsidRDefault="00E4526C" w:rsidP="001363CA">
            <w:pPr>
              <w:spacing w:after="0"/>
              <w:jc w:val="center"/>
              <w:rPr>
                <w:b/>
                <w:bCs/>
              </w:rPr>
            </w:pPr>
            <w:r w:rsidRPr="00ED34B8">
              <w:rPr>
                <w:b/>
                <w:bCs/>
              </w:rPr>
              <w:t>Wartość</w:t>
            </w:r>
          </w:p>
          <w:p w14:paraId="3B6BD5E6" w14:textId="77777777" w:rsidR="00E4526C" w:rsidRPr="00ED34B8" w:rsidRDefault="00E4526C" w:rsidP="001363CA">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32F9BD69" w14:textId="77777777" w:rsidR="00E4526C" w:rsidRPr="00ED34B8" w:rsidRDefault="00E4526C" w:rsidP="001363CA">
            <w:pPr>
              <w:spacing w:after="0"/>
              <w:jc w:val="center"/>
              <w:rPr>
                <w:b/>
                <w:bCs/>
              </w:rPr>
            </w:pPr>
          </w:p>
        </w:tc>
        <w:tc>
          <w:tcPr>
            <w:tcW w:w="850" w:type="dxa"/>
            <w:vMerge/>
            <w:tcBorders>
              <w:left w:val="single" w:sz="4" w:space="0" w:color="000000"/>
              <w:bottom w:val="single" w:sz="4" w:space="0" w:color="000000"/>
            </w:tcBorders>
            <w:vAlign w:val="center"/>
          </w:tcPr>
          <w:p w14:paraId="31E42B5B" w14:textId="77777777" w:rsidR="00E4526C" w:rsidRPr="00ED34B8" w:rsidRDefault="00E4526C" w:rsidP="001363CA">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195FFD1B" w14:textId="77777777" w:rsidR="00E4526C" w:rsidRPr="00ED34B8" w:rsidRDefault="00E4526C" w:rsidP="001363CA">
            <w:pPr>
              <w:spacing w:after="0"/>
              <w:jc w:val="center"/>
              <w:rPr>
                <w:b/>
                <w:bCs/>
              </w:rPr>
            </w:pPr>
          </w:p>
        </w:tc>
      </w:tr>
      <w:tr w:rsidR="004578F7" w:rsidRPr="004578F7" w14:paraId="46A0AF51" w14:textId="77777777" w:rsidTr="001363CA">
        <w:trPr>
          <w:trHeight w:val="1185"/>
        </w:trPr>
        <w:tc>
          <w:tcPr>
            <w:tcW w:w="656" w:type="dxa"/>
            <w:tcBorders>
              <w:top w:val="single" w:sz="4" w:space="0" w:color="000000"/>
              <w:left w:val="single" w:sz="4" w:space="0" w:color="000000"/>
              <w:bottom w:val="single" w:sz="4" w:space="0" w:color="000000"/>
            </w:tcBorders>
            <w:vAlign w:val="center"/>
          </w:tcPr>
          <w:p w14:paraId="7A714165" w14:textId="77777777" w:rsidR="00E4526C" w:rsidRPr="004578F7" w:rsidRDefault="00E4526C" w:rsidP="001363CA">
            <w:pPr>
              <w:jc w:val="center"/>
            </w:pPr>
            <w:r w:rsidRPr="004578F7">
              <w:t>1</w:t>
            </w:r>
          </w:p>
        </w:tc>
        <w:tc>
          <w:tcPr>
            <w:tcW w:w="6751" w:type="dxa"/>
            <w:tcBorders>
              <w:top w:val="single" w:sz="4" w:space="0" w:color="000000"/>
              <w:left w:val="single" w:sz="4" w:space="0" w:color="000000"/>
              <w:bottom w:val="single" w:sz="4" w:space="0" w:color="000000"/>
            </w:tcBorders>
            <w:vAlign w:val="center"/>
          </w:tcPr>
          <w:p w14:paraId="45BD244D" w14:textId="77777777" w:rsidR="00E4526C" w:rsidRPr="004578F7" w:rsidRDefault="00E4526C" w:rsidP="001363CA">
            <w:pPr>
              <w:spacing w:after="0"/>
              <w:rPr>
                <w:b/>
                <w:bCs/>
              </w:rPr>
            </w:pPr>
            <w:r w:rsidRPr="004578F7">
              <w:rPr>
                <w:b/>
                <w:bCs/>
              </w:rPr>
              <w:t xml:space="preserve">Cewnik balonowy </w:t>
            </w:r>
            <w:proofErr w:type="spellStart"/>
            <w:r w:rsidRPr="004578F7">
              <w:rPr>
                <w:b/>
                <w:bCs/>
              </w:rPr>
              <w:t>semi-compliant</w:t>
            </w:r>
            <w:proofErr w:type="spellEnd"/>
          </w:p>
          <w:p w14:paraId="457F88D6" w14:textId="77777777" w:rsidR="00E4526C" w:rsidRPr="004578F7" w:rsidRDefault="004A4AE1" w:rsidP="001363CA">
            <w:pPr>
              <w:spacing w:after="0"/>
            </w:pPr>
            <w:r w:rsidRPr="004578F7">
              <w:t>- cewnik balonowy w systemie szybkiej wymiany RX</w:t>
            </w:r>
          </w:p>
          <w:p w14:paraId="2D9B3BE5" w14:textId="77777777" w:rsidR="004A4AE1" w:rsidRPr="004578F7" w:rsidRDefault="004A4AE1" w:rsidP="001363CA">
            <w:pPr>
              <w:spacing w:after="0"/>
            </w:pPr>
            <w:r w:rsidRPr="004578F7">
              <w:t xml:space="preserve">- typ balonu </w:t>
            </w:r>
            <w:proofErr w:type="spellStart"/>
            <w:r w:rsidRPr="004578F7">
              <w:t>semi-compliant</w:t>
            </w:r>
            <w:proofErr w:type="spellEnd"/>
          </w:p>
          <w:p w14:paraId="521488FB" w14:textId="165EA17A" w:rsidR="004A4AE1" w:rsidRPr="004578F7" w:rsidRDefault="004A4AE1" w:rsidP="001363CA">
            <w:pPr>
              <w:spacing w:after="0"/>
            </w:pPr>
            <w:r w:rsidRPr="004578F7">
              <w:t xml:space="preserve">- ciśnienie NP: 6 </w:t>
            </w:r>
            <w:proofErr w:type="spellStart"/>
            <w:r w:rsidRPr="004578F7">
              <w:t>Atm</w:t>
            </w:r>
            <w:proofErr w:type="spellEnd"/>
            <w:r w:rsidRPr="004578F7">
              <w:t xml:space="preserve">, RBP 16 </w:t>
            </w:r>
            <w:proofErr w:type="spellStart"/>
            <w:r w:rsidRPr="004578F7">
              <w:t>Atm</w:t>
            </w:r>
            <w:proofErr w:type="spellEnd"/>
          </w:p>
          <w:p w14:paraId="2FD788DA" w14:textId="77777777" w:rsidR="004A4AE1" w:rsidRPr="004578F7" w:rsidRDefault="004A4AE1" w:rsidP="001363CA">
            <w:pPr>
              <w:spacing w:after="0"/>
            </w:pPr>
            <w:r w:rsidRPr="004578F7">
              <w:t>- średnice balonów od 1,25 do 5,0mm (1,25; 1,5; 1,75; 2,0; 2,25; 2,5; 2,75; 3,0; 3,25; 3,5; 3,75; 4,0; 4,5; 5,0 mm)</w:t>
            </w:r>
          </w:p>
          <w:p w14:paraId="76B08728" w14:textId="77777777" w:rsidR="004A4AE1" w:rsidRPr="004578F7" w:rsidRDefault="006F403D" w:rsidP="001363CA">
            <w:pPr>
              <w:spacing w:after="0"/>
            </w:pPr>
            <w:r w:rsidRPr="004578F7">
              <w:t>- długość balonów od 6 do 30mm (6, 8, 10, 12, 15, 20, 25, 30mm)</w:t>
            </w:r>
          </w:p>
          <w:p w14:paraId="7CFA1DF3" w14:textId="1211684A" w:rsidR="006F403D" w:rsidRPr="004578F7" w:rsidRDefault="006F403D" w:rsidP="001363CA">
            <w:pPr>
              <w:spacing w:after="0"/>
            </w:pPr>
            <w:r w:rsidRPr="004578F7">
              <w:t>- dla długości 6, 10, 12</w:t>
            </w:r>
            <w:r w:rsidR="00354778" w:rsidRPr="004578F7">
              <w:t xml:space="preserve"> dostępne średnice </w:t>
            </w:r>
            <w:r w:rsidR="00302B2D" w:rsidRPr="004578F7">
              <w:t>1,25; 1,5; 1,75; 2,0; 2,5; 2,75; 3,0; 3,25; 3,5; 3,75; 4,0</w:t>
            </w:r>
          </w:p>
          <w:p w14:paraId="320342FD" w14:textId="07D7F0A4" w:rsidR="00302B2D" w:rsidRPr="004578F7" w:rsidRDefault="00302B2D" w:rsidP="00302B2D">
            <w:pPr>
              <w:spacing w:after="0"/>
            </w:pPr>
            <w:r w:rsidRPr="004578F7">
              <w:t>- dla długości 8 dostępne średnice 1,25; 1,5; 1,75; 2,0; 2,25; 2,5; 2,75; 3,0</w:t>
            </w:r>
          </w:p>
          <w:p w14:paraId="6D15001B" w14:textId="6B123EE2" w:rsidR="00302B2D" w:rsidRPr="004578F7" w:rsidRDefault="00302B2D" w:rsidP="00302B2D">
            <w:pPr>
              <w:spacing w:after="0"/>
            </w:pPr>
            <w:r w:rsidRPr="004578F7">
              <w:t>- dla długości 1</w:t>
            </w:r>
            <w:r w:rsidR="00607D66" w:rsidRPr="004578F7">
              <w:t>5</w:t>
            </w:r>
            <w:r w:rsidRPr="004578F7">
              <w:t>, 2</w:t>
            </w:r>
            <w:r w:rsidR="00607D66" w:rsidRPr="004578F7">
              <w:t>0</w:t>
            </w:r>
            <w:r w:rsidRPr="004578F7">
              <w:t xml:space="preserve"> dostępne średnice 1,25; 1,5; 1,75; 2,0; 2,5; 2,75; 3,0; 3,25; 3,5; 3,75; 4,0</w:t>
            </w:r>
            <w:r w:rsidR="00607D66" w:rsidRPr="004578F7">
              <w:t>; 4,5; 5,0</w:t>
            </w:r>
          </w:p>
          <w:p w14:paraId="34FEDBDC" w14:textId="2B879B02" w:rsidR="00607D66" w:rsidRPr="004578F7" w:rsidRDefault="00607D66" w:rsidP="00607D66">
            <w:pPr>
              <w:spacing w:after="0"/>
            </w:pPr>
            <w:r w:rsidRPr="004578F7">
              <w:t>- dla długości 25, 30 dostępne średnice 1,5; 1,75; 2,0; 2,5; 2,75; 3,0; 3,25; 3,5; 3,75; 4,0</w:t>
            </w:r>
          </w:p>
          <w:p w14:paraId="1FC29BD7" w14:textId="5027477A" w:rsidR="00302B2D" w:rsidRPr="004578F7" w:rsidRDefault="00607D66" w:rsidP="001363CA">
            <w:pPr>
              <w:spacing w:after="0"/>
            </w:pPr>
            <w:r w:rsidRPr="004578F7">
              <w:t>- profil wejścia – 0,016”</w:t>
            </w:r>
          </w:p>
          <w:p w14:paraId="79F8435A" w14:textId="1B06108A" w:rsidR="00607D66" w:rsidRPr="004578F7" w:rsidRDefault="00607D66" w:rsidP="001363CA">
            <w:pPr>
              <w:spacing w:after="0"/>
            </w:pPr>
            <w:r w:rsidRPr="004578F7">
              <w:t>- dostępna długość użytkowa – 1420mm</w:t>
            </w:r>
          </w:p>
          <w:p w14:paraId="0FD1F618" w14:textId="6E9FFF6B" w:rsidR="00607D66" w:rsidRPr="004578F7" w:rsidRDefault="00607D66" w:rsidP="001363CA">
            <w:pPr>
              <w:spacing w:after="0"/>
            </w:pPr>
            <w:r w:rsidRPr="004578F7">
              <w:t xml:space="preserve">- średnica zewnętrzna </w:t>
            </w:r>
            <w:proofErr w:type="spellStart"/>
            <w:r w:rsidRPr="004578F7">
              <w:t>szaftu</w:t>
            </w:r>
            <w:proofErr w:type="spellEnd"/>
            <w:r w:rsidRPr="004578F7">
              <w:t xml:space="preserve"> proksymalna – 2F</w:t>
            </w:r>
          </w:p>
          <w:p w14:paraId="5D3EBD94" w14:textId="25319673" w:rsidR="00607D66" w:rsidRPr="004578F7" w:rsidRDefault="00607D66" w:rsidP="00607D66">
            <w:pPr>
              <w:spacing w:after="0"/>
            </w:pPr>
            <w:r w:rsidRPr="004578F7">
              <w:t xml:space="preserve">- średnica zewnętrzna </w:t>
            </w:r>
            <w:proofErr w:type="spellStart"/>
            <w:r w:rsidRPr="004578F7">
              <w:t>szaftu</w:t>
            </w:r>
            <w:proofErr w:type="spellEnd"/>
            <w:r w:rsidRPr="004578F7">
              <w:t xml:space="preserve"> dystalna – 2,7F</w:t>
            </w:r>
          </w:p>
          <w:p w14:paraId="7F27AE68" w14:textId="5DEAE08B" w:rsidR="00607D66" w:rsidRPr="004578F7" w:rsidRDefault="00607D66" w:rsidP="001363CA">
            <w:pPr>
              <w:spacing w:after="0"/>
            </w:pPr>
            <w:r w:rsidRPr="004578F7">
              <w:lastRenderedPageBreak/>
              <w:t>- hydrofilna powłoka w części dystalnej cewnika</w:t>
            </w:r>
          </w:p>
          <w:p w14:paraId="3B19293C" w14:textId="12242E0C" w:rsidR="00607D66" w:rsidRPr="004578F7" w:rsidRDefault="00607D66" w:rsidP="001363CA">
            <w:pPr>
              <w:spacing w:after="0"/>
            </w:pPr>
            <w:r w:rsidRPr="004578F7">
              <w:t>- hydrofobowa powłoka dla kanału prowadnika</w:t>
            </w:r>
          </w:p>
          <w:p w14:paraId="640C95DF" w14:textId="5E591CC9" w:rsidR="006F403D" w:rsidRPr="004578F7" w:rsidRDefault="00607D66" w:rsidP="001363CA">
            <w:pPr>
              <w:spacing w:after="0"/>
            </w:pPr>
            <w:r w:rsidRPr="004578F7">
              <w:t xml:space="preserve">- 2 markery </w:t>
            </w:r>
            <w:proofErr w:type="spellStart"/>
            <w:r w:rsidRPr="004578F7">
              <w:t>platynowo-irydowe</w:t>
            </w:r>
            <w:proofErr w:type="spellEnd"/>
            <w:r w:rsidRPr="004578F7">
              <w:t xml:space="preserve"> na obu krańcach balonu, 1 marker dla średnic 1,0-1,5mm</w:t>
            </w:r>
          </w:p>
        </w:tc>
        <w:tc>
          <w:tcPr>
            <w:tcW w:w="851" w:type="dxa"/>
            <w:tcBorders>
              <w:top w:val="single" w:sz="4" w:space="0" w:color="000000"/>
              <w:left w:val="single" w:sz="4" w:space="0" w:color="000000"/>
              <w:bottom w:val="single" w:sz="4" w:space="0" w:color="000000"/>
            </w:tcBorders>
            <w:vAlign w:val="center"/>
          </w:tcPr>
          <w:p w14:paraId="51DE81B9" w14:textId="55189ECD" w:rsidR="00E4526C" w:rsidRPr="004578F7" w:rsidRDefault="00E4526C" w:rsidP="001363CA">
            <w:pPr>
              <w:jc w:val="center"/>
            </w:pPr>
            <w:r w:rsidRPr="004578F7">
              <w:lastRenderedPageBreak/>
              <w:t>700 szt.</w:t>
            </w:r>
          </w:p>
        </w:tc>
        <w:tc>
          <w:tcPr>
            <w:tcW w:w="992" w:type="dxa"/>
            <w:tcBorders>
              <w:top w:val="single" w:sz="4" w:space="0" w:color="000000"/>
              <w:left w:val="single" w:sz="4" w:space="0" w:color="000000"/>
              <w:bottom w:val="single" w:sz="4" w:space="0" w:color="000000"/>
            </w:tcBorders>
            <w:vAlign w:val="center"/>
          </w:tcPr>
          <w:p w14:paraId="60237DC2" w14:textId="77777777" w:rsidR="00E4526C" w:rsidRPr="004578F7" w:rsidRDefault="00E4526C" w:rsidP="001363CA">
            <w:pPr>
              <w:jc w:val="center"/>
            </w:pPr>
          </w:p>
        </w:tc>
        <w:tc>
          <w:tcPr>
            <w:tcW w:w="1134" w:type="dxa"/>
            <w:tcBorders>
              <w:top w:val="single" w:sz="4" w:space="0" w:color="000000"/>
              <w:left w:val="single" w:sz="4" w:space="0" w:color="000000"/>
              <w:bottom w:val="single" w:sz="4" w:space="0" w:color="000000"/>
            </w:tcBorders>
            <w:vAlign w:val="center"/>
          </w:tcPr>
          <w:p w14:paraId="4C9C565D" w14:textId="77777777" w:rsidR="00E4526C" w:rsidRPr="004578F7" w:rsidRDefault="00E4526C" w:rsidP="001363CA">
            <w:pPr>
              <w:jc w:val="center"/>
            </w:pPr>
          </w:p>
        </w:tc>
        <w:tc>
          <w:tcPr>
            <w:tcW w:w="425" w:type="dxa"/>
            <w:tcBorders>
              <w:top w:val="single" w:sz="4" w:space="0" w:color="000000"/>
              <w:left w:val="single" w:sz="4" w:space="0" w:color="000000"/>
              <w:bottom w:val="single" w:sz="4" w:space="0" w:color="000000"/>
            </w:tcBorders>
            <w:vAlign w:val="center"/>
          </w:tcPr>
          <w:p w14:paraId="24AA144A" w14:textId="77777777" w:rsidR="00E4526C" w:rsidRPr="004578F7" w:rsidRDefault="00E4526C" w:rsidP="001363CA">
            <w:pPr>
              <w:jc w:val="center"/>
            </w:pPr>
          </w:p>
        </w:tc>
        <w:tc>
          <w:tcPr>
            <w:tcW w:w="992" w:type="dxa"/>
            <w:tcBorders>
              <w:top w:val="single" w:sz="4" w:space="0" w:color="000000"/>
              <w:left w:val="single" w:sz="4" w:space="0" w:color="000000"/>
              <w:bottom w:val="single" w:sz="4" w:space="0" w:color="000000"/>
            </w:tcBorders>
            <w:vAlign w:val="center"/>
          </w:tcPr>
          <w:p w14:paraId="2BD920F1" w14:textId="77777777" w:rsidR="00E4526C" w:rsidRPr="004578F7" w:rsidRDefault="00E4526C" w:rsidP="001363CA">
            <w:pPr>
              <w:jc w:val="center"/>
            </w:pPr>
          </w:p>
        </w:tc>
        <w:tc>
          <w:tcPr>
            <w:tcW w:w="993" w:type="dxa"/>
            <w:tcBorders>
              <w:top w:val="single" w:sz="4" w:space="0" w:color="000000"/>
              <w:left w:val="single" w:sz="4" w:space="0" w:color="000000"/>
              <w:bottom w:val="single" w:sz="4" w:space="0" w:color="000000"/>
            </w:tcBorders>
            <w:vAlign w:val="center"/>
          </w:tcPr>
          <w:p w14:paraId="43D19105" w14:textId="77777777" w:rsidR="00E4526C" w:rsidRPr="004578F7" w:rsidRDefault="00E4526C" w:rsidP="001363CA">
            <w:pPr>
              <w:jc w:val="center"/>
            </w:pPr>
          </w:p>
        </w:tc>
        <w:tc>
          <w:tcPr>
            <w:tcW w:w="850" w:type="dxa"/>
            <w:tcBorders>
              <w:top w:val="single" w:sz="4" w:space="0" w:color="000000"/>
              <w:left w:val="single" w:sz="4" w:space="0" w:color="000000"/>
              <w:bottom w:val="single" w:sz="4" w:space="0" w:color="000000"/>
            </w:tcBorders>
            <w:vAlign w:val="center"/>
          </w:tcPr>
          <w:p w14:paraId="59B553FE" w14:textId="77777777" w:rsidR="00E4526C" w:rsidRPr="004578F7" w:rsidRDefault="00E4526C" w:rsidP="001363CA">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1C6415B0" w14:textId="77777777" w:rsidR="00E4526C" w:rsidRPr="004578F7" w:rsidRDefault="00E4526C" w:rsidP="001363CA">
            <w:pPr>
              <w:jc w:val="center"/>
            </w:pPr>
          </w:p>
        </w:tc>
      </w:tr>
      <w:tr w:rsidR="00F42CF0" w:rsidRPr="00F42CF0" w14:paraId="49C2F584" w14:textId="77777777" w:rsidTr="001363CA">
        <w:trPr>
          <w:trHeight w:val="1185"/>
        </w:trPr>
        <w:tc>
          <w:tcPr>
            <w:tcW w:w="656" w:type="dxa"/>
            <w:tcBorders>
              <w:top w:val="single" w:sz="4" w:space="0" w:color="000000"/>
              <w:left w:val="single" w:sz="4" w:space="0" w:color="000000"/>
              <w:bottom w:val="single" w:sz="4" w:space="0" w:color="000000"/>
            </w:tcBorders>
            <w:vAlign w:val="center"/>
          </w:tcPr>
          <w:p w14:paraId="45C76823" w14:textId="5751A1BE" w:rsidR="004578F7" w:rsidRPr="00F42CF0" w:rsidRDefault="004578F7" w:rsidP="004578F7">
            <w:pPr>
              <w:jc w:val="center"/>
            </w:pPr>
            <w:r w:rsidRPr="00F42CF0">
              <w:t>2</w:t>
            </w:r>
          </w:p>
        </w:tc>
        <w:tc>
          <w:tcPr>
            <w:tcW w:w="6751" w:type="dxa"/>
            <w:tcBorders>
              <w:top w:val="single" w:sz="4" w:space="0" w:color="000000"/>
              <w:left w:val="single" w:sz="4" w:space="0" w:color="000000"/>
              <w:bottom w:val="single" w:sz="4" w:space="0" w:color="000000"/>
            </w:tcBorders>
            <w:vAlign w:val="center"/>
          </w:tcPr>
          <w:p w14:paraId="75EFC858" w14:textId="1A8FD084" w:rsidR="004578F7" w:rsidRPr="00F42CF0" w:rsidRDefault="004578F7" w:rsidP="004578F7">
            <w:pPr>
              <w:spacing w:after="0"/>
              <w:rPr>
                <w:b/>
                <w:bCs/>
              </w:rPr>
            </w:pPr>
            <w:r w:rsidRPr="00F42CF0">
              <w:rPr>
                <w:b/>
                <w:bCs/>
              </w:rPr>
              <w:t xml:space="preserve">Cewnik balonowy non </w:t>
            </w:r>
            <w:proofErr w:type="spellStart"/>
            <w:r w:rsidRPr="00F42CF0">
              <w:rPr>
                <w:b/>
                <w:bCs/>
              </w:rPr>
              <w:t>compliant</w:t>
            </w:r>
            <w:proofErr w:type="spellEnd"/>
          </w:p>
          <w:p w14:paraId="0AE5D1E1" w14:textId="77777777" w:rsidR="004578F7" w:rsidRPr="00F42CF0" w:rsidRDefault="004578F7" w:rsidP="004578F7">
            <w:pPr>
              <w:spacing w:after="0"/>
            </w:pPr>
            <w:r w:rsidRPr="00F42CF0">
              <w:t>- cewnik balonowy w systemie szybkiej wymiany RX</w:t>
            </w:r>
          </w:p>
          <w:p w14:paraId="2DB16C99" w14:textId="2E35FACF" w:rsidR="004578F7" w:rsidRPr="00F42CF0" w:rsidRDefault="004578F7" w:rsidP="004578F7">
            <w:pPr>
              <w:spacing w:after="0"/>
            </w:pPr>
            <w:r w:rsidRPr="00F42CF0">
              <w:t xml:space="preserve">- typ balonu non </w:t>
            </w:r>
            <w:proofErr w:type="spellStart"/>
            <w:r w:rsidRPr="00F42CF0">
              <w:t>compliant</w:t>
            </w:r>
            <w:proofErr w:type="spellEnd"/>
          </w:p>
          <w:p w14:paraId="0A9FE47B" w14:textId="2EABD6BB" w:rsidR="004578F7" w:rsidRPr="00F42CF0" w:rsidRDefault="004578F7" w:rsidP="004578F7">
            <w:pPr>
              <w:spacing w:after="0"/>
            </w:pPr>
            <w:r w:rsidRPr="00F42CF0">
              <w:t xml:space="preserve">- ciśnienie NP: 12 </w:t>
            </w:r>
            <w:proofErr w:type="spellStart"/>
            <w:r w:rsidRPr="00F42CF0">
              <w:t>Atm</w:t>
            </w:r>
            <w:proofErr w:type="spellEnd"/>
            <w:r w:rsidRPr="00F42CF0">
              <w:t xml:space="preserve">, RBP 20 </w:t>
            </w:r>
            <w:proofErr w:type="spellStart"/>
            <w:r w:rsidRPr="00F42CF0">
              <w:t>Atm</w:t>
            </w:r>
            <w:proofErr w:type="spellEnd"/>
          </w:p>
          <w:p w14:paraId="330CED52" w14:textId="7E425E98" w:rsidR="004578F7" w:rsidRPr="00F42CF0" w:rsidRDefault="004578F7" w:rsidP="004578F7">
            <w:pPr>
              <w:spacing w:after="0"/>
            </w:pPr>
            <w:r w:rsidRPr="00F42CF0">
              <w:t>- średnice balonów od 2,25 do 4,5mm (2,25; 2,5; 2,75; 3,0; 3,25; 3,5; 3,75; 4,0; 4,25; 4,5 mm)</w:t>
            </w:r>
          </w:p>
          <w:p w14:paraId="11F923D4" w14:textId="77777777" w:rsidR="004578F7" w:rsidRPr="00F42CF0" w:rsidRDefault="004578F7" w:rsidP="004578F7">
            <w:pPr>
              <w:spacing w:after="0"/>
            </w:pPr>
            <w:r w:rsidRPr="00F42CF0">
              <w:t>- długość balonów od 6 do 30mm (6, 8, 10, 12, 15, 20, 25, 30mm)</w:t>
            </w:r>
          </w:p>
          <w:p w14:paraId="03D4D007" w14:textId="77777777" w:rsidR="004578F7" w:rsidRPr="00F42CF0" w:rsidRDefault="004578F7" w:rsidP="004578F7">
            <w:pPr>
              <w:spacing w:after="0"/>
            </w:pPr>
            <w:r w:rsidRPr="00F42CF0">
              <w:t>- profil wejścia – 0,016”</w:t>
            </w:r>
          </w:p>
          <w:p w14:paraId="163D50EC" w14:textId="77777777" w:rsidR="004578F7" w:rsidRPr="00F42CF0" w:rsidRDefault="004578F7" w:rsidP="004578F7">
            <w:pPr>
              <w:spacing w:after="0"/>
            </w:pPr>
            <w:r w:rsidRPr="00F42CF0">
              <w:t>- dostępna długość użytkowa – 1420mm</w:t>
            </w:r>
          </w:p>
          <w:p w14:paraId="49561FF0" w14:textId="08BB0A56" w:rsidR="004578F7" w:rsidRPr="00F42CF0" w:rsidRDefault="004578F7" w:rsidP="004578F7">
            <w:pPr>
              <w:spacing w:after="0"/>
            </w:pPr>
            <w:r w:rsidRPr="00F42CF0">
              <w:t xml:space="preserve">- średnica zewnętrzna </w:t>
            </w:r>
            <w:proofErr w:type="spellStart"/>
            <w:r w:rsidRPr="00F42CF0">
              <w:t>szaftu</w:t>
            </w:r>
            <w:proofErr w:type="spellEnd"/>
            <w:r w:rsidRPr="00F42CF0">
              <w:t xml:space="preserve"> proksymalna – 2,0F</w:t>
            </w:r>
          </w:p>
          <w:p w14:paraId="0814087E" w14:textId="77777777" w:rsidR="004578F7" w:rsidRPr="00F42CF0" w:rsidRDefault="004578F7" w:rsidP="004578F7">
            <w:pPr>
              <w:spacing w:after="0"/>
            </w:pPr>
            <w:r w:rsidRPr="00F42CF0">
              <w:t xml:space="preserve">- średnica zewnętrzna </w:t>
            </w:r>
            <w:proofErr w:type="spellStart"/>
            <w:r w:rsidRPr="00F42CF0">
              <w:t>szaftu</w:t>
            </w:r>
            <w:proofErr w:type="spellEnd"/>
            <w:r w:rsidRPr="00F42CF0">
              <w:t xml:space="preserve"> dystalna – 2,7F</w:t>
            </w:r>
          </w:p>
          <w:p w14:paraId="03967623" w14:textId="5085E586" w:rsidR="004578F7" w:rsidRPr="00F42CF0" w:rsidRDefault="004578F7" w:rsidP="004578F7">
            <w:pPr>
              <w:spacing w:after="0"/>
            </w:pPr>
            <w:r w:rsidRPr="00F42CF0">
              <w:t xml:space="preserve">- </w:t>
            </w:r>
            <w:r w:rsidR="00F42CF0" w:rsidRPr="00F42CF0">
              <w:t xml:space="preserve">selektywna powłoka </w:t>
            </w:r>
            <w:r w:rsidRPr="00F42CF0">
              <w:t>hydrofil</w:t>
            </w:r>
            <w:r w:rsidR="00F42CF0" w:rsidRPr="00F42CF0">
              <w:t>owa zwiększająca możliwość przesuwania</w:t>
            </w:r>
          </w:p>
          <w:p w14:paraId="0DF2D970" w14:textId="1BB23C2A" w:rsidR="004578F7" w:rsidRPr="00F42CF0" w:rsidRDefault="004578F7" w:rsidP="004578F7">
            <w:pPr>
              <w:spacing w:after="0"/>
            </w:pPr>
            <w:r w:rsidRPr="00F42CF0">
              <w:t xml:space="preserve">- 2 markery </w:t>
            </w:r>
            <w:proofErr w:type="spellStart"/>
            <w:r w:rsidRPr="00F42CF0">
              <w:t>platynowo-irydowe</w:t>
            </w:r>
            <w:proofErr w:type="spellEnd"/>
            <w:r w:rsidRPr="00F42CF0">
              <w:t xml:space="preserve"> na obu krańcach balonu, 1 marker dla średnic 1,0-1,5mm</w:t>
            </w:r>
          </w:p>
        </w:tc>
        <w:tc>
          <w:tcPr>
            <w:tcW w:w="851" w:type="dxa"/>
            <w:tcBorders>
              <w:top w:val="single" w:sz="4" w:space="0" w:color="000000"/>
              <w:left w:val="single" w:sz="4" w:space="0" w:color="000000"/>
              <w:bottom w:val="single" w:sz="4" w:space="0" w:color="000000"/>
            </w:tcBorders>
            <w:vAlign w:val="center"/>
          </w:tcPr>
          <w:p w14:paraId="388C658B" w14:textId="3B4843AD" w:rsidR="004578F7" w:rsidRPr="00F42CF0" w:rsidRDefault="00F42CF0" w:rsidP="004578F7">
            <w:pPr>
              <w:jc w:val="center"/>
            </w:pPr>
            <w:r>
              <w:t>500 szt.</w:t>
            </w:r>
          </w:p>
        </w:tc>
        <w:tc>
          <w:tcPr>
            <w:tcW w:w="992" w:type="dxa"/>
            <w:tcBorders>
              <w:top w:val="single" w:sz="4" w:space="0" w:color="000000"/>
              <w:left w:val="single" w:sz="4" w:space="0" w:color="000000"/>
              <w:bottom w:val="single" w:sz="4" w:space="0" w:color="000000"/>
            </w:tcBorders>
            <w:vAlign w:val="center"/>
          </w:tcPr>
          <w:p w14:paraId="7D2066C0" w14:textId="77777777" w:rsidR="004578F7" w:rsidRPr="00F42CF0" w:rsidRDefault="004578F7" w:rsidP="004578F7">
            <w:pPr>
              <w:jc w:val="center"/>
            </w:pPr>
          </w:p>
        </w:tc>
        <w:tc>
          <w:tcPr>
            <w:tcW w:w="1134" w:type="dxa"/>
            <w:tcBorders>
              <w:top w:val="single" w:sz="4" w:space="0" w:color="000000"/>
              <w:left w:val="single" w:sz="4" w:space="0" w:color="000000"/>
              <w:bottom w:val="single" w:sz="4" w:space="0" w:color="000000"/>
            </w:tcBorders>
            <w:vAlign w:val="center"/>
          </w:tcPr>
          <w:p w14:paraId="5F12CB1C" w14:textId="77777777" w:rsidR="004578F7" w:rsidRPr="00F42CF0" w:rsidRDefault="004578F7" w:rsidP="004578F7">
            <w:pPr>
              <w:jc w:val="center"/>
            </w:pPr>
          </w:p>
        </w:tc>
        <w:tc>
          <w:tcPr>
            <w:tcW w:w="425" w:type="dxa"/>
            <w:tcBorders>
              <w:top w:val="single" w:sz="4" w:space="0" w:color="000000"/>
              <w:left w:val="single" w:sz="4" w:space="0" w:color="000000"/>
              <w:bottom w:val="single" w:sz="4" w:space="0" w:color="000000"/>
            </w:tcBorders>
            <w:vAlign w:val="center"/>
          </w:tcPr>
          <w:p w14:paraId="6F06D8A5" w14:textId="77777777" w:rsidR="004578F7" w:rsidRPr="00F42CF0" w:rsidRDefault="004578F7" w:rsidP="004578F7">
            <w:pPr>
              <w:jc w:val="center"/>
            </w:pPr>
          </w:p>
        </w:tc>
        <w:tc>
          <w:tcPr>
            <w:tcW w:w="992" w:type="dxa"/>
            <w:tcBorders>
              <w:top w:val="single" w:sz="4" w:space="0" w:color="000000"/>
              <w:left w:val="single" w:sz="4" w:space="0" w:color="000000"/>
              <w:bottom w:val="single" w:sz="4" w:space="0" w:color="000000"/>
            </w:tcBorders>
            <w:vAlign w:val="center"/>
          </w:tcPr>
          <w:p w14:paraId="74B22C39" w14:textId="77777777" w:rsidR="004578F7" w:rsidRPr="00F42CF0" w:rsidRDefault="004578F7" w:rsidP="004578F7">
            <w:pPr>
              <w:jc w:val="center"/>
            </w:pPr>
          </w:p>
        </w:tc>
        <w:tc>
          <w:tcPr>
            <w:tcW w:w="993" w:type="dxa"/>
            <w:tcBorders>
              <w:top w:val="single" w:sz="4" w:space="0" w:color="000000"/>
              <w:left w:val="single" w:sz="4" w:space="0" w:color="000000"/>
              <w:bottom w:val="single" w:sz="4" w:space="0" w:color="000000"/>
            </w:tcBorders>
            <w:vAlign w:val="center"/>
          </w:tcPr>
          <w:p w14:paraId="72577154" w14:textId="77777777" w:rsidR="004578F7" w:rsidRPr="00F42CF0" w:rsidRDefault="004578F7" w:rsidP="004578F7">
            <w:pPr>
              <w:jc w:val="center"/>
            </w:pPr>
          </w:p>
        </w:tc>
        <w:tc>
          <w:tcPr>
            <w:tcW w:w="850" w:type="dxa"/>
            <w:tcBorders>
              <w:top w:val="single" w:sz="4" w:space="0" w:color="000000"/>
              <w:left w:val="single" w:sz="4" w:space="0" w:color="000000"/>
              <w:bottom w:val="single" w:sz="4" w:space="0" w:color="000000"/>
            </w:tcBorders>
            <w:vAlign w:val="center"/>
          </w:tcPr>
          <w:p w14:paraId="1FA38FA4" w14:textId="77777777" w:rsidR="004578F7" w:rsidRPr="00F42CF0" w:rsidRDefault="004578F7" w:rsidP="004578F7">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60CA3E40" w14:textId="77777777" w:rsidR="004578F7" w:rsidRPr="00F42CF0" w:rsidRDefault="004578F7" w:rsidP="004578F7">
            <w:pPr>
              <w:jc w:val="center"/>
            </w:pPr>
          </w:p>
        </w:tc>
      </w:tr>
      <w:tr w:rsidR="004578F7" w:rsidRPr="00B0548D" w14:paraId="39610C2E" w14:textId="77777777" w:rsidTr="001363CA">
        <w:trPr>
          <w:trHeight w:val="851"/>
        </w:trPr>
        <w:tc>
          <w:tcPr>
            <w:tcW w:w="656" w:type="dxa"/>
            <w:tcBorders>
              <w:top w:val="single" w:sz="4" w:space="0" w:color="auto"/>
            </w:tcBorders>
            <w:vAlign w:val="center"/>
          </w:tcPr>
          <w:p w14:paraId="1D72A0FA" w14:textId="77777777" w:rsidR="004578F7" w:rsidRPr="00B0548D" w:rsidRDefault="004578F7" w:rsidP="004578F7">
            <w:pPr>
              <w:spacing w:after="0"/>
              <w:jc w:val="center"/>
            </w:pPr>
          </w:p>
        </w:tc>
        <w:tc>
          <w:tcPr>
            <w:tcW w:w="6751" w:type="dxa"/>
            <w:tcBorders>
              <w:top w:val="single" w:sz="4" w:space="0" w:color="auto"/>
              <w:left w:val="nil"/>
              <w:right w:val="single" w:sz="4" w:space="0" w:color="auto"/>
            </w:tcBorders>
            <w:vAlign w:val="center"/>
          </w:tcPr>
          <w:p w14:paraId="51965589" w14:textId="77777777" w:rsidR="004578F7" w:rsidRPr="00B0548D" w:rsidRDefault="004578F7" w:rsidP="004578F7">
            <w:pPr>
              <w:spacing w:after="0"/>
            </w:pPr>
          </w:p>
        </w:tc>
        <w:tc>
          <w:tcPr>
            <w:tcW w:w="1843" w:type="dxa"/>
            <w:gridSpan w:val="2"/>
            <w:tcBorders>
              <w:top w:val="single" w:sz="4" w:space="0" w:color="auto"/>
              <w:left w:val="single" w:sz="4" w:space="0" w:color="auto"/>
              <w:bottom w:val="single" w:sz="4" w:space="0" w:color="000000"/>
            </w:tcBorders>
            <w:vAlign w:val="center"/>
          </w:tcPr>
          <w:p w14:paraId="0F5C43E3" w14:textId="77777777" w:rsidR="004578F7" w:rsidRPr="008E45D3" w:rsidRDefault="004578F7" w:rsidP="004578F7">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61A50A25" w14:textId="77777777" w:rsidR="004578F7" w:rsidRPr="00B0548D" w:rsidRDefault="004578F7" w:rsidP="004578F7">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13830D81" w14:textId="77777777" w:rsidR="004578F7" w:rsidRPr="00B0548D" w:rsidRDefault="004578F7" w:rsidP="004578F7">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25A9BC19" w14:textId="77777777" w:rsidR="004578F7" w:rsidRPr="00B0548D" w:rsidRDefault="004578F7" w:rsidP="004578F7">
            <w:pPr>
              <w:spacing w:after="0"/>
              <w:jc w:val="center"/>
            </w:pPr>
          </w:p>
        </w:tc>
        <w:tc>
          <w:tcPr>
            <w:tcW w:w="850" w:type="dxa"/>
            <w:tcBorders>
              <w:top w:val="single" w:sz="4" w:space="0" w:color="auto"/>
              <w:left w:val="single" w:sz="4" w:space="0" w:color="auto"/>
            </w:tcBorders>
            <w:vAlign w:val="center"/>
          </w:tcPr>
          <w:p w14:paraId="7BA1C154" w14:textId="77777777" w:rsidR="004578F7" w:rsidRPr="00B0548D" w:rsidRDefault="004578F7" w:rsidP="004578F7">
            <w:pPr>
              <w:spacing w:after="0"/>
              <w:jc w:val="center"/>
            </w:pPr>
          </w:p>
        </w:tc>
        <w:tc>
          <w:tcPr>
            <w:tcW w:w="1145" w:type="dxa"/>
            <w:tcBorders>
              <w:top w:val="single" w:sz="4" w:space="0" w:color="auto"/>
              <w:left w:val="nil"/>
            </w:tcBorders>
            <w:vAlign w:val="center"/>
          </w:tcPr>
          <w:p w14:paraId="0782A0D7" w14:textId="77777777" w:rsidR="004578F7" w:rsidRPr="00B0548D" w:rsidRDefault="004578F7" w:rsidP="004578F7">
            <w:pPr>
              <w:spacing w:after="0"/>
              <w:jc w:val="center"/>
            </w:pPr>
          </w:p>
        </w:tc>
      </w:tr>
    </w:tbl>
    <w:p w14:paraId="07F1F4FE" w14:textId="77777777" w:rsidR="00E4526C" w:rsidRPr="00426AB2" w:rsidRDefault="00E4526C" w:rsidP="00E4526C">
      <w:pPr>
        <w:spacing w:after="0" w:line="240" w:lineRule="auto"/>
        <w:rPr>
          <w:rFonts w:ascii="Calibri" w:eastAsia="Times New Roman" w:hAnsi="Calibri" w:cs="Calibri"/>
          <w:lang w:eastAsia="pl-PL"/>
        </w:rPr>
      </w:pPr>
    </w:p>
    <w:p w14:paraId="68505F21" w14:textId="77777777" w:rsidR="00E4526C" w:rsidRPr="00426AB2" w:rsidRDefault="00E4526C" w:rsidP="00E4526C">
      <w:pPr>
        <w:spacing w:after="0"/>
      </w:pPr>
      <w:r w:rsidRPr="00426AB2">
        <w:t>RAZEM słownie:       …………..……………………………………………………………………………………………………………..……………………………………. zł brutto.</w:t>
      </w:r>
    </w:p>
    <w:p w14:paraId="382D3133" w14:textId="77777777" w:rsidR="00E4526C" w:rsidRPr="00426AB2" w:rsidRDefault="00E4526C" w:rsidP="00E4526C">
      <w:pPr>
        <w:spacing w:after="0"/>
      </w:pPr>
    </w:p>
    <w:p w14:paraId="38C53B2F" w14:textId="77777777" w:rsidR="00E4526C" w:rsidRPr="00426AB2" w:rsidRDefault="00E4526C" w:rsidP="00E4526C">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017C42C2" w14:textId="77777777" w:rsidR="00E4526C" w:rsidRPr="00426AB2" w:rsidRDefault="00E4526C" w:rsidP="00E4526C">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bookmarkEnd w:id="49"/>
    <w:p w14:paraId="1719C74C" w14:textId="77777777" w:rsidR="00E4526C" w:rsidRPr="00426AB2" w:rsidRDefault="00E4526C" w:rsidP="00E4526C">
      <w:pPr>
        <w:spacing w:after="0" w:line="240" w:lineRule="auto"/>
        <w:rPr>
          <w:rFonts w:ascii="Calibri" w:eastAsia="Times New Roman" w:hAnsi="Calibri" w:cs="Calibri"/>
          <w:lang w:eastAsia="pl-PL"/>
        </w:rPr>
      </w:pPr>
    </w:p>
    <w:p w14:paraId="52CE86E5" w14:textId="77777777" w:rsidR="00E13690" w:rsidRDefault="00E13690" w:rsidP="00E13690">
      <w:pPr>
        <w:spacing w:after="0"/>
      </w:pPr>
      <w:bookmarkStart w:id="50" w:name="_Hlk215738061"/>
      <w:bookmarkEnd w:id="48"/>
    </w:p>
    <w:p w14:paraId="5819F38E" w14:textId="77777777" w:rsidR="00E13690" w:rsidRPr="00C835D7" w:rsidRDefault="00E13690" w:rsidP="00E13690">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76A16BCB" w14:textId="77777777" w:rsidR="00E13690" w:rsidRPr="00C835D7" w:rsidRDefault="00E13690" w:rsidP="00E13690">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29B14974" w14:textId="69026B53" w:rsidR="00E13690" w:rsidRPr="008F00AD" w:rsidRDefault="00E13690" w:rsidP="00E13690">
      <w:pPr>
        <w:rPr>
          <w:b/>
          <w:bCs/>
        </w:rPr>
      </w:pPr>
      <w:r w:rsidRPr="008F00AD">
        <w:rPr>
          <w:b/>
          <w:bCs/>
        </w:rPr>
        <w:t>Zadanie nr 1</w:t>
      </w:r>
      <w:r>
        <w:rPr>
          <w:b/>
          <w:bCs/>
        </w:rPr>
        <w:t>9</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E13690" w:rsidRPr="00ED34B8" w14:paraId="0F0671BC" w14:textId="77777777" w:rsidTr="00C83F3E">
        <w:trPr>
          <w:trHeight w:val="660"/>
        </w:trPr>
        <w:tc>
          <w:tcPr>
            <w:tcW w:w="656" w:type="dxa"/>
            <w:vMerge w:val="restart"/>
            <w:tcBorders>
              <w:top w:val="single" w:sz="4" w:space="0" w:color="000000"/>
              <w:left w:val="single" w:sz="4" w:space="0" w:color="000000"/>
            </w:tcBorders>
            <w:vAlign w:val="center"/>
          </w:tcPr>
          <w:p w14:paraId="115BA09D" w14:textId="77777777" w:rsidR="00E13690" w:rsidRPr="00ED34B8" w:rsidRDefault="00E13690" w:rsidP="00C83F3E">
            <w:pPr>
              <w:spacing w:after="0"/>
              <w:jc w:val="center"/>
              <w:rPr>
                <w:b/>
                <w:bCs/>
              </w:rPr>
            </w:pPr>
            <w:r w:rsidRPr="00ED34B8">
              <w:rPr>
                <w:b/>
                <w:bCs/>
              </w:rPr>
              <w:t>L.p.</w:t>
            </w:r>
          </w:p>
        </w:tc>
        <w:tc>
          <w:tcPr>
            <w:tcW w:w="6751" w:type="dxa"/>
            <w:vMerge w:val="restart"/>
            <w:tcBorders>
              <w:top w:val="single" w:sz="4" w:space="0" w:color="000000"/>
              <w:left w:val="single" w:sz="4" w:space="0" w:color="000000"/>
            </w:tcBorders>
            <w:vAlign w:val="center"/>
          </w:tcPr>
          <w:p w14:paraId="032D66BA" w14:textId="77777777" w:rsidR="00E13690" w:rsidRPr="00ED34B8" w:rsidRDefault="00E13690" w:rsidP="00C83F3E">
            <w:pPr>
              <w:spacing w:after="0"/>
              <w:jc w:val="center"/>
              <w:rPr>
                <w:b/>
                <w:bCs/>
              </w:rPr>
            </w:pPr>
            <w:r w:rsidRPr="00ED34B8">
              <w:rPr>
                <w:b/>
                <w:bCs/>
              </w:rPr>
              <w:t>Nazwa towaru</w:t>
            </w:r>
          </w:p>
        </w:tc>
        <w:tc>
          <w:tcPr>
            <w:tcW w:w="851" w:type="dxa"/>
            <w:vMerge w:val="restart"/>
            <w:tcBorders>
              <w:top w:val="single" w:sz="4" w:space="0" w:color="000000"/>
              <w:left w:val="single" w:sz="4" w:space="0" w:color="000000"/>
            </w:tcBorders>
            <w:vAlign w:val="center"/>
          </w:tcPr>
          <w:p w14:paraId="7FCAB02E" w14:textId="77777777" w:rsidR="00E13690" w:rsidRPr="00ED34B8" w:rsidRDefault="00E13690" w:rsidP="00C83F3E">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2" w:type="dxa"/>
            <w:vMerge w:val="restart"/>
            <w:tcBorders>
              <w:top w:val="single" w:sz="4" w:space="0" w:color="000000"/>
              <w:left w:val="single" w:sz="4" w:space="0" w:color="000000"/>
            </w:tcBorders>
            <w:vAlign w:val="center"/>
          </w:tcPr>
          <w:p w14:paraId="1DD5C0EA" w14:textId="77777777" w:rsidR="00E13690" w:rsidRPr="00ED34B8" w:rsidRDefault="00E13690" w:rsidP="00C83F3E">
            <w:pPr>
              <w:spacing w:after="0"/>
              <w:jc w:val="center"/>
              <w:rPr>
                <w:b/>
                <w:bCs/>
              </w:rPr>
            </w:pPr>
            <w:r w:rsidRPr="00ED34B8">
              <w:rPr>
                <w:b/>
                <w:bCs/>
              </w:rPr>
              <w:t>Cena jedn. netto</w:t>
            </w:r>
          </w:p>
          <w:p w14:paraId="2C56804A" w14:textId="77777777" w:rsidR="00E13690" w:rsidRPr="00ED34B8" w:rsidRDefault="00E13690" w:rsidP="00C83F3E">
            <w:pPr>
              <w:spacing w:after="0"/>
              <w:jc w:val="center"/>
              <w:rPr>
                <w:b/>
                <w:bCs/>
              </w:rPr>
            </w:pPr>
            <w:r w:rsidRPr="00ED34B8">
              <w:rPr>
                <w:b/>
                <w:bCs/>
              </w:rPr>
              <w:t>(zł)</w:t>
            </w:r>
          </w:p>
        </w:tc>
        <w:tc>
          <w:tcPr>
            <w:tcW w:w="1134" w:type="dxa"/>
            <w:vMerge w:val="restart"/>
            <w:tcBorders>
              <w:top w:val="single" w:sz="4" w:space="0" w:color="000000"/>
              <w:left w:val="single" w:sz="4" w:space="0" w:color="000000"/>
            </w:tcBorders>
            <w:vAlign w:val="center"/>
          </w:tcPr>
          <w:p w14:paraId="0D8461F7" w14:textId="77777777" w:rsidR="00E13690" w:rsidRPr="00ED34B8" w:rsidRDefault="00E13690" w:rsidP="00C83F3E">
            <w:pPr>
              <w:spacing w:after="0"/>
              <w:jc w:val="center"/>
              <w:rPr>
                <w:b/>
                <w:bCs/>
              </w:rPr>
            </w:pPr>
            <w:r w:rsidRPr="00ED34B8">
              <w:rPr>
                <w:b/>
                <w:bCs/>
              </w:rPr>
              <w:t>Wartość netto</w:t>
            </w:r>
          </w:p>
          <w:p w14:paraId="2AAEF45C" w14:textId="77777777" w:rsidR="00E13690" w:rsidRPr="00ED34B8" w:rsidRDefault="00E13690" w:rsidP="00C83F3E">
            <w:pPr>
              <w:spacing w:after="0"/>
              <w:jc w:val="center"/>
              <w:rPr>
                <w:b/>
                <w:bCs/>
              </w:rPr>
            </w:pPr>
            <w:r w:rsidRPr="00ED34B8">
              <w:rPr>
                <w:b/>
                <w:bCs/>
              </w:rPr>
              <w:t>(zł)</w:t>
            </w:r>
          </w:p>
        </w:tc>
        <w:tc>
          <w:tcPr>
            <w:tcW w:w="1417" w:type="dxa"/>
            <w:gridSpan w:val="2"/>
            <w:tcBorders>
              <w:top w:val="single" w:sz="4" w:space="0" w:color="000000"/>
              <w:left w:val="single" w:sz="4" w:space="0" w:color="000000"/>
              <w:bottom w:val="single" w:sz="4" w:space="0" w:color="000000"/>
            </w:tcBorders>
            <w:vAlign w:val="center"/>
          </w:tcPr>
          <w:p w14:paraId="14E126AC" w14:textId="77777777" w:rsidR="00E13690" w:rsidRPr="00ED34B8" w:rsidRDefault="00E13690" w:rsidP="00C83F3E">
            <w:pPr>
              <w:spacing w:after="0"/>
              <w:jc w:val="center"/>
              <w:rPr>
                <w:b/>
                <w:bCs/>
              </w:rPr>
            </w:pPr>
            <w:r w:rsidRPr="00ED34B8">
              <w:rPr>
                <w:b/>
                <w:bCs/>
              </w:rPr>
              <w:t>VAT %</w:t>
            </w:r>
          </w:p>
        </w:tc>
        <w:tc>
          <w:tcPr>
            <w:tcW w:w="993" w:type="dxa"/>
            <w:vMerge w:val="restart"/>
            <w:tcBorders>
              <w:top w:val="single" w:sz="4" w:space="0" w:color="000000"/>
              <w:left w:val="single" w:sz="4" w:space="0" w:color="000000"/>
            </w:tcBorders>
            <w:vAlign w:val="center"/>
          </w:tcPr>
          <w:p w14:paraId="1C953F45" w14:textId="77777777" w:rsidR="00E13690" w:rsidRPr="00ED34B8" w:rsidRDefault="00E13690" w:rsidP="00C83F3E">
            <w:pPr>
              <w:spacing w:after="0"/>
              <w:jc w:val="center"/>
              <w:rPr>
                <w:b/>
                <w:bCs/>
              </w:rPr>
            </w:pPr>
            <w:r w:rsidRPr="00ED34B8">
              <w:rPr>
                <w:b/>
                <w:bCs/>
              </w:rPr>
              <w:t>Wartość brutto</w:t>
            </w:r>
          </w:p>
          <w:p w14:paraId="24A9090B" w14:textId="77777777" w:rsidR="00E13690" w:rsidRPr="00ED34B8" w:rsidRDefault="00E13690" w:rsidP="00C83F3E">
            <w:pPr>
              <w:spacing w:after="0"/>
              <w:jc w:val="center"/>
              <w:rPr>
                <w:b/>
                <w:bCs/>
              </w:rPr>
            </w:pPr>
            <w:r w:rsidRPr="00ED34B8">
              <w:rPr>
                <w:b/>
                <w:bCs/>
              </w:rPr>
              <w:t>(zł)</w:t>
            </w:r>
          </w:p>
        </w:tc>
        <w:tc>
          <w:tcPr>
            <w:tcW w:w="850" w:type="dxa"/>
            <w:vMerge w:val="restart"/>
            <w:tcBorders>
              <w:top w:val="single" w:sz="4" w:space="0" w:color="000000"/>
              <w:left w:val="single" w:sz="4" w:space="0" w:color="000000"/>
            </w:tcBorders>
            <w:vAlign w:val="center"/>
          </w:tcPr>
          <w:p w14:paraId="03CCAFB6" w14:textId="77777777" w:rsidR="00E13690" w:rsidRPr="00ED34B8" w:rsidRDefault="00E13690" w:rsidP="00C83F3E">
            <w:pPr>
              <w:spacing w:after="0"/>
              <w:jc w:val="center"/>
              <w:rPr>
                <w:b/>
                <w:bCs/>
              </w:rPr>
            </w:pPr>
            <w:r w:rsidRPr="00ED34B8">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5E7D7BE2" w14:textId="77777777" w:rsidR="00E13690" w:rsidRPr="00ED34B8" w:rsidRDefault="00E13690" w:rsidP="00C83F3E">
            <w:pPr>
              <w:spacing w:after="0"/>
              <w:jc w:val="center"/>
              <w:rPr>
                <w:b/>
                <w:bCs/>
              </w:rPr>
            </w:pPr>
            <w:r w:rsidRPr="00ED34B8">
              <w:rPr>
                <w:b/>
                <w:bCs/>
              </w:rPr>
              <w:t>Nazwa handlowa</w:t>
            </w:r>
          </w:p>
        </w:tc>
      </w:tr>
      <w:tr w:rsidR="00E13690" w:rsidRPr="00ED34B8" w14:paraId="717BBB8C" w14:textId="77777777" w:rsidTr="00C83F3E">
        <w:trPr>
          <w:trHeight w:val="660"/>
        </w:trPr>
        <w:tc>
          <w:tcPr>
            <w:tcW w:w="656" w:type="dxa"/>
            <w:vMerge/>
            <w:tcBorders>
              <w:left w:val="single" w:sz="4" w:space="0" w:color="000000"/>
              <w:bottom w:val="single" w:sz="4" w:space="0" w:color="000000"/>
            </w:tcBorders>
            <w:vAlign w:val="center"/>
          </w:tcPr>
          <w:p w14:paraId="0545EA9B" w14:textId="77777777" w:rsidR="00E13690" w:rsidRPr="00ED34B8" w:rsidRDefault="00E13690" w:rsidP="00C83F3E">
            <w:pPr>
              <w:spacing w:after="0"/>
              <w:jc w:val="center"/>
              <w:rPr>
                <w:b/>
                <w:bCs/>
              </w:rPr>
            </w:pPr>
          </w:p>
        </w:tc>
        <w:tc>
          <w:tcPr>
            <w:tcW w:w="6751" w:type="dxa"/>
            <w:vMerge/>
            <w:tcBorders>
              <w:left w:val="single" w:sz="4" w:space="0" w:color="000000"/>
              <w:bottom w:val="single" w:sz="4" w:space="0" w:color="000000"/>
            </w:tcBorders>
            <w:vAlign w:val="center"/>
          </w:tcPr>
          <w:p w14:paraId="6645DD5A" w14:textId="77777777" w:rsidR="00E13690" w:rsidRPr="00ED34B8" w:rsidRDefault="00E13690" w:rsidP="00C83F3E">
            <w:pPr>
              <w:spacing w:after="0"/>
              <w:rPr>
                <w:b/>
                <w:bCs/>
              </w:rPr>
            </w:pPr>
          </w:p>
        </w:tc>
        <w:tc>
          <w:tcPr>
            <w:tcW w:w="851" w:type="dxa"/>
            <w:vMerge/>
            <w:tcBorders>
              <w:left w:val="single" w:sz="4" w:space="0" w:color="000000"/>
              <w:bottom w:val="single" w:sz="4" w:space="0" w:color="000000"/>
            </w:tcBorders>
            <w:vAlign w:val="center"/>
          </w:tcPr>
          <w:p w14:paraId="2149A382" w14:textId="77777777" w:rsidR="00E13690" w:rsidRPr="00ED34B8" w:rsidRDefault="00E13690" w:rsidP="00C83F3E">
            <w:pPr>
              <w:spacing w:after="0"/>
              <w:jc w:val="center"/>
              <w:rPr>
                <w:b/>
                <w:bCs/>
              </w:rPr>
            </w:pPr>
          </w:p>
        </w:tc>
        <w:tc>
          <w:tcPr>
            <w:tcW w:w="992" w:type="dxa"/>
            <w:vMerge/>
            <w:tcBorders>
              <w:left w:val="single" w:sz="4" w:space="0" w:color="000000"/>
              <w:bottom w:val="single" w:sz="4" w:space="0" w:color="000000"/>
            </w:tcBorders>
            <w:vAlign w:val="center"/>
          </w:tcPr>
          <w:p w14:paraId="21127597" w14:textId="77777777" w:rsidR="00E13690" w:rsidRPr="00ED34B8" w:rsidRDefault="00E13690" w:rsidP="00C83F3E">
            <w:pPr>
              <w:spacing w:after="0"/>
              <w:jc w:val="center"/>
              <w:rPr>
                <w:b/>
                <w:bCs/>
              </w:rPr>
            </w:pPr>
          </w:p>
        </w:tc>
        <w:tc>
          <w:tcPr>
            <w:tcW w:w="1134" w:type="dxa"/>
            <w:vMerge/>
            <w:tcBorders>
              <w:left w:val="single" w:sz="4" w:space="0" w:color="000000"/>
              <w:bottom w:val="single" w:sz="4" w:space="0" w:color="000000"/>
            </w:tcBorders>
            <w:vAlign w:val="center"/>
          </w:tcPr>
          <w:p w14:paraId="5C35E0A5" w14:textId="77777777" w:rsidR="00E13690" w:rsidRPr="00ED34B8" w:rsidRDefault="00E13690" w:rsidP="00C83F3E">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19F7FC06" w14:textId="77777777" w:rsidR="00E13690" w:rsidRPr="00ED34B8" w:rsidRDefault="00E13690" w:rsidP="00C83F3E">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598C431A" w14:textId="77777777" w:rsidR="00E13690" w:rsidRPr="00ED34B8" w:rsidRDefault="00E13690" w:rsidP="00C83F3E">
            <w:pPr>
              <w:spacing w:after="0"/>
              <w:jc w:val="center"/>
              <w:rPr>
                <w:b/>
                <w:bCs/>
              </w:rPr>
            </w:pPr>
            <w:r w:rsidRPr="00ED34B8">
              <w:rPr>
                <w:b/>
                <w:bCs/>
              </w:rPr>
              <w:t>Wartość</w:t>
            </w:r>
          </w:p>
          <w:p w14:paraId="74F71CE0" w14:textId="77777777" w:rsidR="00E13690" w:rsidRPr="00ED34B8" w:rsidRDefault="00E13690" w:rsidP="00C83F3E">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471BB4D0" w14:textId="77777777" w:rsidR="00E13690" w:rsidRPr="00ED34B8" w:rsidRDefault="00E13690" w:rsidP="00C83F3E">
            <w:pPr>
              <w:spacing w:after="0"/>
              <w:jc w:val="center"/>
              <w:rPr>
                <w:b/>
                <w:bCs/>
              </w:rPr>
            </w:pPr>
          </w:p>
        </w:tc>
        <w:tc>
          <w:tcPr>
            <w:tcW w:w="850" w:type="dxa"/>
            <w:vMerge/>
            <w:tcBorders>
              <w:left w:val="single" w:sz="4" w:space="0" w:color="000000"/>
              <w:bottom w:val="single" w:sz="4" w:space="0" w:color="000000"/>
            </w:tcBorders>
            <w:vAlign w:val="center"/>
          </w:tcPr>
          <w:p w14:paraId="0CF457B9" w14:textId="77777777" w:rsidR="00E13690" w:rsidRPr="00ED34B8" w:rsidRDefault="00E13690" w:rsidP="00C83F3E">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14D6049D" w14:textId="77777777" w:rsidR="00E13690" w:rsidRPr="00ED34B8" w:rsidRDefault="00E13690" w:rsidP="00C83F3E">
            <w:pPr>
              <w:spacing w:after="0"/>
              <w:jc w:val="center"/>
              <w:rPr>
                <w:b/>
                <w:bCs/>
              </w:rPr>
            </w:pPr>
          </w:p>
        </w:tc>
      </w:tr>
      <w:tr w:rsidR="00E13690" w:rsidRPr="004578F7" w14:paraId="2723924C" w14:textId="77777777" w:rsidTr="00C83F3E">
        <w:trPr>
          <w:trHeight w:val="1185"/>
        </w:trPr>
        <w:tc>
          <w:tcPr>
            <w:tcW w:w="656" w:type="dxa"/>
            <w:tcBorders>
              <w:top w:val="single" w:sz="4" w:space="0" w:color="000000"/>
              <w:left w:val="single" w:sz="4" w:space="0" w:color="000000"/>
              <w:bottom w:val="single" w:sz="4" w:space="0" w:color="000000"/>
            </w:tcBorders>
            <w:vAlign w:val="center"/>
          </w:tcPr>
          <w:p w14:paraId="32D6D2C3" w14:textId="7C07123F" w:rsidR="00E13690" w:rsidRPr="004578F7" w:rsidRDefault="00E13690" w:rsidP="00C83F3E">
            <w:pPr>
              <w:jc w:val="center"/>
            </w:pPr>
            <w:r>
              <w:t>1</w:t>
            </w:r>
          </w:p>
        </w:tc>
        <w:tc>
          <w:tcPr>
            <w:tcW w:w="6751" w:type="dxa"/>
            <w:tcBorders>
              <w:top w:val="single" w:sz="4" w:space="0" w:color="000000"/>
              <w:left w:val="single" w:sz="4" w:space="0" w:color="000000"/>
              <w:bottom w:val="single" w:sz="4" w:space="0" w:color="000000"/>
            </w:tcBorders>
            <w:vAlign w:val="center"/>
          </w:tcPr>
          <w:p w14:paraId="34BCEF8D" w14:textId="77777777" w:rsidR="00E13690" w:rsidRDefault="0047526E" w:rsidP="00C83F3E">
            <w:pPr>
              <w:spacing w:after="0"/>
              <w:rPr>
                <w:b/>
                <w:bCs/>
              </w:rPr>
            </w:pPr>
            <w:r>
              <w:rPr>
                <w:b/>
                <w:bCs/>
              </w:rPr>
              <w:t>Prowadnik do angioplastyki wieńcowej</w:t>
            </w:r>
          </w:p>
          <w:p w14:paraId="381AC5FC" w14:textId="35264B4F" w:rsidR="0047526E" w:rsidRDefault="0047526E" w:rsidP="0047526E">
            <w:pPr>
              <w:spacing w:after="0"/>
            </w:pPr>
            <w:r w:rsidRPr="0047526E">
              <w:t>Prowadnik do angioplastyki wieńcowej</w:t>
            </w:r>
            <w:r>
              <w:t xml:space="preserve"> – PTCA</w:t>
            </w:r>
          </w:p>
          <w:p w14:paraId="2669B054" w14:textId="33DE9A24" w:rsidR="0047526E" w:rsidRDefault="0047526E" w:rsidP="0047526E">
            <w:pPr>
              <w:spacing w:after="0"/>
            </w:pPr>
            <w:proofErr w:type="spellStart"/>
            <w:r>
              <w:t>Tip</w:t>
            </w:r>
            <w:proofErr w:type="spellEnd"/>
            <w:r>
              <w:t xml:space="preserve"> </w:t>
            </w:r>
            <w:proofErr w:type="spellStart"/>
            <w:r>
              <w:t>load</w:t>
            </w:r>
            <w:proofErr w:type="spellEnd"/>
            <w:r>
              <w:t>: 0,7g</w:t>
            </w:r>
          </w:p>
          <w:p w14:paraId="1972A79A" w14:textId="1D073364" w:rsidR="0047526E" w:rsidRDefault="0047526E" w:rsidP="0047526E">
            <w:pPr>
              <w:spacing w:after="0"/>
            </w:pPr>
            <w:proofErr w:type="spellStart"/>
            <w:r>
              <w:t>Tip</w:t>
            </w:r>
            <w:proofErr w:type="spellEnd"/>
            <w:r>
              <w:t xml:space="preserve"> </w:t>
            </w:r>
            <w:proofErr w:type="spellStart"/>
            <w:r>
              <w:t>radiopacity</w:t>
            </w:r>
            <w:proofErr w:type="spellEnd"/>
            <w:r>
              <w:t xml:space="preserve"> 3cm</w:t>
            </w:r>
          </w:p>
          <w:p w14:paraId="397C6342" w14:textId="1D84ACFD" w:rsidR="0047526E" w:rsidRDefault="0047526E" w:rsidP="0047526E">
            <w:pPr>
              <w:spacing w:after="0"/>
            </w:pPr>
            <w:r>
              <w:t>Końcówka prosta/zakrzywiona</w:t>
            </w:r>
          </w:p>
          <w:p w14:paraId="76C81C0B" w14:textId="1480B2F9" w:rsidR="0047526E" w:rsidRDefault="0047526E" w:rsidP="0047526E">
            <w:pPr>
              <w:spacing w:after="0"/>
            </w:pPr>
            <w:r>
              <w:t>Hydrofilna powłoka końcówki</w:t>
            </w:r>
          </w:p>
          <w:p w14:paraId="56543830" w14:textId="6CDDBD32" w:rsidR="0047526E" w:rsidRPr="0047526E" w:rsidRDefault="0047526E" w:rsidP="0047526E">
            <w:pPr>
              <w:spacing w:after="0"/>
            </w:pPr>
            <w:r>
              <w:t>Długość 190/300 cm</w:t>
            </w:r>
          </w:p>
          <w:p w14:paraId="4D16BC26" w14:textId="6234D325" w:rsidR="0047526E" w:rsidRPr="0047526E" w:rsidRDefault="0047526E" w:rsidP="00C83F3E">
            <w:pPr>
              <w:spacing w:after="0"/>
              <w:rPr>
                <w:b/>
                <w:bCs/>
              </w:rPr>
            </w:pPr>
          </w:p>
        </w:tc>
        <w:tc>
          <w:tcPr>
            <w:tcW w:w="851" w:type="dxa"/>
            <w:tcBorders>
              <w:top w:val="single" w:sz="4" w:space="0" w:color="000000"/>
              <w:left w:val="single" w:sz="4" w:space="0" w:color="000000"/>
              <w:bottom w:val="single" w:sz="4" w:space="0" w:color="000000"/>
            </w:tcBorders>
            <w:vAlign w:val="center"/>
          </w:tcPr>
          <w:p w14:paraId="7C3CCF40" w14:textId="2EF0A433" w:rsidR="00E13690" w:rsidRPr="004578F7" w:rsidRDefault="0047526E" w:rsidP="00C83F3E">
            <w:pPr>
              <w:jc w:val="center"/>
            </w:pPr>
            <w:r>
              <w:t>1</w:t>
            </w:r>
            <w:r w:rsidR="00512C61">
              <w:t>0</w:t>
            </w:r>
            <w:r>
              <w:t>00 szt.</w:t>
            </w:r>
          </w:p>
        </w:tc>
        <w:tc>
          <w:tcPr>
            <w:tcW w:w="992" w:type="dxa"/>
            <w:tcBorders>
              <w:top w:val="single" w:sz="4" w:space="0" w:color="000000"/>
              <w:left w:val="single" w:sz="4" w:space="0" w:color="000000"/>
              <w:bottom w:val="single" w:sz="4" w:space="0" w:color="000000"/>
            </w:tcBorders>
            <w:vAlign w:val="center"/>
          </w:tcPr>
          <w:p w14:paraId="43E7B519" w14:textId="77777777" w:rsidR="00E13690" w:rsidRPr="004578F7" w:rsidRDefault="00E13690" w:rsidP="00C83F3E">
            <w:pPr>
              <w:jc w:val="center"/>
            </w:pPr>
          </w:p>
        </w:tc>
        <w:tc>
          <w:tcPr>
            <w:tcW w:w="1134" w:type="dxa"/>
            <w:tcBorders>
              <w:top w:val="single" w:sz="4" w:space="0" w:color="000000"/>
              <w:left w:val="single" w:sz="4" w:space="0" w:color="000000"/>
              <w:bottom w:val="single" w:sz="4" w:space="0" w:color="000000"/>
            </w:tcBorders>
            <w:vAlign w:val="center"/>
          </w:tcPr>
          <w:p w14:paraId="2B1B5AD2" w14:textId="77777777" w:rsidR="00E13690" w:rsidRPr="004578F7" w:rsidRDefault="00E13690" w:rsidP="00C83F3E">
            <w:pPr>
              <w:jc w:val="center"/>
            </w:pPr>
          </w:p>
        </w:tc>
        <w:tc>
          <w:tcPr>
            <w:tcW w:w="425" w:type="dxa"/>
            <w:tcBorders>
              <w:top w:val="single" w:sz="4" w:space="0" w:color="000000"/>
              <w:left w:val="single" w:sz="4" w:space="0" w:color="000000"/>
              <w:bottom w:val="single" w:sz="4" w:space="0" w:color="000000"/>
            </w:tcBorders>
            <w:vAlign w:val="center"/>
          </w:tcPr>
          <w:p w14:paraId="537802DA" w14:textId="77777777" w:rsidR="00E13690" w:rsidRPr="004578F7" w:rsidRDefault="00E13690" w:rsidP="00C83F3E">
            <w:pPr>
              <w:jc w:val="center"/>
            </w:pPr>
          </w:p>
        </w:tc>
        <w:tc>
          <w:tcPr>
            <w:tcW w:w="992" w:type="dxa"/>
            <w:tcBorders>
              <w:top w:val="single" w:sz="4" w:space="0" w:color="000000"/>
              <w:left w:val="single" w:sz="4" w:space="0" w:color="000000"/>
              <w:bottom w:val="single" w:sz="4" w:space="0" w:color="000000"/>
            </w:tcBorders>
            <w:vAlign w:val="center"/>
          </w:tcPr>
          <w:p w14:paraId="3E1259DC" w14:textId="77777777" w:rsidR="00E13690" w:rsidRPr="004578F7" w:rsidRDefault="00E13690" w:rsidP="00C83F3E">
            <w:pPr>
              <w:jc w:val="center"/>
            </w:pPr>
          </w:p>
        </w:tc>
        <w:tc>
          <w:tcPr>
            <w:tcW w:w="993" w:type="dxa"/>
            <w:tcBorders>
              <w:top w:val="single" w:sz="4" w:space="0" w:color="000000"/>
              <w:left w:val="single" w:sz="4" w:space="0" w:color="000000"/>
              <w:bottom w:val="single" w:sz="4" w:space="0" w:color="000000"/>
            </w:tcBorders>
            <w:vAlign w:val="center"/>
          </w:tcPr>
          <w:p w14:paraId="610E1FA4" w14:textId="77777777" w:rsidR="00E13690" w:rsidRPr="004578F7" w:rsidRDefault="00E13690" w:rsidP="00C83F3E">
            <w:pPr>
              <w:jc w:val="center"/>
            </w:pPr>
          </w:p>
        </w:tc>
        <w:tc>
          <w:tcPr>
            <w:tcW w:w="850" w:type="dxa"/>
            <w:tcBorders>
              <w:top w:val="single" w:sz="4" w:space="0" w:color="000000"/>
              <w:left w:val="single" w:sz="4" w:space="0" w:color="000000"/>
              <w:bottom w:val="single" w:sz="4" w:space="0" w:color="000000"/>
            </w:tcBorders>
            <w:vAlign w:val="center"/>
          </w:tcPr>
          <w:p w14:paraId="75E0C4CB" w14:textId="77777777" w:rsidR="00E13690" w:rsidRPr="004578F7" w:rsidRDefault="00E13690" w:rsidP="00C83F3E">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4AEAA75E" w14:textId="77777777" w:rsidR="00E13690" w:rsidRPr="004578F7" w:rsidRDefault="00E13690" w:rsidP="00C83F3E">
            <w:pPr>
              <w:jc w:val="center"/>
            </w:pPr>
          </w:p>
        </w:tc>
      </w:tr>
      <w:tr w:rsidR="00E13690" w:rsidRPr="00B0548D" w14:paraId="015FF1A8" w14:textId="77777777" w:rsidTr="00C83F3E">
        <w:trPr>
          <w:trHeight w:val="851"/>
        </w:trPr>
        <w:tc>
          <w:tcPr>
            <w:tcW w:w="656" w:type="dxa"/>
            <w:tcBorders>
              <w:top w:val="single" w:sz="4" w:space="0" w:color="auto"/>
            </w:tcBorders>
            <w:vAlign w:val="center"/>
          </w:tcPr>
          <w:p w14:paraId="459DF488" w14:textId="77777777" w:rsidR="00E13690" w:rsidRPr="00B0548D" w:rsidRDefault="00E13690" w:rsidP="00C83F3E">
            <w:pPr>
              <w:spacing w:after="0"/>
              <w:jc w:val="center"/>
            </w:pPr>
          </w:p>
        </w:tc>
        <w:tc>
          <w:tcPr>
            <w:tcW w:w="6751" w:type="dxa"/>
            <w:tcBorders>
              <w:top w:val="single" w:sz="4" w:space="0" w:color="auto"/>
              <w:left w:val="nil"/>
              <w:right w:val="single" w:sz="4" w:space="0" w:color="auto"/>
            </w:tcBorders>
            <w:vAlign w:val="center"/>
          </w:tcPr>
          <w:p w14:paraId="57BAE503" w14:textId="77777777" w:rsidR="00E13690" w:rsidRPr="00B0548D" w:rsidRDefault="00E13690" w:rsidP="00C83F3E">
            <w:pPr>
              <w:spacing w:after="0"/>
            </w:pPr>
          </w:p>
        </w:tc>
        <w:tc>
          <w:tcPr>
            <w:tcW w:w="1843" w:type="dxa"/>
            <w:gridSpan w:val="2"/>
            <w:tcBorders>
              <w:top w:val="single" w:sz="4" w:space="0" w:color="auto"/>
              <w:left w:val="single" w:sz="4" w:space="0" w:color="auto"/>
              <w:bottom w:val="single" w:sz="4" w:space="0" w:color="000000"/>
            </w:tcBorders>
            <w:vAlign w:val="center"/>
          </w:tcPr>
          <w:p w14:paraId="37F09B9A" w14:textId="77777777" w:rsidR="00E13690" w:rsidRPr="008E45D3" w:rsidRDefault="00E13690" w:rsidP="00C83F3E">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248E31EC" w14:textId="77777777" w:rsidR="00E13690" w:rsidRPr="00B0548D" w:rsidRDefault="00E13690" w:rsidP="00C83F3E">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7E1DEF71" w14:textId="77777777" w:rsidR="00E13690" w:rsidRPr="00B0548D" w:rsidRDefault="00E13690" w:rsidP="00C83F3E">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5D77B18B" w14:textId="77777777" w:rsidR="00E13690" w:rsidRPr="00B0548D" w:rsidRDefault="00E13690" w:rsidP="00C83F3E">
            <w:pPr>
              <w:spacing w:after="0"/>
              <w:jc w:val="center"/>
            </w:pPr>
          </w:p>
        </w:tc>
        <w:tc>
          <w:tcPr>
            <w:tcW w:w="850" w:type="dxa"/>
            <w:tcBorders>
              <w:top w:val="single" w:sz="4" w:space="0" w:color="auto"/>
              <w:left w:val="single" w:sz="4" w:space="0" w:color="auto"/>
            </w:tcBorders>
            <w:vAlign w:val="center"/>
          </w:tcPr>
          <w:p w14:paraId="53E30620" w14:textId="77777777" w:rsidR="00E13690" w:rsidRPr="00B0548D" w:rsidRDefault="00E13690" w:rsidP="00C83F3E">
            <w:pPr>
              <w:spacing w:after="0"/>
              <w:jc w:val="center"/>
            </w:pPr>
          </w:p>
        </w:tc>
        <w:tc>
          <w:tcPr>
            <w:tcW w:w="1145" w:type="dxa"/>
            <w:tcBorders>
              <w:top w:val="single" w:sz="4" w:space="0" w:color="auto"/>
              <w:left w:val="nil"/>
            </w:tcBorders>
            <w:vAlign w:val="center"/>
          </w:tcPr>
          <w:p w14:paraId="476ED14A" w14:textId="77777777" w:rsidR="00E13690" w:rsidRPr="00B0548D" w:rsidRDefault="00E13690" w:rsidP="00C83F3E">
            <w:pPr>
              <w:spacing w:after="0"/>
              <w:jc w:val="center"/>
            </w:pPr>
          </w:p>
        </w:tc>
      </w:tr>
    </w:tbl>
    <w:p w14:paraId="58C6717A" w14:textId="77777777" w:rsidR="00E13690" w:rsidRPr="00426AB2" w:rsidRDefault="00E13690" w:rsidP="00E13690">
      <w:pPr>
        <w:spacing w:after="0" w:line="240" w:lineRule="auto"/>
        <w:rPr>
          <w:rFonts w:ascii="Calibri" w:eastAsia="Times New Roman" w:hAnsi="Calibri" w:cs="Calibri"/>
          <w:lang w:eastAsia="pl-PL"/>
        </w:rPr>
      </w:pPr>
    </w:p>
    <w:p w14:paraId="4FFC3F0B" w14:textId="77777777" w:rsidR="00E13690" w:rsidRPr="00426AB2" w:rsidRDefault="00E13690" w:rsidP="00E13690">
      <w:pPr>
        <w:spacing w:after="0"/>
      </w:pPr>
      <w:r w:rsidRPr="00426AB2">
        <w:t>RAZEM słownie:       …………..……………………………………………………………………………………………………………..……………………………………. zł brutto.</w:t>
      </w:r>
    </w:p>
    <w:p w14:paraId="1B0B799E" w14:textId="77777777" w:rsidR="00E13690" w:rsidRPr="00426AB2" w:rsidRDefault="00E13690" w:rsidP="00E13690">
      <w:pPr>
        <w:spacing w:after="0"/>
      </w:pPr>
    </w:p>
    <w:p w14:paraId="2245561A" w14:textId="77777777" w:rsidR="00E13690" w:rsidRPr="00426AB2" w:rsidRDefault="00E13690" w:rsidP="00E13690">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5904E3A8" w14:textId="77777777" w:rsidR="00E13690" w:rsidRPr="00426AB2" w:rsidRDefault="00E13690" w:rsidP="00E13690">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2B9E976C" w14:textId="77777777" w:rsidR="00E13690" w:rsidRPr="00426AB2" w:rsidRDefault="00E13690" w:rsidP="00E13690">
      <w:pPr>
        <w:spacing w:after="0" w:line="240" w:lineRule="auto"/>
        <w:rPr>
          <w:rFonts w:ascii="Calibri" w:eastAsia="Times New Roman" w:hAnsi="Calibri" w:cs="Calibri"/>
          <w:lang w:eastAsia="pl-PL"/>
        </w:rPr>
      </w:pPr>
    </w:p>
    <w:p w14:paraId="33E509F3" w14:textId="77777777" w:rsidR="008F00AD" w:rsidRDefault="008F00AD" w:rsidP="008F00AD">
      <w:pPr>
        <w:spacing w:after="0"/>
      </w:pPr>
    </w:p>
    <w:p w14:paraId="39CDE735" w14:textId="77777777" w:rsidR="00E13690" w:rsidRDefault="00E13690" w:rsidP="008F00AD">
      <w:pPr>
        <w:spacing w:after="0"/>
      </w:pPr>
    </w:p>
    <w:bookmarkEnd w:id="50"/>
    <w:p w14:paraId="2185141C" w14:textId="77777777" w:rsidR="00E13690" w:rsidRDefault="00E13690" w:rsidP="00E13690">
      <w:pPr>
        <w:spacing w:after="0"/>
      </w:pPr>
    </w:p>
    <w:p w14:paraId="09612FF2" w14:textId="77777777" w:rsidR="00E13690" w:rsidRPr="00C835D7" w:rsidRDefault="00E13690" w:rsidP="00E13690">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0"/>
          <w:szCs w:val="20"/>
          <w:lang w:eastAsia="pl-PL"/>
        </w:rPr>
      </w:pPr>
      <w:r w:rsidRPr="00C835D7">
        <w:rPr>
          <w:rFonts w:ascii="Calibri" w:eastAsia="Times New Roman" w:hAnsi="Calibri" w:cs="Calibri"/>
          <w:sz w:val="20"/>
          <w:szCs w:val="20"/>
          <w:lang w:eastAsia="pl-PL"/>
        </w:rPr>
        <w:t>Nazwa oferenta</w:t>
      </w:r>
    </w:p>
    <w:p w14:paraId="70790C1C" w14:textId="77777777" w:rsidR="00E13690" w:rsidRPr="00C835D7" w:rsidRDefault="00E13690" w:rsidP="00E13690">
      <w:pPr>
        <w:keepLines/>
        <w:widowControl w:val="0"/>
        <w:tabs>
          <w:tab w:val="center" w:pos="1843"/>
          <w:tab w:val="center" w:pos="4500"/>
          <w:tab w:val="center" w:pos="6390"/>
          <w:tab w:val="center" w:pos="6840"/>
          <w:tab w:val="center" w:pos="7380"/>
          <w:tab w:val="right" w:pos="9090"/>
        </w:tabs>
        <w:autoSpaceDE w:val="0"/>
        <w:spacing w:after="0" w:line="240" w:lineRule="auto"/>
        <w:ind w:left="1134" w:right="750" w:hanging="1134"/>
        <w:jc w:val="both"/>
        <w:rPr>
          <w:rFonts w:ascii="Calibri" w:eastAsia="Times New Roman" w:hAnsi="Calibri" w:cs="Calibri"/>
          <w:sz w:val="24"/>
          <w:szCs w:val="24"/>
          <w:lang w:eastAsia="pl-PL"/>
        </w:rPr>
      </w:pPr>
    </w:p>
    <w:p w14:paraId="6ED28D06" w14:textId="00A2AE58" w:rsidR="00E13690" w:rsidRPr="008F00AD" w:rsidRDefault="00E13690" w:rsidP="00E13690">
      <w:pPr>
        <w:rPr>
          <w:b/>
          <w:bCs/>
        </w:rPr>
      </w:pPr>
      <w:r w:rsidRPr="008F00AD">
        <w:rPr>
          <w:b/>
          <w:bCs/>
        </w:rPr>
        <w:t xml:space="preserve">Zadanie nr </w:t>
      </w:r>
      <w:r>
        <w:rPr>
          <w:b/>
          <w:bCs/>
        </w:rPr>
        <w:t>20</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E13690" w:rsidRPr="00ED34B8" w14:paraId="06388A6F" w14:textId="77777777" w:rsidTr="00C83F3E">
        <w:trPr>
          <w:trHeight w:val="660"/>
        </w:trPr>
        <w:tc>
          <w:tcPr>
            <w:tcW w:w="656" w:type="dxa"/>
            <w:vMerge w:val="restart"/>
            <w:tcBorders>
              <w:top w:val="single" w:sz="4" w:space="0" w:color="000000"/>
              <w:left w:val="single" w:sz="4" w:space="0" w:color="000000"/>
            </w:tcBorders>
            <w:vAlign w:val="center"/>
          </w:tcPr>
          <w:p w14:paraId="1E790CF4" w14:textId="77777777" w:rsidR="00E13690" w:rsidRPr="00ED34B8" w:rsidRDefault="00E13690" w:rsidP="00C83F3E">
            <w:pPr>
              <w:spacing w:after="0"/>
              <w:jc w:val="center"/>
              <w:rPr>
                <w:b/>
                <w:bCs/>
              </w:rPr>
            </w:pPr>
            <w:r w:rsidRPr="00ED34B8">
              <w:rPr>
                <w:b/>
                <w:bCs/>
              </w:rPr>
              <w:t>L.p.</w:t>
            </w:r>
          </w:p>
        </w:tc>
        <w:tc>
          <w:tcPr>
            <w:tcW w:w="6751" w:type="dxa"/>
            <w:vMerge w:val="restart"/>
            <w:tcBorders>
              <w:top w:val="single" w:sz="4" w:space="0" w:color="000000"/>
              <w:left w:val="single" w:sz="4" w:space="0" w:color="000000"/>
            </w:tcBorders>
            <w:vAlign w:val="center"/>
          </w:tcPr>
          <w:p w14:paraId="24F2A42A" w14:textId="77777777" w:rsidR="00E13690" w:rsidRPr="00ED34B8" w:rsidRDefault="00E13690" w:rsidP="00C83F3E">
            <w:pPr>
              <w:spacing w:after="0"/>
              <w:jc w:val="center"/>
              <w:rPr>
                <w:b/>
                <w:bCs/>
              </w:rPr>
            </w:pPr>
            <w:r w:rsidRPr="00ED34B8">
              <w:rPr>
                <w:b/>
                <w:bCs/>
              </w:rPr>
              <w:t>Nazwa towaru</w:t>
            </w:r>
          </w:p>
        </w:tc>
        <w:tc>
          <w:tcPr>
            <w:tcW w:w="851" w:type="dxa"/>
            <w:vMerge w:val="restart"/>
            <w:tcBorders>
              <w:top w:val="single" w:sz="4" w:space="0" w:color="000000"/>
              <w:left w:val="single" w:sz="4" w:space="0" w:color="000000"/>
            </w:tcBorders>
            <w:vAlign w:val="center"/>
          </w:tcPr>
          <w:p w14:paraId="0B90A997" w14:textId="77777777" w:rsidR="00E13690" w:rsidRPr="00ED34B8" w:rsidRDefault="00E13690" w:rsidP="00C83F3E">
            <w:pPr>
              <w:spacing w:after="0"/>
              <w:jc w:val="center"/>
              <w:rPr>
                <w:b/>
                <w:bCs/>
              </w:rPr>
            </w:pPr>
            <w:r w:rsidRPr="00ED34B8">
              <w:rPr>
                <w:b/>
                <w:bCs/>
              </w:rPr>
              <w:t xml:space="preserve">Ilość </w:t>
            </w:r>
            <w:proofErr w:type="spellStart"/>
            <w:r w:rsidRPr="00ED34B8">
              <w:rPr>
                <w:b/>
                <w:bCs/>
              </w:rPr>
              <w:t>szac</w:t>
            </w:r>
            <w:proofErr w:type="spellEnd"/>
            <w:r w:rsidRPr="00ED34B8">
              <w:rPr>
                <w:b/>
                <w:bCs/>
              </w:rPr>
              <w:t>.</w:t>
            </w:r>
          </w:p>
        </w:tc>
        <w:tc>
          <w:tcPr>
            <w:tcW w:w="992" w:type="dxa"/>
            <w:vMerge w:val="restart"/>
            <w:tcBorders>
              <w:top w:val="single" w:sz="4" w:space="0" w:color="000000"/>
              <w:left w:val="single" w:sz="4" w:space="0" w:color="000000"/>
            </w:tcBorders>
            <w:vAlign w:val="center"/>
          </w:tcPr>
          <w:p w14:paraId="47C6C086" w14:textId="77777777" w:rsidR="00E13690" w:rsidRPr="00ED34B8" w:rsidRDefault="00E13690" w:rsidP="00C83F3E">
            <w:pPr>
              <w:spacing w:after="0"/>
              <w:jc w:val="center"/>
              <w:rPr>
                <w:b/>
                <w:bCs/>
              </w:rPr>
            </w:pPr>
            <w:r w:rsidRPr="00ED34B8">
              <w:rPr>
                <w:b/>
                <w:bCs/>
              </w:rPr>
              <w:t>Cena jedn. netto</w:t>
            </w:r>
          </w:p>
          <w:p w14:paraId="2ED4B723" w14:textId="77777777" w:rsidR="00E13690" w:rsidRPr="00ED34B8" w:rsidRDefault="00E13690" w:rsidP="00C83F3E">
            <w:pPr>
              <w:spacing w:after="0"/>
              <w:jc w:val="center"/>
              <w:rPr>
                <w:b/>
                <w:bCs/>
              </w:rPr>
            </w:pPr>
            <w:r w:rsidRPr="00ED34B8">
              <w:rPr>
                <w:b/>
                <w:bCs/>
              </w:rPr>
              <w:t>(zł)</w:t>
            </w:r>
          </w:p>
        </w:tc>
        <w:tc>
          <w:tcPr>
            <w:tcW w:w="1134" w:type="dxa"/>
            <w:vMerge w:val="restart"/>
            <w:tcBorders>
              <w:top w:val="single" w:sz="4" w:space="0" w:color="000000"/>
              <w:left w:val="single" w:sz="4" w:space="0" w:color="000000"/>
            </w:tcBorders>
            <w:vAlign w:val="center"/>
          </w:tcPr>
          <w:p w14:paraId="3182871E" w14:textId="77777777" w:rsidR="00E13690" w:rsidRPr="00ED34B8" w:rsidRDefault="00E13690" w:rsidP="00C83F3E">
            <w:pPr>
              <w:spacing w:after="0"/>
              <w:jc w:val="center"/>
              <w:rPr>
                <w:b/>
                <w:bCs/>
              </w:rPr>
            </w:pPr>
            <w:r w:rsidRPr="00ED34B8">
              <w:rPr>
                <w:b/>
                <w:bCs/>
              </w:rPr>
              <w:t>Wartość netto</w:t>
            </w:r>
          </w:p>
          <w:p w14:paraId="778655B9" w14:textId="77777777" w:rsidR="00E13690" w:rsidRPr="00ED34B8" w:rsidRDefault="00E13690" w:rsidP="00C83F3E">
            <w:pPr>
              <w:spacing w:after="0"/>
              <w:jc w:val="center"/>
              <w:rPr>
                <w:b/>
                <w:bCs/>
              </w:rPr>
            </w:pPr>
            <w:r w:rsidRPr="00ED34B8">
              <w:rPr>
                <w:b/>
                <w:bCs/>
              </w:rPr>
              <w:t>(zł)</w:t>
            </w:r>
          </w:p>
        </w:tc>
        <w:tc>
          <w:tcPr>
            <w:tcW w:w="1417" w:type="dxa"/>
            <w:gridSpan w:val="2"/>
            <w:tcBorders>
              <w:top w:val="single" w:sz="4" w:space="0" w:color="000000"/>
              <w:left w:val="single" w:sz="4" w:space="0" w:color="000000"/>
              <w:bottom w:val="single" w:sz="4" w:space="0" w:color="000000"/>
            </w:tcBorders>
            <w:vAlign w:val="center"/>
          </w:tcPr>
          <w:p w14:paraId="77939383" w14:textId="77777777" w:rsidR="00E13690" w:rsidRPr="00ED34B8" w:rsidRDefault="00E13690" w:rsidP="00C83F3E">
            <w:pPr>
              <w:spacing w:after="0"/>
              <w:jc w:val="center"/>
              <w:rPr>
                <w:b/>
                <w:bCs/>
              </w:rPr>
            </w:pPr>
            <w:r w:rsidRPr="00ED34B8">
              <w:rPr>
                <w:b/>
                <w:bCs/>
              </w:rPr>
              <w:t>VAT %</w:t>
            </w:r>
          </w:p>
        </w:tc>
        <w:tc>
          <w:tcPr>
            <w:tcW w:w="993" w:type="dxa"/>
            <w:vMerge w:val="restart"/>
            <w:tcBorders>
              <w:top w:val="single" w:sz="4" w:space="0" w:color="000000"/>
              <w:left w:val="single" w:sz="4" w:space="0" w:color="000000"/>
            </w:tcBorders>
            <w:vAlign w:val="center"/>
          </w:tcPr>
          <w:p w14:paraId="738F0BC9" w14:textId="77777777" w:rsidR="00E13690" w:rsidRPr="00ED34B8" w:rsidRDefault="00E13690" w:rsidP="00C83F3E">
            <w:pPr>
              <w:spacing w:after="0"/>
              <w:jc w:val="center"/>
              <w:rPr>
                <w:b/>
                <w:bCs/>
              </w:rPr>
            </w:pPr>
            <w:r w:rsidRPr="00ED34B8">
              <w:rPr>
                <w:b/>
                <w:bCs/>
              </w:rPr>
              <w:t>Wartość brutto</w:t>
            </w:r>
          </w:p>
          <w:p w14:paraId="51C42052" w14:textId="77777777" w:rsidR="00E13690" w:rsidRPr="00ED34B8" w:rsidRDefault="00E13690" w:rsidP="00C83F3E">
            <w:pPr>
              <w:spacing w:after="0"/>
              <w:jc w:val="center"/>
              <w:rPr>
                <w:b/>
                <w:bCs/>
              </w:rPr>
            </w:pPr>
            <w:r w:rsidRPr="00ED34B8">
              <w:rPr>
                <w:b/>
                <w:bCs/>
              </w:rPr>
              <w:t>(zł)</w:t>
            </w:r>
          </w:p>
        </w:tc>
        <w:tc>
          <w:tcPr>
            <w:tcW w:w="850" w:type="dxa"/>
            <w:vMerge w:val="restart"/>
            <w:tcBorders>
              <w:top w:val="single" w:sz="4" w:space="0" w:color="000000"/>
              <w:left w:val="single" w:sz="4" w:space="0" w:color="000000"/>
            </w:tcBorders>
            <w:vAlign w:val="center"/>
          </w:tcPr>
          <w:p w14:paraId="6C18BED5" w14:textId="77777777" w:rsidR="00E13690" w:rsidRPr="00ED34B8" w:rsidRDefault="00E13690" w:rsidP="00C83F3E">
            <w:pPr>
              <w:spacing w:after="0"/>
              <w:jc w:val="center"/>
              <w:rPr>
                <w:b/>
                <w:bCs/>
              </w:rPr>
            </w:pPr>
            <w:r w:rsidRPr="00ED34B8">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0C5DD171" w14:textId="77777777" w:rsidR="00E13690" w:rsidRPr="00ED34B8" w:rsidRDefault="00E13690" w:rsidP="00C83F3E">
            <w:pPr>
              <w:spacing w:after="0"/>
              <w:jc w:val="center"/>
              <w:rPr>
                <w:b/>
                <w:bCs/>
              </w:rPr>
            </w:pPr>
            <w:r w:rsidRPr="00ED34B8">
              <w:rPr>
                <w:b/>
                <w:bCs/>
              </w:rPr>
              <w:t>Nazwa handlowa</w:t>
            </w:r>
          </w:p>
        </w:tc>
      </w:tr>
      <w:tr w:rsidR="00E13690" w:rsidRPr="00ED34B8" w14:paraId="588E20BB" w14:textId="77777777" w:rsidTr="00C83F3E">
        <w:trPr>
          <w:trHeight w:val="660"/>
        </w:trPr>
        <w:tc>
          <w:tcPr>
            <w:tcW w:w="656" w:type="dxa"/>
            <w:vMerge/>
            <w:tcBorders>
              <w:left w:val="single" w:sz="4" w:space="0" w:color="000000"/>
              <w:bottom w:val="single" w:sz="4" w:space="0" w:color="000000"/>
            </w:tcBorders>
            <w:vAlign w:val="center"/>
          </w:tcPr>
          <w:p w14:paraId="42238882" w14:textId="77777777" w:rsidR="00E13690" w:rsidRPr="00ED34B8" w:rsidRDefault="00E13690" w:rsidP="00C83F3E">
            <w:pPr>
              <w:spacing w:after="0"/>
              <w:jc w:val="center"/>
              <w:rPr>
                <w:b/>
                <w:bCs/>
              </w:rPr>
            </w:pPr>
          </w:p>
        </w:tc>
        <w:tc>
          <w:tcPr>
            <w:tcW w:w="6751" w:type="dxa"/>
            <w:vMerge/>
            <w:tcBorders>
              <w:left w:val="single" w:sz="4" w:space="0" w:color="000000"/>
              <w:bottom w:val="single" w:sz="4" w:space="0" w:color="000000"/>
            </w:tcBorders>
            <w:vAlign w:val="center"/>
          </w:tcPr>
          <w:p w14:paraId="6838C84D" w14:textId="77777777" w:rsidR="00E13690" w:rsidRPr="00ED34B8" w:rsidRDefault="00E13690" w:rsidP="00C83F3E">
            <w:pPr>
              <w:spacing w:after="0"/>
              <w:rPr>
                <w:b/>
                <w:bCs/>
              </w:rPr>
            </w:pPr>
          </w:p>
        </w:tc>
        <w:tc>
          <w:tcPr>
            <w:tcW w:w="851" w:type="dxa"/>
            <w:vMerge/>
            <w:tcBorders>
              <w:left w:val="single" w:sz="4" w:space="0" w:color="000000"/>
              <w:bottom w:val="single" w:sz="4" w:space="0" w:color="000000"/>
            </w:tcBorders>
            <w:vAlign w:val="center"/>
          </w:tcPr>
          <w:p w14:paraId="65693372" w14:textId="77777777" w:rsidR="00E13690" w:rsidRPr="00ED34B8" w:rsidRDefault="00E13690" w:rsidP="00C83F3E">
            <w:pPr>
              <w:spacing w:after="0"/>
              <w:jc w:val="center"/>
              <w:rPr>
                <w:b/>
                <w:bCs/>
              </w:rPr>
            </w:pPr>
          </w:p>
        </w:tc>
        <w:tc>
          <w:tcPr>
            <w:tcW w:w="992" w:type="dxa"/>
            <w:vMerge/>
            <w:tcBorders>
              <w:left w:val="single" w:sz="4" w:space="0" w:color="000000"/>
              <w:bottom w:val="single" w:sz="4" w:space="0" w:color="000000"/>
            </w:tcBorders>
            <w:vAlign w:val="center"/>
          </w:tcPr>
          <w:p w14:paraId="0FE797D3" w14:textId="77777777" w:rsidR="00E13690" w:rsidRPr="00ED34B8" w:rsidRDefault="00E13690" w:rsidP="00C83F3E">
            <w:pPr>
              <w:spacing w:after="0"/>
              <w:jc w:val="center"/>
              <w:rPr>
                <w:b/>
                <w:bCs/>
              </w:rPr>
            </w:pPr>
          </w:p>
        </w:tc>
        <w:tc>
          <w:tcPr>
            <w:tcW w:w="1134" w:type="dxa"/>
            <w:vMerge/>
            <w:tcBorders>
              <w:left w:val="single" w:sz="4" w:space="0" w:color="000000"/>
              <w:bottom w:val="single" w:sz="4" w:space="0" w:color="000000"/>
            </w:tcBorders>
            <w:vAlign w:val="center"/>
          </w:tcPr>
          <w:p w14:paraId="42B83359" w14:textId="77777777" w:rsidR="00E13690" w:rsidRPr="00ED34B8" w:rsidRDefault="00E13690" w:rsidP="00C83F3E">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2F96B1ED" w14:textId="77777777" w:rsidR="00E13690" w:rsidRPr="00ED34B8" w:rsidRDefault="00E13690" w:rsidP="00C83F3E">
            <w:pPr>
              <w:spacing w:after="0"/>
              <w:jc w:val="center"/>
              <w:rPr>
                <w:b/>
                <w:bCs/>
              </w:rPr>
            </w:pPr>
            <w:r w:rsidRPr="00ED34B8">
              <w:rPr>
                <w:b/>
                <w:bCs/>
              </w:rPr>
              <w:t>%</w:t>
            </w:r>
          </w:p>
        </w:tc>
        <w:tc>
          <w:tcPr>
            <w:tcW w:w="992" w:type="dxa"/>
            <w:tcBorders>
              <w:top w:val="single" w:sz="4" w:space="0" w:color="000000"/>
              <w:left w:val="single" w:sz="4" w:space="0" w:color="000000"/>
              <w:bottom w:val="single" w:sz="4" w:space="0" w:color="000000"/>
            </w:tcBorders>
            <w:vAlign w:val="center"/>
          </w:tcPr>
          <w:p w14:paraId="4334ADB6" w14:textId="77777777" w:rsidR="00E13690" w:rsidRPr="00ED34B8" w:rsidRDefault="00E13690" w:rsidP="00C83F3E">
            <w:pPr>
              <w:spacing w:after="0"/>
              <w:jc w:val="center"/>
              <w:rPr>
                <w:b/>
                <w:bCs/>
              </w:rPr>
            </w:pPr>
            <w:r w:rsidRPr="00ED34B8">
              <w:rPr>
                <w:b/>
                <w:bCs/>
              </w:rPr>
              <w:t>Wartość</w:t>
            </w:r>
          </w:p>
          <w:p w14:paraId="56F8E613" w14:textId="77777777" w:rsidR="00E13690" w:rsidRPr="00ED34B8" w:rsidRDefault="00E13690" w:rsidP="00C83F3E">
            <w:pPr>
              <w:spacing w:after="0"/>
              <w:jc w:val="center"/>
              <w:rPr>
                <w:b/>
                <w:bCs/>
              </w:rPr>
            </w:pPr>
            <w:r w:rsidRPr="00ED34B8">
              <w:rPr>
                <w:b/>
                <w:bCs/>
              </w:rPr>
              <w:t>(zł)</w:t>
            </w:r>
          </w:p>
        </w:tc>
        <w:tc>
          <w:tcPr>
            <w:tcW w:w="993" w:type="dxa"/>
            <w:vMerge/>
            <w:tcBorders>
              <w:left w:val="single" w:sz="4" w:space="0" w:color="000000"/>
              <w:bottom w:val="single" w:sz="4" w:space="0" w:color="000000"/>
            </w:tcBorders>
            <w:vAlign w:val="center"/>
          </w:tcPr>
          <w:p w14:paraId="259F4145" w14:textId="77777777" w:rsidR="00E13690" w:rsidRPr="00ED34B8" w:rsidRDefault="00E13690" w:rsidP="00C83F3E">
            <w:pPr>
              <w:spacing w:after="0"/>
              <w:jc w:val="center"/>
              <w:rPr>
                <w:b/>
                <w:bCs/>
              </w:rPr>
            </w:pPr>
          </w:p>
        </w:tc>
        <w:tc>
          <w:tcPr>
            <w:tcW w:w="850" w:type="dxa"/>
            <w:vMerge/>
            <w:tcBorders>
              <w:left w:val="single" w:sz="4" w:space="0" w:color="000000"/>
              <w:bottom w:val="single" w:sz="4" w:space="0" w:color="000000"/>
            </w:tcBorders>
            <w:vAlign w:val="center"/>
          </w:tcPr>
          <w:p w14:paraId="6997A9CA" w14:textId="77777777" w:rsidR="00E13690" w:rsidRPr="00ED34B8" w:rsidRDefault="00E13690" w:rsidP="00C83F3E">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7A598D49" w14:textId="77777777" w:rsidR="00E13690" w:rsidRPr="00ED34B8" w:rsidRDefault="00E13690" w:rsidP="00C83F3E">
            <w:pPr>
              <w:spacing w:after="0"/>
              <w:jc w:val="center"/>
              <w:rPr>
                <w:b/>
                <w:bCs/>
              </w:rPr>
            </w:pPr>
          </w:p>
        </w:tc>
      </w:tr>
      <w:tr w:rsidR="00E13690" w:rsidRPr="004578F7" w14:paraId="16E383EF" w14:textId="77777777" w:rsidTr="00780DCA">
        <w:trPr>
          <w:trHeight w:val="695"/>
        </w:trPr>
        <w:tc>
          <w:tcPr>
            <w:tcW w:w="656" w:type="dxa"/>
            <w:tcBorders>
              <w:top w:val="single" w:sz="4" w:space="0" w:color="000000"/>
              <w:left w:val="single" w:sz="4" w:space="0" w:color="000000"/>
              <w:bottom w:val="single" w:sz="4" w:space="0" w:color="000000"/>
            </w:tcBorders>
            <w:vAlign w:val="center"/>
          </w:tcPr>
          <w:p w14:paraId="5F8A7F79" w14:textId="373CA665" w:rsidR="00E13690" w:rsidRPr="004578F7" w:rsidRDefault="0047526E" w:rsidP="00C83F3E">
            <w:pPr>
              <w:jc w:val="center"/>
            </w:pPr>
            <w:r>
              <w:t>1</w:t>
            </w:r>
          </w:p>
        </w:tc>
        <w:tc>
          <w:tcPr>
            <w:tcW w:w="6751" w:type="dxa"/>
            <w:tcBorders>
              <w:top w:val="single" w:sz="4" w:space="0" w:color="000000"/>
              <w:left w:val="single" w:sz="4" w:space="0" w:color="000000"/>
              <w:bottom w:val="single" w:sz="4" w:space="0" w:color="000000"/>
            </w:tcBorders>
            <w:vAlign w:val="center"/>
          </w:tcPr>
          <w:p w14:paraId="22A6206E" w14:textId="77777777" w:rsidR="00E13690" w:rsidRDefault="0047526E" w:rsidP="00C83F3E">
            <w:pPr>
              <w:spacing w:after="0"/>
              <w:rPr>
                <w:b/>
                <w:bCs/>
              </w:rPr>
            </w:pPr>
            <w:r>
              <w:rPr>
                <w:b/>
                <w:bCs/>
              </w:rPr>
              <w:t>Cewnik balonowy</w:t>
            </w:r>
          </w:p>
          <w:p w14:paraId="06B7AB39" w14:textId="3DC1C4B4" w:rsidR="0047526E" w:rsidRDefault="00E115E6" w:rsidP="0047526E">
            <w:pPr>
              <w:spacing w:after="0"/>
            </w:pPr>
            <w:r>
              <w:t xml:space="preserve">- </w:t>
            </w:r>
            <w:r w:rsidR="0047526E" w:rsidRPr="0047526E">
              <w:t>Cewnik balonowy</w:t>
            </w:r>
            <w:r w:rsidR="0047526E">
              <w:t xml:space="preserve"> typu RX, stosowany w </w:t>
            </w:r>
            <w:proofErr w:type="spellStart"/>
            <w:r w:rsidR="0047526E">
              <w:t>koronaroplastyce</w:t>
            </w:r>
            <w:proofErr w:type="spellEnd"/>
            <w:r w:rsidR="0047526E">
              <w:t xml:space="preserve">, uwalniający lek </w:t>
            </w:r>
            <w:proofErr w:type="spellStart"/>
            <w:r w:rsidR="0047526E">
              <w:t>Sirolimus</w:t>
            </w:r>
            <w:proofErr w:type="spellEnd"/>
          </w:p>
          <w:p w14:paraId="6A24D7BD" w14:textId="7EE596BA" w:rsidR="00E115E6" w:rsidRDefault="00E115E6" w:rsidP="00E115E6">
            <w:pPr>
              <w:spacing w:after="0"/>
            </w:pPr>
            <w:r>
              <w:t>- niskie stężenie dawki leku na powierzchni balonu (1</w:t>
            </w:r>
            <w:r w:rsidRPr="00E115E6">
              <w:t xml:space="preserve"> µg/mm2</w:t>
            </w:r>
            <w:r>
              <w:t xml:space="preserve">) przy jednoczesnym zwiększeniu retencji i biodostępności dzięki zastosowaniu technologii </w:t>
            </w:r>
            <w:proofErr w:type="spellStart"/>
            <w:r>
              <w:t>amfipatycznych</w:t>
            </w:r>
            <w:proofErr w:type="spellEnd"/>
            <w:r>
              <w:t xml:space="preserve"> lipidów (technologia CAT)</w:t>
            </w:r>
          </w:p>
          <w:p w14:paraId="12B74DCA" w14:textId="77A5FFAA" w:rsidR="00E115E6" w:rsidRDefault="00E115E6" w:rsidP="00E115E6">
            <w:pPr>
              <w:spacing w:after="0"/>
            </w:pPr>
            <w:r>
              <w:t>- trwałe uwalnianie leku przez okres do 90 dni</w:t>
            </w:r>
          </w:p>
          <w:p w14:paraId="3F5EA052" w14:textId="77777777" w:rsidR="00E115E6" w:rsidRDefault="00E115E6" w:rsidP="00E115E6">
            <w:pPr>
              <w:spacing w:after="0"/>
            </w:pPr>
            <w:r>
              <w:t>- długość użytkowa cewnika 140cm,</w:t>
            </w:r>
          </w:p>
          <w:p w14:paraId="6E88D1CD" w14:textId="7148B487" w:rsidR="00E115E6" w:rsidRPr="00E115E6" w:rsidRDefault="00E115E6" w:rsidP="00E115E6">
            <w:pPr>
              <w:spacing w:after="0"/>
            </w:pPr>
            <w:r>
              <w:t>- dostępne średnice balonu: 1.50mm, 2.00mm, 2.25mm, 2.50mm, 2.75mm, 3.00mm, 3.25mm, 3.50mm, 3.75mm, 4.00mm, 4.50mm, 5.00mm,</w:t>
            </w:r>
          </w:p>
          <w:p w14:paraId="177D29D3" w14:textId="6EEED45D" w:rsidR="00E115E6" w:rsidRDefault="00E115E6" w:rsidP="0047526E">
            <w:pPr>
              <w:spacing w:after="0"/>
            </w:pPr>
            <w:r>
              <w:t xml:space="preserve">- długości balonu: 10, 15, 20, 25, </w:t>
            </w:r>
            <w:r w:rsidR="00780DCA">
              <w:t>30, 35, 40mm</w:t>
            </w:r>
          </w:p>
          <w:p w14:paraId="0739B3CE" w14:textId="6DEFE83E" w:rsidR="00780DCA" w:rsidRDefault="00780DCA" w:rsidP="0047526E">
            <w:pPr>
              <w:spacing w:after="0"/>
            </w:pPr>
            <w:r>
              <w:t>- ciśnienie RBP balonów 12 barów</w:t>
            </w:r>
          </w:p>
          <w:p w14:paraId="469855B3" w14:textId="504BFC48" w:rsidR="00780DCA" w:rsidRDefault="00780DCA" w:rsidP="0047526E">
            <w:pPr>
              <w:spacing w:after="0"/>
            </w:pPr>
            <w:r>
              <w:t>- kompatybilność z prowadnikiem .014”</w:t>
            </w:r>
          </w:p>
          <w:p w14:paraId="2133D2D5" w14:textId="711FC87E" w:rsidR="00780DCA" w:rsidRDefault="00780DCA" w:rsidP="0047526E">
            <w:pPr>
              <w:spacing w:after="0"/>
            </w:pPr>
            <w:r>
              <w:t>- średnica trzonu 1.9F</w:t>
            </w:r>
          </w:p>
          <w:p w14:paraId="31E2EC54" w14:textId="09D4C58F" w:rsidR="00780DCA" w:rsidRDefault="00780DCA" w:rsidP="0047526E">
            <w:pPr>
              <w:spacing w:after="0"/>
            </w:pPr>
            <w:r>
              <w:t>- kompatybilność z cewnikiem prowadzącym 5F-6F</w:t>
            </w:r>
          </w:p>
          <w:p w14:paraId="5F49211E" w14:textId="5CF122C3" w:rsidR="0047526E" w:rsidRPr="0047526E" w:rsidRDefault="00780DCA" w:rsidP="00780DCA">
            <w:pPr>
              <w:spacing w:after="0"/>
              <w:rPr>
                <w:b/>
                <w:bCs/>
              </w:rPr>
            </w:pPr>
            <w:r>
              <w:t xml:space="preserve">- technologia uwalniania leku z </w:t>
            </w:r>
            <w:proofErr w:type="spellStart"/>
            <w:r>
              <w:t>mikrorezerwuarów</w:t>
            </w:r>
            <w:proofErr w:type="spellEnd"/>
            <w:r>
              <w:t xml:space="preserve"> umieszczonych na powierzchni balonu</w:t>
            </w:r>
          </w:p>
        </w:tc>
        <w:tc>
          <w:tcPr>
            <w:tcW w:w="851" w:type="dxa"/>
            <w:tcBorders>
              <w:top w:val="single" w:sz="4" w:space="0" w:color="000000"/>
              <w:left w:val="single" w:sz="4" w:space="0" w:color="000000"/>
              <w:bottom w:val="single" w:sz="4" w:space="0" w:color="000000"/>
            </w:tcBorders>
            <w:vAlign w:val="center"/>
          </w:tcPr>
          <w:p w14:paraId="138865C6" w14:textId="4E016787" w:rsidR="00E13690" w:rsidRPr="004578F7" w:rsidRDefault="00780DCA" w:rsidP="00C83F3E">
            <w:pPr>
              <w:jc w:val="center"/>
            </w:pPr>
            <w:r>
              <w:t>80 szt.</w:t>
            </w:r>
          </w:p>
        </w:tc>
        <w:tc>
          <w:tcPr>
            <w:tcW w:w="992" w:type="dxa"/>
            <w:tcBorders>
              <w:top w:val="single" w:sz="4" w:space="0" w:color="000000"/>
              <w:left w:val="single" w:sz="4" w:space="0" w:color="000000"/>
              <w:bottom w:val="single" w:sz="4" w:space="0" w:color="000000"/>
            </w:tcBorders>
            <w:vAlign w:val="center"/>
          </w:tcPr>
          <w:p w14:paraId="72B529A7" w14:textId="77777777" w:rsidR="00E13690" w:rsidRPr="004578F7" w:rsidRDefault="00E13690" w:rsidP="00C83F3E">
            <w:pPr>
              <w:jc w:val="center"/>
            </w:pPr>
          </w:p>
        </w:tc>
        <w:tc>
          <w:tcPr>
            <w:tcW w:w="1134" w:type="dxa"/>
            <w:tcBorders>
              <w:top w:val="single" w:sz="4" w:space="0" w:color="000000"/>
              <w:left w:val="single" w:sz="4" w:space="0" w:color="000000"/>
              <w:bottom w:val="single" w:sz="4" w:space="0" w:color="000000"/>
            </w:tcBorders>
            <w:vAlign w:val="center"/>
          </w:tcPr>
          <w:p w14:paraId="2B0BEBDF" w14:textId="77777777" w:rsidR="00E13690" w:rsidRPr="004578F7" w:rsidRDefault="00E13690" w:rsidP="00C83F3E">
            <w:pPr>
              <w:jc w:val="center"/>
            </w:pPr>
          </w:p>
        </w:tc>
        <w:tc>
          <w:tcPr>
            <w:tcW w:w="425" w:type="dxa"/>
            <w:tcBorders>
              <w:top w:val="single" w:sz="4" w:space="0" w:color="000000"/>
              <w:left w:val="single" w:sz="4" w:space="0" w:color="000000"/>
              <w:bottom w:val="single" w:sz="4" w:space="0" w:color="000000"/>
            </w:tcBorders>
            <w:vAlign w:val="center"/>
          </w:tcPr>
          <w:p w14:paraId="03649BC3" w14:textId="77777777" w:rsidR="00E13690" w:rsidRPr="004578F7" w:rsidRDefault="00E13690" w:rsidP="00C83F3E">
            <w:pPr>
              <w:jc w:val="center"/>
            </w:pPr>
          </w:p>
        </w:tc>
        <w:tc>
          <w:tcPr>
            <w:tcW w:w="992" w:type="dxa"/>
            <w:tcBorders>
              <w:top w:val="single" w:sz="4" w:space="0" w:color="000000"/>
              <w:left w:val="single" w:sz="4" w:space="0" w:color="000000"/>
              <w:bottom w:val="single" w:sz="4" w:space="0" w:color="000000"/>
            </w:tcBorders>
            <w:vAlign w:val="center"/>
          </w:tcPr>
          <w:p w14:paraId="45B841D6" w14:textId="77777777" w:rsidR="00E13690" w:rsidRPr="004578F7" w:rsidRDefault="00E13690" w:rsidP="00C83F3E">
            <w:pPr>
              <w:jc w:val="center"/>
            </w:pPr>
          </w:p>
        </w:tc>
        <w:tc>
          <w:tcPr>
            <w:tcW w:w="993" w:type="dxa"/>
            <w:tcBorders>
              <w:top w:val="single" w:sz="4" w:space="0" w:color="000000"/>
              <w:left w:val="single" w:sz="4" w:space="0" w:color="000000"/>
              <w:bottom w:val="single" w:sz="4" w:space="0" w:color="000000"/>
            </w:tcBorders>
            <w:vAlign w:val="center"/>
          </w:tcPr>
          <w:p w14:paraId="48C278D9" w14:textId="77777777" w:rsidR="00E13690" w:rsidRPr="004578F7" w:rsidRDefault="00E13690" w:rsidP="00C83F3E">
            <w:pPr>
              <w:jc w:val="center"/>
            </w:pPr>
          </w:p>
        </w:tc>
        <w:tc>
          <w:tcPr>
            <w:tcW w:w="850" w:type="dxa"/>
            <w:tcBorders>
              <w:top w:val="single" w:sz="4" w:space="0" w:color="000000"/>
              <w:left w:val="single" w:sz="4" w:space="0" w:color="000000"/>
              <w:bottom w:val="single" w:sz="4" w:space="0" w:color="000000"/>
            </w:tcBorders>
            <w:vAlign w:val="center"/>
          </w:tcPr>
          <w:p w14:paraId="67A2E8F5" w14:textId="77777777" w:rsidR="00E13690" w:rsidRPr="004578F7" w:rsidRDefault="00E13690" w:rsidP="00C83F3E">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6FCFEDD2" w14:textId="77777777" w:rsidR="00E13690" w:rsidRPr="004578F7" w:rsidRDefault="00E13690" w:rsidP="00C83F3E">
            <w:pPr>
              <w:jc w:val="center"/>
            </w:pPr>
          </w:p>
        </w:tc>
      </w:tr>
      <w:tr w:rsidR="0047526E" w:rsidRPr="004578F7" w14:paraId="32210153" w14:textId="77777777" w:rsidTr="00C83F3E">
        <w:trPr>
          <w:trHeight w:val="1185"/>
        </w:trPr>
        <w:tc>
          <w:tcPr>
            <w:tcW w:w="656" w:type="dxa"/>
            <w:tcBorders>
              <w:top w:val="single" w:sz="4" w:space="0" w:color="000000"/>
              <w:left w:val="single" w:sz="4" w:space="0" w:color="000000"/>
              <w:bottom w:val="single" w:sz="4" w:space="0" w:color="000000"/>
            </w:tcBorders>
            <w:vAlign w:val="center"/>
          </w:tcPr>
          <w:p w14:paraId="18F21A27" w14:textId="26ED7372" w:rsidR="0047526E" w:rsidRPr="004578F7" w:rsidRDefault="00780DCA" w:rsidP="00C83F3E">
            <w:pPr>
              <w:jc w:val="center"/>
            </w:pPr>
            <w:r>
              <w:lastRenderedPageBreak/>
              <w:t>2</w:t>
            </w:r>
          </w:p>
        </w:tc>
        <w:tc>
          <w:tcPr>
            <w:tcW w:w="6751" w:type="dxa"/>
            <w:tcBorders>
              <w:top w:val="single" w:sz="4" w:space="0" w:color="000000"/>
              <w:left w:val="single" w:sz="4" w:space="0" w:color="000000"/>
              <w:bottom w:val="single" w:sz="4" w:space="0" w:color="000000"/>
            </w:tcBorders>
            <w:vAlign w:val="center"/>
          </w:tcPr>
          <w:p w14:paraId="4B113684" w14:textId="77777777" w:rsidR="0047526E" w:rsidRDefault="00780DCA" w:rsidP="00C83F3E">
            <w:pPr>
              <w:spacing w:after="0"/>
              <w:rPr>
                <w:b/>
                <w:bCs/>
              </w:rPr>
            </w:pPr>
            <w:r>
              <w:rPr>
                <w:b/>
                <w:bCs/>
              </w:rPr>
              <w:t>Prowadnik diagnostyczny</w:t>
            </w:r>
          </w:p>
          <w:p w14:paraId="3D3B06EB" w14:textId="0B8B4A78" w:rsidR="00780DCA" w:rsidRDefault="00780DCA" w:rsidP="00780DCA">
            <w:pPr>
              <w:spacing w:after="0"/>
            </w:pPr>
            <w:r>
              <w:t>-</w:t>
            </w:r>
            <w:r w:rsidR="00A57E68">
              <w:t xml:space="preserve"> p</w:t>
            </w:r>
            <w:r w:rsidRPr="00780DCA">
              <w:t>rowadnik diagnostyczny</w:t>
            </w:r>
            <w:r>
              <w:t xml:space="preserve"> o podwyższonej sztywności, powlekany PTFE</w:t>
            </w:r>
            <w:r w:rsidR="00A57E68">
              <w:t>, co ułatwia manewrowanie i zmniejsza siłę potrzebną do wprowadzenia i usunięcia prowadnika</w:t>
            </w:r>
          </w:p>
          <w:p w14:paraId="6119FC9E" w14:textId="5BB2C964" w:rsidR="00780DCA" w:rsidRDefault="00780DCA" w:rsidP="00780DCA">
            <w:pPr>
              <w:spacing w:after="0"/>
            </w:pPr>
            <w:r>
              <w:t>- wysoce atraumatyczna końcówka</w:t>
            </w:r>
          </w:p>
          <w:p w14:paraId="0D849218" w14:textId="3610143F" w:rsidR="00780DCA" w:rsidRDefault="00780DCA" w:rsidP="00780DCA">
            <w:pPr>
              <w:spacing w:after="0"/>
            </w:pPr>
            <w:r>
              <w:t xml:space="preserve">- dwa typy </w:t>
            </w:r>
            <w:r w:rsidR="00A57E68">
              <w:t>ukształtowania – prosta i „J”</w:t>
            </w:r>
          </w:p>
          <w:p w14:paraId="7C17A477" w14:textId="0250C46B" w:rsidR="00A57E68" w:rsidRDefault="00A57E68" w:rsidP="00780DCA">
            <w:pPr>
              <w:spacing w:after="0"/>
            </w:pPr>
            <w:r>
              <w:t>- utrzymuje podparcie w krótkich odcinkach naczyń</w:t>
            </w:r>
          </w:p>
          <w:p w14:paraId="690E7B4B" w14:textId="6071F377" w:rsidR="00A57E68" w:rsidRDefault="00A57E68" w:rsidP="00780DCA">
            <w:pPr>
              <w:spacing w:after="0"/>
            </w:pPr>
            <w:r>
              <w:t>- dostępne długości: 150, 180 i 260cm</w:t>
            </w:r>
          </w:p>
          <w:p w14:paraId="2B47341E" w14:textId="53AB0778" w:rsidR="00A57E68" w:rsidRPr="00780DCA" w:rsidRDefault="00A57E68" w:rsidP="00780DCA">
            <w:pPr>
              <w:spacing w:after="0"/>
            </w:pPr>
            <w:r>
              <w:t>- dostępne średnice .035” i .038”</w:t>
            </w:r>
          </w:p>
          <w:p w14:paraId="1AE1FA59" w14:textId="3EA8B455" w:rsidR="00780DCA" w:rsidRPr="00780DCA" w:rsidRDefault="00780DCA" w:rsidP="00C83F3E">
            <w:pPr>
              <w:spacing w:after="0"/>
            </w:pPr>
          </w:p>
        </w:tc>
        <w:tc>
          <w:tcPr>
            <w:tcW w:w="851" w:type="dxa"/>
            <w:tcBorders>
              <w:top w:val="single" w:sz="4" w:space="0" w:color="000000"/>
              <w:left w:val="single" w:sz="4" w:space="0" w:color="000000"/>
              <w:bottom w:val="single" w:sz="4" w:space="0" w:color="000000"/>
            </w:tcBorders>
            <w:vAlign w:val="center"/>
          </w:tcPr>
          <w:p w14:paraId="6A4DFA4D" w14:textId="5BEB307C" w:rsidR="0047526E" w:rsidRPr="004578F7" w:rsidRDefault="00A57E68" w:rsidP="00C83F3E">
            <w:pPr>
              <w:jc w:val="center"/>
            </w:pPr>
            <w:r>
              <w:t>100 szt.</w:t>
            </w:r>
          </w:p>
        </w:tc>
        <w:tc>
          <w:tcPr>
            <w:tcW w:w="992" w:type="dxa"/>
            <w:tcBorders>
              <w:top w:val="single" w:sz="4" w:space="0" w:color="000000"/>
              <w:left w:val="single" w:sz="4" w:space="0" w:color="000000"/>
              <w:bottom w:val="single" w:sz="4" w:space="0" w:color="000000"/>
            </w:tcBorders>
            <w:vAlign w:val="center"/>
          </w:tcPr>
          <w:p w14:paraId="4C88513C" w14:textId="77777777" w:rsidR="0047526E" w:rsidRPr="004578F7" w:rsidRDefault="0047526E" w:rsidP="00C83F3E">
            <w:pPr>
              <w:jc w:val="center"/>
            </w:pPr>
          </w:p>
        </w:tc>
        <w:tc>
          <w:tcPr>
            <w:tcW w:w="1134" w:type="dxa"/>
            <w:tcBorders>
              <w:top w:val="single" w:sz="4" w:space="0" w:color="000000"/>
              <w:left w:val="single" w:sz="4" w:space="0" w:color="000000"/>
              <w:bottom w:val="single" w:sz="4" w:space="0" w:color="000000"/>
            </w:tcBorders>
            <w:vAlign w:val="center"/>
          </w:tcPr>
          <w:p w14:paraId="24A14EE7" w14:textId="77777777" w:rsidR="0047526E" w:rsidRPr="004578F7" w:rsidRDefault="0047526E" w:rsidP="00C83F3E">
            <w:pPr>
              <w:jc w:val="center"/>
            </w:pPr>
          </w:p>
        </w:tc>
        <w:tc>
          <w:tcPr>
            <w:tcW w:w="425" w:type="dxa"/>
            <w:tcBorders>
              <w:top w:val="single" w:sz="4" w:space="0" w:color="000000"/>
              <w:left w:val="single" w:sz="4" w:space="0" w:color="000000"/>
              <w:bottom w:val="single" w:sz="4" w:space="0" w:color="000000"/>
            </w:tcBorders>
            <w:vAlign w:val="center"/>
          </w:tcPr>
          <w:p w14:paraId="5B5CC12B" w14:textId="77777777" w:rsidR="0047526E" w:rsidRPr="004578F7" w:rsidRDefault="0047526E" w:rsidP="00C83F3E">
            <w:pPr>
              <w:jc w:val="center"/>
            </w:pPr>
          </w:p>
        </w:tc>
        <w:tc>
          <w:tcPr>
            <w:tcW w:w="992" w:type="dxa"/>
            <w:tcBorders>
              <w:top w:val="single" w:sz="4" w:space="0" w:color="000000"/>
              <w:left w:val="single" w:sz="4" w:space="0" w:color="000000"/>
              <w:bottom w:val="single" w:sz="4" w:space="0" w:color="000000"/>
            </w:tcBorders>
            <w:vAlign w:val="center"/>
          </w:tcPr>
          <w:p w14:paraId="106B72E1" w14:textId="77777777" w:rsidR="0047526E" w:rsidRPr="004578F7" w:rsidRDefault="0047526E" w:rsidP="00C83F3E">
            <w:pPr>
              <w:jc w:val="center"/>
            </w:pPr>
          </w:p>
        </w:tc>
        <w:tc>
          <w:tcPr>
            <w:tcW w:w="993" w:type="dxa"/>
            <w:tcBorders>
              <w:top w:val="single" w:sz="4" w:space="0" w:color="000000"/>
              <w:left w:val="single" w:sz="4" w:space="0" w:color="000000"/>
              <w:bottom w:val="single" w:sz="4" w:space="0" w:color="000000"/>
            </w:tcBorders>
            <w:vAlign w:val="center"/>
          </w:tcPr>
          <w:p w14:paraId="0522D691" w14:textId="77777777" w:rsidR="0047526E" w:rsidRPr="004578F7" w:rsidRDefault="0047526E" w:rsidP="00C83F3E">
            <w:pPr>
              <w:jc w:val="center"/>
            </w:pPr>
          </w:p>
        </w:tc>
        <w:tc>
          <w:tcPr>
            <w:tcW w:w="850" w:type="dxa"/>
            <w:tcBorders>
              <w:top w:val="single" w:sz="4" w:space="0" w:color="000000"/>
              <w:left w:val="single" w:sz="4" w:space="0" w:color="000000"/>
              <w:bottom w:val="single" w:sz="4" w:space="0" w:color="000000"/>
            </w:tcBorders>
            <w:vAlign w:val="center"/>
          </w:tcPr>
          <w:p w14:paraId="248E2E54" w14:textId="77777777" w:rsidR="0047526E" w:rsidRPr="004578F7" w:rsidRDefault="0047526E" w:rsidP="00C83F3E">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7D940216" w14:textId="77777777" w:rsidR="0047526E" w:rsidRPr="004578F7" w:rsidRDefault="0047526E" w:rsidP="00C83F3E">
            <w:pPr>
              <w:jc w:val="center"/>
            </w:pPr>
          </w:p>
        </w:tc>
      </w:tr>
      <w:tr w:rsidR="0047526E" w:rsidRPr="004578F7" w14:paraId="5159EDF3" w14:textId="77777777" w:rsidTr="00C83F3E">
        <w:trPr>
          <w:trHeight w:val="1185"/>
        </w:trPr>
        <w:tc>
          <w:tcPr>
            <w:tcW w:w="656" w:type="dxa"/>
            <w:tcBorders>
              <w:top w:val="single" w:sz="4" w:space="0" w:color="000000"/>
              <w:left w:val="single" w:sz="4" w:space="0" w:color="000000"/>
              <w:bottom w:val="single" w:sz="4" w:space="0" w:color="000000"/>
            </w:tcBorders>
            <w:vAlign w:val="center"/>
          </w:tcPr>
          <w:p w14:paraId="25A637C9" w14:textId="68AFE52D" w:rsidR="0047526E" w:rsidRPr="004578F7" w:rsidRDefault="00A57E68" w:rsidP="00C83F3E">
            <w:pPr>
              <w:jc w:val="center"/>
            </w:pPr>
            <w:r>
              <w:t>3</w:t>
            </w:r>
          </w:p>
        </w:tc>
        <w:tc>
          <w:tcPr>
            <w:tcW w:w="6751" w:type="dxa"/>
            <w:tcBorders>
              <w:top w:val="single" w:sz="4" w:space="0" w:color="000000"/>
              <w:left w:val="single" w:sz="4" w:space="0" w:color="000000"/>
              <w:bottom w:val="single" w:sz="4" w:space="0" w:color="000000"/>
            </w:tcBorders>
            <w:vAlign w:val="center"/>
          </w:tcPr>
          <w:p w14:paraId="1E835760" w14:textId="77777777" w:rsidR="0047526E" w:rsidRDefault="00A57E68" w:rsidP="00C83F3E">
            <w:pPr>
              <w:spacing w:after="0"/>
              <w:rPr>
                <w:b/>
                <w:bCs/>
              </w:rPr>
            </w:pPr>
            <w:r>
              <w:rPr>
                <w:b/>
                <w:bCs/>
              </w:rPr>
              <w:t xml:space="preserve">Balon do </w:t>
            </w:r>
            <w:proofErr w:type="spellStart"/>
            <w:r>
              <w:rPr>
                <w:b/>
                <w:bCs/>
              </w:rPr>
              <w:t>predylatacji</w:t>
            </w:r>
            <w:proofErr w:type="spellEnd"/>
          </w:p>
          <w:p w14:paraId="28DA893F" w14:textId="1A0AFCDB" w:rsidR="00A57E68" w:rsidRDefault="00A57E68" w:rsidP="00A57E68">
            <w:pPr>
              <w:spacing w:after="0"/>
            </w:pPr>
            <w:r>
              <w:t>- b</w:t>
            </w:r>
            <w:r w:rsidRPr="00A57E68">
              <w:t>alon</w:t>
            </w:r>
            <w:r>
              <w:t xml:space="preserve">y typu </w:t>
            </w:r>
            <w:proofErr w:type="spellStart"/>
            <w:r>
              <w:t>Rapid</w:t>
            </w:r>
            <w:proofErr w:type="spellEnd"/>
            <w:r>
              <w:t xml:space="preserve"> Exchange</w:t>
            </w:r>
            <w:r w:rsidRPr="00A57E68">
              <w:t xml:space="preserve"> do </w:t>
            </w:r>
            <w:proofErr w:type="spellStart"/>
            <w:r w:rsidRPr="00A57E68">
              <w:t>predylatacji</w:t>
            </w:r>
            <w:proofErr w:type="spellEnd"/>
            <w:r>
              <w:t xml:space="preserve"> charakteryzujące się wyjątkową zdolnością do przejścia CTO i zwapniałych zmian, z bardzo niskim profilem wejścia i balo</w:t>
            </w:r>
            <w:r w:rsidR="001F4C41">
              <w:t>n</w:t>
            </w:r>
            <w:r>
              <w:t>u (od 1.00mm)</w:t>
            </w:r>
          </w:p>
          <w:p w14:paraId="6F3FC9F9" w14:textId="66E5F246" w:rsidR="00A57E68" w:rsidRDefault="00A57E68" w:rsidP="00A57E68">
            <w:pPr>
              <w:spacing w:after="0"/>
            </w:pPr>
            <w:r>
              <w:t xml:space="preserve">- </w:t>
            </w:r>
            <w:r w:rsidR="001F4C41">
              <w:t>wszystkie rozmiary kompatybilne z 5F</w:t>
            </w:r>
          </w:p>
          <w:p w14:paraId="07D2ED2C" w14:textId="56D6989C" w:rsidR="001F4C41" w:rsidRDefault="001F4C41" w:rsidP="00A57E68">
            <w:pPr>
              <w:spacing w:after="0"/>
            </w:pPr>
            <w:r>
              <w:t>„</w:t>
            </w:r>
            <w:proofErr w:type="spellStart"/>
            <w:r>
              <w:t>Kissing</w:t>
            </w:r>
            <w:proofErr w:type="spellEnd"/>
            <w:r>
              <w:t xml:space="preserve"> </w:t>
            </w:r>
            <w:proofErr w:type="spellStart"/>
            <w:r>
              <w:t>ball</w:t>
            </w:r>
            <w:r w:rsidR="00685C8C">
              <w:t>oon</w:t>
            </w:r>
            <w:proofErr w:type="spellEnd"/>
            <w:r w:rsidR="00685C8C">
              <w:t>” dla 5F profil (</w:t>
            </w:r>
            <w:proofErr w:type="spellStart"/>
            <w:r w:rsidR="00685C8C">
              <w:t>distal</w:t>
            </w:r>
            <w:proofErr w:type="spellEnd"/>
            <w:r w:rsidR="00685C8C">
              <w:t xml:space="preserve"> </w:t>
            </w:r>
            <w:proofErr w:type="spellStart"/>
            <w:r w:rsidR="00685C8C">
              <w:t>tip</w:t>
            </w:r>
            <w:proofErr w:type="spellEnd"/>
            <w:r w:rsidR="00685C8C">
              <w:t>) dla 1.00 x 6mm – 0.0157”</w:t>
            </w:r>
          </w:p>
          <w:p w14:paraId="7944B227" w14:textId="381A3776" w:rsidR="00685C8C" w:rsidRDefault="00685C8C" w:rsidP="00685C8C">
            <w:pPr>
              <w:spacing w:after="0"/>
            </w:pPr>
            <w:r>
              <w:t>- dostępne średnice balonu od 1.00 do 4.00 (1.00, 1.20, 1.50, 2.00, 2.25, 2.50, 2.75, 3.00, 3.25, 3.50, 3.75, 4.00)</w:t>
            </w:r>
          </w:p>
          <w:p w14:paraId="69A31656" w14:textId="24C6BFF7" w:rsidR="00685C8C" w:rsidRDefault="00685C8C" w:rsidP="00685C8C">
            <w:pPr>
              <w:spacing w:after="0"/>
            </w:pPr>
            <w:r>
              <w:t>- dostępne długości od 6mm do 30mm, w tym 6, 8, 10, 12, 15, 20 i 30mm</w:t>
            </w:r>
          </w:p>
          <w:p w14:paraId="7B73DCDE" w14:textId="12A2CFB5" w:rsidR="00685C8C" w:rsidRDefault="00685C8C" w:rsidP="00685C8C">
            <w:pPr>
              <w:spacing w:after="0"/>
            </w:pPr>
            <w:r>
              <w:t xml:space="preserve">- pokrycie hydrofilne balonu oraz </w:t>
            </w:r>
            <w:proofErr w:type="spellStart"/>
            <w:r>
              <w:t>taperowany</w:t>
            </w:r>
            <w:proofErr w:type="spellEnd"/>
            <w:r>
              <w:t xml:space="preserve"> kształt balonu</w:t>
            </w:r>
          </w:p>
          <w:p w14:paraId="28DFC797" w14:textId="1179924B" w:rsidR="00685C8C" w:rsidRDefault="00685C8C" w:rsidP="00685C8C">
            <w:pPr>
              <w:spacing w:after="0"/>
            </w:pPr>
            <w:r>
              <w:t xml:space="preserve">- gładka końcówka i </w:t>
            </w:r>
            <w:proofErr w:type="spellStart"/>
            <w:r>
              <w:t>niskoprofilowa</w:t>
            </w:r>
            <w:proofErr w:type="spellEnd"/>
            <w:r>
              <w:t xml:space="preserve"> konstrukcja zapobiega odkształcaniu i ułatwia przejście nawet przez trudne i wąskie zmiany</w:t>
            </w:r>
          </w:p>
          <w:p w14:paraId="5FB697C4" w14:textId="6933554C" w:rsidR="00050BDD" w:rsidRDefault="00050BDD" w:rsidP="00685C8C">
            <w:pPr>
              <w:spacing w:after="0"/>
            </w:pPr>
            <w:r>
              <w:t xml:space="preserve">- ciśnienie nominalne 6 </w:t>
            </w:r>
            <w:proofErr w:type="spellStart"/>
            <w:r>
              <w:t>atm</w:t>
            </w:r>
            <w:proofErr w:type="spellEnd"/>
            <w:r>
              <w:t xml:space="preserve">, RBP 14 </w:t>
            </w:r>
            <w:proofErr w:type="spellStart"/>
            <w:r>
              <w:t>atm</w:t>
            </w:r>
            <w:proofErr w:type="spellEnd"/>
          </w:p>
          <w:p w14:paraId="76762E88" w14:textId="5C2099AE" w:rsidR="00050BDD" w:rsidRDefault="00050BDD" w:rsidP="00685C8C">
            <w:pPr>
              <w:spacing w:after="0"/>
            </w:pPr>
            <w:r>
              <w:t xml:space="preserve">- długość </w:t>
            </w:r>
            <w:proofErr w:type="spellStart"/>
            <w:r>
              <w:t>shaftu</w:t>
            </w:r>
            <w:proofErr w:type="spellEnd"/>
            <w:r>
              <w:t xml:space="preserve"> 146cm</w:t>
            </w:r>
          </w:p>
          <w:p w14:paraId="5F60DD51" w14:textId="1E106D7E" w:rsidR="00685C8C" w:rsidRPr="00A57E68" w:rsidRDefault="00050BDD" w:rsidP="00A57E68">
            <w:pPr>
              <w:spacing w:after="0"/>
            </w:pPr>
            <w:r>
              <w:t>- w zestawie urządzenie do re-</w:t>
            </w:r>
            <w:proofErr w:type="spellStart"/>
            <w:r>
              <w:t>wrappingu</w:t>
            </w:r>
            <w:proofErr w:type="spellEnd"/>
          </w:p>
          <w:p w14:paraId="74B6E206" w14:textId="00056209" w:rsidR="00A57E68" w:rsidRPr="00A57E68" w:rsidRDefault="00A57E68" w:rsidP="00C83F3E">
            <w:pPr>
              <w:spacing w:after="0"/>
            </w:pPr>
          </w:p>
        </w:tc>
        <w:tc>
          <w:tcPr>
            <w:tcW w:w="851" w:type="dxa"/>
            <w:tcBorders>
              <w:top w:val="single" w:sz="4" w:space="0" w:color="000000"/>
              <w:left w:val="single" w:sz="4" w:space="0" w:color="000000"/>
              <w:bottom w:val="single" w:sz="4" w:space="0" w:color="000000"/>
            </w:tcBorders>
            <w:vAlign w:val="center"/>
          </w:tcPr>
          <w:p w14:paraId="2709EF60" w14:textId="3029887C" w:rsidR="0047526E" w:rsidRPr="004578F7" w:rsidRDefault="00050BDD" w:rsidP="00C83F3E">
            <w:pPr>
              <w:jc w:val="center"/>
            </w:pPr>
            <w:r>
              <w:t>200 szt.</w:t>
            </w:r>
          </w:p>
        </w:tc>
        <w:tc>
          <w:tcPr>
            <w:tcW w:w="992" w:type="dxa"/>
            <w:tcBorders>
              <w:top w:val="single" w:sz="4" w:space="0" w:color="000000"/>
              <w:left w:val="single" w:sz="4" w:space="0" w:color="000000"/>
              <w:bottom w:val="single" w:sz="4" w:space="0" w:color="000000"/>
            </w:tcBorders>
            <w:vAlign w:val="center"/>
          </w:tcPr>
          <w:p w14:paraId="4330FEA1" w14:textId="77777777" w:rsidR="0047526E" w:rsidRPr="004578F7" w:rsidRDefault="0047526E" w:rsidP="00C83F3E">
            <w:pPr>
              <w:jc w:val="center"/>
            </w:pPr>
          </w:p>
        </w:tc>
        <w:tc>
          <w:tcPr>
            <w:tcW w:w="1134" w:type="dxa"/>
            <w:tcBorders>
              <w:top w:val="single" w:sz="4" w:space="0" w:color="000000"/>
              <w:left w:val="single" w:sz="4" w:space="0" w:color="000000"/>
              <w:bottom w:val="single" w:sz="4" w:space="0" w:color="000000"/>
            </w:tcBorders>
            <w:vAlign w:val="center"/>
          </w:tcPr>
          <w:p w14:paraId="49A54EA3" w14:textId="77777777" w:rsidR="0047526E" w:rsidRPr="004578F7" w:rsidRDefault="0047526E" w:rsidP="00C83F3E">
            <w:pPr>
              <w:jc w:val="center"/>
            </w:pPr>
          </w:p>
        </w:tc>
        <w:tc>
          <w:tcPr>
            <w:tcW w:w="425" w:type="dxa"/>
            <w:tcBorders>
              <w:top w:val="single" w:sz="4" w:space="0" w:color="000000"/>
              <w:left w:val="single" w:sz="4" w:space="0" w:color="000000"/>
              <w:bottom w:val="single" w:sz="4" w:space="0" w:color="000000"/>
            </w:tcBorders>
            <w:vAlign w:val="center"/>
          </w:tcPr>
          <w:p w14:paraId="65C6AF7C" w14:textId="77777777" w:rsidR="0047526E" w:rsidRPr="004578F7" w:rsidRDefault="0047526E" w:rsidP="00C83F3E">
            <w:pPr>
              <w:jc w:val="center"/>
            </w:pPr>
          </w:p>
        </w:tc>
        <w:tc>
          <w:tcPr>
            <w:tcW w:w="992" w:type="dxa"/>
            <w:tcBorders>
              <w:top w:val="single" w:sz="4" w:space="0" w:color="000000"/>
              <w:left w:val="single" w:sz="4" w:space="0" w:color="000000"/>
              <w:bottom w:val="single" w:sz="4" w:space="0" w:color="000000"/>
            </w:tcBorders>
            <w:vAlign w:val="center"/>
          </w:tcPr>
          <w:p w14:paraId="124713F2" w14:textId="77777777" w:rsidR="0047526E" w:rsidRPr="004578F7" w:rsidRDefault="0047526E" w:rsidP="00C83F3E">
            <w:pPr>
              <w:jc w:val="center"/>
            </w:pPr>
          </w:p>
        </w:tc>
        <w:tc>
          <w:tcPr>
            <w:tcW w:w="993" w:type="dxa"/>
            <w:tcBorders>
              <w:top w:val="single" w:sz="4" w:space="0" w:color="000000"/>
              <w:left w:val="single" w:sz="4" w:space="0" w:color="000000"/>
              <w:bottom w:val="single" w:sz="4" w:space="0" w:color="000000"/>
            </w:tcBorders>
            <w:vAlign w:val="center"/>
          </w:tcPr>
          <w:p w14:paraId="4BD4F3F8" w14:textId="77777777" w:rsidR="0047526E" w:rsidRPr="004578F7" w:rsidRDefault="0047526E" w:rsidP="00C83F3E">
            <w:pPr>
              <w:jc w:val="center"/>
            </w:pPr>
          </w:p>
        </w:tc>
        <w:tc>
          <w:tcPr>
            <w:tcW w:w="850" w:type="dxa"/>
            <w:tcBorders>
              <w:top w:val="single" w:sz="4" w:space="0" w:color="000000"/>
              <w:left w:val="single" w:sz="4" w:space="0" w:color="000000"/>
              <w:bottom w:val="single" w:sz="4" w:space="0" w:color="000000"/>
            </w:tcBorders>
            <w:vAlign w:val="center"/>
          </w:tcPr>
          <w:p w14:paraId="43A04EC1" w14:textId="77777777" w:rsidR="0047526E" w:rsidRPr="004578F7" w:rsidRDefault="0047526E" w:rsidP="00C83F3E">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77FA1DE6" w14:textId="77777777" w:rsidR="0047526E" w:rsidRPr="004578F7" w:rsidRDefault="0047526E" w:rsidP="00C83F3E">
            <w:pPr>
              <w:jc w:val="center"/>
            </w:pPr>
          </w:p>
        </w:tc>
      </w:tr>
      <w:tr w:rsidR="00EA1D6E" w:rsidRPr="00EA1D6E" w14:paraId="4B78424B" w14:textId="77777777" w:rsidTr="00C83F3E">
        <w:trPr>
          <w:trHeight w:val="1185"/>
        </w:trPr>
        <w:tc>
          <w:tcPr>
            <w:tcW w:w="656" w:type="dxa"/>
            <w:tcBorders>
              <w:top w:val="single" w:sz="4" w:space="0" w:color="000000"/>
              <w:left w:val="single" w:sz="4" w:space="0" w:color="000000"/>
              <w:bottom w:val="single" w:sz="4" w:space="0" w:color="000000"/>
            </w:tcBorders>
            <w:vAlign w:val="center"/>
          </w:tcPr>
          <w:p w14:paraId="31491801" w14:textId="4465D324" w:rsidR="00050BDD" w:rsidRPr="00EA1D6E" w:rsidRDefault="00050BDD" w:rsidP="00050BDD">
            <w:pPr>
              <w:jc w:val="center"/>
            </w:pPr>
            <w:r w:rsidRPr="00EA1D6E">
              <w:lastRenderedPageBreak/>
              <w:t>4</w:t>
            </w:r>
          </w:p>
        </w:tc>
        <w:tc>
          <w:tcPr>
            <w:tcW w:w="6751" w:type="dxa"/>
            <w:tcBorders>
              <w:top w:val="single" w:sz="4" w:space="0" w:color="000000"/>
              <w:left w:val="single" w:sz="4" w:space="0" w:color="000000"/>
              <w:bottom w:val="single" w:sz="4" w:space="0" w:color="000000"/>
            </w:tcBorders>
            <w:vAlign w:val="center"/>
          </w:tcPr>
          <w:p w14:paraId="3E3DAB8F" w14:textId="3B7BD837" w:rsidR="00050BDD" w:rsidRPr="00EA1D6E" w:rsidRDefault="00050BDD" w:rsidP="00050BDD">
            <w:pPr>
              <w:spacing w:after="0"/>
              <w:rPr>
                <w:b/>
                <w:bCs/>
              </w:rPr>
            </w:pPr>
            <w:r w:rsidRPr="00EA1D6E">
              <w:rPr>
                <w:b/>
                <w:bCs/>
              </w:rPr>
              <w:t xml:space="preserve">Balon do </w:t>
            </w:r>
            <w:r w:rsidR="006572D3" w:rsidRPr="00EA1D6E">
              <w:rPr>
                <w:b/>
                <w:bCs/>
              </w:rPr>
              <w:t>post-</w:t>
            </w:r>
            <w:r w:rsidRPr="00EA1D6E">
              <w:rPr>
                <w:b/>
                <w:bCs/>
              </w:rPr>
              <w:t>dylatacji</w:t>
            </w:r>
          </w:p>
          <w:p w14:paraId="5F5D7E0F" w14:textId="3D994BB0" w:rsidR="006572D3" w:rsidRPr="00EA1D6E" w:rsidRDefault="00050BDD" w:rsidP="00050BDD">
            <w:pPr>
              <w:spacing w:after="0"/>
            </w:pPr>
            <w:r w:rsidRPr="00EA1D6E">
              <w:t xml:space="preserve">- balony typu </w:t>
            </w:r>
            <w:proofErr w:type="spellStart"/>
            <w:r w:rsidRPr="00EA1D6E">
              <w:t>Rapid</w:t>
            </w:r>
            <w:proofErr w:type="spellEnd"/>
            <w:r w:rsidRPr="00EA1D6E">
              <w:t xml:space="preserve"> Exchange do </w:t>
            </w:r>
            <w:r w:rsidR="006572D3" w:rsidRPr="00EA1D6E">
              <w:t>post-</w:t>
            </w:r>
            <w:r w:rsidRPr="00EA1D6E">
              <w:t xml:space="preserve">dylatacji charakteryzujące się wyjątkową zdolnością do przejścia </w:t>
            </w:r>
            <w:r w:rsidR="006572D3" w:rsidRPr="00EA1D6E">
              <w:t>wąskich zmian dzięki hydrofilnemu pokryciu</w:t>
            </w:r>
          </w:p>
          <w:p w14:paraId="07322C4D" w14:textId="77777777" w:rsidR="00050BDD" w:rsidRPr="00EA1D6E" w:rsidRDefault="00050BDD" w:rsidP="00050BDD">
            <w:pPr>
              <w:spacing w:after="0"/>
            </w:pPr>
            <w:r w:rsidRPr="00EA1D6E">
              <w:t>- wszystkie rozmiary kompatybilne z 5F</w:t>
            </w:r>
          </w:p>
          <w:p w14:paraId="10E08232" w14:textId="5DA0A7A8" w:rsidR="00050BDD" w:rsidRPr="00EA1D6E" w:rsidRDefault="00050BDD" w:rsidP="00050BDD">
            <w:pPr>
              <w:spacing w:after="0"/>
            </w:pPr>
            <w:r w:rsidRPr="00EA1D6E">
              <w:t>- dostępne średnice balon</w:t>
            </w:r>
            <w:r w:rsidR="006572D3" w:rsidRPr="00EA1D6E">
              <w:t>ów</w:t>
            </w:r>
            <w:r w:rsidRPr="00EA1D6E">
              <w:t xml:space="preserve"> od 1.</w:t>
            </w:r>
            <w:r w:rsidR="00EA1D6E" w:rsidRPr="00EA1D6E">
              <w:t>5</w:t>
            </w:r>
            <w:r w:rsidRPr="00EA1D6E">
              <w:t>0 do 4.</w:t>
            </w:r>
            <w:r w:rsidR="00EA1D6E" w:rsidRPr="00EA1D6E">
              <w:t>5</w:t>
            </w:r>
            <w:r w:rsidRPr="00EA1D6E">
              <w:t>0</w:t>
            </w:r>
            <w:r w:rsidR="00EA1D6E" w:rsidRPr="00EA1D6E">
              <w:t>mm</w:t>
            </w:r>
            <w:r w:rsidRPr="00EA1D6E">
              <w:t xml:space="preserve"> (</w:t>
            </w:r>
            <w:r w:rsidR="00EA1D6E" w:rsidRPr="00EA1D6E">
              <w:t xml:space="preserve">w tym </w:t>
            </w:r>
            <w:r w:rsidRPr="00EA1D6E">
              <w:t>1.</w:t>
            </w:r>
            <w:r w:rsidR="00EA1D6E" w:rsidRPr="00EA1D6E">
              <w:t>5</w:t>
            </w:r>
            <w:r w:rsidRPr="00EA1D6E">
              <w:t>0, 1.</w:t>
            </w:r>
            <w:r w:rsidR="00EA1D6E" w:rsidRPr="00EA1D6E">
              <w:t>7</w:t>
            </w:r>
            <w:r w:rsidRPr="00EA1D6E">
              <w:t>5, 2.00, 2.25, 2.50, 2.75, 3.00, 3.25, 3.50, 3.75, 4.00</w:t>
            </w:r>
            <w:r w:rsidR="00EA1D6E" w:rsidRPr="00EA1D6E">
              <w:t>, 4.25, 4.50mm</w:t>
            </w:r>
            <w:r w:rsidRPr="00EA1D6E">
              <w:t>)</w:t>
            </w:r>
          </w:p>
          <w:p w14:paraId="0FEF62F4" w14:textId="4A230C3D" w:rsidR="00050BDD" w:rsidRPr="00EA1D6E" w:rsidRDefault="00050BDD" w:rsidP="00050BDD">
            <w:pPr>
              <w:spacing w:after="0"/>
            </w:pPr>
            <w:r w:rsidRPr="00EA1D6E">
              <w:t xml:space="preserve">- dostępne długości </w:t>
            </w:r>
            <w:r w:rsidR="00EA1D6E" w:rsidRPr="00EA1D6E">
              <w:t>8</w:t>
            </w:r>
            <w:r w:rsidRPr="00EA1D6E">
              <w:t xml:space="preserve">mm </w:t>
            </w:r>
            <w:r w:rsidR="00EA1D6E" w:rsidRPr="00EA1D6E">
              <w:t xml:space="preserve">- </w:t>
            </w:r>
            <w:r w:rsidRPr="00EA1D6E">
              <w:t>30mm, w tym 8, 10, 1</w:t>
            </w:r>
            <w:r w:rsidR="00EA1D6E" w:rsidRPr="00EA1D6E">
              <w:t>3</w:t>
            </w:r>
            <w:r w:rsidRPr="00EA1D6E">
              <w:t>, 15, 20 i 30mm</w:t>
            </w:r>
          </w:p>
          <w:p w14:paraId="1B8A1E5C" w14:textId="3218E8DD" w:rsidR="00050BDD" w:rsidRPr="00EA1D6E" w:rsidRDefault="00050BDD" w:rsidP="00050BDD">
            <w:pPr>
              <w:spacing w:after="0"/>
            </w:pPr>
            <w:r w:rsidRPr="00EA1D6E">
              <w:t xml:space="preserve">- ciśnienie nominalne </w:t>
            </w:r>
            <w:r w:rsidR="006572D3" w:rsidRPr="00EA1D6E">
              <w:t>12</w:t>
            </w:r>
            <w:r w:rsidRPr="00EA1D6E">
              <w:t xml:space="preserve"> </w:t>
            </w:r>
            <w:proofErr w:type="spellStart"/>
            <w:r w:rsidRPr="00EA1D6E">
              <w:t>atm</w:t>
            </w:r>
            <w:proofErr w:type="spellEnd"/>
            <w:r w:rsidRPr="00EA1D6E">
              <w:t xml:space="preserve">, RBP </w:t>
            </w:r>
            <w:r w:rsidR="006572D3" w:rsidRPr="00EA1D6E">
              <w:t>22</w:t>
            </w:r>
            <w:r w:rsidRPr="00EA1D6E">
              <w:t xml:space="preserve"> </w:t>
            </w:r>
            <w:proofErr w:type="spellStart"/>
            <w:r w:rsidRPr="00EA1D6E">
              <w:t>atm</w:t>
            </w:r>
            <w:proofErr w:type="spellEnd"/>
            <w:r w:rsidR="006572D3" w:rsidRPr="00EA1D6E">
              <w:t xml:space="preserve"> (dla balonów 2.25-4.0mm)</w:t>
            </w:r>
          </w:p>
          <w:p w14:paraId="1CBB74A8" w14:textId="77777777" w:rsidR="00050BDD" w:rsidRPr="00EA1D6E" w:rsidRDefault="00050BDD" w:rsidP="00050BDD">
            <w:pPr>
              <w:spacing w:after="0"/>
            </w:pPr>
            <w:r w:rsidRPr="00EA1D6E">
              <w:t xml:space="preserve">- długość </w:t>
            </w:r>
            <w:proofErr w:type="spellStart"/>
            <w:r w:rsidRPr="00EA1D6E">
              <w:t>shaftu</w:t>
            </w:r>
            <w:proofErr w:type="spellEnd"/>
            <w:r w:rsidRPr="00EA1D6E">
              <w:t xml:space="preserve"> 146cm</w:t>
            </w:r>
          </w:p>
          <w:p w14:paraId="5E772493" w14:textId="77777777" w:rsidR="00050BDD" w:rsidRPr="00EA1D6E" w:rsidRDefault="00050BDD" w:rsidP="00050BDD">
            <w:pPr>
              <w:spacing w:after="0"/>
            </w:pPr>
            <w:r w:rsidRPr="00EA1D6E">
              <w:t>- w zestawie urządzenie do re-</w:t>
            </w:r>
            <w:proofErr w:type="spellStart"/>
            <w:r w:rsidRPr="00EA1D6E">
              <w:t>wrappingu</w:t>
            </w:r>
            <w:proofErr w:type="spellEnd"/>
          </w:p>
          <w:p w14:paraId="5C2AB055" w14:textId="77777777" w:rsidR="00050BDD" w:rsidRPr="00EA1D6E" w:rsidRDefault="00050BDD" w:rsidP="00050BDD">
            <w:pPr>
              <w:spacing w:after="0"/>
              <w:rPr>
                <w:b/>
                <w:bCs/>
              </w:rPr>
            </w:pPr>
          </w:p>
        </w:tc>
        <w:tc>
          <w:tcPr>
            <w:tcW w:w="851" w:type="dxa"/>
            <w:tcBorders>
              <w:top w:val="single" w:sz="4" w:space="0" w:color="000000"/>
              <w:left w:val="single" w:sz="4" w:space="0" w:color="000000"/>
              <w:bottom w:val="single" w:sz="4" w:space="0" w:color="000000"/>
            </w:tcBorders>
            <w:vAlign w:val="center"/>
          </w:tcPr>
          <w:p w14:paraId="6CBBA224" w14:textId="1A6354EF" w:rsidR="00050BDD" w:rsidRPr="00EA1D6E" w:rsidRDefault="00EA1D6E" w:rsidP="00050BDD">
            <w:pPr>
              <w:jc w:val="center"/>
            </w:pPr>
            <w:r>
              <w:t>200 szt.</w:t>
            </w:r>
          </w:p>
        </w:tc>
        <w:tc>
          <w:tcPr>
            <w:tcW w:w="992" w:type="dxa"/>
            <w:tcBorders>
              <w:top w:val="single" w:sz="4" w:space="0" w:color="000000"/>
              <w:left w:val="single" w:sz="4" w:space="0" w:color="000000"/>
              <w:bottom w:val="single" w:sz="4" w:space="0" w:color="000000"/>
            </w:tcBorders>
            <w:vAlign w:val="center"/>
          </w:tcPr>
          <w:p w14:paraId="7548232E" w14:textId="77777777" w:rsidR="00050BDD" w:rsidRPr="00EA1D6E" w:rsidRDefault="00050BDD" w:rsidP="00050BDD">
            <w:pPr>
              <w:jc w:val="center"/>
            </w:pPr>
          </w:p>
        </w:tc>
        <w:tc>
          <w:tcPr>
            <w:tcW w:w="1134" w:type="dxa"/>
            <w:tcBorders>
              <w:top w:val="single" w:sz="4" w:space="0" w:color="000000"/>
              <w:left w:val="single" w:sz="4" w:space="0" w:color="000000"/>
              <w:bottom w:val="single" w:sz="4" w:space="0" w:color="000000"/>
            </w:tcBorders>
            <w:vAlign w:val="center"/>
          </w:tcPr>
          <w:p w14:paraId="6B7A8F53" w14:textId="77777777" w:rsidR="00050BDD" w:rsidRPr="00EA1D6E" w:rsidRDefault="00050BDD" w:rsidP="00050BDD">
            <w:pPr>
              <w:jc w:val="center"/>
            </w:pPr>
          </w:p>
        </w:tc>
        <w:tc>
          <w:tcPr>
            <w:tcW w:w="425" w:type="dxa"/>
            <w:tcBorders>
              <w:top w:val="single" w:sz="4" w:space="0" w:color="000000"/>
              <w:left w:val="single" w:sz="4" w:space="0" w:color="000000"/>
              <w:bottom w:val="single" w:sz="4" w:space="0" w:color="000000"/>
            </w:tcBorders>
            <w:vAlign w:val="center"/>
          </w:tcPr>
          <w:p w14:paraId="57D9477B" w14:textId="77777777" w:rsidR="00050BDD" w:rsidRPr="00EA1D6E" w:rsidRDefault="00050BDD" w:rsidP="00050BDD">
            <w:pPr>
              <w:jc w:val="center"/>
            </w:pPr>
          </w:p>
        </w:tc>
        <w:tc>
          <w:tcPr>
            <w:tcW w:w="992" w:type="dxa"/>
            <w:tcBorders>
              <w:top w:val="single" w:sz="4" w:space="0" w:color="000000"/>
              <w:left w:val="single" w:sz="4" w:space="0" w:color="000000"/>
              <w:bottom w:val="single" w:sz="4" w:space="0" w:color="000000"/>
            </w:tcBorders>
            <w:vAlign w:val="center"/>
          </w:tcPr>
          <w:p w14:paraId="45981BEA" w14:textId="77777777" w:rsidR="00050BDD" w:rsidRPr="00EA1D6E" w:rsidRDefault="00050BDD" w:rsidP="00050BDD">
            <w:pPr>
              <w:jc w:val="center"/>
            </w:pPr>
          </w:p>
        </w:tc>
        <w:tc>
          <w:tcPr>
            <w:tcW w:w="993" w:type="dxa"/>
            <w:tcBorders>
              <w:top w:val="single" w:sz="4" w:space="0" w:color="000000"/>
              <w:left w:val="single" w:sz="4" w:space="0" w:color="000000"/>
              <w:bottom w:val="single" w:sz="4" w:space="0" w:color="000000"/>
            </w:tcBorders>
            <w:vAlign w:val="center"/>
          </w:tcPr>
          <w:p w14:paraId="7773BEDD" w14:textId="77777777" w:rsidR="00050BDD" w:rsidRPr="00EA1D6E" w:rsidRDefault="00050BDD" w:rsidP="00050BDD">
            <w:pPr>
              <w:jc w:val="center"/>
            </w:pPr>
          </w:p>
        </w:tc>
        <w:tc>
          <w:tcPr>
            <w:tcW w:w="850" w:type="dxa"/>
            <w:tcBorders>
              <w:top w:val="single" w:sz="4" w:space="0" w:color="000000"/>
              <w:left w:val="single" w:sz="4" w:space="0" w:color="000000"/>
              <w:bottom w:val="single" w:sz="4" w:space="0" w:color="000000"/>
            </w:tcBorders>
            <w:vAlign w:val="center"/>
          </w:tcPr>
          <w:p w14:paraId="2E6E22D7" w14:textId="77777777" w:rsidR="00050BDD" w:rsidRPr="00EA1D6E" w:rsidRDefault="00050BDD" w:rsidP="00050BDD">
            <w:pPr>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523B6400" w14:textId="77777777" w:rsidR="00050BDD" w:rsidRPr="00EA1D6E" w:rsidRDefault="00050BDD" w:rsidP="00050BDD">
            <w:pPr>
              <w:jc w:val="center"/>
            </w:pPr>
          </w:p>
        </w:tc>
      </w:tr>
      <w:tr w:rsidR="00050BDD" w:rsidRPr="00B0548D" w14:paraId="4A792689" w14:textId="77777777" w:rsidTr="00C83F3E">
        <w:trPr>
          <w:trHeight w:val="851"/>
        </w:trPr>
        <w:tc>
          <w:tcPr>
            <w:tcW w:w="656" w:type="dxa"/>
            <w:tcBorders>
              <w:top w:val="single" w:sz="4" w:space="0" w:color="auto"/>
            </w:tcBorders>
            <w:vAlign w:val="center"/>
          </w:tcPr>
          <w:p w14:paraId="5F941F78" w14:textId="77777777" w:rsidR="00050BDD" w:rsidRPr="00B0548D" w:rsidRDefault="00050BDD" w:rsidP="00050BDD">
            <w:pPr>
              <w:spacing w:after="0"/>
              <w:jc w:val="center"/>
            </w:pPr>
          </w:p>
        </w:tc>
        <w:tc>
          <w:tcPr>
            <w:tcW w:w="6751" w:type="dxa"/>
            <w:tcBorders>
              <w:top w:val="single" w:sz="4" w:space="0" w:color="auto"/>
              <w:left w:val="nil"/>
              <w:right w:val="single" w:sz="4" w:space="0" w:color="auto"/>
            </w:tcBorders>
            <w:vAlign w:val="center"/>
          </w:tcPr>
          <w:p w14:paraId="508831D5" w14:textId="77777777" w:rsidR="00050BDD" w:rsidRPr="00B0548D" w:rsidRDefault="00050BDD" w:rsidP="00050BDD">
            <w:pPr>
              <w:spacing w:after="0"/>
            </w:pPr>
          </w:p>
        </w:tc>
        <w:tc>
          <w:tcPr>
            <w:tcW w:w="1843" w:type="dxa"/>
            <w:gridSpan w:val="2"/>
            <w:tcBorders>
              <w:top w:val="single" w:sz="4" w:space="0" w:color="auto"/>
              <w:left w:val="single" w:sz="4" w:space="0" w:color="auto"/>
              <w:bottom w:val="single" w:sz="4" w:space="0" w:color="000000"/>
            </w:tcBorders>
            <w:vAlign w:val="center"/>
          </w:tcPr>
          <w:p w14:paraId="13ECA028" w14:textId="77777777" w:rsidR="00050BDD" w:rsidRPr="008E45D3" w:rsidRDefault="00050BDD" w:rsidP="00050BDD">
            <w:pPr>
              <w:spacing w:after="0"/>
              <w:jc w:val="center"/>
              <w:rPr>
                <w:b/>
                <w:bCs/>
              </w:rPr>
            </w:pPr>
            <w:r w:rsidRPr="008E45D3">
              <w:rPr>
                <w:b/>
                <w:bCs/>
              </w:rPr>
              <w:t>Razem wartość netto:</w:t>
            </w:r>
          </w:p>
        </w:tc>
        <w:tc>
          <w:tcPr>
            <w:tcW w:w="1134" w:type="dxa"/>
            <w:tcBorders>
              <w:top w:val="single" w:sz="4" w:space="0" w:color="auto"/>
              <w:left w:val="single" w:sz="4" w:space="0" w:color="000000"/>
              <w:bottom w:val="single" w:sz="4" w:space="0" w:color="auto"/>
            </w:tcBorders>
            <w:vAlign w:val="center"/>
          </w:tcPr>
          <w:p w14:paraId="77C8E7F5" w14:textId="77777777" w:rsidR="00050BDD" w:rsidRPr="00B0548D" w:rsidRDefault="00050BDD" w:rsidP="00050BDD">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7177A281" w14:textId="77777777" w:rsidR="00050BDD" w:rsidRPr="00B0548D" w:rsidRDefault="00050BDD" w:rsidP="00050BDD">
            <w:pPr>
              <w:spacing w:after="0"/>
              <w:jc w:val="center"/>
            </w:pPr>
            <w:r w:rsidRPr="008E45D3">
              <w:rPr>
                <w:b/>
                <w:bCs/>
              </w:rPr>
              <w:t xml:space="preserve">Razem wartość </w:t>
            </w:r>
            <w:r>
              <w:rPr>
                <w:b/>
                <w:bCs/>
              </w:rPr>
              <w:t>brutto</w:t>
            </w:r>
            <w:r w:rsidRPr="008E45D3">
              <w:rPr>
                <w:b/>
                <w:bCs/>
              </w:rPr>
              <w:t>:</w:t>
            </w:r>
          </w:p>
        </w:tc>
        <w:tc>
          <w:tcPr>
            <w:tcW w:w="993" w:type="dxa"/>
            <w:tcBorders>
              <w:top w:val="single" w:sz="4" w:space="0" w:color="auto"/>
              <w:left w:val="single" w:sz="4" w:space="0" w:color="000000"/>
              <w:bottom w:val="single" w:sz="4" w:space="0" w:color="000000"/>
              <w:right w:val="single" w:sz="4" w:space="0" w:color="auto"/>
            </w:tcBorders>
            <w:vAlign w:val="center"/>
          </w:tcPr>
          <w:p w14:paraId="15A21C7C" w14:textId="77777777" w:rsidR="00050BDD" w:rsidRPr="00B0548D" w:rsidRDefault="00050BDD" w:rsidP="00050BDD">
            <w:pPr>
              <w:spacing w:after="0"/>
              <w:jc w:val="center"/>
            </w:pPr>
          </w:p>
        </w:tc>
        <w:tc>
          <w:tcPr>
            <w:tcW w:w="850" w:type="dxa"/>
            <w:tcBorders>
              <w:top w:val="single" w:sz="4" w:space="0" w:color="auto"/>
              <w:left w:val="single" w:sz="4" w:space="0" w:color="auto"/>
            </w:tcBorders>
            <w:vAlign w:val="center"/>
          </w:tcPr>
          <w:p w14:paraId="072B9100" w14:textId="77777777" w:rsidR="00050BDD" w:rsidRPr="00B0548D" w:rsidRDefault="00050BDD" w:rsidP="00050BDD">
            <w:pPr>
              <w:spacing w:after="0"/>
              <w:jc w:val="center"/>
            </w:pPr>
          </w:p>
        </w:tc>
        <w:tc>
          <w:tcPr>
            <w:tcW w:w="1145" w:type="dxa"/>
            <w:tcBorders>
              <w:top w:val="single" w:sz="4" w:space="0" w:color="auto"/>
              <w:left w:val="nil"/>
            </w:tcBorders>
            <w:vAlign w:val="center"/>
          </w:tcPr>
          <w:p w14:paraId="2D665936" w14:textId="77777777" w:rsidR="00050BDD" w:rsidRPr="00B0548D" w:rsidRDefault="00050BDD" w:rsidP="00050BDD">
            <w:pPr>
              <w:spacing w:after="0"/>
              <w:jc w:val="center"/>
            </w:pPr>
          </w:p>
        </w:tc>
      </w:tr>
    </w:tbl>
    <w:p w14:paraId="24C83F45" w14:textId="77777777" w:rsidR="00E13690" w:rsidRPr="00426AB2" w:rsidRDefault="00E13690" w:rsidP="00E13690">
      <w:pPr>
        <w:spacing w:after="0" w:line="240" w:lineRule="auto"/>
        <w:rPr>
          <w:rFonts w:ascii="Calibri" w:eastAsia="Times New Roman" w:hAnsi="Calibri" w:cs="Calibri"/>
          <w:lang w:eastAsia="pl-PL"/>
        </w:rPr>
      </w:pPr>
      <w:bookmarkStart w:id="51" w:name="_Hlk216097028"/>
    </w:p>
    <w:p w14:paraId="31300A51" w14:textId="77777777" w:rsidR="00E13690" w:rsidRPr="00426AB2" w:rsidRDefault="00E13690" w:rsidP="00E13690">
      <w:pPr>
        <w:spacing w:after="0"/>
      </w:pPr>
      <w:r w:rsidRPr="00426AB2">
        <w:t>RAZEM słownie:       …………..……………………………………………………………………………………………………………..……………………………………. zł brutto.</w:t>
      </w:r>
    </w:p>
    <w:p w14:paraId="1B088D82" w14:textId="77777777" w:rsidR="00E13690" w:rsidRPr="00426AB2" w:rsidRDefault="00E13690" w:rsidP="00E13690">
      <w:pPr>
        <w:spacing w:after="0"/>
      </w:pPr>
    </w:p>
    <w:p w14:paraId="32298407" w14:textId="77777777" w:rsidR="00E13690" w:rsidRPr="00426AB2" w:rsidRDefault="00E13690" w:rsidP="00E13690">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7DBAC52D" w14:textId="77777777" w:rsidR="00E13690" w:rsidRPr="00426AB2" w:rsidRDefault="00E13690" w:rsidP="00E13690">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012B37E0" w14:textId="77777777" w:rsidR="00E13690" w:rsidRPr="00426AB2" w:rsidRDefault="00E13690" w:rsidP="00E13690">
      <w:pPr>
        <w:spacing w:after="0" w:line="240" w:lineRule="auto"/>
        <w:rPr>
          <w:rFonts w:ascii="Calibri" w:eastAsia="Times New Roman" w:hAnsi="Calibri" w:cs="Calibri"/>
          <w:lang w:eastAsia="pl-PL"/>
        </w:rPr>
      </w:pPr>
    </w:p>
    <w:bookmarkEnd w:id="51"/>
    <w:p w14:paraId="720B4ED5" w14:textId="77777777" w:rsidR="00E13690" w:rsidRDefault="00E13690" w:rsidP="00E13690">
      <w:pPr>
        <w:spacing w:after="0"/>
      </w:pPr>
    </w:p>
    <w:p w14:paraId="7C6B8F15" w14:textId="77777777" w:rsidR="00E13690" w:rsidRDefault="00E13690" w:rsidP="008F00AD">
      <w:pPr>
        <w:spacing w:after="0"/>
      </w:pPr>
    </w:p>
    <w:p w14:paraId="2AE72A1D" w14:textId="77777777" w:rsidR="00A0686D" w:rsidRDefault="00A0686D" w:rsidP="008F00AD">
      <w:pPr>
        <w:spacing w:after="0"/>
      </w:pPr>
    </w:p>
    <w:p w14:paraId="7D486419" w14:textId="77777777" w:rsidR="00A0686D" w:rsidRDefault="00A0686D" w:rsidP="008F00AD">
      <w:pPr>
        <w:spacing w:after="0"/>
      </w:pPr>
    </w:p>
    <w:p w14:paraId="59EC5559" w14:textId="77777777" w:rsidR="00A0686D" w:rsidRDefault="00A0686D" w:rsidP="008F00AD">
      <w:pPr>
        <w:spacing w:after="0"/>
      </w:pPr>
    </w:p>
    <w:p w14:paraId="5AA14D24" w14:textId="77777777" w:rsidR="00A0686D" w:rsidRDefault="00A0686D" w:rsidP="008F00AD">
      <w:pPr>
        <w:spacing w:after="0"/>
      </w:pPr>
    </w:p>
    <w:p w14:paraId="3C3D8A91" w14:textId="77777777" w:rsidR="00A0686D" w:rsidRPr="00BD7BC9" w:rsidRDefault="00A0686D" w:rsidP="00A0686D">
      <w:pPr>
        <w:spacing w:after="0"/>
      </w:pPr>
      <w:bookmarkStart w:id="52" w:name="_Hlk216097064"/>
      <w:bookmarkStart w:id="53" w:name="_Hlk216250228"/>
    </w:p>
    <w:p w14:paraId="1FF9AE80" w14:textId="77777777" w:rsidR="00A0686D" w:rsidRPr="00BD7BC9" w:rsidRDefault="00A0686D" w:rsidP="00A0686D">
      <w:pPr>
        <w:spacing w:after="0"/>
      </w:pPr>
      <w:r w:rsidRPr="00BD7BC9">
        <w:t>Nazwa oferenta</w:t>
      </w:r>
    </w:p>
    <w:p w14:paraId="48A82576" w14:textId="77777777" w:rsidR="00A0686D" w:rsidRPr="00BD7BC9" w:rsidRDefault="00A0686D" w:rsidP="00A0686D">
      <w:pPr>
        <w:spacing w:after="0"/>
      </w:pPr>
    </w:p>
    <w:p w14:paraId="75B20C36" w14:textId="2A6074B8" w:rsidR="00A0686D" w:rsidRPr="00BD7BC9" w:rsidRDefault="00A0686D" w:rsidP="00A0686D">
      <w:pPr>
        <w:spacing w:after="0"/>
        <w:rPr>
          <w:b/>
          <w:bCs/>
        </w:rPr>
      </w:pPr>
      <w:r w:rsidRPr="00BD7BC9">
        <w:rPr>
          <w:b/>
          <w:bCs/>
        </w:rPr>
        <w:t>Zadanie nr 21</w:t>
      </w:r>
    </w:p>
    <w:p w14:paraId="3040F005" w14:textId="77777777" w:rsidR="00A92D7D" w:rsidRPr="00BD7BC9" w:rsidRDefault="00A92D7D" w:rsidP="00A0686D">
      <w:pPr>
        <w:spacing w:after="0"/>
        <w:rPr>
          <w:b/>
          <w:bCs/>
        </w:rPr>
      </w:pP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A0686D" w:rsidRPr="00A0686D" w14:paraId="2D419255" w14:textId="77777777" w:rsidTr="00A92D7D">
        <w:trPr>
          <w:trHeight w:val="660"/>
        </w:trPr>
        <w:tc>
          <w:tcPr>
            <w:tcW w:w="656" w:type="dxa"/>
            <w:vMerge w:val="restart"/>
            <w:tcBorders>
              <w:top w:val="single" w:sz="4" w:space="0" w:color="000000"/>
              <w:left w:val="single" w:sz="4" w:space="0" w:color="000000"/>
            </w:tcBorders>
            <w:vAlign w:val="center"/>
          </w:tcPr>
          <w:p w14:paraId="4A8B667B" w14:textId="77777777" w:rsidR="00A0686D" w:rsidRPr="00A0686D" w:rsidRDefault="00A0686D" w:rsidP="00A92D7D">
            <w:pPr>
              <w:spacing w:after="0"/>
              <w:jc w:val="center"/>
              <w:rPr>
                <w:b/>
                <w:bCs/>
              </w:rPr>
            </w:pPr>
            <w:r w:rsidRPr="00A0686D">
              <w:rPr>
                <w:b/>
                <w:bCs/>
              </w:rPr>
              <w:t>L.p.</w:t>
            </w:r>
          </w:p>
        </w:tc>
        <w:tc>
          <w:tcPr>
            <w:tcW w:w="6751" w:type="dxa"/>
            <w:vMerge w:val="restart"/>
            <w:tcBorders>
              <w:top w:val="single" w:sz="4" w:space="0" w:color="000000"/>
              <w:left w:val="single" w:sz="4" w:space="0" w:color="000000"/>
            </w:tcBorders>
            <w:vAlign w:val="center"/>
          </w:tcPr>
          <w:p w14:paraId="60E7680E" w14:textId="77777777" w:rsidR="00A0686D" w:rsidRPr="00A0686D" w:rsidRDefault="00A0686D" w:rsidP="00A92D7D">
            <w:pPr>
              <w:spacing w:after="0"/>
              <w:jc w:val="center"/>
              <w:rPr>
                <w:b/>
                <w:bCs/>
              </w:rPr>
            </w:pPr>
            <w:r w:rsidRPr="00A0686D">
              <w:rPr>
                <w:b/>
                <w:bCs/>
              </w:rPr>
              <w:t>Nazwa towaru</w:t>
            </w:r>
          </w:p>
        </w:tc>
        <w:tc>
          <w:tcPr>
            <w:tcW w:w="851" w:type="dxa"/>
            <w:vMerge w:val="restart"/>
            <w:tcBorders>
              <w:top w:val="single" w:sz="4" w:space="0" w:color="000000"/>
              <w:left w:val="single" w:sz="4" w:space="0" w:color="000000"/>
            </w:tcBorders>
            <w:vAlign w:val="center"/>
          </w:tcPr>
          <w:p w14:paraId="288FC617" w14:textId="77777777" w:rsidR="00A0686D" w:rsidRPr="00A0686D" w:rsidRDefault="00A0686D" w:rsidP="00A92D7D">
            <w:pPr>
              <w:spacing w:after="0"/>
              <w:jc w:val="center"/>
              <w:rPr>
                <w:b/>
                <w:bCs/>
              </w:rPr>
            </w:pPr>
            <w:r w:rsidRPr="00A0686D">
              <w:rPr>
                <w:b/>
                <w:bCs/>
              </w:rPr>
              <w:t xml:space="preserve">Ilość </w:t>
            </w:r>
            <w:proofErr w:type="spellStart"/>
            <w:r w:rsidRPr="00A0686D">
              <w:rPr>
                <w:b/>
                <w:bCs/>
              </w:rPr>
              <w:t>szac</w:t>
            </w:r>
            <w:proofErr w:type="spellEnd"/>
            <w:r w:rsidRPr="00A0686D">
              <w:rPr>
                <w:b/>
                <w:bCs/>
              </w:rPr>
              <w:t>.</w:t>
            </w:r>
          </w:p>
        </w:tc>
        <w:tc>
          <w:tcPr>
            <w:tcW w:w="992" w:type="dxa"/>
            <w:vMerge w:val="restart"/>
            <w:tcBorders>
              <w:top w:val="single" w:sz="4" w:space="0" w:color="000000"/>
              <w:left w:val="single" w:sz="4" w:space="0" w:color="000000"/>
            </w:tcBorders>
            <w:vAlign w:val="center"/>
          </w:tcPr>
          <w:p w14:paraId="2EAF3480" w14:textId="77777777" w:rsidR="00A0686D" w:rsidRPr="00A0686D" w:rsidRDefault="00A0686D" w:rsidP="00A92D7D">
            <w:pPr>
              <w:spacing w:after="0"/>
              <w:jc w:val="center"/>
              <w:rPr>
                <w:b/>
                <w:bCs/>
              </w:rPr>
            </w:pPr>
            <w:r w:rsidRPr="00A0686D">
              <w:rPr>
                <w:b/>
                <w:bCs/>
              </w:rPr>
              <w:t>Cena jedn. netto</w:t>
            </w:r>
          </w:p>
          <w:p w14:paraId="127DEBAB" w14:textId="77777777" w:rsidR="00A0686D" w:rsidRPr="00A0686D" w:rsidRDefault="00A0686D" w:rsidP="00A92D7D">
            <w:pPr>
              <w:spacing w:after="0"/>
              <w:jc w:val="center"/>
              <w:rPr>
                <w:b/>
                <w:bCs/>
              </w:rPr>
            </w:pPr>
            <w:r w:rsidRPr="00A0686D">
              <w:rPr>
                <w:b/>
                <w:bCs/>
              </w:rPr>
              <w:t>(zł)</w:t>
            </w:r>
          </w:p>
        </w:tc>
        <w:tc>
          <w:tcPr>
            <w:tcW w:w="1134" w:type="dxa"/>
            <w:vMerge w:val="restart"/>
            <w:tcBorders>
              <w:top w:val="single" w:sz="4" w:space="0" w:color="000000"/>
              <w:left w:val="single" w:sz="4" w:space="0" w:color="000000"/>
            </w:tcBorders>
            <w:vAlign w:val="center"/>
          </w:tcPr>
          <w:p w14:paraId="03C6B872" w14:textId="77777777" w:rsidR="00A0686D" w:rsidRPr="00A0686D" w:rsidRDefault="00A0686D" w:rsidP="00A92D7D">
            <w:pPr>
              <w:spacing w:after="0"/>
              <w:jc w:val="center"/>
              <w:rPr>
                <w:b/>
                <w:bCs/>
              </w:rPr>
            </w:pPr>
            <w:r w:rsidRPr="00A0686D">
              <w:rPr>
                <w:b/>
                <w:bCs/>
              </w:rPr>
              <w:t>Wartość netto</w:t>
            </w:r>
          </w:p>
          <w:p w14:paraId="799E9F2A" w14:textId="77777777" w:rsidR="00A0686D" w:rsidRPr="00A0686D" w:rsidRDefault="00A0686D" w:rsidP="00A92D7D">
            <w:pPr>
              <w:spacing w:after="0"/>
              <w:jc w:val="center"/>
              <w:rPr>
                <w:b/>
                <w:bCs/>
              </w:rPr>
            </w:pPr>
            <w:r w:rsidRPr="00A0686D">
              <w:rPr>
                <w:b/>
                <w:bCs/>
              </w:rPr>
              <w:t>(zł)</w:t>
            </w:r>
          </w:p>
        </w:tc>
        <w:tc>
          <w:tcPr>
            <w:tcW w:w="1417" w:type="dxa"/>
            <w:gridSpan w:val="2"/>
            <w:tcBorders>
              <w:top w:val="single" w:sz="4" w:space="0" w:color="000000"/>
              <w:left w:val="single" w:sz="4" w:space="0" w:color="000000"/>
              <w:bottom w:val="single" w:sz="4" w:space="0" w:color="000000"/>
            </w:tcBorders>
            <w:vAlign w:val="center"/>
          </w:tcPr>
          <w:p w14:paraId="554CFF79" w14:textId="77777777" w:rsidR="00A0686D" w:rsidRPr="00A0686D" w:rsidRDefault="00A0686D" w:rsidP="00A92D7D">
            <w:pPr>
              <w:spacing w:after="0"/>
              <w:jc w:val="center"/>
              <w:rPr>
                <w:b/>
                <w:bCs/>
              </w:rPr>
            </w:pPr>
            <w:r w:rsidRPr="00A0686D">
              <w:rPr>
                <w:b/>
                <w:bCs/>
              </w:rPr>
              <w:t>VAT %</w:t>
            </w:r>
          </w:p>
        </w:tc>
        <w:tc>
          <w:tcPr>
            <w:tcW w:w="993" w:type="dxa"/>
            <w:vMerge w:val="restart"/>
            <w:tcBorders>
              <w:top w:val="single" w:sz="4" w:space="0" w:color="000000"/>
              <w:left w:val="single" w:sz="4" w:space="0" w:color="000000"/>
            </w:tcBorders>
            <w:vAlign w:val="center"/>
          </w:tcPr>
          <w:p w14:paraId="05F1B07C" w14:textId="77777777" w:rsidR="00A0686D" w:rsidRPr="00A0686D" w:rsidRDefault="00A0686D" w:rsidP="00A92D7D">
            <w:pPr>
              <w:spacing w:after="0"/>
              <w:jc w:val="center"/>
              <w:rPr>
                <w:b/>
                <w:bCs/>
              </w:rPr>
            </w:pPr>
            <w:r w:rsidRPr="00A0686D">
              <w:rPr>
                <w:b/>
                <w:bCs/>
              </w:rPr>
              <w:t>Wartość brutto</w:t>
            </w:r>
          </w:p>
          <w:p w14:paraId="240C2B43" w14:textId="77777777" w:rsidR="00A0686D" w:rsidRPr="00A0686D" w:rsidRDefault="00A0686D" w:rsidP="00A92D7D">
            <w:pPr>
              <w:spacing w:after="0"/>
              <w:jc w:val="center"/>
              <w:rPr>
                <w:b/>
                <w:bCs/>
              </w:rPr>
            </w:pPr>
            <w:r w:rsidRPr="00A0686D">
              <w:rPr>
                <w:b/>
                <w:bCs/>
              </w:rPr>
              <w:t>(zł)</w:t>
            </w:r>
          </w:p>
        </w:tc>
        <w:tc>
          <w:tcPr>
            <w:tcW w:w="850" w:type="dxa"/>
            <w:vMerge w:val="restart"/>
            <w:tcBorders>
              <w:top w:val="single" w:sz="4" w:space="0" w:color="000000"/>
              <w:left w:val="single" w:sz="4" w:space="0" w:color="000000"/>
            </w:tcBorders>
            <w:vAlign w:val="center"/>
          </w:tcPr>
          <w:p w14:paraId="01E4753F" w14:textId="77777777" w:rsidR="00A0686D" w:rsidRPr="00A0686D" w:rsidRDefault="00A0686D" w:rsidP="00A92D7D">
            <w:pPr>
              <w:spacing w:after="0"/>
              <w:jc w:val="center"/>
              <w:rPr>
                <w:b/>
                <w:bCs/>
              </w:rPr>
            </w:pPr>
            <w:r w:rsidRPr="00A0686D">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3472A570" w14:textId="77777777" w:rsidR="00A0686D" w:rsidRPr="00A0686D" w:rsidRDefault="00A0686D" w:rsidP="00A92D7D">
            <w:pPr>
              <w:spacing w:after="0"/>
              <w:jc w:val="center"/>
              <w:rPr>
                <w:b/>
                <w:bCs/>
              </w:rPr>
            </w:pPr>
            <w:r w:rsidRPr="00A0686D">
              <w:rPr>
                <w:b/>
                <w:bCs/>
              </w:rPr>
              <w:t>Nazwa handlowa</w:t>
            </w:r>
          </w:p>
        </w:tc>
      </w:tr>
      <w:tr w:rsidR="00A0686D" w:rsidRPr="00A0686D" w14:paraId="30FE378D" w14:textId="77777777" w:rsidTr="00A92D7D">
        <w:trPr>
          <w:trHeight w:val="660"/>
        </w:trPr>
        <w:tc>
          <w:tcPr>
            <w:tcW w:w="656" w:type="dxa"/>
            <w:vMerge/>
            <w:tcBorders>
              <w:left w:val="single" w:sz="4" w:space="0" w:color="000000"/>
              <w:bottom w:val="single" w:sz="4" w:space="0" w:color="000000"/>
            </w:tcBorders>
            <w:vAlign w:val="center"/>
          </w:tcPr>
          <w:p w14:paraId="47978CC9" w14:textId="77777777" w:rsidR="00A0686D" w:rsidRPr="00A0686D" w:rsidRDefault="00A0686D" w:rsidP="00A92D7D">
            <w:pPr>
              <w:spacing w:after="0"/>
              <w:jc w:val="center"/>
              <w:rPr>
                <w:b/>
                <w:bCs/>
              </w:rPr>
            </w:pPr>
          </w:p>
        </w:tc>
        <w:tc>
          <w:tcPr>
            <w:tcW w:w="6751" w:type="dxa"/>
            <w:vMerge/>
            <w:tcBorders>
              <w:left w:val="single" w:sz="4" w:space="0" w:color="000000"/>
              <w:bottom w:val="single" w:sz="4" w:space="0" w:color="000000"/>
            </w:tcBorders>
            <w:vAlign w:val="center"/>
          </w:tcPr>
          <w:p w14:paraId="1C00E6EB" w14:textId="77777777" w:rsidR="00A0686D" w:rsidRPr="00A0686D" w:rsidRDefault="00A0686D" w:rsidP="00A0686D">
            <w:pPr>
              <w:spacing w:after="0"/>
              <w:rPr>
                <w:b/>
                <w:bCs/>
              </w:rPr>
            </w:pPr>
          </w:p>
        </w:tc>
        <w:tc>
          <w:tcPr>
            <w:tcW w:w="851" w:type="dxa"/>
            <w:vMerge/>
            <w:tcBorders>
              <w:left w:val="single" w:sz="4" w:space="0" w:color="000000"/>
              <w:bottom w:val="single" w:sz="4" w:space="0" w:color="000000"/>
            </w:tcBorders>
            <w:vAlign w:val="center"/>
          </w:tcPr>
          <w:p w14:paraId="69A78E6D" w14:textId="77777777" w:rsidR="00A0686D" w:rsidRPr="00A0686D" w:rsidRDefault="00A0686D" w:rsidP="00A92D7D">
            <w:pPr>
              <w:spacing w:after="0"/>
              <w:jc w:val="center"/>
              <w:rPr>
                <w:b/>
                <w:bCs/>
              </w:rPr>
            </w:pPr>
          </w:p>
        </w:tc>
        <w:tc>
          <w:tcPr>
            <w:tcW w:w="992" w:type="dxa"/>
            <w:vMerge/>
            <w:tcBorders>
              <w:left w:val="single" w:sz="4" w:space="0" w:color="000000"/>
              <w:bottom w:val="single" w:sz="4" w:space="0" w:color="000000"/>
            </w:tcBorders>
            <w:vAlign w:val="center"/>
          </w:tcPr>
          <w:p w14:paraId="5C0FC942" w14:textId="77777777" w:rsidR="00A0686D" w:rsidRPr="00A0686D" w:rsidRDefault="00A0686D" w:rsidP="00A92D7D">
            <w:pPr>
              <w:spacing w:after="0"/>
              <w:jc w:val="center"/>
              <w:rPr>
                <w:b/>
                <w:bCs/>
              </w:rPr>
            </w:pPr>
          </w:p>
        </w:tc>
        <w:tc>
          <w:tcPr>
            <w:tcW w:w="1134" w:type="dxa"/>
            <w:vMerge/>
            <w:tcBorders>
              <w:left w:val="single" w:sz="4" w:space="0" w:color="000000"/>
              <w:bottom w:val="single" w:sz="4" w:space="0" w:color="000000"/>
            </w:tcBorders>
            <w:vAlign w:val="center"/>
          </w:tcPr>
          <w:p w14:paraId="64A8C4C3" w14:textId="77777777" w:rsidR="00A0686D" w:rsidRPr="00A0686D" w:rsidRDefault="00A0686D" w:rsidP="00A92D7D">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39915A3C" w14:textId="77777777" w:rsidR="00A0686D" w:rsidRPr="00A0686D" w:rsidRDefault="00A0686D" w:rsidP="00A92D7D">
            <w:pPr>
              <w:spacing w:after="0"/>
              <w:jc w:val="center"/>
              <w:rPr>
                <w:b/>
                <w:bCs/>
              </w:rPr>
            </w:pPr>
            <w:r w:rsidRPr="00A0686D">
              <w:rPr>
                <w:b/>
                <w:bCs/>
              </w:rPr>
              <w:t>%</w:t>
            </w:r>
          </w:p>
        </w:tc>
        <w:tc>
          <w:tcPr>
            <w:tcW w:w="992" w:type="dxa"/>
            <w:tcBorders>
              <w:top w:val="single" w:sz="4" w:space="0" w:color="000000"/>
              <w:left w:val="single" w:sz="4" w:space="0" w:color="000000"/>
              <w:bottom w:val="single" w:sz="4" w:space="0" w:color="000000"/>
            </w:tcBorders>
            <w:vAlign w:val="center"/>
          </w:tcPr>
          <w:p w14:paraId="183F9122" w14:textId="77777777" w:rsidR="00A0686D" w:rsidRPr="00A0686D" w:rsidRDefault="00A0686D" w:rsidP="00A92D7D">
            <w:pPr>
              <w:spacing w:after="0"/>
              <w:jc w:val="center"/>
              <w:rPr>
                <w:b/>
                <w:bCs/>
              </w:rPr>
            </w:pPr>
            <w:r w:rsidRPr="00A0686D">
              <w:rPr>
                <w:b/>
                <w:bCs/>
              </w:rPr>
              <w:t>Wartość</w:t>
            </w:r>
          </w:p>
          <w:p w14:paraId="59AF76F4" w14:textId="77777777" w:rsidR="00A0686D" w:rsidRPr="00A0686D" w:rsidRDefault="00A0686D" w:rsidP="00A92D7D">
            <w:pPr>
              <w:spacing w:after="0"/>
              <w:jc w:val="center"/>
              <w:rPr>
                <w:b/>
                <w:bCs/>
              </w:rPr>
            </w:pPr>
            <w:r w:rsidRPr="00A0686D">
              <w:rPr>
                <w:b/>
                <w:bCs/>
              </w:rPr>
              <w:t>(zł)</w:t>
            </w:r>
          </w:p>
        </w:tc>
        <w:tc>
          <w:tcPr>
            <w:tcW w:w="993" w:type="dxa"/>
            <w:vMerge/>
            <w:tcBorders>
              <w:left w:val="single" w:sz="4" w:space="0" w:color="000000"/>
              <w:bottom w:val="single" w:sz="4" w:space="0" w:color="000000"/>
            </w:tcBorders>
            <w:vAlign w:val="center"/>
          </w:tcPr>
          <w:p w14:paraId="3B7351EC" w14:textId="77777777" w:rsidR="00A0686D" w:rsidRPr="00A0686D" w:rsidRDefault="00A0686D" w:rsidP="00A92D7D">
            <w:pPr>
              <w:spacing w:after="0"/>
              <w:jc w:val="center"/>
              <w:rPr>
                <w:b/>
                <w:bCs/>
              </w:rPr>
            </w:pPr>
          </w:p>
        </w:tc>
        <w:tc>
          <w:tcPr>
            <w:tcW w:w="850" w:type="dxa"/>
            <w:vMerge/>
            <w:tcBorders>
              <w:left w:val="single" w:sz="4" w:space="0" w:color="000000"/>
              <w:bottom w:val="single" w:sz="4" w:space="0" w:color="000000"/>
            </w:tcBorders>
            <w:vAlign w:val="center"/>
          </w:tcPr>
          <w:p w14:paraId="521A980F" w14:textId="77777777" w:rsidR="00A0686D" w:rsidRPr="00A0686D" w:rsidRDefault="00A0686D" w:rsidP="00A92D7D">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614862AB" w14:textId="77777777" w:rsidR="00A0686D" w:rsidRPr="00A0686D" w:rsidRDefault="00A0686D" w:rsidP="00A92D7D">
            <w:pPr>
              <w:spacing w:after="0"/>
              <w:jc w:val="center"/>
              <w:rPr>
                <w:b/>
                <w:bCs/>
              </w:rPr>
            </w:pPr>
          </w:p>
        </w:tc>
      </w:tr>
      <w:tr w:rsidR="00BD7BC9" w:rsidRPr="00BD7BC9" w14:paraId="2070521A" w14:textId="77777777" w:rsidTr="00A92D7D">
        <w:trPr>
          <w:trHeight w:val="695"/>
        </w:trPr>
        <w:tc>
          <w:tcPr>
            <w:tcW w:w="656" w:type="dxa"/>
            <w:tcBorders>
              <w:top w:val="single" w:sz="4" w:space="0" w:color="000000"/>
              <w:left w:val="single" w:sz="4" w:space="0" w:color="000000"/>
              <w:bottom w:val="single" w:sz="4" w:space="0" w:color="000000"/>
            </w:tcBorders>
            <w:vAlign w:val="center"/>
          </w:tcPr>
          <w:p w14:paraId="23A5F89C" w14:textId="415469AE" w:rsidR="00A92D7D" w:rsidRPr="00BD7BC9" w:rsidRDefault="00A92D7D" w:rsidP="00A92D7D">
            <w:pPr>
              <w:spacing w:after="0"/>
              <w:jc w:val="center"/>
            </w:pPr>
            <w:r w:rsidRPr="00BD7BC9">
              <w:t>1</w:t>
            </w:r>
          </w:p>
        </w:tc>
        <w:tc>
          <w:tcPr>
            <w:tcW w:w="6751" w:type="dxa"/>
            <w:tcBorders>
              <w:top w:val="single" w:sz="4" w:space="0" w:color="000000"/>
              <w:left w:val="single" w:sz="4" w:space="0" w:color="000000"/>
              <w:bottom w:val="single" w:sz="4" w:space="0" w:color="000000"/>
            </w:tcBorders>
            <w:vAlign w:val="center"/>
          </w:tcPr>
          <w:p w14:paraId="11E794CA" w14:textId="7A306458" w:rsidR="00A92D7D" w:rsidRPr="00BD7BC9" w:rsidRDefault="00A92D7D" w:rsidP="00A92D7D">
            <w:pPr>
              <w:spacing w:after="0" w:line="240" w:lineRule="auto"/>
            </w:pPr>
            <w:proofErr w:type="spellStart"/>
            <w:r w:rsidRPr="00BD7BC9">
              <w:rPr>
                <w:b/>
              </w:rPr>
              <w:t>Stentgraft</w:t>
            </w:r>
            <w:proofErr w:type="spellEnd"/>
            <w:r w:rsidRPr="00BD7BC9">
              <w:rPr>
                <w:b/>
              </w:rPr>
              <w:t xml:space="preserve"> wieńcowy</w:t>
            </w:r>
          </w:p>
          <w:p w14:paraId="0DF96DF5" w14:textId="40C49E3B" w:rsidR="00A92D7D" w:rsidRPr="00BD7BC9" w:rsidRDefault="00A92D7D" w:rsidP="00A92D7D">
            <w:pPr>
              <w:spacing w:after="0" w:line="240" w:lineRule="auto"/>
            </w:pPr>
            <w:r w:rsidRPr="00BD7BC9">
              <w:t xml:space="preserve">- </w:t>
            </w:r>
            <w:proofErr w:type="spellStart"/>
            <w:r w:rsidRPr="00BD7BC9">
              <w:t>Stent</w:t>
            </w:r>
            <w:proofErr w:type="spellEnd"/>
            <w:r w:rsidRPr="00BD7BC9">
              <w:t xml:space="preserve"> chromowo – kobaltowy pokryty pasywną powłoką z węglika krzemu, która nie aktywuje płytek krwi i fibrynogenu (zapobiega wykrzepianiu na powierzchni przęseł </w:t>
            </w:r>
            <w:proofErr w:type="spellStart"/>
            <w:r w:rsidRPr="00BD7BC9">
              <w:t>stentgraftu</w:t>
            </w:r>
            <w:proofErr w:type="spellEnd"/>
            <w:r w:rsidRPr="00BD7BC9">
              <w:t xml:space="preserve">), ogranicza dyfuzję jonów metali do otaczającej tkanki (redukuje ryzyko korozji i uczulenia na nikiel) oraz przyspiesza proces </w:t>
            </w:r>
            <w:proofErr w:type="spellStart"/>
            <w:r w:rsidRPr="00BD7BC9">
              <w:t>endotelializacji</w:t>
            </w:r>
            <w:proofErr w:type="spellEnd"/>
            <w:r w:rsidRPr="00BD7BC9">
              <w:t xml:space="preserve"> i gojenia naczynia;</w:t>
            </w:r>
          </w:p>
          <w:p w14:paraId="45ADB9DE" w14:textId="5DC3F67B" w:rsidR="00A92D7D" w:rsidRPr="00BD7BC9" w:rsidRDefault="00A92D7D" w:rsidP="00A92D7D">
            <w:pPr>
              <w:spacing w:after="0" w:line="240" w:lineRule="auto"/>
            </w:pPr>
            <w:r w:rsidRPr="00BD7BC9">
              <w:t>- Pokrycie (</w:t>
            </w:r>
            <w:proofErr w:type="spellStart"/>
            <w:r w:rsidRPr="00BD7BC9">
              <w:t>graft</w:t>
            </w:r>
            <w:proofErr w:type="spellEnd"/>
            <w:r w:rsidRPr="00BD7BC9">
              <w:t xml:space="preserve">) nakładane metodą </w:t>
            </w:r>
            <w:proofErr w:type="spellStart"/>
            <w:r w:rsidRPr="00BD7BC9">
              <w:t>elektrospun</w:t>
            </w:r>
            <w:proofErr w:type="spellEnd"/>
            <w:r w:rsidRPr="00BD7BC9">
              <w:t xml:space="preserve"> (nie plecione);</w:t>
            </w:r>
          </w:p>
          <w:p w14:paraId="34C06685" w14:textId="402F45AF" w:rsidR="00A92D7D" w:rsidRPr="00BD7BC9" w:rsidRDefault="00A92D7D" w:rsidP="00A92D7D">
            <w:pPr>
              <w:spacing w:after="0" w:line="240" w:lineRule="auto"/>
            </w:pPr>
            <w:r w:rsidRPr="00BD7BC9">
              <w:t>- Grubość pokrycia 90</w:t>
            </w:r>
            <w:r w:rsidRPr="00BD7BC9">
              <w:rPr>
                <w:rFonts w:cstheme="minorHAnsi"/>
              </w:rPr>
              <w:t>µ</w:t>
            </w:r>
            <w:r w:rsidRPr="00BD7BC9">
              <w:t>m;</w:t>
            </w:r>
          </w:p>
          <w:p w14:paraId="5429D33B" w14:textId="4BDD2511" w:rsidR="00A92D7D" w:rsidRPr="00BD7BC9" w:rsidRDefault="00A92D7D" w:rsidP="00A92D7D">
            <w:pPr>
              <w:spacing w:after="0" w:line="240" w:lineRule="auto"/>
            </w:pPr>
            <w:r w:rsidRPr="00BD7BC9">
              <w:t>- Dostępne długości: 15mm, 20mm, 26mm;</w:t>
            </w:r>
          </w:p>
          <w:p w14:paraId="6399733F" w14:textId="1CAB17C3" w:rsidR="00A92D7D" w:rsidRPr="00BD7BC9" w:rsidRDefault="00A92D7D" w:rsidP="00A92D7D">
            <w:pPr>
              <w:spacing w:after="0" w:line="240" w:lineRule="auto"/>
              <w:rPr>
                <w:rFonts w:ascii="Calibri" w:hAnsi="Calibri" w:cs="Calibri"/>
              </w:rPr>
            </w:pPr>
            <w:r w:rsidRPr="00BD7BC9">
              <w:t xml:space="preserve">- </w:t>
            </w:r>
            <w:r w:rsidRPr="00BD7BC9">
              <w:rPr>
                <w:rFonts w:ascii="Calibri" w:hAnsi="Calibri" w:cs="Calibri"/>
              </w:rPr>
              <w:t>Dostępne średnice: 2,5mm; 3,0mm; 3,5mm; 4,0mm; 4,5mm; 5,0mm;</w:t>
            </w:r>
          </w:p>
          <w:p w14:paraId="10E7188C" w14:textId="2F4C8D59" w:rsidR="00A92D7D" w:rsidRPr="00BD7BC9" w:rsidRDefault="00A92D7D" w:rsidP="00A92D7D">
            <w:pPr>
              <w:spacing w:after="0" w:line="240" w:lineRule="auto"/>
              <w:rPr>
                <w:rFonts w:ascii="Calibri" w:hAnsi="Calibri" w:cs="Calibri"/>
              </w:rPr>
            </w:pPr>
            <w:r w:rsidRPr="00BD7BC9">
              <w:rPr>
                <w:rFonts w:ascii="Calibri" w:hAnsi="Calibri" w:cs="Calibri"/>
              </w:rPr>
              <w:t xml:space="preserve">- Różne grubości przęseł </w:t>
            </w:r>
            <w:proofErr w:type="spellStart"/>
            <w:r w:rsidRPr="00BD7BC9">
              <w:rPr>
                <w:rFonts w:ascii="Calibri" w:hAnsi="Calibri" w:cs="Calibri"/>
              </w:rPr>
              <w:t>stentgraftu</w:t>
            </w:r>
            <w:proofErr w:type="spellEnd"/>
            <w:r w:rsidRPr="00BD7BC9">
              <w:rPr>
                <w:rFonts w:ascii="Calibri" w:hAnsi="Calibri" w:cs="Calibri"/>
              </w:rPr>
              <w:t>:</w:t>
            </w:r>
          </w:p>
          <w:p w14:paraId="0CA5727A" w14:textId="0B66A3C2" w:rsidR="00A92D7D" w:rsidRPr="00BD7BC9" w:rsidRDefault="00A92D7D" w:rsidP="00A92D7D">
            <w:pPr>
              <w:pStyle w:val="Akapitzlist"/>
              <w:numPr>
                <w:ilvl w:val="0"/>
                <w:numId w:val="73"/>
              </w:numPr>
              <w:rPr>
                <w:rFonts w:ascii="Calibri" w:hAnsi="Calibri" w:cs="Calibri"/>
                <w:sz w:val="22"/>
                <w:szCs w:val="22"/>
              </w:rPr>
            </w:pPr>
            <w:r w:rsidRPr="00BD7BC9">
              <w:rPr>
                <w:rFonts w:ascii="Calibri" w:hAnsi="Calibri" w:cs="Calibri"/>
                <w:sz w:val="22"/>
                <w:szCs w:val="22"/>
              </w:rPr>
              <w:t>60µm (0,0024”) dla średnic 2,5-3,0mm</w:t>
            </w:r>
          </w:p>
          <w:p w14:paraId="42256DF7" w14:textId="01A8E3EA" w:rsidR="00A92D7D" w:rsidRPr="00BD7BC9" w:rsidRDefault="00A92D7D" w:rsidP="00A92D7D">
            <w:pPr>
              <w:pStyle w:val="Akapitzlist"/>
              <w:numPr>
                <w:ilvl w:val="0"/>
                <w:numId w:val="73"/>
              </w:numPr>
              <w:rPr>
                <w:rFonts w:ascii="Calibri" w:hAnsi="Calibri" w:cs="Calibri"/>
                <w:sz w:val="22"/>
                <w:szCs w:val="22"/>
              </w:rPr>
            </w:pPr>
            <w:r w:rsidRPr="00BD7BC9">
              <w:rPr>
                <w:rFonts w:ascii="Calibri" w:hAnsi="Calibri" w:cs="Calibri"/>
                <w:sz w:val="22"/>
                <w:szCs w:val="22"/>
              </w:rPr>
              <w:t>80µm (0,0031”) dla średnic 3,5-4,0mm</w:t>
            </w:r>
          </w:p>
          <w:p w14:paraId="30F866B0" w14:textId="6C5B5A60" w:rsidR="00A92D7D" w:rsidRPr="00BD7BC9" w:rsidRDefault="00A92D7D" w:rsidP="00BD7BC9">
            <w:pPr>
              <w:pStyle w:val="Akapitzlist"/>
              <w:numPr>
                <w:ilvl w:val="0"/>
                <w:numId w:val="73"/>
              </w:numPr>
              <w:rPr>
                <w:rFonts w:ascii="Calibri" w:hAnsi="Calibri" w:cs="Calibri"/>
                <w:sz w:val="22"/>
                <w:szCs w:val="22"/>
              </w:rPr>
            </w:pPr>
            <w:r w:rsidRPr="00BD7BC9">
              <w:rPr>
                <w:rFonts w:ascii="Calibri" w:hAnsi="Calibri" w:cs="Calibri"/>
                <w:sz w:val="22"/>
                <w:szCs w:val="22"/>
              </w:rPr>
              <w:t>120µm (0,0047”) dla średnic 4,5 i 5,0mm</w:t>
            </w:r>
          </w:p>
          <w:p w14:paraId="44882C21" w14:textId="063B164D" w:rsidR="00A92D7D" w:rsidRPr="00BD7BC9" w:rsidRDefault="00BD7BC9" w:rsidP="00A92D7D">
            <w:pPr>
              <w:spacing w:after="0" w:line="240" w:lineRule="auto"/>
              <w:rPr>
                <w:rFonts w:ascii="Calibri" w:hAnsi="Calibri" w:cs="Calibri"/>
              </w:rPr>
            </w:pPr>
            <w:r w:rsidRPr="00BD7BC9">
              <w:rPr>
                <w:rFonts w:ascii="Calibri" w:hAnsi="Calibri" w:cs="Calibri"/>
              </w:rPr>
              <w:t xml:space="preserve">- </w:t>
            </w:r>
            <w:proofErr w:type="spellStart"/>
            <w:r w:rsidR="00A92D7D" w:rsidRPr="00BD7BC9">
              <w:rPr>
                <w:rFonts w:ascii="Calibri" w:hAnsi="Calibri" w:cs="Calibri"/>
              </w:rPr>
              <w:t>Crossing</w:t>
            </w:r>
            <w:proofErr w:type="spellEnd"/>
            <w:r w:rsidR="00A92D7D" w:rsidRPr="00BD7BC9">
              <w:rPr>
                <w:rFonts w:ascii="Calibri" w:hAnsi="Calibri" w:cs="Calibri"/>
              </w:rPr>
              <w:t xml:space="preserve"> profile 1,19mm (0,046”) dla średnicy 3,0mm</w:t>
            </w:r>
            <w:r w:rsidRPr="00BD7BC9">
              <w:rPr>
                <w:rFonts w:ascii="Calibri" w:hAnsi="Calibri" w:cs="Calibri"/>
              </w:rPr>
              <w:t>;</w:t>
            </w:r>
          </w:p>
          <w:p w14:paraId="60EF7FAA" w14:textId="7B286BF8" w:rsidR="00A92D7D" w:rsidRPr="00BD7BC9" w:rsidRDefault="00BD7BC9" w:rsidP="00A92D7D">
            <w:pPr>
              <w:spacing w:after="0" w:line="240" w:lineRule="auto"/>
              <w:rPr>
                <w:rFonts w:ascii="Calibri" w:hAnsi="Calibri" w:cs="Calibri"/>
              </w:rPr>
            </w:pPr>
            <w:r w:rsidRPr="00BD7BC9">
              <w:rPr>
                <w:rFonts w:ascii="Calibri" w:hAnsi="Calibri" w:cs="Calibri"/>
              </w:rPr>
              <w:t xml:space="preserve">- </w:t>
            </w:r>
            <w:r w:rsidR="00A92D7D" w:rsidRPr="00BD7BC9">
              <w:rPr>
                <w:rFonts w:ascii="Calibri" w:hAnsi="Calibri" w:cs="Calibri"/>
              </w:rPr>
              <w:t>Ciśnienie nominalne (NP):</w:t>
            </w:r>
            <w:r w:rsidRPr="00BD7BC9">
              <w:rPr>
                <w:rFonts w:ascii="Calibri" w:hAnsi="Calibri" w:cs="Calibri"/>
              </w:rPr>
              <w:t xml:space="preserve"> </w:t>
            </w:r>
            <w:r w:rsidR="00A92D7D" w:rsidRPr="00BD7BC9">
              <w:t xml:space="preserve">7 </w:t>
            </w:r>
            <w:proofErr w:type="spellStart"/>
            <w:r w:rsidR="00A92D7D" w:rsidRPr="00BD7BC9">
              <w:t>atm</w:t>
            </w:r>
            <w:proofErr w:type="spellEnd"/>
            <w:r w:rsidR="00A92D7D" w:rsidRPr="00BD7BC9">
              <w:t xml:space="preserve"> (</w:t>
            </w:r>
            <w:r w:rsidR="00A92D7D" w:rsidRPr="00BD7BC9">
              <w:rPr>
                <w:rFonts w:cstheme="minorHAnsi"/>
              </w:rPr>
              <w:t xml:space="preserve">ø </w:t>
            </w:r>
            <w:r w:rsidR="00A92D7D" w:rsidRPr="00BD7BC9">
              <w:rPr>
                <w:rFonts w:ascii="Calibri" w:hAnsi="Calibri" w:cs="Calibri"/>
              </w:rPr>
              <w:t>4,0-5,0mm)</w:t>
            </w:r>
            <w:r w:rsidRPr="00BD7BC9">
              <w:rPr>
                <w:rFonts w:ascii="Calibri" w:hAnsi="Calibri" w:cs="Calibri"/>
              </w:rPr>
              <w:t xml:space="preserve">; </w:t>
            </w:r>
            <w:r w:rsidR="00A92D7D" w:rsidRPr="00BD7BC9">
              <w:t xml:space="preserve">8 </w:t>
            </w:r>
            <w:proofErr w:type="spellStart"/>
            <w:r w:rsidR="00A92D7D" w:rsidRPr="00BD7BC9">
              <w:t>atm</w:t>
            </w:r>
            <w:proofErr w:type="spellEnd"/>
            <w:r w:rsidR="00A92D7D" w:rsidRPr="00BD7BC9">
              <w:t xml:space="preserve"> (</w:t>
            </w:r>
            <w:r w:rsidR="00A92D7D" w:rsidRPr="00BD7BC9">
              <w:rPr>
                <w:rFonts w:cstheme="minorHAnsi"/>
              </w:rPr>
              <w:t>ø 2</w:t>
            </w:r>
            <w:r w:rsidR="00A92D7D" w:rsidRPr="00BD7BC9">
              <w:rPr>
                <w:rFonts w:ascii="Calibri" w:hAnsi="Calibri" w:cs="Calibri"/>
              </w:rPr>
              <w:t>,5-3,5mm)</w:t>
            </w:r>
            <w:r w:rsidRPr="00BD7BC9">
              <w:rPr>
                <w:rFonts w:ascii="Calibri" w:hAnsi="Calibri" w:cs="Calibri"/>
              </w:rPr>
              <w:t>;</w:t>
            </w:r>
          </w:p>
          <w:p w14:paraId="0CEDC1B0" w14:textId="23322F28" w:rsidR="00A92D7D" w:rsidRPr="00BD7BC9" w:rsidRDefault="00BD7BC9" w:rsidP="00A92D7D">
            <w:pPr>
              <w:spacing w:after="0" w:line="240" w:lineRule="auto"/>
            </w:pPr>
            <w:r w:rsidRPr="00BD7BC9">
              <w:t xml:space="preserve">- </w:t>
            </w:r>
            <w:r w:rsidR="00A92D7D" w:rsidRPr="00BD7BC9">
              <w:t>Ciśnienie RBP:</w:t>
            </w:r>
            <w:r w:rsidRPr="00BD7BC9">
              <w:t xml:space="preserve"> </w:t>
            </w:r>
            <w:r w:rsidR="00A92D7D" w:rsidRPr="00BD7BC9">
              <w:t xml:space="preserve">14 </w:t>
            </w:r>
            <w:proofErr w:type="spellStart"/>
            <w:r w:rsidR="00A92D7D" w:rsidRPr="00BD7BC9">
              <w:t>atm</w:t>
            </w:r>
            <w:proofErr w:type="spellEnd"/>
            <w:r w:rsidR="00A92D7D" w:rsidRPr="00BD7BC9">
              <w:t xml:space="preserve"> (</w:t>
            </w:r>
            <w:r w:rsidR="00A92D7D" w:rsidRPr="00BD7BC9">
              <w:rPr>
                <w:rFonts w:cstheme="minorHAnsi"/>
              </w:rPr>
              <w:t xml:space="preserve">ø </w:t>
            </w:r>
            <w:r w:rsidR="00A92D7D" w:rsidRPr="00BD7BC9">
              <w:rPr>
                <w:rFonts w:ascii="Calibri" w:hAnsi="Calibri" w:cs="Calibri"/>
              </w:rPr>
              <w:t>4,5-5,0mm)</w:t>
            </w:r>
            <w:r w:rsidRPr="00BD7BC9">
              <w:rPr>
                <w:rFonts w:ascii="Calibri" w:hAnsi="Calibri" w:cs="Calibri"/>
              </w:rPr>
              <w:t xml:space="preserve">; </w:t>
            </w:r>
            <w:r w:rsidR="00A92D7D" w:rsidRPr="00BD7BC9">
              <w:t xml:space="preserve">16 </w:t>
            </w:r>
            <w:proofErr w:type="spellStart"/>
            <w:r w:rsidR="00A92D7D" w:rsidRPr="00BD7BC9">
              <w:t>atm</w:t>
            </w:r>
            <w:proofErr w:type="spellEnd"/>
            <w:r w:rsidR="00A92D7D" w:rsidRPr="00BD7BC9">
              <w:t xml:space="preserve"> (</w:t>
            </w:r>
            <w:r w:rsidR="00A92D7D" w:rsidRPr="00BD7BC9">
              <w:rPr>
                <w:rFonts w:cstheme="minorHAnsi"/>
              </w:rPr>
              <w:t>ø 2</w:t>
            </w:r>
            <w:r w:rsidR="00A92D7D" w:rsidRPr="00BD7BC9">
              <w:rPr>
                <w:rFonts w:ascii="Calibri" w:hAnsi="Calibri" w:cs="Calibri"/>
              </w:rPr>
              <w:t>,5-5,0mm)</w:t>
            </w:r>
            <w:r w:rsidRPr="00BD7BC9">
              <w:rPr>
                <w:rFonts w:ascii="Calibri" w:hAnsi="Calibri" w:cs="Calibri"/>
              </w:rPr>
              <w:t>;</w:t>
            </w:r>
          </w:p>
          <w:p w14:paraId="182C391C" w14:textId="1EA75DE6" w:rsidR="00A92D7D" w:rsidRPr="00BD7BC9" w:rsidRDefault="00BD7BC9" w:rsidP="00A92D7D">
            <w:pPr>
              <w:spacing w:after="0" w:line="240" w:lineRule="auto"/>
            </w:pPr>
            <w:r w:rsidRPr="00BD7BC9">
              <w:t xml:space="preserve">- </w:t>
            </w:r>
            <w:r w:rsidR="00A92D7D" w:rsidRPr="00BD7BC9">
              <w:t>Konstrukcja „</w:t>
            </w:r>
            <w:proofErr w:type="spellStart"/>
            <w:r w:rsidR="00A92D7D" w:rsidRPr="00BD7BC9">
              <w:t>double</w:t>
            </w:r>
            <w:proofErr w:type="spellEnd"/>
            <w:r w:rsidR="00A92D7D" w:rsidRPr="00BD7BC9">
              <w:t xml:space="preserve"> </w:t>
            </w:r>
            <w:proofErr w:type="spellStart"/>
            <w:r w:rsidR="00A92D7D" w:rsidRPr="00BD7BC9">
              <w:t>helix</w:t>
            </w:r>
            <w:proofErr w:type="spellEnd"/>
            <w:r w:rsidR="00A92D7D" w:rsidRPr="00BD7BC9">
              <w:t xml:space="preserve">”(podwójna spirala) pozwala na uzyskanie doskonałej elastyczności, zwiększając </w:t>
            </w:r>
            <w:proofErr w:type="spellStart"/>
            <w:r w:rsidR="00A92D7D" w:rsidRPr="00BD7BC9">
              <w:t>dostarczalność</w:t>
            </w:r>
            <w:proofErr w:type="spellEnd"/>
            <w:r w:rsidR="00A92D7D" w:rsidRPr="00BD7BC9">
              <w:t xml:space="preserve"> </w:t>
            </w:r>
            <w:proofErr w:type="spellStart"/>
            <w:r w:rsidR="00A92D7D" w:rsidRPr="00BD7BC9">
              <w:t>stentu</w:t>
            </w:r>
            <w:proofErr w:type="spellEnd"/>
            <w:r w:rsidR="00A92D7D" w:rsidRPr="00BD7BC9">
              <w:t xml:space="preserve"> do zmiany i możliwość przechodzenia przez kręte naczynia. Łączniki i przejścia w </w:t>
            </w:r>
            <w:r w:rsidR="00A92D7D" w:rsidRPr="00BD7BC9">
              <w:lastRenderedPageBreak/>
              <w:t xml:space="preserve">konstrukcji „podwójnej spirali” zapewniają gładkie przemieszczanie </w:t>
            </w:r>
            <w:proofErr w:type="spellStart"/>
            <w:r w:rsidR="00A92D7D" w:rsidRPr="00BD7BC9">
              <w:t>stentu</w:t>
            </w:r>
            <w:proofErr w:type="spellEnd"/>
            <w:r w:rsidR="00A92D7D" w:rsidRPr="00BD7BC9">
              <w:t xml:space="preserve"> bez efektu „rybiej łuski”</w:t>
            </w:r>
            <w:r w:rsidRPr="00BD7BC9">
              <w:t>;</w:t>
            </w:r>
          </w:p>
          <w:p w14:paraId="7397952D" w14:textId="347622E6" w:rsidR="00A92D7D" w:rsidRPr="00BD7BC9" w:rsidRDefault="00BD7BC9" w:rsidP="00A92D7D">
            <w:pPr>
              <w:spacing w:after="0" w:line="240" w:lineRule="auto"/>
            </w:pPr>
            <w:r w:rsidRPr="00BD7BC9">
              <w:t xml:space="preserve">- </w:t>
            </w:r>
            <w:proofErr w:type="spellStart"/>
            <w:r w:rsidR="00A92D7D" w:rsidRPr="00BD7BC9">
              <w:t>Shaft</w:t>
            </w:r>
            <w:proofErr w:type="spellEnd"/>
            <w:r w:rsidR="00A92D7D" w:rsidRPr="00BD7BC9">
              <w:t xml:space="preserve"> proksymalny: 2,0F</w:t>
            </w:r>
            <w:r w:rsidRPr="00BD7BC9">
              <w:t>;</w:t>
            </w:r>
          </w:p>
          <w:p w14:paraId="5706F1E9" w14:textId="6B6E3CFB" w:rsidR="00A92D7D" w:rsidRPr="00BD7BC9" w:rsidRDefault="00BD7BC9" w:rsidP="00A92D7D">
            <w:pPr>
              <w:spacing w:after="0" w:line="240" w:lineRule="auto"/>
              <w:rPr>
                <w:rFonts w:ascii="Calibri" w:hAnsi="Calibri" w:cs="Calibri"/>
              </w:rPr>
            </w:pPr>
            <w:r w:rsidRPr="00BD7BC9">
              <w:t xml:space="preserve">- </w:t>
            </w:r>
            <w:proofErr w:type="spellStart"/>
            <w:r w:rsidR="00A92D7D" w:rsidRPr="00BD7BC9">
              <w:t>Shaft</w:t>
            </w:r>
            <w:proofErr w:type="spellEnd"/>
            <w:r w:rsidR="00A92D7D" w:rsidRPr="00BD7BC9">
              <w:t xml:space="preserve"> dystalny:</w:t>
            </w:r>
            <w:r w:rsidRPr="00BD7BC9">
              <w:t xml:space="preserve"> </w:t>
            </w:r>
            <w:r w:rsidR="00A92D7D" w:rsidRPr="00BD7BC9">
              <w:t>2,8F (</w:t>
            </w:r>
            <w:r w:rsidR="00A92D7D" w:rsidRPr="00BD7BC9">
              <w:rPr>
                <w:rFonts w:cstheme="minorHAnsi"/>
              </w:rPr>
              <w:t>ø 2</w:t>
            </w:r>
            <w:r w:rsidR="00A92D7D" w:rsidRPr="00BD7BC9">
              <w:rPr>
                <w:rFonts w:ascii="Calibri" w:hAnsi="Calibri" w:cs="Calibri"/>
              </w:rPr>
              <w:t>,5-3,5mm)</w:t>
            </w:r>
            <w:r w:rsidRPr="00BD7BC9">
              <w:rPr>
                <w:rFonts w:ascii="Calibri" w:hAnsi="Calibri" w:cs="Calibri"/>
              </w:rPr>
              <w:t xml:space="preserve">; </w:t>
            </w:r>
            <w:r w:rsidR="00A92D7D" w:rsidRPr="00BD7BC9">
              <w:t>3F (</w:t>
            </w:r>
            <w:r w:rsidR="00A92D7D" w:rsidRPr="00BD7BC9">
              <w:rPr>
                <w:rFonts w:cstheme="minorHAnsi"/>
              </w:rPr>
              <w:t>ø 4</w:t>
            </w:r>
            <w:r w:rsidR="00A92D7D" w:rsidRPr="00BD7BC9">
              <w:rPr>
                <w:rFonts w:ascii="Calibri" w:hAnsi="Calibri" w:cs="Calibri"/>
              </w:rPr>
              <w:t>,0-5,0mm)</w:t>
            </w:r>
            <w:r w:rsidRPr="00BD7BC9">
              <w:rPr>
                <w:rFonts w:ascii="Calibri" w:hAnsi="Calibri" w:cs="Calibri"/>
              </w:rPr>
              <w:t>;</w:t>
            </w:r>
          </w:p>
          <w:p w14:paraId="573F44B7" w14:textId="661580F5" w:rsidR="00A92D7D" w:rsidRPr="00BD7BC9" w:rsidRDefault="00BD7BC9" w:rsidP="00A92D7D">
            <w:pPr>
              <w:spacing w:after="0" w:line="240" w:lineRule="auto"/>
            </w:pPr>
            <w:r w:rsidRPr="00BD7BC9">
              <w:t xml:space="preserve">- </w:t>
            </w:r>
            <w:r w:rsidR="00A92D7D" w:rsidRPr="00BD7BC9">
              <w:t>Zawartość chromu w stopie konstrukcyjnym 20%,</w:t>
            </w:r>
            <w:r w:rsidRPr="00BD7BC9">
              <w:t xml:space="preserve"> </w:t>
            </w:r>
            <w:r w:rsidR="00A92D7D" w:rsidRPr="00BD7BC9">
              <w:t>niklu 10%</w:t>
            </w:r>
            <w:r w:rsidRPr="00BD7BC9">
              <w:t>;</w:t>
            </w:r>
          </w:p>
          <w:p w14:paraId="712C4FBC" w14:textId="374A3B8D" w:rsidR="00A92D7D" w:rsidRPr="00BD7BC9" w:rsidRDefault="00BD7BC9" w:rsidP="00A92D7D">
            <w:pPr>
              <w:spacing w:after="0" w:line="240" w:lineRule="auto"/>
            </w:pPr>
            <w:r w:rsidRPr="00BD7BC9">
              <w:t xml:space="preserve">- </w:t>
            </w:r>
            <w:r w:rsidR="00A92D7D" w:rsidRPr="00BD7BC9">
              <w:t>Kompatybilny z cewnikiem prowadzącym</w:t>
            </w:r>
            <w:r w:rsidRPr="00BD7BC9">
              <w:t xml:space="preserve">: </w:t>
            </w:r>
            <w:r w:rsidR="00A92D7D" w:rsidRPr="00BD7BC9">
              <w:t>5F (</w:t>
            </w:r>
            <w:r w:rsidR="00A92D7D" w:rsidRPr="00BD7BC9">
              <w:rPr>
                <w:rFonts w:cstheme="minorHAnsi"/>
              </w:rPr>
              <w:t>ø 2</w:t>
            </w:r>
            <w:r w:rsidR="00A92D7D" w:rsidRPr="00BD7BC9">
              <w:rPr>
                <w:rFonts w:ascii="Calibri" w:hAnsi="Calibri" w:cs="Calibri"/>
              </w:rPr>
              <w:t xml:space="preserve">,5-4,0mm) i </w:t>
            </w:r>
            <w:r w:rsidR="00A92D7D" w:rsidRPr="00BD7BC9">
              <w:t>6F (</w:t>
            </w:r>
            <w:r w:rsidR="00A92D7D" w:rsidRPr="00BD7BC9">
              <w:rPr>
                <w:rFonts w:cstheme="minorHAnsi"/>
              </w:rPr>
              <w:t>ø 4</w:t>
            </w:r>
            <w:r w:rsidR="00A92D7D" w:rsidRPr="00BD7BC9">
              <w:rPr>
                <w:rFonts w:ascii="Calibri" w:hAnsi="Calibri" w:cs="Calibri"/>
              </w:rPr>
              <w:t>,5-5,0mm)</w:t>
            </w:r>
            <w:r w:rsidRPr="00BD7BC9">
              <w:rPr>
                <w:rFonts w:ascii="Calibri" w:hAnsi="Calibri" w:cs="Calibri"/>
              </w:rPr>
              <w:t>;</w:t>
            </w:r>
          </w:p>
          <w:p w14:paraId="4BFBC5F3" w14:textId="00E949E3" w:rsidR="00A92D7D" w:rsidRPr="00BD7BC9" w:rsidRDefault="00BD7BC9" w:rsidP="00A92D7D">
            <w:pPr>
              <w:spacing w:after="0" w:line="240" w:lineRule="auto"/>
            </w:pPr>
            <w:r w:rsidRPr="00BD7BC9">
              <w:t xml:space="preserve">- </w:t>
            </w:r>
            <w:r w:rsidR="00A92D7D" w:rsidRPr="00BD7BC9">
              <w:t>Długość systemu dostarczania 140cm</w:t>
            </w:r>
            <w:r w:rsidRPr="00BD7BC9">
              <w:t>;</w:t>
            </w:r>
          </w:p>
          <w:p w14:paraId="623C05C6" w14:textId="307E87A1" w:rsidR="00A92D7D" w:rsidRPr="00BD7BC9" w:rsidRDefault="00BD7BC9" w:rsidP="00A92D7D">
            <w:pPr>
              <w:spacing w:after="0" w:line="240" w:lineRule="auto"/>
            </w:pPr>
            <w:r w:rsidRPr="00BD7BC9">
              <w:t xml:space="preserve">- </w:t>
            </w:r>
            <w:r w:rsidR="00A92D7D" w:rsidRPr="00BD7BC9">
              <w:t>Możliwość doprężenia:</w:t>
            </w:r>
            <w:r w:rsidRPr="00BD7BC9">
              <w:t xml:space="preserve"> </w:t>
            </w:r>
            <w:r w:rsidR="00A92D7D" w:rsidRPr="00BD7BC9">
              <w:t>do 3,5mm (</w:t>
            </w:r>
            <w:r w:rsidR="00A92D7D" w:rsidRPr="00BD7BC9">
              <w:rPr>
                <w:rFonts w:cstheme="minorHAnsi"/>
              </w:rPr>
              <w:t>ø 2</w:t>
            </w:r>
            <w:r w:rsidR="00A92D7D" w:rsidRPr="00BD7BC9">
              <w:rPr>
                <w:rFonts w:ascii="Calibri" w:hAnsi="Calibri" w:cs="Calibri"/>
              </w:rPr>
              <w:t>,5-3,0mm)</w:t>
            </w:r>
            <w:r w:rsidRPr="00BD7BC9">
              <w:rPr>
                <w:rFonts w:ascii="Calibri" w:hAnsi="Calibri" w:cs="Calibri"/>
              </w:rPr>
              <w:t xml:space="preserve">; </w:t>
            </w:r>
            <w:r w:rsidR="00A92D7D" w:rsidRPr="00BD7BC9">
              <w:t>do 4,65mm (</w:t>
            </w:r>
            <w:r w:rsidR="00A92D7D" w:rsidRPr="00BD7BC9">
              <w:rPr>
                <w:rFonts w:cstheme="minorHAnsi"/>
              </w:rPr>
              <w:t>ø 3</w:t>
            </w:r>
            <w:r w:rsidR="00A92D7D" w:rsidRPr="00BD7BC9">
              <w:rPr>
                <w:rFonts w:ascii="Calibri" w:hAnsi="Calibri" w:cs="Calibri"/>
              </w:rPr>
              <w:t>,5-4,0mm)</w:t>
            </w:r>
            <w:r w:rsidRPr="00BD7BC9">
              <w:rPr>
                <w:rFonts w:ascii="Calibri" w:hAnsi="Calibri" w:cs="Calibri"/>
              </w:rPr>
              <w:t xml:space="preserve">; </w:t>
            </w:r>
            <w:r w:rsidR="00A92D7D" w:rsidRPr="00BD7BC9">
              <w:t>do 5,63mm (</w:t>
            </w:r>
            <w:r w:rsidR="00A92D7D" w:rsidRPr="00BD7BC9">
              <w:rPr>
                <w:rFonts w:cstheme="minorHAnsi"/>
              </w:rPr>
              <w:t>ø 4</w:t>
            </w:r>
            <w:r w:rsidR="00A92D7D" w:rsidRPr="00BD7BC9">
              <w:rPr>
                <w:rFonts w:ascii="Calibri" w:hAnsi="Calibri" w:cs="Calibri"/>
              </w:rPr>
              <w:t>,5-5,0mm)</w:t>
            </w:r>
            <w:r w:rsidRPr="00BD7BC9">
              <w:rPr>
                <w:rFonts w:ascii="Calibri" w:hAnsi="Calibri" w:cs="Calibri"/>
              </w:rPr>
              <w:t>;</w:t>
            </w:r>
          </w:p>
          <w:p w14:paraId="33B66E26" w14:textId="04347690" w:rsidR="00A92D7D" w:rsidRPr="00BD7BC9" w:rsidRDefault="00BD7BC9" w:rsidP="00A92D7D">
            <w:pPr>
              <w:spacing w:after="0" w:line="240" w:lineRule="auto"/>
            </w:pPr>
            <w:r w:rsidRPr="00BD7BC9">
              <w:t xml:space="preserve">- </w:t>
            </w:r>
            <w:r w:rsidR="00A92D7D" w:rsidRPr="00BD7BC9">
              <w:t>Średni czas dostarczenia do zmiany – 8 min.</w:t>
            </w:r>
            <w:r w:rsidRPr="00BD7BC9">
              <w:t>;</w:t>
            </w:r>
          </w:p>
          <w:p w14:paraId="157F2EFF" w14:textId="1C9BF8F8" w:rsidR="00A92D7D" w:rsidRPr="00BD7BC9" w:rsidRDefault="00BD7BC9" w:rsidP="00A92D7D">
            <w:pPr>
              <w:spacing w:after="0"/>
              <w:rPr>
                <w:b/>
                <w:bCs/>
              </w:rPr>
            </w:pPr>
            <w:r w:rsidRPr="00BD7BC9">
              <w:t xml:space="preserve">- </w:t>
            </w:r>
            <w:r w:rsidR="00A92D7D" w:rsidRPr="00BD7BC9">
              <w:t>Udowodniony 91,7% sukces procedury</w:t>
            </w:r>
          </w:p>
        </w:tc>
        <w:tc>
          <w:tcPr>
            <w:tcW w:w="851" w:type="dxa"/>
            <w:tcBorders>
              <w:top w:val="single" w:sz="4" w:space="0" w:color="000000"/>
              <w:left w:val="single" w:sz="4" w:space="0" w:color="000000"/>
              <w:bottom w:val="single" w:sz="4" w:space="0" w:color="000000"/>
            </w:tcBorders>
            <w:vAlign w:val="center"/>
          </w:tcPr>
          <w:p w14:paraId="4B3AB398" w14:textId="719CA4F7" w:rsidR="00A92D7D" w:rsidRPr="00BD7BC9" w:rsidRDefault="00A92D7D" w:rsidP="00A92D7D">
            <w:pPr>
              <w:spacing w:after="0"/>
              <w:jc w:val="center"/>
            </w:pPr>
            <w:r w:rsidRPr="00BD7BC9">
              <w:lastRenderedPageBreak/>
              <w:t>15 szt.</w:t>
            </w:r>
          </w:p>
        </w:tc>
        <w:tc>
          <w:tcPr>
            <w:tcW w:w="992" w:type="dxa"/>
            <w:tcBorders>
              <w:top w:val="single" w:sz="4" w:space="0" w:color="000000"/>
              <w:left w:val="single" w:sz="4" w:space="0" w:color="000000"/>
              <w:bottom w:val="single" w:sz="4" w:space="0" w:color="000000"/>
            </w:tcBorders>
            <w:vAlign w:val="center"/>
          </w:tcPr>
          <w:p w14:paraId="2608A896" w14:textId="77777777" w:rsidR="00A92D7D" w:rsidRPr="00BD7BC9" w:rsidRDefault="00A92D7D" w:rsidP="00A92D7D">
            <w:pPr>
              <w:spacing w:after="0"/>
              <w:jc w:val="center"/>
            </w:pPr>
          </w:p>
        </w:tc>
        <w:tc>
          <w:tcPr>
            <w:tcW w:w="1134" w:type="dxa"/>
            <w:tcBorders>
              <w:top w:val="single" w:sz="4" w:space="0" w:color="000000"/>
              <w:left w:val="single" w:sz="4" w:space="0" w:color="000000"/>
              <w:bottom w:val="single" w:sz="4" w:space="0" w:color="000000"/>
            </w:tcBorders>
            <w:vAlign w:val="center"/>
          </w:tcPr>
          <w:p w14:paraId="35383837" w14:textId="77777777" w:rsidR="00A92D7D" w:rsidRPr="00BD7BC9" w:rsidRDefault="00A92D7D" w:rsidP="00A92D7D">
            <w:pPr>
              <w:spacing w:after="0"/>
              <w:jc w:val="center"/>
            </w:pPr>
          </w:p>
        </w:tc>
        <w:tc>
          <w:tcPr>
            <w:tcW w:w="425" w:type="dxa"/>
            <w:tcBorders>
              <w:top w:val="single" w:sz="4" w:space="0" w:color="000000"/>
              <w:left w:val="single" w:sz="4" w:space="0" w:color="000000"/>
              <w:bottom w:val="single" w:sz="4" w:space="0" w:color="000000"/>
            </w:tcBorders>
            <w:vAlign w:val="center"/>
          </w:tcPr>
          <w:p w14:paraId="48D178E3" w14:textId="77777777" w:rsidR="00A92D7D" w:rsidRPr="00BD7BC9" w:rsidRDefault="00A92D7D" w:rsidP="00A92D7D">
            <w:pPr>
              <w:spacing w:after="0"/>
              <w:jc w:val="center"/>
            </w:pPr>
          </w:p>
        </w:tc>
        <w:tc>
          <w:tcPr>
            <w:tcW w:w="992" w:type="dxa"/>
            <w:tcBorders>
              <w:top w:val="single" w:sz="4" w:space="0" w:color="000000"/>
              <w:left w:val="single" w:sz="4" w:space="0" w:color="000000"/>
              <w:bottom w:val="single" w:sz="4" w:space="0" w:color="000000"/>
            </w:tcBorders>
            <w:vAlign w:val="center"/>
          </w:tcPr>
          <w:p w14:paraId="27176D50" w14:textId="77777777" w:rsidR="00A92D7D" w:rsidRPr="00BD7BC9" w:rsidRDefault="00A92D7D" w:rsidP="00A92D7D">
            <w:pPr>
              <w:spacing w:after="0"/>
              <w:jc w:val="center"/>
            </w:pPr>
          </w:p>
        </w:tc>
        <w:tc>
          <w:tcPr>
            <w:tcW w:w="993" w:type="dxa"/>
            <w:tcBorders>
              <w:top w:val="single" w:sz="4" w:space="0" w:color="000000"/>
              <w:left w:val="single" w:sz="4" w:space="0" w:color="000000"/>
              <w:bottom w:val="single" w:sz="4" w:space="0" w:color="000000"/>
            </w:tcBorders>
            <w:vAlign w:val="center"/>
          </w:tcPr>
          <w:p w14:paraId="48C96F87" w14:textId="77777777" w:rsidR="00A92D7D" w:rsidRPr="00BD7BC9" w:rsidRDefault="00A92D7D" w:rsidP="00A92D7D">
            <w:pPr>
              <w:spacing w:after="0"/>
              <w:jc w:val="center"/>
            </w:pPr>
          </w:p>
        </w:tc>
        <w:tc>
          <w:tcPr>
            <w:tcW w:w="850" w:type="dxa"/>
            <w:tcBorders>
              <w:top w:val="single" w:sz="4" w:space="0" w:color="000000"/>
              <w:left w:val="single" w:sz="4" w:space="0" w:color="000000"/>
              <w:bottom w:val="single" w:sz="4" w:space="0" w:color="000000"/>
            </w:tcBorders>
            <w:vAlign w:val="center"/>
          </w:tcPr>
          <w:p w14:paraId="72C8633C" w14:textId="77777777" w:rsidR="00A92D7D" w:rsidRPr="00BD7BC9" w:rsidRDefault="00A92D7D" w:rsidP="00A92D7D">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0C93E2CC" w14:textId="77777777" w:rsidR="00A92D7D" w:rsidRPr="00BD7BC9" w:rsidRDefault="00A92D7D" w:rsidP="00A92D7D">
            <w:pPr>
              <w:spacing w:after="0"/>
              <w:jc w:val="center"/>
            </w:pPr>
          </w:p>
        </w:tc>
      </w:tr>
      <w:tr w:rsidR="00A92D7D" w:rsidRPr="00A0686D" w14:paraId="3FE2FBF8" w14:textId="77777777" w:rsidTr="00A92D7D">
        <w:trPr>
          <w:trHeight w:val="851"/>
        </w:trPr>
        <w:tc>
          <w:tcPr>
            <w:tcW w:w="656" w:type="dxa"/>
            <w:tcBorders>
              <w:top w:val="single" w:sz="4" w:space="0" w:color="auto"/>
            </w:tcBorders>
            <w:vAlign w:val="center"/>
          </w:tcPr>
          <w:p w14:paraId="65BCEDE6" w14:textId="77777777" w:rsidR="00A92D7D" w:rsidRPr="00A0686D" w:rsidRDefault="00A92D7D" w:rsidP="00A92D7D">
            <w:pPr>
              <w:spacing w:after="0"/>
              <w:jc w:val="center"/>
            </w:pPr>
          </w:p>
        </w:tc>
        <w:tc>
          <w:tcPr>
            <w:tcW w:w="6751" w:type="dxa"/>
            <w:tcBorders>
              <w:top w:val="single" w:sz="4" w:space="0" w:color="auto"/>
              <w:left w:val="nil"/>
              <w:right w:val="single" w:sz="4" w:space="0" w:color="auto"/>
            </w:tcBorders>
            <w:vAlign w:val="center"/>
          </w:tcPr>
          <w:p w14:paraId="1BFF8D9D" w14:textId="77777777" w:rsidR="00A92D7D" w:rsidRPr="00A0686D" w:rsidRDefault="00A92D7D" w:rsidP="00A92D7D">
            <w:pPr>
              <w:spacing w:after="0"/>
            </w:pPr>
          </w:p>
        </w:tc>
        <w:tc>
          <w:tcPr>
            <w:tcW w:w="1843" w:type="dxa"/>
            <w:gridSpan w:val="2"/>
            <w:tcBorders>
              <w:top w:val="single" w:sz="4" w:space="0" w:color="auto"/>
              <w:left w:val="single" w:sz="4" w:space="0" w:color="auto"/>
              <w:bottom w:val="single" w:sz="4" w:space="0" w:color="000000"/>
            </w:tcBorders>
            <w:vAlign w:val="center"/>
          </w:tcPr>
          <w:p w14:paraId="35E89096" w14:textId="77777777" w:rsidR="00A92D7D" w:rsidRPr="00A0686D" w:rsidRDefault="00A92D7D" w:rsidP="00A92D7D">
            <w:pPr>
              <w:spacing w:after="0"/>
              <w:rPr>
                <w:b/>
                <w:bCs/>
              </w:rPr>
            </w:pPr>
            <w:r w:rsidRPr="00A0686D">
              <w:rPr>
                <w:b/>
                <w:bCs/>
              </w:rPr>
              <w:t>Razem wartość netto:</w:t>
            </w:r>
          </w:p>
        </w:tc>
        <w:tc>
          <w:tcPr>
            <w:tcW w:w="1134" w:type="dxa"/>
            <w:tcBorders>
              <w:top w:val="single" w:sz="4" w:space="0" w:color="auto"/>
              <w:left w:val="single" w:sz="4" w:space="0" w:color="000000"/>
              <w:bottom w:val="single" w:sz="4" w:space="0" w:color="auto"/>
            </w:tcBorders>
            <w:vAlign w:val="center"/>
          </w:tcPr>
          <w:p w14:paraId="35FF8816" w14:textId="77777777" w:rsidR="00A92D7D" w:rsidRPr="00A0686D" w:rsidRDefault="00A92D7D" w:rsidP="00A92D7D">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2714734F" w14:textId="77777777" w:rsidR="00A92D7D" w:rsidRPr="00A0686D" w:rsidRDefault="00A92D7D" w:rsidP="00A92D7D">
            <w:pPr>
              <w:spacing w:after="0"/>
            </w:pPr>
            <w:r w:rsidRPr="00A0686D">
              <w:rPr>
                <w:b/>
                <w:bCs/>
              </w:rPr>
              <w:t>Razem wartość brutto:</w:t>
            </w:r>
          </w:p>
        </w:tc>
        <w:tc>
          <w:tcPr>
            <w:tcW w:w="993" w:type="dxa"/>
            <w:tcBorders>
              <w:top w:val="single" w:sz="4" w:space="0" w:color="auto"/>
              <w:left w:val="single" w:sz="4" w:space="0" w:color="000000"/>
              <w:bottom w:val="single" w:sz="4" w:space="0" w:color="000000"/>
              <w:right w:val="single" w:sz="4" w:space="0" w:color="auto"/>
            </w:tcBorders>
            <w:vAlign w:val="center"/>
          </w:tcPr>
          <w:p w14:paraId="569863D5" w14:textId="77777777" w:rsidR="00A92D7D" w:rsidRPr="00A0686D" w:rsidRDefault="00A92D7D" w:rsidP="00A92D7D">
            <w:pPr>
              <w:spacing w:after="0"/>
              <w:jc w:val="center"/>
            </w:pPr>
          </w:p>
        </w:tc>
        <w:tc>
          <w:tcPr>
            <w:tcW w:w="850" w:type="dxa"/>
            <w:tcBorders>
              <w:top w:val="single" w:sz="4" w:space="0" w:color="auto"/>
              <w:left w:val="single" w:sz="4" w:space="0" w:color="auto"/>
            </w:tcBorders>
            <w:vAlign w:val="center"/>
          </w:tcPr>
          <w:p w14:paraId="2F3ABCD2" w14:textId="77777777" w:rsidR="00A92D7D" w:rsidRPr="00A0686D" w:rsidRDefault="00A92D7D" w:rsidP="00A92D7D">
            <w:pPr>
              <w:spacing w:after="0"/>
            </w:pPr>
          </w:p>
        </w:tc>
        <w:tc>
          <w:tcPr>
            <w:tcW w:w="1145" w:type="dxa"/>
            <w:tcBorders>
              <w:top w:val="single" w:sz="4" w:space="0" w:color="auto"/>
              <w:left w:val="nil"/>
            </w:tcBorders>
            <w:vAlign w:val="center"/>
          </w:tcPr>
          <w:p w14:paraId="7B6A80FA" w14:textId="77777777" w:rsidR="00A92D7D" w:rsidRPr="00A0686D" w:rsidRDefault="00A92D7D" w:rsidP="00A92D7D">
            <w:pPr>
              <w:spacing w:after="0"/>
            </w:pPr>
          </w:p>
        </w:tc>
      </w:tr>
    </w:tbl>
    <w:p w14:paraId="78D8A4B8" w14:textId="77777777" w:rsidR="00A0686D" w:rsidRPr="00426AB2" w:rsidRDefault="00A0686D" w:rsidP="00A0686D">
      <w:pPr>
        <w:spacing w:after="0" w:line="240" w:lineRule="auto"/>
        <w:rPr>
          <w:rFonts w:ascii="Calibri" w:eastAsia="Times New Roman" w:hAnsi="Calibri" w:cs="Calibri"/>
          <w:lang w:eastAsia="pl-PL"/>
        </w:rPr>
      </w:pPr>
    </w:p>
    <w:p w14:paraId="2A342207" w14:textId="77777777" w:rsidR="00A0686D" w:rsidRPr="00426AB2" w:rsidRDefault="00A0686D" w:rsidP="00A0686D">
      <w:pPr>
        <w:spacing w:after="0"/>
      </w:pPr>
      <w:r w:rsidRPr="00426AB2">
        <w:t>RAZEM słownie:       …………..……………………………………………………………………………………………………………..……………………………………. zł brutto.</w:t>
      </w:r>
    </w:p>
    <w:p w14:paraId="2D0A31B3" w14:textId="77777777" w:rsidR="00A0686D" w:rsidRPr="00426AB2" w:rsidRDefault="00A0686D" w:rsidP="00A0686D">
      <w:pPr>
        <w:spacing w:after="0"/>
      </w:pPr>
    </w:p>
    <w:p w14:paraId="7B215A9E" w14:textId="77777777" w:rsidR="00A0686D" w:rsidRPr="00426AB2" w:rsidRDefault="00A0686D" w:rsidP="00A0686D">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499E6140" w14:textId="77777777" w:rsidR="00A0686D" w:rsidRPr="00426AB2" w:rsidRDefault="00A0686D" w:rsidP="00A0686D">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5C05A5D8" w14:textId="77777777" w:rsidR="00A0686D" w:rsidRPr="00426AB2" w:rsidRDefault="00A0686D" w:rsidP="00A0686D">
      <w:pPr>
        <w:spacing w:after="0" w:line="240" w:lineRule="auto"/>
        <w:rPr>
          <w:rFonts w:ascii="Calibri" w:eastAsia="Times New Roman" w:hAnsi="Calibri" w:cs="Calibri"/>
          <w:lang w:eastAsia="pl-PL"/>
        </w:rPr>
      </w:pPr>
    </w:p>
    <w:bookmarkEnd w:id="52"/>
    <w:p w14:paraId="01E92A65" w14:textId="77777777" w:rsidR="00A0686D" w:rsidRPr="00A0686D" w:rsidRDefault="00A0686D" w:rsidP="00A0686D">
      <w:pPr>
        <w:spacing w:after="0"/>
      </w:pPr>
    </w:p>
    <w:p w14:paraId="646CCE3A" w14:textId="77777777" w:rsidR="00A0686D" w:rsidRPr="00A0686D" w:rsidRDefault="00A0686D" w:rsidP="00A0686D">
      <w:pPr>
        <w:spacing w:after="0"/>
      </w:pPr>
    </w:p>
    <w:p w14:paraId="3D30610F" w14:textId="77777777" w:rsidR="00A0686D" w:rsidRDefault="00A0686D" w:rsidP="00A0686D">
      <w:pPr>
        <w:spacing w:after="0"/>
      </w:pPr>
    </w:p>
    <w:bookmarkEnd w:id="53"/>
    <w:p w14:paraId="3BB8B7F6" w14:textId="77777777" w:rsidR="00A0686D" w:rsidRDefault="00A0686D" w:rsidP="00A0686D">
      <w:pPr>
        <w:spacing w:after="0"/>
      </w:pPr>
    </w:p>
    <w:p w14:paraId="274625E3" w14:textId="77777777" w:rsidR="00A0686D" w:rsidRDefault="00A0686D" w:rsidP="00A0686D">
      <w:pPr>
        <w:spacing w:after="0"/>
      </w:pPr>
    </w:p>
    <w:p w14:paraId="28DC2781" w14:textId="77777777" w:rsidR="00A0686D" w:rsidRDefault="00A0686D" w:rsidP="00A0686D">
      <w:pPr>
        <w:spacing w:after="0"/>
      </w:pPr>
    </w:p>
    <w:p w14:paraId="6F94EB20" w14:textId="77777777" w:rsidR="00A0686D" w:rsidRDefault="00A0686D" w:rsidP="00A0686D">
      <w:pPr>
        <w:spacing w:after="0"/>
      </w:pPr>
    </w:p>
    <w:p w14:paraId="75CF4897" w14:textId="77777777" w:rsidR="00A0686D" w:rsidRDefault="00A0686D" w:rsidP="00A0686D">
      <w:pPr>
        <w:spacing w:after="0"/>
      </w:pPr>
    </w:p>
    <w:p w14:paraId="094A4365" w14:textId="77777777" w:rsidR="00A0686D" w:rsidRPr="00A0686D" w:rsidRDefault="00A0686D" w:rsidP="00A0686D">
      <w:pPr>
        <w:spacing w:after="0"/>
      </w:pPr>
    </w:p>
    <w:p w14:paraId="01083364" w14:textId="77777777" w:rsidR="00A0686D" w:rsidRPr="005A432D" w:rsidRDefault="00A0686D" w:rsidP="00A0686D">
      <w:pPr>
        <w:spacing w:after="0"/>
      </w:pPr>
      <w:r w:rsidRPr="005A432D">
        <w:t>Nazwa oferenta</w:t>
      </w:r>
    </w:p>
    <w:p w14:paraId="32A8318F" w14:textId="77777777" w:rsidR="00A0686D" w:rsidRPr="005A432D" w:rsidRDefault="00A0686D" w:rsidP="00A0686D">
      <w:pPr>
        <w:spacing w:after="0"/>
      </w:pPr>
    </w:p>
    <w:p w14:paraId="7982178F" w14:textId="10B2D2C9" w:rsidR="00A0686D" w:rsidRPr="005A432D" w:rsidRDefault="00A0686D" w:rsidP="00A0686D">
      <w:pPr>
        <w:spacing w:after="0"/>
        <w:rPr>
          <w:b/>
          <w:bCs/>
        </w:rPr>
      </w:pPr>
      <w:r w:rsidRPr="005A432D">
        <w:rPr>
          <w:b/>
          <w:bCs/>
        </w:rPr>
        <w:t>Zadanie nr 22</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A0686D" w:rsidRPr="00A0686D" w14:paraId="06A00F63" w14:textId="77777777" w:rsidTr="00B46660">
        <w:trPr>
          <w:trHeight w:val="660"/>
        </w:trPr>
        <w:tc>
          <w:tcPr>
            <w:tcW w:w="656" w:type="dxa"/>
            <w:vMerge w:val="restart"/>
            <w:tcBorders>
              <w:top w:val="single" w:sz="4" w:space="0" w:color="000000"/>
              <w:left w:val="single" w:sz="4" w:space="0" w:color="000000"/>
            </w:tcBorders>
            <w:vAlign w:val="center"/>
          </w:tcPr>
          <w:p w14:paraId="0ECEC1C6" w14:textId="77777777" w:rsidR="00A0686D" w:rsidRPr="005A432D" w:rsidRDefault="00A0686D" w:rsidP="00B46660">
            <w:pPr>
              <w:spacing w:after="0"/>
              <w:jc w:val="center"/>
              <w:rPr>
                <w:b/>
                <w:bCs/>
              </w:rPr>
            </w:pPr>
            <w:r w:rsidRPr="005A432D">
              <w:rPr>
                <w:b/>
                <w:bCs/>
              </w:rPr>
              <w:t>L.p.</w:t>
            </w:r>
          </w:p>
        </w:tc>
        <w:tc>
          <w:tcPr>
            <w:tcW w:w="6751" w:type="dxa"/>
            <w:vMerge w:val="restart"/>
            <w:tcBorders>
              <w:top w:val="single" w:sz="4" w:space="0" w:color="000000"/>
              <w:left w:val="single" w:sz="4" w:space="0" w:color="000000"/>
            </w:tcBorders>
            <w:vAlign w:val="center"/>
          </w:tcPr>
          <w:p w14:paraId="2CEC8BB1" w14:textId="77777777" w:rsidR="00A0686D" w:rsidRPr="005A432D" w:rsidRDefault="00A0686D" w:rsidP="00B46660">
            <w:pPr>
              <w:spacing w:after="0"/>
              <w:jc w:val="center"/>
              <w:rPr>
                <w:b/>
                <w:bCs/>
              </w:rPr>
            </w:pPr>
            <w:r w:rsidRPr="005A432D">
              <w:rPr>
                <w:b/>
                <w:bCs/>
              </w:rPr>
              <w:t>Nazwa towaru</w:t>
            </w:r>
          </w:p>
        </w:tc>
        <w:tc>
          <w:tcPr>
            <w:tcW w:w="851" w:type="dxa"/>
            <w:vMerge w:val="restart"/>
            <w:tcBorders>
              <w:top w:val="single" w:sz="4" w:space="0" w:color="000000"/>
              <w:left w:val="single" w:sz="4" w:space="0" w:color="000000"/>
            </w:tcBorders>
            <w:vAlign w:val="center"/>
          </w:tcPr>
          <w:p w14:paraId="09B7D913" w14:textId="77777777" w:rsidR="00A0686D" w:rsidRPr="005A432D" w:rsidRDefault="00A0686D" w:rsidP="00B46660">
            <w:pPr>
              <w:spacing w:after="0"/>
              <w:jc w:val="center"/>
              <w:rPr>
                <w:b/>
                <w:bCs/>
              </w:rPr>
            </w:pPr>
            <w:r w:rsidRPr="005A432D">
              <w:rPr>
                <w:b/>
                <w:bCs/>
              </w:rPr>
              <w:t xml:space="preserve">Ilość </w:t>
            </w:r>
            <w:proofErr w:type="spellStart"/>
            <w:r w:rsidRPr="005A432D">
              <w:rPr>
                <w:b/>
                <w:bCs/>
              </w:rPr>
              <w:t>szac</w:t>
            </w:r>
            <w:proofErr w:type="spellEnd"/>
            <w:r w:rsidRPr="005A432D">
              <w:rPr>
                <w:b/>
                <w:bCs/>
              </w:rPr>
              <w:t>.</w:t>
            </w:r>
          </w:p>
        </w:tc>
        <w:tc>
          <w:tcPr>
            <w:tcW w:w="992" w:type="dxa"/>
            <w:vMerge w:val="restart"/>
            <w:tcBorders>
              <w:top w:val="single" w:sz="4" w:space="0" w:color="000000"/>
              <w:left w:val="single" w:sz="4" w:space="0" w:color="000000"/>
            </w:tcBorders>
            <w:vAlign w:val="center"/>
          </w:tcPr>
          <w:p w14:paraId="6D0F6439" w14:textId="77777777" w:rsidR="00A0686D" w:rsidRPr="005A432D" w:rsidRDefault="00A0686D" w:rsidP="00B46660">
            <w:pPr>
              <w:spacing w:after="0"/>
              <w:jc w:val="center"/>
              <w:rPr>
                <w:b/>
                <w:bCs/>
              </w:rPr>
            </w:pPr>
            <w:r w:rsidRPr="005A432D">
              <w:rPr>
                <w:b/>
                <w:bCs/>
              </w:rPr>
              <w:t>Cena jedn. netto</w:t>
            </w:r>
          </w:p>
          <w:p w14:paraId="0284D300" w14:textId="77777777" w:rsidR="00A0686D" w:rsidRPr="005A432D" w:rsidRDefault="00A0686D" w:rsidP="00B46660">
            <w:pPr>
              <w:spacing w:after="0"/>
              <w:jc w:val="center"/>
              <w:rPr>
                <w:b/>
                <w:bCs/>
              </w:rPr>
            </w:pPr>
            <w:r w:rsidRPr="005A432D">
              <w:rPr>
                <w:b/>
                <w:bCs/>
              </w:rPr>
              <w:t>(zł)</w:t>
            </w:r>
          </w:p>
        </w:tc>
        <w:tc>
          <w:tcPr>
            <w:tcW w:w="1134" w:type="dxa"/>
            <w:vMerge w:val="restart"/>
            <w:tcBorders>
              <w:top w:val="single" w:sz="4" w:space="0" w:color="000000"/>
              <w:left w:val="single" w:sz="4" w:space="0" w:color="000000"/>
            </w:tcBorders>
            <w:vAlign w:val="center"/>
          </w:tcPr>
          <w:p w14:paraId="3C9F56E1" w14:textId="77777777" w:rsidR="00A0686D" w:rsidRPr="005A432D" w:rsidRDefault="00A0686D" w:rsidP="00B46660">
            <w:pPr>
              <w:spacing w:after="0"/>
              <w:jc w:val="center"/>
              <w:rPr>
                <w:b/>
                <w:bCs/>
              </w:rPr>
            </w:pPr>
            <w:r w:rsidRPr="005A432D">
              <w:rPr>
                <w:b/>
                <w:bCs/>
              </w:rPr>
              <w:t>Wartość netto</w:t>
            </w:r>
          </w:p>
          <w:p w14:paraId="47D4D234" w14:textId="77777777" w:rsidR="00A0686D" w:rsidRPr="005A432D" w:rsidRDefault="00A0686D" w:rsidP="00B46660">
            <w:pPr>
              <w:spacing w:after="0"/>
              <w:jc w:val="center"/>
              <w:rPr>
                <w:b/>
                <w:bCs/>
              </w:rPr>
            </w:pPr>
            <w:r w:rsidRPr="005A432D">
              <w:rPr>
                <w:b/>
                <w:bCs/>
              </w:rPr>
              <w:t>(zł)</w:t>
            </w:r>
          </w:p>
        </w:tc>
        <w:tc>
          <w:tcPr>
            <w:tcW w:w="1417" w:type="dxa"/>
            <w:gridSpan w:val="2"/>
            <w:tcBorders>
              <w:top w:val="single" w:sz="4" w:space="0" w:color="000000"/>
              <w:left w:val="single" w:sz="4" w:space="0" w:color="000000"/>
              <w:bottom w:val="single" w:sz="4" w:space="0" w:color="000000"/>
            </w:tcBorders>
            <w:vAlign w:val="center"/>
          </w:tcPr>
          <w:p w14:paraId="4A90E4EA" w14:textId="77777777" w:rsidR="00A0686D" w:rsidRPr="005A432D" w:rsidRDefault="00A0686D" w:rsidP="00B46660">
            <w:pPr>
              <w:spacing w:after="0"/>
              <w:jc w:val="center"/>
              <w:rPr>
                <w:b/>
                <w:bCs/>
              </w:rPr>
            </w:pPr>
            <w:r w:rsidRPr="005A432D">
              <w:rPr>
                <w:b/>
                <w:bCs/>
              </w:rPr>
              <w:t>VAT %</w:t>
            </w:r>
          </w:p>
        </w:tc>
        <w:tc>
          <w:tcPr>
            <w:tcW w:w="993" w:type="dxa"/>
            <w:vMerge w:val="restart"/>
            <w:tcBorders>
              <w:top w:val="single" w:sz="4" w:space="0" w:color="000000"/>
              <w:left w:val="single" w:sz="4" w:space="0" w:color="000000"/>
            </w:tcBorders>
            <w:vAlign w:val="center"/>
          </w:tcPr>
          <w:p w14:paraId="33AABE8C" w14:textId="77777777" w:rsidR="00A0686D" w:rsidRPr="005A432D" w:rsidRDefault="00A0686D" w:rsidP="00B46660">
            <w:pPr>
              <w:spacing w:after="0"/>
              <w:jc w:val="center"/>
              <w:rPr>
                <w:b/>
                <w:bCs/>
              </w:rPr>
            </w:pPr>
            <w:r w:rsidRPr="005A432D">
              <w:rPr>
                <w:b/>
                <w:bCs/>
              </w:rPr>
              <w:t>Wartość brutto</w:t>
            </w:r>
          </w:p>
          <w:p w14:paraId="385CDD06" w14:textId="77777777" w:rsidR="00A0686D" w:rsidRPr="005A432D" w:rsidRDefault="00A0686D" w:rsidP="00B46660">
            <w:pPr>
              <w:spacing w:after="0"/>
              <w:jc w:val="center"/>
              <w:rPr>
                <w:b/>
                <w:bCs/>
              </w:rPr>
            </w:pPr>
            <w:r w:rsidRPr="005A432D">
              <w:rPr>
                <w:b/>
                <w:bCs/>
              </w:rPr>
              <w:t>(zł)</w:t>
            </w:r>
          </w:p>
        </w:tc>
        <w:tc>
          <w:tcPr>
            <w:tcW w:w="850" w:type="dxa"/>
            <w:vMerge w:val="restart"/>
            <w:tcBorders>
              <w:top w:val="single" w:sz="4" w:space="0" w:color="000000"/>
              <w:left w:val="single" w:sz="4" w:space="0" w:color="000000"/>
            </w:tcBorders>
            <w:vAlign w:val="center"/>
          </w:tcPr>
          <w:p w14:paraId="5D97F2B0" w14:textId="77777777" w:rsidR="00A0686D" w:rsidRPr="005A432D" w:rsidRDefault="00A0686D" w:rsidP="00B46660">
            <w:pPr>
              <w:spacing w:after="0"/>
              <w:jc w:val="center"/>
              <w:rPr>
                <w:b/>
                <w:bCs/>
              </w:rPr>
            </w:pPr>
            <w:r w:rsidRPr="005A432D">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29463D07" w14:textId="77777777" w:rsidR="00A0686D" w:rsidRPr="00A0686D" w:rsidRDefault="00A0686D" w:rsidP="00B46660">
            <w:pPr>
              <w:spacing w:after="0"/>
              <w:jc w:val="center"/>
              <w:rPr>
                <w:b/>
                <w:bCs/>
              </w:rPr>
            </w:pPr>
            <w:r w:rsidRPr="005A432D">
              <w:rPr>
                <w:b/>
                <w:bCs/>
              </w:rPr>
              <w:t>Nazwa handlowa</w:t>
            </w:r>
          </w:p>
        </w:tc>
      </w:tr>
      <w:tr w:rsidR="00A0686D" w:rsidRPr="00A0686D" w14:paraId="7D74A2F8" w14:textId="77777777" w:rsidTr="00B46660">
        <w:trPr>
          <w:trHeight w:val="660"/>
        </w:trPr>
        <w:tc>
          <w:tcPr>
            <w:tcW w:w="656" w:type="dxa"/>
            <w:vMerge/>
            <w:tcBorders>
              <w:left w:val="single" w:sz="4" w:space="0" w:color="000000"/>
              <w:bottom w:val="single" w:sz="4" w:space="0" w:color="000000"/>
            </w:tcBorders>
            <w:vAlign w:val="center"/>
          </w:tcPr>
          <w:p w14:paraId="457AF446" w14:textId="77777777" w:rsidR="00A0686D" w:rsidRPr="00A0686D" w:rsidRDefault="00A0686D" w:rsidP="00232211">
            <w:pPr>
              <w:spacing w:after="0"/>
              <w:rPr>
                <w:b/>
                <w:bCs/>
              </w:rPr>
            </w:pPr>
          </w:p>
        </w:tc>
        <w:tc>
          <w:tcPr>
            <w:tcW w:w="6751" w:type="dxa"/>
            <w:vMerge/>
            <w:tcBorders>
              <w:left w:val="single" w:sz="4" w:space="0" w:color="000000"/>
              <w:bottom w:val="single" w:sz="4" w:space="0" w:color="000000"/>
            </w:tcBorders>
            <w:vAlign w:val="center"/>
          </w:tcPr>
          <w:p w14:paraId="18F9FAD2" w14:textId="77777777" w:rsidR="00A0686D" w:rsidRPr="00A0686D" w:rsidRDefault="00A0686D" w:rsidP="00232211">
            <w:pPr>
              <w:spacing w:after="0"/>
              <w:rPr>
                <w:b/>
                <w:bCs/>
              </w:rPr>
            </w:pPr>
          </w:p>
        </w:tc>
        <w:tc>
          <w:tcPr>
            <w:tcW w:w="851" w:type="dxa"/>
            <w:vMerge/>
            <w:tcBorders>
              <w:left w:val="single" w:sz="4" w:space="0" w:color="000000"/>
              <w:bottom w:val="single" w:sz="4" w:space="0" w:color="000000"/>
            </w:tcBorders>
            <w:vAlign w:val="center"/>
          </w:tcPr>
          <w:p w14:paraId="49181884" w14:textId="77777777" w:rsidR="00A0686D" w:rsidRPr="00A0686D" w:rsidRDefault="00A0686D" w:rsidP="00232211">
            <w:pPr>
              <w:spacing w:after="0"/>
              <w:rPr>
                <w:b/>
                <w:bCs/>
              </w:rPr>
            </w:pPr>
          </w:p>
        </w:tc>
        <w:tc>
          <w:tcPr>
            <w:tcW w:w="992" w:type="dxa"/>
            <w:vMerge/>
            <w:tcBorders>
              <w:left w:val="single" w:sz="4" w:space="0" w:color="000000"/>
              <w:bottom w:val="single" w:sz="4" w:space="0" w:color="000000"/>
            </w:tcBorders>
            <w:vAlign w:val="center"/>
          </w:tcPr>
          <w:p w14:paraId="3C714BB5" w14:textId="77777777" w:rsidR="00A0686D" w:rsidRPr="00A0686D" w:rsidRDefault="00A0686D" w:rsidP="00232211">
            <w:pPr>
              <w:spacing w:after="0"/>
              <w:rPr>
                <w:b/>
                <w:bCs/>
              </w:rPr>
            </w:pPr>
          </w:p>
        </w:tc>
        <w:tc>
          <w:tcPr>
            <w:tcW w:w="1134" w:type="dxa"/>
            <w:vMerge/>
            <w:tcBorders>
              <w:left w:val="single" w:sz="4" w:space="0" w:color="000000"/>
              <w:bottom w:val="single" w:sz="4" w:space="0" w:color="000000"/>
            </w:tcBorders>
            <w:vAlign w:val="center"/>
          </w:tcPr>
          <w:p w14:paraId="61722ABB" w14:textId="77777777" w:rsidR="00A0686D" w:rsidRPr="00A0686D" w:rsidRDefault="00A0686D" w:rsidP="00232211">
            <w:pPr>
              <w:spacing w:after="0"/>
              <w:rPr>
                <w:b/>
                <w:bCs/>
              </w:rPr>
            </w:pPr>
          </w:p>
        </w:tc>
        <w:tc>
          <w:tcPr>
            <w:tcW w:w="425" w:type="dxa"/>
            <w:tcBorders>
              <w:top w:val="single" w:sz="4" w:space="0" w:color="000000"/>
              <w:left w:val="single" w:sz="4" w:space="0" w:color="000000"/>
              <w:bottom w:val="single" w:sz="4" w:space="0" w:color="000000"/>
            </w:tcBorders>
            <w:vAlign w:val="center"/>
          </w:tcPr>
          <w:p w14:paraId="73DE28D0" w14:textId="77777777" w:rsidR="00A0686D" w:rsidRPr="00A0686D" w:rsidRDefault="00A0686D" w:rsidP="00B46660">
            <w:pPr>
              <w:spacing w:after="0"/>
              <w:jc w:val="center"/>
              <w:rPr>
                <w:b/>
                <w:bCs/>
              </w:rPr>
            </w:pPr>
            <w:r w:rsidRPr="00A0686D">
              <w:rPr>
                <w:b/>
                <w:bCs/>
              </w:rPr>
              <w:t>%</w:t>
            </w:r>
          </w:p>
        </w:tc>
        <w:tc>
          <w:tcPr>
            <w:tcW w:w="992" w:type="dxa"/>
            <w:tcBorders>
              <w:top w:val="single" w:sz="4" w:space="0" w:color="000000"/>
              <w:left w:val="single" w:sz="4" w:space="0" w:color="000000"/>
              <w:bottom w:val="single" w:sz="4" w:space="0" w:color="000000"/>
            </w:tcBorders>
            <w:vAlign w:val="center"/>
          </w:tcPr>
          <w:p w14:paraId="2CD0AE72" w14:textId="77777777" w:rsidR="00A0686D" w:rsidRPr="00A0686D" w:rsidRDefault="00A0686D" w:rsidP="00B46660">
            <w:pPr>
              <w:spacing w:after="0"/>
              <w:jc w:val="center"/>
              <w:rPr>
                <w:b/>
                <w:bCs/>
              </w:rPr>
            </w:pPr>
            <w:r w:rsidRPr="00A0686D">
              <w:rPr>
                <w:b/>
                <w:bCs/>
              </w:rPr>
              <w:t>Wartość</w:t>
            </w:r>
          </w:p>
          <w:p w14:paraId="5CC1210E" w14:textId="77777777" w:rsidR="00A0686D" w:rsidRPr="00A0686D" w:rsidRDefault="00A0686D" w:rsidP="00B46660">
            <w:pPr>
              <w:spacing w:after="0"/>
              <w:jc w:val="center"/>
              <w:rPr>
                <w:b/>
                <w:bCs/>
              </w:rPr>
            </w:pPr>
            <w:r w:rsidRPr="00A0686D">
              <w:rPr>
                <w:b/>
                <w:bCs/>
              </w:rPr>
              <w:t>(zł)</w:t>
            </w:r>
          </w:p>
        </w:tc>
        <w:tc>
          <w:tcPr>
            <w:tcW w:w="993" w:type="dxa"/>
            <w:vMerge/>
            <w:tcBorders>
              <w:left w:val="single" w:sz="4" w:space="0" w:color="000000"/>
              <w:bottom w:val="single" w:sz="4" w:space="0" w:color="000000"/>
            </w:tcBorders>
            <w:vAlign w:val="center"/>
          </w:tcPr>
          <w:p w14:paraId="781E0786" w14:textId="77777777" w:rsidR="00A0686D" w:rsidRPr="00A0686D" w:rsidRDefault="00A0686D" w:rsidP="00232211">
            <w:pPr>
              <w:spacing w:after="0"/>
              <w:rPr>
                <w:b/>
                <w:bCs/>
              </w:rPr>
            </w:pPr>
          </w:p>
        </w:tc>
        <w:tc>
          <w:tcPr>
            <w:tcW w:w="850" w:type="dxa"/>
            <w:vMerge/>
            <w:tcBorders>
              <w:left w:val="single" w:sz="4" w:space="0" w:color="000000"/>
              <w:bottom w:val="single" w:sz="4" w:space="0" w:color="000000"/>
            </w:tcBorders>
            <w:vAlign w:val="center"/>
          </w:tcPr>
          <w:p w14:paraId="3313A008" w14:textId="77777777" w:rsidR="00A0686D" w:rsidRPr="00A0686D" w:rsidRDefault="00A0686D" w:rsidP="00232211">
            <w:pPr>
              <w:spacing w:after="0"/>
              <w:rPr>
                <w:b/>
                <w:bCs/>
              </w:rPr>
            </w:pPr>
          </w:p>
        </w:tc>
        <w:tc>
          <w:tcPr>
            <w:tcW w:w="1145" w:type="dxa"/>
            <w:vMerge/>
            <w:tcBorders>
              <w:left w:val="single" w:sz="4" w:space="0" w:color="000000"/>
              <w:bottom w:val="single" w:sz="4" w:space="0" w:color="000000"/>
              <w:right w:val="single" w:sz="4" w:space="0" w:color="000000"/>
            </w:tcBorders>
            <w:vAlign w:val="center"/>
          </w:tcPr>
          <w:p w14:paraId="12EF3298" w14:textId="77777777" w:rsidR="00A0686D" w:rsidRPr="00A0686D" w:rsidRDefault="00A0686D" w:rsidP="00232211">
            <w:pPr>
              <w:spacing w:after="0"/>
              <w:rPr>
                <w:b/>
                <w:bCs/>
              </w:rPr>
            </w:pPr>
          </w:p>
        </w:tc>
      </w:tr>
      <w:tr w:rsidR="0035063B" w:rsidRPr="0035063B" w14:paraId="1DE40623" w14:textId="77777777" w:rsidTr="00B46660">
        <w:trPr>
          <w:trHeight w:val="1185"/>
        </w:trPr>
        <w:tc>
          <w:tcPr>
            <w:tcW w:w="656" w:type="dxa"/>
            <w:tcBorders>
              <w:top w:val="single" w:sz="4" w:space="0" w:color="000000"/>
              <w:left w:val="single" w:sz="4" w:space="0" w:color="000000"/>
              <w:bottom w:val="single" w:sz="4" w:space="0" w:color="000000"/>
            </w:tcBorders>
            <w:vAlign w:val="center"/>
          </w:tcPr>
          <w:p w14:paraId="211E9477" w14:textId="377DA035" w:rsidR="00A0686D" w:rsidRPr="0035063B" w:rsidRDefault="00035300" w:rsidP="00B46660">
            <w:pPr>
              <w:spacing w:after="0"/>
              <w:jc w:val="center"/>
            </w:pPr>
            <w:r w:rsidRPr="0035063B">
              <w:t>1</w:t>
            </w:r>
          </w:p>
        </w:tc>
        <w:tc>
          <w:tcPr>
            <w:tcW w:w="6751" w:type="dxa"/>
            <w:tcBorders>
              <w:top w:val="single" w:sz="4" w:space="0" w:color="000000"/>
              <w:left w:val="single" w:sz="4" w:space="0" w:color="000000"/>
              <w:bottom w:val="single" w:sz="4" w:space="0" w:color="000000"/>
            </w:tcBorders>
            <w:vAlign w:val="center"/>
          </w:tcPr>
          <w:p w14:paraId="600393CC" w14:textId="77777777" w:rsidR="00A0686D" w:rsidRPr="0035063B" w:rsidRDefault="00035300" w:rsidP="00232211">
            <w:pPr>
              <w:spacing w:after="0"/>
              <w:rPr>
                <w:b/>
                <w:bCs/>
              </w:rPr>
            </w:pPr>
            <w:proofErr w:type="spellStart"/>
            <w:r w:rsidRPr="0035063B">
              <w:rPr>
                <w:b/>
                <w:bCs/>
              </w:rPr>
              <w:t>Mikrocewnik</w:t>
            </w:r>
            <w:proofErr w:type="spellEnd"/>
            <w:r w:rsidRPr="0035063B">
              <w:rPr>
                <w:b/>
                <w:bCs/>
              </w:rPr>
              <w:t xml:space="preserve"> 2-kanałowy (</w:t>
            </w:r>
            <w:proofErr w:type="spellStart"/>
            <w:r w:rsidRPr="0035063B">
              <w:rPr>
                <w:b/>
                <w:bCs/>
              </w:rPr>
              <w:t>światłowy</w:t>
            </w:r>
            <w:proofErr w:type="spellEnd"/>
            <w:r w:rsidRPr="0035063B">
              <w:rPr>
                <w:b/>
                <w:bCs/>
              </w:rPr>
              <w:t>) w pełni w systemie OTW</w:t>
            </w:r>
          </w:p>
          <w:p w14:paraId="237E544A" w14:textId="77777777" w:rsidR="0035063B" w:rsidRPr="0035063B" w:rsidRDefault="0035063B" w:rsidP="00232211">
            <w:pPr>
              <w:spacing w:after="0"/>
            </w:pPr>
          </w:p>
          <w:p w14:paraId="1FD5192E" w14:textId="5D14AAC0" w:rsidR="0035063B" w:rsidRPr="0035063B" w:rsidRDefault="0035063B" w:rsidP="0035063B">
            <w:pPr>
              <w:suppressAutoHyphens/>
              <w:spacing w:after="0" w:line="240" w:lineRule="auto"/>
              <w:rPr>
                <w:rFonts w:eastAsia="Times New Roman" w:cs="Times New Roman"/>
                <w:bCs/>
              </w:rPr>
            </w:pPr>
            <w:r w:rsidRPr="0035063B">
              <w:rPr>
                <w:rFonts w:eastAsia="Times New Roman" w:cs="Times New Roman"/>
                <w:bCs/>
              </w:rPr>
              <w:t xml:space="preserve">- </w:t>
            </w:r>
            <w:proofErr w:type="spellStart"/>
            <w:r w:rsidRPr="0035063B">
              <w:rPr>
                <w:rFonts w:eastAsia="Times New Roman" w:cs="Times New Roman"/>
                <w:bCs/>
              </w:rPr>
              <w:t>Mikrocewnik</w:t>
            </w:r>
            <w:proofErr w:type="spellEnd"/>
            <w:r w:rsidRPr="0035063B">
              <w:rPr>
                <w:rFonts w:eastAsia="Times New Roman" w:cs="Times New Roman"/>
                <w:bCs/>
              </w:rPr>
              <w:t xml:space="preserve"> 2-światłowy w systemie OTW (idący przez całą długość cewnika);</w:t>
            </w:r>
          </w:p>
          <w:p w14:paraId="4D33ABEA" w14:textId="26002899" w:rsidR="0035063B" w:rsidRPr="0035063B" w:rsidRDefault="0035063B" w:rsidP="0035063B">
            <w:pPr>
              <w:suppressAutoHyphens/>
              <w:spacing w:after="0" w:line="240" w:lineRule="auto"/>
              <w:rPr>
                <w:rFonts w:eastAsia="Times New Roman" w:cs="Times New Roman"/>
                <w:bCs/>
              </w:rPr>
            </w:pPr>
            <w:r w:rsidRPr="0035063B">
              <w:rPr>
                <w:rFonts w:eastAsia="Times New Roman" w:cs="Times New Roman"/>
                <w:bCs/>
              </w:rPr>
              <w:t xml:space="preserve">- </w:t>
            </w:r>
            <w:proofErr w:type="spellStart"/>
            <w:r w:rsidRPr="0035063B">
              <w:rPr>
                <w:rFonts w:eastAsia="Times New Roman" w:cs="Times New Roman"/>
                <w:bCs/>
              </w:rPr>
              <w:t>Mikrocewnik</w:t>
            </w:r>
            <w:proofErr w:type="spellEnd"/>
            <w:r w:rsidRPr="0035063B">
              <w:rPr>
                <w:rFonts w:eastAsia="Times New Roman" w:cs="Times New Roman"/>
                <w:bCs/>
              </w:rPr>
              <w:t xml:space="preserve"> zbrojony;</w:t>
            </w:r>
          </w:p>
          <w:p w14:paraId="5256FE4F" w14:textId="3A672CEA" w:rsidR="0035063B" w:rsidRPr="0035063B" w:rsidRDefault="0035063B" w:rsidP="0035063B">
            <w:pPr>
              <w:spacing w:after="0" w:line="240" w:lineRule="auto"/>
              <w:rPr>
                <w:lang w:eastAsia="pl-PL"/>
              </w:rPr>
            </w:pPr>
            <w:r w:rsidRPr="0035063B">
              <w:t>- System o długości użytkowej 140cm (</w:t>
            </w:r>
            <w:proofErr w:type="spellStart"/>
            <w:r w:rsidRPr="0035063B">
              <w:t>stylet</w:t>
            </w:r>
            <w:proofErr w:type="spellEnd"/>
            <w:r w:rsidRPr="0035063B">
              <w:t xml:space="preserve"> długości 135cm);</w:t>
            </w:r>
          </w:p>
          <w:p w14:paraId="6E66EF6B" w14:textId="48EDA6C8" w:rsidR="0035063B" w:rsidRPr="0035063B" w:rsidRDefault="0035063B" w:rsidP="0035063B">
            <w:pPr>
              <w:spacing w:after="0" w:line="240" w:lineRule="auto"/>
              <w:rPr>
                <w:lang w:eastAsia="pl-PL"/>
              </w:rPr>
            </w:pPr>
            <w:r w:rsidRPr="0035063B">
              <w:t>- Kompatybilny z cewnikiem 5F i prowadnikami 0,014”;</w:t>
            </w:r>
          </w:p>
          <w:p w14:paraId="7DFBCA16" w14:textId="60241029" w:rsidR="0035063B" w:rsidRPr="0035063B" w:rsidRDefault="0035063B" w:rsidP="0035063B">
            <w:pPr>
              <w:spacing w:after="0" w:line="240" w:lineRule="auto"/>
            </w:pPr>
            <w:r w:rsidRPr="0035063B">
              <w:t xml:space="preserve">- Umożliwiający wymianę prowadników w obu światłach bez konieczności wycofywania </w:t>
            </w:r>
            <w:proofErr w:type="spellStart"/>
            <w:r w:rsidRPr="0035063B">
              <w:t>mikrocewnika</w:t>
            </w:r>
            <w:proofErr w:type="spellEnd"/>
            <w:r w:rsidRPr="0035063B">
              <w:t>;</w:t>
            </w:r>
          </w:p>
          <w:p w14:paraId="3F84B5B0" w14:textId="5DF5C9E0" w:rsidR="0035063B" w:rsidRPr="0035063B" w:rsidRDefault="0035063B" w:rsidP="0035063B">
            <w:pPr>
              <w:spacing w:after="0" w:line="240" w:lineRule="auto"/>
            </w:pPr>
            <w:r w:rsidRPr="0035063B">
              <w:t>- Długość końcówki dystalnej 6mm;</w:t>
            </w:r>
          </w:p>
          <w:p w14:paraId="613AF8FA" w14:textId="14E854FA" w:rsidR="0035063B" w:rsidRPr="0035063B" w:rsidRDefault="0035063B" w:rsidP="0035063B">
            <w:pPr>
              <w:spacing w:after="0" w:line="240" w:lineRule="auto"/>
            </w:pPr>
            <w:r w:rsidRPr="0035063B">
              <w:t xml:space="preserve">- 3 ujścia prowadnika w dystalnym końcu </w:t>
            </w:r>
            <w:proofErr w:type="spellStart"/>
            <w:r w:rsidRPr="0035063B">
              <w:t>mikrocewnika</w:t>
            </w:r>
            <w:proofErr w:type="spellEnd"/>
            <w:r w:rsidRPr="0035063B">
              <w:t xml:space="preserve"> w odległości 8mm i 12 mm od końcówki (widoczne w </w:t>
            </w:r>
            <w:proofErr w:type="spellStart"/>
            <w:r w:rsidRPr="0035063B">
              <w:t>skopii</w:t>
            </w:r>
            <w:proofErr w:type="spellEnd"/>
            <w:r w:rsidRPr="0035063B">
              <w:t>);</w:t>
            </w:r>
          </w:p>
          <w:p w14:paraId="2E6E7912" w14:textId="4E39AC5E" w:rsidR="0035063B" w:rsidRPr="0035063B" w:rsidRDefault="0035063B" w:rsidP="0035063B">
            <w:pPr>
              <w:spacing w:after="0" w:line="240" w:lineRule="auto"/>
            </w:pPr>
            <w:r w:rsidRPr="0035063B">
              <w:t>- Hydrofilna dystalna powłoka zewnętrzna;</w:t>
            </w:r>
          </w:p>
          <w:p w14:paraId="5F2770BE" w14:textId="2FFE5C7E" w:rsidR="0035063B" w:rsidRPr="0035063B" w:rsidRDefault="0035063B" w:rsidP="0035063B">
            <w:pPr>
              <w:spacing w:after="0" w:line="240" w:lineRule="auto"/>
            </w:pPr>
            <w:r w:rsidRPr="0035063B">
              <w:t xml:space="preserve">- Boczne ujścia widoczne w </w:t>
            </w:r>
            <w:proofErr w:type="spellStart"/>
            <w:r w:rsidRPr="0035063B">
              <w:t>skopii</w:t>
            </w:r>
            <w:proofErr w:type="spellEnd"/>
            <w:r w:rsidRPr="0035063B">
              <w:t>;</w:t>
            </w:r>
          </w:p>
          <w:p w14:paraId="071D14A0" w14:textId="00B531E9" w:rsidR="0035063B" w:rsidRPr="0035063B" w:rsidRDefault="0035063B" w:rsidP="0035063B">
            <w:pPr>
              <w:spacing w:after="0" w:line="240" w:lineRule="auto"/>
            </w:pPr>
            <w:r w:rsidRPr="0035063B">
              <w:t>- Markery wyjściowe na długości 95 cm i 105 cm;</w:t>
            </w:r>
          </w:p>
          <w:p w14:paraId="01ACEB50" w14:textId="3B746A76" w:rsidR="0035063B" w:rsidRPr="0035063B" w:rsidRDefault="0035063B" w:rsidP="0035063B">
            <w:pPr>
              <w:spacing w:after="0" w:line="240" w:lineRule="auto"/>
            </w:pPr>
            <w:r w:rsidRPr="0035063B">
              <w:t>- Profil wejścia 1,5F (0,50 mm);</w:t>
            </w:r>
          </w:p>
          <w:p w14:paraId="61CBFD7B" w14:textId="208C59B1" w:rsidR="0035063B" w:rsidRPr="0035063B" w:rsidRDefault="0035063B" w:rsidP="0035063B">
            <w:pPr>
              <w:spacing w:after="0" w:line="240" w:lineRule="auto"/>
            </w:pPr>
            <w:r w:rsidRPr="0035063B">
              <w:t xml:space="preserve">- </w:t>
            </w:r>
            <w:proofErr w:type="spellStart"/>
            <w:r w:rsidRPr="0035063B">
              <w:t>Szaft</w:t>
            </w:r>
            <w:proofErr w:type="spellEnd"/>
            <w:r w:rsidRPr="0035063B">
              <w:t xml:space="preserve"> owalny 2,3F (0,78mm) x 3,3F (1,1mm);</w:t>
            </w:r>
          </w:p>
          <w:p w14:paraId="4D2D8035" w14:textId="6139B243" w:rsidR="0035063B" w:rsidRPr="0035063B" w:rsidRDefault="0035063B" w:rsidP="0035063B">
            <w:pPr>
              <w:spacing w:after="0"/>
            </w:pPr>
            <w:r w:rsidRPr="0035063B">
              <w:t>- Wewnętrzna średnica światła 0,016” (0,40mm)</w:t>
            </w:r>
          </w:p>
          <w:p w14:paraId="2D3260DD" w14:textId="0FE9D47E" w:rsidR="0035063B" w:rsidRPr="0035063B" w:rsidRDefault="0035063B" w:rsidP="00232211">
            <w:pPr>
              <w:spacing w:after="0"/>
            </w:pPr>
          </w:p>
        </w:tc>
        <w:tc>
          <w:tcPr>
            <w:tcW w:w="851" w:type="dxa"/>
            <w:tcBorders>
              <w:top w:val="single" w:sz="4" w:space="0" w:color="000000"/>
              <w:left w:val="single" w:sz="4" w:space="0" w:color="000000"/>
              <w:bottom w:val="single" w:sz="4" w:space="0" w:color="000000"/>
            </w:tcBorders>
            <w:vAlign w:val="center"/>
          </w:tcPr>
          <w:p w14:paraId="00BACAA4" w14:textId="52A39172" w:rsidR="00A0686D" w:rsidRPr="0035063B" w:rsidRDefault="00035300" w:rsidP="00B46660">
            <w:pPr>
              <w:spacing w:after="0"/>
              <w:jc w:val="center"/>
            </w:pPr>
            <w:r w:rsidRPr="0035063B">
              <w:t>4 szt.</w:t>
            </w:r>
          </w:p>
        </w:tc>
        <w:tc>
          <w:tcPr>
            <w:tcW w:w="992" w:type="dxa"/>
            <w:tcBorders>
              <w:top w:val="single" w:sz="4" w:space="0" w:color="000000"/>
              <w:left w:val="single" w:sz="4" w:space="0" w:color="000000"/>
              <w:bottom w:val="single" w:sz="4" w:space="0" w:color="000000"/>
            </w:tcBorders>
            <w:vAlign w:val="center"/>
          </w:tcPr>
          <w:p w14:paraId="18FCAC94" w14:textId="77777777" w:rsidR="00A0686D" w:rsidRPr="0035063B" w:rsidRDefault="00A0686D" w:rsidP="00B46660">
            <w:pPr>
              <w:spacing w:after="0"/>
              <w:jc w:val="center"/>
            </w:pPr>
          </w:p>
        </w:tc>
        <w:tc>
          <w:tcPr>
            <w:tcW w:w="1134" w:type="dxa"/>
            <w:tcBorders>
              <w:top w:val="single" w:sz="4" w:space="0" w:color="000000"/>
              <w:left w:val="single" w:sz="4" w:space="0" w:color="000000"/>
              <w:bottom w:val="single" w:sz="4" w:space="0" w:color="000000"/>
            </w:tcBorders>
            <w:vAlign w:val="center"/>
          </w:tcPr>
          <w:p w14:paraId="307569AF" w14:textId="77777777" w:rsidR="00A0686D" w:rsidRPr="0035063B" w:rsidRDefault="00A0686D" w:rsidP="00B46660">
            <w:pPr>
              <w:spacing w:after="0"/>
              <w:jc w:val="center"/>
            </w:pPr>
          </w:p>
        </w:tc>
        <w:tc>
          <w:tcPr>
            <w:tcW w:w="425" w:type="dxa"/>
            <w:tcBorders>
              <w:top w:val="single" w:sz="4" w:space="0" w:color="000000"/>
              <w:left w:val="single" w:sz="4" w:space="0" w:color="000000"/>
              <w:bottom w:val="single" w:sz="4" w:space="0" w:color="000000"/>
            </w:tcBorders>
            <w:vAlign w:val="center"/>
          </w:tcPr>
          <w:p w14:paraId="23641B3B" w14:textId="77777777" w:rsidR="00A0686D" w:rsidRPr="0035063B" w:rsidRDefault="00A0686D" w:rsidP="00B46660">
            <w:pPr>
              <w:spacing w:after="0"/>
              <w:jc w:val="center"/>
            </w:pPr>
          </w:p>
        </w:tc>
        <w:tc>
          <w:tcPr>
            <w:tcW w:w="992" w:type="dxa"/>
            <w:tcBorders>
              <w:top w:val="single" w:sz="4" w:space="0" w:color="000000"/>
              <w:left w:val="single" w:sz="4" w:space="0" w:color="000000"/>
              <w:bottom w:val="single" w:sz="4" w:space="0" w:color="000000"/>
            </w:tcBorders>
            <w:vAlign w:val="center"/>
          </w:tcPr>
          <w:p w14:paraId="52756E8D" w14:textId="77777777" w:rsidR="00A0686D" w:rsidRPr="0035063B" w:rsidRDefault="00A0686D" w:rsidP="00B46660">
            <w:pPr>
              <w:spacing w:after="0"/>
              <w:jc w:val="center"/>
            </w:pPr>
          </w:p>
        </w:tc>
        <w:tc>
          <w:tcPr>
            <w:tcW w:w="993" w:type="dxa"/>
            <w:tcBorders>
              <w:top w:val="single" w:sz="4" w:space="0" w:color="000000"/>
              <w:left w:val="single" w:sz="4" w:space="0" w:color="000000"/>
              <w:bottom w:val="single" w:sz="4" w:space="0" w:color="000000"/>
            </w:tcBorders>
            <w:vAlign w:val="center"/>
          </w:tcPr>
          <w:p w14:paraId="7E1EFDAF" w14:textId="77777777" w:rsidR="00A0686D" w:rsidRPr="0035063B" w:rsidRDefault="00A0686D" w:rsidP="00B46660">
            <w:pPr>
              <w:spacing w:after="0"/>
              <w:jc w:val="center"/>
            </w:pPr>
          </w:p>
        </w:tc>
        <w:tc>
          <w:tcPr>
            <w:tcW w:w="850" w:type="dxa"/>
            <w:tcBorders>
              <w:top w:val="single" w:sz="4" w:space="0" w:color="000000"/>
              <w:left w:val="single" w:sz="4" w:space="0" w:color="000000"/>
              <w:bottom w:val="single" w:sz="4" w:space="0" w:color="000000"/>
            </w:tcBorders>
            <w:vAlign w:val="center"/>
          </w:tcPr>
          <w:p w14:paraId="05F71EA9" w14:textId="77777777" w:rsidR="00A0686D" w:rsidRPr="0035063B" w:rsidRDefault="00A0686D" w:rsidP="00B46660">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745FE513" w14:textId="77777777" w:rsidR="00A0686D" w:rsidRPr="0035063B" w:rsidRDefault="00A0686D" w:rsidP="00B46660">
            <w:pPr>
              <w:spacing w:after="0"/>
              <w:jc w:val="center"/>
            </w:pPr>
          </w:p>
        </w:tc>
      </w:tr>
      <w:tr w:rsidR="00FD212E" w:rsidRPr="00FD212E" w14:paraId="5ADF1665" w14:textId="77777777" w:rsidTr="00B46660">
        <w:trPr>
          <w:trHeight w:val="1185"/>
        </w:trPr>
        <w:tc>
          <w:tcPr>
            <w:tcW w:w="656" w:type="dxa"/>
            <w:tcBorders>
              <w:top w:val="single" w:sz="4" w:space="0" w:color="000000"/>
              <w:left w:val="single" w:sz="4" w:space="0" w:color="000000"/>
              <w:bottom w:val="single" w:sz="4" w:space="0" w:color="000000"/>
            </w:tcBorders>
            <w:vAlign w:val="center"/>
          </w:tcPr>
          <w:p w14:paraId="4FCC267C" w14:textId="6977E1F3" w:rsidR="0035063B" w:rsidRPr="00FD212E" w:rsidRDefault="0035063B" w:rsidP="0035063B">
            <w:pPr>
              <w:spacing w:after="0"/>
              <w:jc w:val="center"/>
            </w:pPr>
            <w:r w:rsidRPr="00FD212E">
              <w:lastRenderedPageBreak/>
              <w:t>2</w:t>
            </w:r>
          </w:p>
        </w:tc>
        <w:tc>
          <w:tcPr>
            <w:tcW w:w="6751" w:type="dxa"/>
            <w:tcBorders>
              <w:top w:val="single" w:sz="4" w:space="0" w:color="000000"/>
              <w:left w:val="single" w:sz="4" w:space="0" w:color="000000"/>
              <w:bottom w:val="single" w:sz="4" w:space="0" w:color="000000"/>
            </w:tcBorders>
            <w:vAlign w:val="center"/>
          </w:tcPr>
          <w:p w14:paraId="5CBCE14B" w14:textId="77777777" w:rsidR="0035063B" w:rsidRPr="00FD212E" w:rsidRDefault="0035063B" w:rsidP="0035063B">
            <w:pPr>
              <w:spacing w:after="0" w:line="240" w:lineRule="auto"/>
              <w:rPr>
                <w:b/>
                <w:bCs/>
              </w:rPr>
            </w:pPr>
            <w:proofErr w:type="spellStart"/>
            <w:r w:rsidRPr="00FD212E">
              <w:rPr>
                <w:b/>
                <w:bCs/>
              </w:rPr>
              <w:t>Mikrocewnik</w:t>
            </w:r>
            <w:proofErr w:type="spellEnd"/>
            <w:r w:rsidRPr="00FD212E">
              <w:rPr>
                <w:b/>
                <w:bCs/>
              </w:rPr>
              <w:t xml:space="preserve"> 1-kanałowy (</w:t>
            </w:r>
            <w:proofErr w:type="spellStart"/>
            <w:r w:rsidRPr="00FD212E">
              <w:rPr>
                <w:b/>
                <w:bCs/>
              </w:rPr>
              <w:t>światłowy</w:t>
            </w:r>
            <w:proofErr w:type="spellEnd"/>
            <w:r w:rsidRPr="00FD212E">
              <w:rPr>
                <w:b/>
                <w:bCs/>
              </w:rPr>
              <w:t>) w systemie OTW</w:t>
            </w:r>
          </w:p>
          <w:p w14:paraId="551BD55C" w14:textId="77777777" w:rsidR="0035063B" w:rsidRPr="00FD212E" w:rsidRDefault="0035063B" w:rsidP="0035063B">
            <w:pPr>
              <w:spacing w:after="0" w:line="240" w:lineRule="auto"/>
            </w:pPr>
          </w:p>
          <w:p w14:paraId="7BAB6104" w14:textId="7658CA94" w:rsidR="0035063B" w:rsidRPr="00FD212E" w:rsidRDefault="0035063B" w:rsidP="0035063B">
            <w:pPr>
              <w:spacing w:after="0" w:line="240" w:lineRule="auto"/>
            </w:pPr>
            <w:r w:rsidRPr="00FD212E">
              <w:t xml:space="preserve">- </w:t>
            </w:r>
            <w:proofErr w:type="spellStart"/>
            <w:r w:rsidRPr="00FD212E">
              <w:t>Mikrocewnik</w:t>
            </w:r>
            <w:proofErr w:type="spellEnd"/>
            <w:r w:rsidRPr="00FD212E">
              <w:t xml:space="preserve"> 1-światłowy w systemie OTW (</w:t>
            </w:r>
            <w:proofErr w:type="spellStart"/>
            <w:r w:rsidRPr="00FD212E">
              <w:t>jednkanałowy</w:t>
            </w:r>
            <w:proofErr w:type="spellEnd"/>
            <w:r w:rsidRPr="00FD212E">
              <w:t xml:space="preserve">) do interwencji typu CTO </w:t>
            </w:r>
            <w:proofErr w:type="spellStart"/>
            <w:r w:rsidRPr="00FD212E">
              <w:t>antegrade</w:t>
            </w:r>
            <w:proofErr w:type="spellEnd"/>
            <w:r w:rsidRPr="00FD212E">
              <w:t xml:space="preserve"> i </w:t>
            </w:r>
            <w:proofErr w:type="spellStart"/>
            <w:r w:rsidRPr="00FD212E">
              <w:t>retrograde</w:t>
            </w:r>
            <w:proofErr w:type="spellEnd"/>
            <w:r w:rsidRPr="00FD212E">
              <w:t>;</w:t>
            </w:r>
          </w:p>
          <w:p w14:paraId="78B5D8E6" w14:textId="0D7BDF25" w:rsidR="0035063B" w:rsidRPr="00FD212E" w:rsidRDefault="003A2872" w:rsidP="0035063B">
            <w:pPr>
              <w:spacing w:after="0" w:line="240" w:lineRule="auto"/>
            </w:pPr>
            <w:r w:rsidRPr="00FD212E">
              <w:t xml:space="preserve">- </w:t>
            </w:r>
            <w:r w:rsidR="0035063B" w:rsidRPr="00FD212E">
              <w:t>Dostępne długości 135 cm i 155 cm</w:t>
            </w:r>
            <w:r w:rsidRPr="00FD212E">
              <w:t>;</w:t>
            </w:r>
          </w:p>
          <w:p w14:paraId="734EF8E5" w14:textId="642C4EA7" w:rsidR="0035063B" w:rsidRPr="00FD212E" w:rsidRDefault="003A2872" w:rsidP="0035063B">
            <w:pPr>
              <w:spacing w:after="0" w:line="240" w:lineRule="auto"/>
            </w:pPr>
            <w:r w:rsidRPr="00FD212E">
              <w:t xml:space="preserve">- </w:t>
            </w:r>
            <w:r w:rsidR="0035063B" w:rsidRPr="00FD212E">
              <w:t xml:space="preserve">Długość sekcji dystalnej 1,5 cm i średnica </w:t>
            </w:r>
            <w:proofErr w:type="spellStart"/>
            <w:r w:rsidR="0035063B" w:rsidRPr="00FD212E">
              <w:t>shaftu</w:t>
            </w:r>
            <w:proofErr w:type="spellEnd"/>
            <w:r w:rsidR="0035063B" w:rsidRPr="00FD212E">
              <w:t xml:space="preserve"> 2,0F tej sekcji</w:t>
            </w:r>
            <w:r w:rsidRPr="00FD212E">
              <w:t>;</w:t>
            </w:r>
          </w:p>
          <w:p w14:paraId="37AF6772" w14:textId="12D25010" w:rsidR="0035063B" w:rsidRPr="00FD212E" w:rsidRDefault="003A2872" w:rsidP="0035063B">
            <w:pPr>
              <w:spacing w:after="0" w:line="240" w:lineRule="auto"/>
            </w:pPr>
            <w:r w:rsidRPr="00FD212E">
              <w:t xml:space="preserve">- </w:t>
            </w:r>
            <w:r w:rsidR="0035063B" w:rsidRPr="00FD212E">
              <w:t xml:space="preserve">Średnica zewnętrzna </w:t>
            </w:r>
            <w:proofErr w:type="spellStart"/>
            <w:r w:rsidR="0035063B" w:rsidRPr="00FD212E">
              <w:t>szaftu</w:t>
            </w:r>
            <w:proofErr w:type="spellEnd"/>
            <w:r w:rsidR="0035063B" w:rsidRPr="00FD212E">
              <w:t xml:space="preserve"> proksymalnego 3,0F</w:t>
            </w:r>
            <w:r w:rsidRPr="00FD212E">
              <w:t>;</w:t>
            </w:r>
          </w:p>
          <w:p w14:paraId="5F205CCD" w14:textId="1406CB55" w:rsidR="0035063B" w:rsidRPr="00FD212E" w:rsidRDefault="003A2872" w:rsidP="0035063B">
            <w:pPr>
              <w:spacing w:after="0" w:line="240" w:lineRule="auto"/>
            </w:pPr>
            <w:r w:rsidRPr="00FD212E">
              <w:t xml:space="preserve">- </w:t>
            </w:r>
            <w:r w:rsidR="0035063B" w:rsidRPr="00FD212E">
              <w:t xml:space="preserve">Średnica wewnętrzna </w:t>
            </w:r>
            <w:proofErr w:type="spellStart"/>
            <w:r w:rsidR="0035063B" w:rsidRPr="00FD212E">
              <w:t>szaftu</w:t>
            </w:r>
            <w:proofErr w:type="spellEnd"/>
            <w:r w:rsidR="0035063B" w:rsidRPr="00FD212E">
              <w:t xml:space="preserve"> proksymalnego 0,52 mm</w:t>
            </w:r>
            <w:r w:rsidR="00FD212E" w:rsidRPr="00FD212E">
              <w:t>;</w:t>
            </w:r>
          </w:p>
          <w:p w14:paraId="7794FCE3" w14:textId="63B330A0" w:rsidR="0035063B" w:rsidRPr="00FD212E" w:rsidRDefault="003A2872" w:rsidP="0035063B">
            <w:pPr>
              <w:spacing w:after="0" w:line="240" w:lineRule="auto"/>
            </w:pPr>
            <w:r w:rsidRPr="00FD212E">
              <w:t xml:space="preserve">- </w:t>
            </w:r>
            <w:r w:rsidR="0035063B" w:rsidRPr="00FD212E">
              <w:t>Powłoka hydrofilna pokrywająca 25cm przy długości 135cm i 60 cm przy długości 155cm zapewniająca niską frykcję</w:t>
            </w:r>
            <w:r w:rsidR="00FD212E" w:rsidRPr="00FD212E">
              <w:t>;</w:t>
            </w:r>
          </w:p>
          <w:p w14:paraId="29B67731" w14:textId="6C5D6588" w:rsidR="0035063B" w:rsidRPr="00FD212E" w:rsidRDefault="003A2872" w:rsidP="0035063B">
            <w:pPr>
              <w:spacing w:after="0" w:line="240" w:lineRule="auto"/>
            </w:pPr>
            <w:r w:rsidRPr="00FD212E">
              <w:t xml:space="preserve">- </w:t>
            </w:r>
            <w:r w:rsidR="0035063B" w:rsidRPr="00FD212E">
              <w:t>Średnica wewnętrzna cewnika w części dystalnej: 0,45mm</w:t>
            </w:r>
            <w:r w:rsidR="00FD212E" w:rsidRPr="00FD212E">
              <w:t>;</w:t>
            </w:r>
          </w:p>
          <w:p w14:paraId="58076DD6" w14:textId="560CF277" w:rsidR="0035063B" w:rsidRPr="00FD212E" w:rsidRDefault="003A2872" w:rsidP="0035063B">
            <w:pPr>
              <w:spacing w:after="0" w:line="240" w:lineRule="auto"/>
            </w:pPr>
            <w:r w:rsidRPr="00FD212E">
              <w:t xml:space="preserve">- </w:t>
            </w:r>
            <w:r w:rsidR="0035063B" w:rsidRPr="00FD212E">
              <w:t xml:space="preserve">Długość końcówki </w:t>
            </w:r>
            <w:proofErr w:type="spellStart"/>
            <w:r w:rsidR="0035063B" w:rsidRPr="00FD212E">
              <w:t>taperowanej</w:t>
            </w:r>
            <w:proofErr w:type="spellEnd"/>
            <w:r w:rsidR="0035063B" w:rsidRPr="00FD212E">
              <w:t xml:space="preserve"> 7mm</w:t>
            </w:r>
            <w:r w:rsidR="00FD212E" w:rsidRPr="00FD212E">
              <w:t>;</w:t>
            </w:r>
          </w:p>
          <w:p w14:paraId="300D9F2F" w14:textId="49BE93F9" w:rsidR="0035063B" w:rsidRPr="00FD212E" w:rsidRDefault="003A2872" w:rsidP="0035063B">
            <w:pPr>
              <w:spacing w:after="0" w:line="240" w:lineRule="auto"/>
            </w:pPr>
            <w:r w:rsidRPr="00FD212E">
              <w:t xml:space="preserve">- </w:t>
            </w:r>
            <w:r w:rsidR="0035063B" w:rsidRPr="00FD212E">
              <w:t xml:space="preserve">Średnica zewnętrzna końcówki </w:t>
            </w:r>
            <w:proofErr w:type="spellStart"/>
            <w:r w:rsidR="0035063B" w:rsidRPr="00FD212E">
              <w:t>taperowanej</w:t>
            </w:r>
            <w:proofErr w:type="spellEnd"/>
            <w:r w:rsidR="0035063B" w:rsidRPr="00FD212E">
              <w:t xml:space="preserve"> 0,58mm (0,023”; 1,7F)</w:t>
            </w:r>
            <w:r w:rsidR="00FD212E" w:rsidRPr="00FD212E">
              <w:t>;</w:t>
            </w:r>
          </w:p>
          <w:p w14:paraId="15A08BE5" w14:textId="68A59080" w:rsidR="0035063B" w:rsidRPr="00FD212E" w:rsidRDefault="00FD212E" w:rsidP="0035063B">
            <w:pPr>
              <w:spacing w:after="0" w:line="240" w:lineRule="auto"/>
            </w:pPr>
            <w:r w:rsidRPr="00FD212E">
              <w:t xml:space="preserve">- </w:t>
            </w:r>
            <w:r w:rsidR="0035063B" w:rsidRPr="00FD212E">
              <w:t>Kompatybilny z prowadnikiem 0,014”</w:t>
            </w:r>
            <w:r w:rsidRPr="00FD212E">
              <w:t>;</w:t>
            </w:r>
          </w:p>
          <w:p w14:paraId="4B237E0C" w14:textId="0CA80E5E" w:rsidR="0035063B" w:rsidRPr="00FD212E" w:rsidRDefault="00FD212E" w:rsidP="0035063B">
            <w:pPr>
              <w:spacing w:after="0" w:line="240" w:lineRule="auto"/>
            </w:pPr>
            <w:r w:rsidRPr="00FD212E">
              <w:t xml:space="preserve">- </w:t>
            </w:r>
            <w:r w:rsidR="0035063B" w:rsidRPr="00FD212E">
              <w:t>Technologia podwójnego zbrojenia oraz „</w:t>
            </w:r>
            <w:proofErr w:type="spellStart"/>
            <w:r w:rsidR="0035063B" w:rsidRPr="00FD212E">
              <w:t>core</w:t>
            </w:r>
            <w:proofErr w:type="spellEnd"/>
            <w:r w:rsidR="0035063B" w:rsidRPr="00FD212E">
              <w:t xml:space="preserve"> </w:t>
            </w:r>
            <w:proofErr w:type="spellStart"/>
            <w:r w:rsidR="0035063B" w:rsidRPr="00FD212E">
              <w:t>wire</w:t>
            </w:r>
            <w:proofErr w:type="spellEnd"/>
            <w:r w:rsidR="0035063B" w:rsidRPr="00FD212E">
              <w:t xml:space="preserve">” dla uzyskania lepszej </w:t>
            </w:r>
            <w:proofErr w:type="spellStart"/>
            <w:r w:rsidR="0035063B" w:rsidRPr="00FD212E">
              <w:t>popychalności</w:t>
            </w:r>
            <w:proofErr w:type="spellEnd"/>
            <w:r w:rsidRPr="00FD212E">
              <w:t>;</w:t>
            </w:r>
          </w:p>
          <w:p w14:paraId="2BA7727E" w14:textId="6174D501" w:rsidR="0035063B" w:rsidRPr="00FD212E" w:rsidRDefault="00FD212E" w:rsidP="0035063B">
            <w:pPr>
              <w:spacing w:after="0" w:line="240" w:lineRule="auto"/>
            </w:pPr>
            <w:r w:rsidRPr="00FD212E">
              <w:t xml:space="preserve">- </w:t>
            </w:r>
            <w:r w:rsidR="0035063B" w:rsidRPr="00FD212E">
              <w:t>Markery wyjściowe na długości 95 cm i 105 cm</w:t>
            </w:r>
            <w:r w:rsidRPr="00FD212E">
              <w:t>;</w:t>
            </w:r>
          </w:p>
          <w:p w14:paraId="51E02756" w14:textId="0E9E8FFF" w:rsidR="0035063B" w:rsidRPr="00FD212E" w:rsidRDefault="00FD212E" w:rsidP="0035063B">
            <w:pPr>
              <w:spacing w:after="0" w:line="240" w:lineRule="auto"/>
            </w:pPr>
            <w:r w:rsidRPr="00FD212E">
              <w:t xml:space="preserve">- </w:t>
            </w:r>
            <w:r w:rsidR="0035063B" w:rsidRPr="00FD212E">
              <w:t xml:space="preserve">Zintegrowany </w:t>
            </w:r>
            <w:proofErr w:type="spellStart"/>
            <w:r w:rsidR="0035063B" w:rsidRPr="00FD212E">
              <w:t>torquer</w:t>
            </w:r>
            <w:proofErr w:type="spellEnd"/>
            <w:r w:rsidR="0035063B" w:rsidRPr="00FD212E">
              <w:t xml:space="preserve"> na korpusie cewnika dla unikalnej techniki „</w:t>
            </w:r>
            <w:proofErr w:type="spellStart"/>
            <w:r w:rsidR="0035063B" w:rsidRPr="00FD212E">
              <w:t>lock&amp;cross</w:t>
            </w:r>
            <w:proofErr w:type="spellEnd"/>
            <w:r w:rsidR="0035063B" w:rsidRPr="00FD212E">
              <w:t>” – zablokowanie prowadnika</w:t>
            </w:r>
            <w:r w:rsidRPr="00FD212E">
              <w:t>;</w:t>
            </w:r>
          </w:p>
          <w:p w14:paraId="1F51E6BC" w14:textId="4696F09F" w:rsidR="0035063B" w:rsidRPr="00FD212E" w:rsidRDefault="00FD212E" w:rsidP="0035063B">
            <w:pPr>
              <w:spacing w:after="0" w:line="240" w:lineRule="auto"/>
            </w:pPr>
            <w:r w:rsidRPr="00FD212E">
              <w:t xml:space="preserve">- </w:t>
            </w:r>
            <w:r w:rsidR="0035063B" w:rsidRPr="00FD212E">
              <w:t>Niebieski hub</w:t>
            </w:r>
          </w:p>
          <w:p w14:paraId="65ED3E9B" w14:textId="53F138F6" w:rsidR="0035063B" w:rsidRPr="00FD212E" w:rsidRDefault="00FD212E" w:rsidP="0035063B">
            <w:pPr>
              <w:spacing w:after="0"/>
              <w:rPr>
                <w:highlight w:val="yellow"/>
              </w:rPr>
            </w:pPr>
            <w:r w:rsidRPr="00FD212E">
              <w:t xml:space="preserve">- </w:t>
            </w:r>
            <w:r w:rsidR="0035063B" w:rsidRPr="00FD212E">
              <w:t>Kompatybilny z cewnikiem prowadzącym 5F (1,42mm)</w:t>
            </w:r>
          </w:p>
        </w:tc>
        <w:tc>
          <w:tcPr>
            <w:tcW w:w="851" w:type="dxa"/>
            <w:tcBorders>
              <w:top w:val="single" w:sz="4" w:space="0" w:color="000000"/>
              <w:left w:val="single" w:sz="4" w:space="0" w:color="000000"/>
              <w:bottom w:val="single" w:sz="4" w:space="0" w:color="000000"/>
            </w:tcBorders>
            <w:vAlign w:val="center"/>
          </w:tcPr>
          <w:p w14:paraId="5987BF29" w14:textId="1CA9C1D4" w:rsidR="0035063B" w:rsidRPr="00FD212E" w:rsidRDefault="0035063B" w:rsidP="0035063B">
            <w:pPr>
              <w:spacing w:after="0"/>
              <w:jc w:val="center"/>
            </w:pPr>
            <w:r w:rsidRPr="00FD212E">
              <w:t>10 szt.</w:t>
            </w:r>
          </w:p>
        </w:tc>
        <w:tc>
          <w:tcPr>
            <w:tcW w:w="992" w:type="dxa"/>
            <w:tcBorders>
              <w:top w:val="single" w:sz="4" w:space="0" w:color="000000"/>
              <w:left w:val="single" w:sz="4" w:space="0" w:color="000000"/>
              <w:bottom w:val="single" w:sz="4" w:space="0" w:color="000000"/>
            </w:tcBorders>
            <w:vAlign w:val="center"/>
          </w:tcPr>
          <w:p w14:paraId="47BD7597" w14:textId="77777777" w:rsidR="0035063B" w:rsidRPr="00FD212E" w:rsidRDefault="0035063B" w:rsidP="0035063B">
            <w:pPr>
              <w:spacing w:after="0"/>
              <w:jc w:val="center"/>
            </w:pPr>
          </w:p>
        </w:tc>
        <w:tc>
          <w:tcPr>
            <w:tcW w:w="1134" w:type="dxa"/>
            <w:tcBorders>
              <w:top w:val="single" w:sz="4" w:space="0" w:color="000000"/>
              <w:left w:val="single" w:sz="4" w:space="0" w:color="000000"/>
              <w:bottom w:val="single" w:sz="4" w:space="0" w:color="000000"/>
            </w:tcBorders>
            <w:vAlign w:val="center"/>
          </w:tcPr>
          <w:p w14:paraId="4A54F8B2" w14:textId="77777777" w:rsidR="0035063B" w:rsidRPr="00FD212E" w:rsidRDefault="0035063B" w:rsidP="0035063B">
            <w:pPr>
              <w:spacing w:after="0"/>
              <w:jc w:val="center"/>
            </w:pPr>
          </w:p>
        </w:tc>
        <w:tc>
          <w:tcPr>
            <w:tcW w:w="425" w:type="dxa"/>
            <w:tcBorders>
              <w:top w:val="single" w:sz="4" w:space="0" w:color="000000"/>
              <w:left w:val="single" w:sz="4" w:space="0" w:color="000000"/>
              <w:bottom w:val="single" w:sz="4" w:space="0" w:color="000000"/>
            </w:tcBorders>
            <w:vAlign w:val="center"/>
          </w:tcPr>
          <w:p w14:paraId="38D5B282" w14:textId="77777777" w:rsidR="0035063B" w:rsidRPr="00FD212E" w:rsidRDefault="0035063B" w:rsidP="0035063B">
            <w:pPr>
              <w:spacing w:after="0"/>
              <w:jc w:val="center"/>
            </w:pPr>
          </w:p>
        </w:tc>
        <w:tc>
          <w:tcPr>
            <w:tcW w:w="992" w:type="dxa"/>
            <w:tcBorders>
              <w:top w:val="single" w:sz="4" w:space="0" w:color="000000"/>
              <w:left w:val="single" w:sz="4" w:space="0" w:color="000000"/>
              <w:bottom w:val="single" w:sz="4" w:space="0" w:color="000000"/>
            </w:tcBorders>
            <w:vAlign w:val="center"/>
          </w:tcPr>
          <w:p w14:paraId="792E0A00" w14:textId="77777777" w:rsidR="0035063B" w:rsidRPr="00FD212E" w:rsidRDefault="0035063B" w:rsidP="0035063B">
            <w:pPr>
              <w:spacing w:after="0"/>
              <w:jc w:val="center"/>
            </w:pPr>
          </w:p>
        </w:tc>
        <w:tc>
          <w:tcPr>
            <w:tcW w:w="993" w:type="dxa"/>
            <w:tcBorders>
              <w:top w:val="single" w:sz="4" w:space="0" w:color="000000"/>
              <w:left w:val="single" w:sz="4" w:space="0" w:color="000000"/>
              <w:bottom w:val="single" w:sz="4" w:space="0" w:color="000000"/>
            </w:tcBorders>
            <w:vAlign w:val="center"/>
          </w:tcPr>
          <w:p w14:paraId="7642ADF7" w14:textId="77777777" w:rsidR="0035063B" w:rsidRPr="00FD212E" w:rsidRDefault="0035063B" w:rsidP="0035063B">
            <w:pPr>
              <w:spacing w:after="0"/>
              <w:jc w:val="center"/>
            </w:pPr>
          </w:p>
        </w:tc>
        <w:tc>
          <w:tcPr>
            <w:tcW w:w="850" w:type="dxa"/>
            <w:tcBorders>
              <w:top w:val="single" w:sz="4" w:space="0" w:color="000000"/>
              <w:left w:val="single" w:sz="4" w:space="0" w:color="000000"/>
              <w:bottom w:val="single" w:sz="4" w:space="0" w:color="000000"/>
            </w:tcBorders>
            <w:vAlign w:val="center"/>
          </w:tcPr>
          <w:p w14:paraId="7718C241" w14:textId="77777777" w:rsidR="0035063B" w:rsidRPr="00FD212E" w:rsidRDefault="0035063B" w:rsidP="0035063B">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0BE13C9D" w14:textId="77777777" w:rsidR="0035063B" w:rsidRPr="00FD212E" w:rsidRDefault="0035063B" w:rsidP="0035063B">
            <w:pPr>
              <w:spacing w:after="0"/>
              <w:jc w:val="center"/>
            </w:pPr>
          </w:p>
        </w:tc>
      </w:tr>
      <w:tr w:rsidR="005A432D" w:rsidRPr="005A432D" w14:paraId="6949CC31" w14:textId="77777777" w:rsidTr="00B46660">
        <w:trPr>
          <w:trHeight w:val="1185"/>
        </w:trPr>
        <w:tc>
          <w:tcPr>
            <w:tcW w:w="656" w:type="dxa"/>
            <w:tcBorders>
              <w:top w:val="single" w:sz="4" w:space="0" w:color="000000"/>
              <w:left w:val="single" w:sz="4" w:space="0" w:color="000000"/>
              <w:bottom w:val="single" w:sz="4" w:space="0" w:color="000000"/>
            </w:tcBorders>
            <w:vAlign w:val="center"/>
          </w:tcPr>
          <w:p w14:paraId="3B6B05D8" w14:textId="3724192B" w:rsidR="00A0686D" w:rsidRPr="005A432D" w:rsidRDefault="00035300" w:rsidP="00B46660">
            <w:pPr>
              <w:spacing w:after="0"/>
              <w:jc w:val="center"/>
            </w:pPr>
            <w:r w:rsidRPr="005A432D">
              <w:t>3</w:t>
            </w:r>
          </w:p>
        </w:tc>
        <w:tc>
          <w:tcPr>
            <w:tcW w:w="6751" w:type="dxa"/>
            <w:tcBorders>
              <w:top w:val="single" w:sz="4" w:space="0" w:color="000000"/>
              <w:left w:val="single" w:sz="4" w:space="0" w:color="000000"/>
              <w:bottom w:val="single" w:sz="4" w:space="0" w:color="000000"/>
            </w:tcBorders>
            <w:vAlign w:val="center"/>
          </w:tcPr>
          <w:p w14:paraId="1846E4F8" w14:textId="77777777" w:rsidR="00A0686D" w:rsidRPr="005A432D" w:rsidRDefault="00035300" w:rsidP="00232211">
            <w:pPr>
              <w:spacing w:after="0"/>
              <w:rPr>
                <w:b/>
                <w:bCs/>
              </w:rPr>
            </w:pPr>
            <w:r w:rsidRPr="005A432D">
              <w:rPr>
                <w:b/>
                <w:bCs/>
              </w:rPr>
              <w:t>Cewnik przedłużający</w:t>
            </w:r>
          </w:p>
          <w:p w14:paraId="6744261A" w14:textId="77777777" w:rsidR="0035063B" w:rsidRPr="005A432D" w:rsidRDefault="0035063B" w:rsidP="00232211">
            <w:pPr>
              <w:spacing w:after="0"/>
            </w:pPr>
          </w:p>
          <w:p w14:paraId="38BCC470" w14:textId="36DAE9C8" w:rsidR="004A2E40" w:rsidRPr="005A432D" w:rsidRDefault="004A2E40" w:rsidP="004A2E40">
            <w:pPr>
              <w:spacing w:after="0" w:line="240" w:lineRule="auto"/>
            </w:pPr>
            <w:r w:rsidRPr="005A432D">
              <w:t xml:space="preserve">- Cewnik przedłużający w systemie szybkiej wymiany </w:t>
            </w:r>
            <w:proofErr w:type="spellStart"/>
            <w:r w:rsidRPr="005A432D">
              <w:t>Rx</w:t>
            </w:r>
            <w:proofErr w:type="spellEnd"/>
            <w:r w:rsidRPr="005A432D">
              <w:t xml:space="preserve"> dla cewnika prowadzącego</w:t>
            </w:r>
            <w:r w:rsidR="005A432D" w:rsidRPr="005A432D">
              <w:t>;</w:t>
            </w:r>
          </w:p>
          <w:p w14:paraId="3CC8E1D7" w14:textId="07477793" w:rsidR="004A2E40" w:rsidRPr="005A432D" w:rsidRDefault="004A2E40" w:rsidP="004A2E40">
            <w:pPr>
              <w:spacing w:after="0" w:line="240" w:lineRule="auto"/>
            </w:pPr>
            <w:r w:rsidRPr="005A432D">
              <w:t>- Kompatybilny z cewnikami prowadzącymi 5F, 6F, 7F, 8F</w:t>
            </w:r>
            <w:r w:rsidR="005A432D" w:rsidRPr="005A432D">
              <w:t>;</w:t>
            </w:r>
          </w:p>
          <w:p w14:paraId="018CD731" w14:textId="5BC2F4AE" w:rsidR="004A2E40" w:rsidRPr="005A432D" w:rsidRDefault="004A2E40" w:rsidP="004A2E40">
            <w:pPr>
              <w:spacing w:after="0" w:line="240" w:lineRule="auto"/>
            </w:pPr>
            <w:r w:rsidRPr="005A432D">
              <w:t>- Długość użytkowa 150 cm</w:t>
            </w:r>
            <w:r w:rsidR="005A432D" w:rsidRPr="005A432D">
              <w:t>;</w:t>
            </w:r>
          </w:p>
          <w:p w14:paraId="13281D5D" w14:textId="61318C7A" w:rsidR="004A2E40" w:rsidRPr="005A432D" w:rsidRDefault="004A2E40" w:rsidP="004A2E40">
            <w:pPr>
              <w:spacing w:after="0" w:line="240" w:lineRule="auto"/>
            </w:pPr>
            <w:r w:rsidRPr="005A432D">
              <w:t>- Długość odcinka szybkiej wymiany (</w:t>
            </w:r>
            <w:proofErr w:type="spellStart"/>
            <w:r w:rsidRPr="005A432D">
              <w:t>Rx</w:t>
            </w:r>
            <w:proofErr w:type="spellEnd"/>
            <w:r w:rsidRPr="005A432D">
              <w:t>) 25 cm</w:t>
            </w:r>
            <w:r w:rsidR="005A432D" w:rsidRPr="005A432D">
              <w:t>;</w:t>
            </w:r>
          </w:p>
          <w:p w14:paraId="04FB32DC" w14:textId="41CED555" w:rsidR="004A2E40" w:rsidRPr="005A432D" w:rsidRDefault="004A2E40" w:rsidP="004A2E40">
            <w:pPr>
              <w:spacing w:after="0" w:line="240" w:lineRule="auto"/>
            </w:pPr>
            <w:r w:rsidRPr="005A432D">
              <w:lastRenderedPageBreak/>
              <w:t xml:space="preserve">- Końcówka cewnika elastyczna, atraumatyczna, widoczna w </w:t>
            </w:r>
            <w:proofErr w:type="spellStart"/>
            <w:r w:rsidRPr="005A432D">
              <w:t>skopii</w:t>
            </w:r>
            <w:proofErr w:type="spellEnd"/>
            <w:r w:rsidRPr="005A432D">
              <w:t xml:space="preserve"> – długość 1,3mm – stanowiąca jednocześnie marker na końcu dla lepszej kontroli rozprężenia </w:t>
            </w:r>
            <w:proofErr w:type="spellStart"/>
            <w:r w:rsidRPr="005A432D">
              <w:t>stentu</w:t>
            </w:r>
            <w:proofErr w:type="spellEnd"/>
            <w:r w:rsidR="005A432D" w:rsidRPr="005A432D">
              <w:t>;</w:t>
            </w:r>
          </w:p>
          <w:p w14:paraId="33DAD822" w14:textId="44E71949" w:rsidR="004A2E40" w:rsidRPr="005A432D" w:rsidRDefault="004A2E40" w:rsidP="004A2E40">
            <w:pPr>
              <w:spacing w:after="0" w:line="240" w:lineRule="auto"/>
            </w:pPr>
            <w:r w:rsidRPr="005A432D">
              <w:t>- 2 pozycjonujące markery wyjściowe umieszczone w odległości od dystalnej końcówki – 95cm i 105 cm</w:t>
            </w:r>
            <w:r w:rsidR="005A432D" w:rsidRPr="005A432D">
              <w:t>;</w:t>
            </w:r>
          </w:p>
          <w:p w14:paraId="6DA26701" w14:textId="388C1ED2" w:rsidR="004A2E40" w:rsidRPr="005A432D" w:rsidRDefault="004A2E40" w:rsidP="004A2E40">
            <w:pPr>
              <w:spacing w:after="0" w:line="240" w:lineRule="auto"/>
            </w:pPr>
            <w:r w:rsidRPr="005A432D">
              <w:t xml:space="preserve">- Średnice wewnętrznego światła: </w:t>
            </w:r>
          </w:p>
          <w:p w14:paraId="0A5680F9" w14:textId="77777777" w:rsidR="004A2E40" w:rsidRPr="005A432D" w:rsidRDefault="004A2E40" w:rsidP="004A2E40">
            <w:pPr>
              <w:spacing w:after="0" w:line="240" w:lineRule="auto"/>
            </w:pPr>
            <w:r w:rsidRPr="005A432D">
              <w:t>5F – 0,041”; 6F – 0,056”; 7F – 0,062”; 8F – 0,071”</w:t>
            </w:r>
          </w:p>
          <w:p w14:paraId="15950EA5" w14:textId="70C1CDBF" w:rsidR="004A2E40" w:rsidRPr="005A432D" w:rsidRDefault="004A2E40" w:rsidP="004A2E40">
            <w:pPr>
              <w:spacing w:after="0" w:line="240" w:lineRule="auto"/>
            </w:pPr>
            <w:r w:rsidRPr="005A432D">
              <w:t xml:space="preserve">- Owalny </w:t>
            </w:r>
            <w:proofErr w:type="spellStart"/>
            <w:r w:rsidRPr="005A432D">
              <w:t>szaft</w:t>
            </w:r>
            <w:proofErr w:type="spellEnd"/>
            <w:r w:rsidRPr="005A432D">
              <w:t xml:space="preserve"> proksymalny dla zwiększenia zdolności pokonywania zmian i zwiększenia miejsca w świetle wewnętrznym</w:t>
            </w:r>
            <w:r w:rsidR="005A432D" w:rsidRPr="005A432D">
              <w:t>;</w:t>
            </w:r>
          </w:p>
          <w:p w14:paraId="125F9255" w14:textId="55FF1C7C" w:rsidR="004A2E40" w:rsidRPr="005A432D" w:rsidRDefault="004A2E40" w:rsidP="004A2E40">
            <w:pPr>
              <w:spacing w:after="0" w:line="240" w:lineRule="auto"/>
            </w:pPr>
            <w:r w:rsidRPr="005A432D">
              <w:t>- Żółty hub dla lepszego rozróżnienia wykorzystywanych podczas procedury urządzeń</w:t>
            </w:r>
            <w:r w:rsidR="005A432D" w:rsidRPr="005A432D">
              <w:t>;</w:t>
            </w:r>
          </w:p>
          <w:p w14:paraId="6DBD9845" w14:textId="5AD4325D" w:rsidR="0035063B" w:rsidRPr="005A432D" w:rsidRDefault="004A2E40" w:rsidP="00232211">
            <w:pPr>
              <w:spacing w:after="0"/>
            </w:pPr>
            <w:r w:rsidRPr="005A432D">
              <w:t>- 12mm strefa elastyczna dla lepszego prowadzenia i mniejszej traumatyzacji naczynia, jednocześnie silnie zbrojona dla utrzymania kształtu i swobody ruchu urządzeń współpracujących</w:t>
            </w:r>
          </w:p>
          <w:p w14:paraId="13CC118E" w14:textId="784117BF" w:rsidR="0035063B" w:rsidRPr="005A432D" w:rsidRDefault="0035063B" w:rsidP="00232211">
            <w:pPr>
              <w:spacing w:after="0"/>
            </w:pPr>
          </w:p>
        </w:tc>
        <w:tc>
          <w:tcPr>
            <w:tcW w:w="851" w:type="dxa"/>
            <w:tcBorders>
              <w:top w:val="single" w:sz="4" w:space="0" w:color="000000"/>
              <w:left w:val="single" w:sz="4" w:space="0" w:color="000000"/>
              <w:bottom w:val="single" w:sz="4" w:space="0" w:color="000000"/>
            </w:tcBorders>
            <w:vAlign w:val="center"/>
          </w:tcPr>
          <w:p w14:paraId="16CA1F26" w14:textId="0339DD46" w:rsidR="00A0686D" w:rsidRPr="005A432D" w:rsidRDefault="00035300" w:rsidP="00B46660">
            <w:pPr>
              <w:spacing w:after="0"/>
              <w:jc w:val="center"/>
            </w:pPr>
            <w:r w:rsidRPr="005A432D">
              <w:lastRenderedPageBreak/>
              <w:t>40 szt.</w:t>
            </w:r>
          </w:p>
        </w:tc>
        <w:tc>
          <w:tcPr>
            <w:tcW w:w="992" w:type="dxa"/>
            <w:tcBorders>
              <w:top w:val="single" w:sz="4" w:space="0" w:color="000000"/>
              <w:left w:val="single" w:sz="4" w:space="0" w:color="000000"/>
              <w:bottom w:val="single" w:sz="4" w:space="0" w:color="000000"/>
            </w:tcBorders>
            <w:vAlign w:val="center"/>
          </w:tcPr>
          <w:p w14:paraId="6319AEDF" w14:textId="77777777" w:rsidR="00A0686D" w:rsidRPr="005A432D" w:rsidRDefault="00A0686D" w:rsidP="00B46660">
            <w:pPr>
              <w:spacing w:after="0"/>
              <w:jc w:val="center"/>
            </w:pPr>
          </w:p>
        </w:tc>
        <w:tc>
          <w:tcPr>
            <w:tcW w:w="1134" w:type="dxa"/>
            <w:tcBorders>
              <w:top w:val="single" w:sz="4" w:space="0" w:color="000000"/>
              <w:left w:val="single" w:sz="4" w:space="0" w:color="000000"/>
              <w:bottom w:val="single" w:sz="4" w:space="0" w:color="000000"/>
            </w:tcBorders>
            <w:vAlign w:val="center"/>
          </w:tcPr>
          <w:p w14:paraId="6B569872" w14:textId="77777777" w:rsidR="00A0686D" w:rsidRPr="005A432D" w:rsidRDefault="00A0686D" w:rsidP="00B46660">
            <w:pPr>
              <w:spacing w:after="0"/>
              <w:jc w:val="center"/>
            </w:pPr>
          </w:p>
        </w:tc>
        <w:tc>
          <w:tcPr>
            <w:tcW w:w="425" w:type="dxa"/>
            <w:tcBorders>
              <w:top w:val="single" w:sz="4" w:space="0" w:color="000000"/>
              <w:left w:val="single" w:sz="4" w:space="0" w:color="000000"/>
              <w:bottom w:val="single" w:sz="4" w:space="0" w:color="000000"/>
            </w:tcBorders>
            <w:vAlign w:val="center"/>
          </w:tcPr>
          <w:p w14:paraId="74233BC8" w14:textId="77777777" w:rsidR="00A0686D" w:rsidRPr="005A432D" w:rsidRDefault="00A0686D" w:rsidP="00B46660">
            <w:pPr>
              <w:spacing w:after="0"/>
              <w:jc w:val="center"/>
            </w:pPr>
          </w:p>
        </w:tc>
        <w:tc>
          <w:tcPr>
            <w:tcW w:w="992" w:type="dxa"/>
            <w:tcBorders>
              <w:top w:val="single" w:sz="4" w:space="0" w:color="000000"/>
              <w:left w:val="single" w:sz="4" w:space="0" w:color="000000"/>
              <w:bottom w:val="single" w:sz="4" w:space="0" w:color="000000"/>
            </w:tcBorders>
            <w:vAlign w:val="center"/>
          </w:tcPr>
          <w:p w14:paraId="06B956EE" w14:textId="77777777" w:rsidR="00A0686D" w:rsidRPr="005A432D" w:rsidRDefault="00A0686D" w:rsidP="00B46660">
            <w:pPr>
              <w:spacing w:after="0"/>
              <w:jc w:val="center"/>
            </w:pPr>
          </w:p>
        </w:tc>
        <w:tc>
          <w:tcPr>
            <w:tcW w:w="993" w:type="dxa"/>
            <w:tcBorders>
              <w:top w:val="single" w:sz="4" w:space="0" w:color="000000"/>
              <w:left w:val="single" w:sz="4" w:space="0" w:color="000000"/>
              <w:bottom w:val="single" w:sz="4" w:space="0" w:color="000000"/>
            </w:tcBorders>
            <w:vAlign w:val="center"/>
          </w:tcPr>
          <w:p w14:paraId="0F4891E6" w14:textId="77777777" w:rsidR="00A0686D" w:rsidRPr="005A432D" w:rsidRDefault="00A0686D" w:rsidP="00B46660">
            <w:pPr>
              <w:spacing w:after="0"/>
              <w:jc w:val="center"/>
            </w:pPr>
          </w:p>
        </w:tc>
        <w:tc>
          <w:tcPr>
            <w:tcW w:w="850" w:type="dxa"/>
            <w:tcBorders>
              <w:top w:val="single" w:sz="4" w:space="0" w:color="000000"/>
              <w:left w:val="single" w:sz="4" w:space="0" w:color="000000"/>
              <w:bottom w:val="single" w:sz="4" w:space="0" w:color="000000"/>
            </w:tcBorders>
            <w:vAlign w:val="center"/>
          </w:tcPr>
          <w:p w14:paraId="6E11E930" w14:textId="77777777" w:rsidR="00A0686D" w:rsidRPr="005A432D" w:rsidRDefault="00A0686D" w:rsidP="00B46660">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402BBEF6" w14:textId="77777777" w:rsidR="00A0686D" w:rsidRPr="005A432D" w:rsidRDefault="00A0686D" w:rsidP="00B46660">
            <w:pPr>
              <w:spacing w:after="0"/>
              <w:jc w:val="center"/>
            </w:pPr>
          </w:p>
        </w:tc>
      </w:tr>
      <w:tr w:rsidR="00A0686D" w:rsidRPr="00A0686D" w14:paraId="2DBA1D0A" w14:textId="77777777" w:rsidTr="00B46660">
        <w:trPr>
          <w:trHeight w:val="851"/>
        </w:trPr>
        <w:tc>
          <w:tcPr>
            <w:tcW w:w="656" w:type="dxa"/>
            <w:tcBorders>
              <w:top w:val="single" w:sz="4" w:space="0" w:color="auto"/>
            </w:tcBorders>
            <w:vAlign w:val="center"/>
          </w:tcPr>
          <w:p w14:paraId="4F2B520F" w14:textId="77777777" w:rsidR="00A0686D" w:rsidRPr="00A0686D" w:rsidRDefault="00A0686D" w:rsidP="00232211">
            <w:pPr>
              <w:spacing w:after="0"/>
            </w:pPr>
          </w:p>
        </w:tc>
        <w:tc>
          <w:tcPr>
            <w:tcW w:w="6751" w:type="dxa"/>
            <w:tcBorders>
              <w:top w:val="single" w:sz="4" w:space="0" w:color="auto"/>
              <w:left w:val="nil"/>
              <w:right w:val="single" w:sz="4" w:space="0" w:color="auto"/>
            </w:tcBorders>
            <w:vAlign w:val="center"/>
          </w:tcPr>
          <w:p w14:paraId="4BF7F69F" w14:textId="77777777" w:rsidR="00A0686D" w:rsidRPr="00A0686D" w:rsidRDefault="00A0686D" w:rsidP="00232211">
            <w:pPr>
              <w:spacing w:after="0"/>
            </w:pPr>
          </w:p>
        </w:tc>
        <w:tc>
          <w:tcPr>
            <w:tcW w:w="1843" w:type="dxa"/>
            <w:gridSpan w:val="2"/>
            <w:tcBorders>
              <w:top w:val="single" w:sz="4" w:space="0" w:color="auto"/>
              <w:left w:val="single" w:sz="4" w:space="0" w:color="auto"/>
              <w:bottom w:val="single" w:sz="4" w:space="0" w:color="000000"/>
            </w:tcBorders>
            <w:vAlign w:val="center"/>
          </w:tcPr>
          <w:p w14:paraId="02BCFE31" w14:textId="77777777" w:rsidR="00A0686D" w:rsidRPr="00A0686D" w:rsidRDefault="00A0686D" w:rsidP="00232211">
            <w:pPr>
              <w:spacing w:after="0"/>
              <w:rPr>
                <w:b/>
                <w:bCs/>
              </w:rPr>
            </w:pPr>
            <w:r w:rsidRPr="00A0686D">
              <w:rPr>
                <w:b/>
                <w:bCs/>
              </w:rPr>
              <w:t>Razem wartość netto:</w:t>
            </w:r>
          </w:p>
        </w:tc>
        <w:tc>
          <w:tcPr>
            <w:tcW w:w="1134" w:type="dxa"/>
            <w:tcBorders>
              <w:top w:val="single" w:sz="4" w:space="0" w:color="auto"/>
              <w:left w:val="single" w:sz="4" w:space="0" w:color="000000"/>
              <w:bottom w:val="single" w:sz="4" w:space="0" w:color="auto"/>
            </w:tcBorders>
            <w:vAlign w:val="center"/>
          </w:tcPr>
          <w:p w14:paraId="27705BC5" w14:textId="77777777" w:rsidR="00A0686D" w:rsidRPr="00A0686D" w:rsidRDefault="00A0686D" w:rsidP="00B46660">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1C7D505D" w14:textId="77777777" w:rsidR="00A0686D" w:rsidRPr="00A0686D" w:rsidRDefault="00A0686D" w:rsidP="00232211">
            <w:pPr>
              <w:spacing w:after="0"/>
            </w:pPr>
            <w:r w:rsidRPr="00A0686D">
              <w:rPr>
                <w:b/>
                <w:bCs/>
              </w:rPr>
              <w:t>Razem wartość brutto:</w:t>
            </w:r>
          </w:p>
        </w:tc>
        <w:tc>
          <w:tcPr>
            <w:tcW w:w="993" w:type="dxa"/>
            <w:tcBorders>
              <w:top w:val="single" w:sz="4" w:space="0" w:color="auto"/>
              <w:left w:val="single" w:sz="4" w:space="0" w:color="000000"/>
              <w:bottom w:val="single" w:sz="4" w:space="0" w:color="000000"/>
              <w:right w:val="single" w:sz="4" w:space="0" w:color="auto"/>
            </w:tcBorders>
            <w:vAlign w:val="center"/>
          </w:tcPr>
          <w:p w14:paraId="0E80C852" w14:textId="77777777" w:rsidR="00A0686D" w:rsidRPr="00A0686D" w:rsidRDefault="00A0686D" w:rsidP="00B46660">
            <w:pPr>
              <w:spacing w:after="0"/>
              <w:jc w:val="center"/>
            </w:pPr>
          </w:p>
        </w:tc>
        <w:tc>
          <w:tcPr>
            <w:tcW w:w="850" w:type="dxa"/>
            <w:tcBorders>
              <w:top w:val="single" w:sz="4" w:space="0" w:color="auto"/>
              <w:left w:val="single" w:sz="4" w:space="0" w:color="auto"/>
            </w:tcBorders>
            <w:vAlign w:val="center"/>
          </w:tcPr>
          <w:p w14:paraId="7D919EAB" w14:textId="77777777" w:rsidR="00A0686D" w:rsidRPr="00A0686D" w:rsidRDefault="00A0686D" w:rsidP="00232211">
            <w:pPr>
              <w:spacing w:after="0"/>
            </w:pPr>
          </w:p>
        </w:tc>
        <w:tc>
          <w:tcPr>
            <w:tcW w:w="1145" w:type="dxa"/>
            <w:tcBorders>
              <w:top w:val="single" w:sz="4" w:space="0" w:color="auto"/>
              <w:left w:val="nil"/>
            </w:tcBorders>
            <w:vAlign w:val="center"/>
          </w:tcPr>
          <w:p w14:paraId="5680FEC1" w14:textId="77777777" w:rsidR="00A0686D" w:rsidRPr="00A0686D" w:rsidRDefault="00A0686D" w:rsidP="00232211">
            <w:pPr>
              <w:spacing w:after="0"/>
            </w:pPr>
          </w:p>
        </w:tc>
      </w:tr>
    </w:tbl>
    <w:p w14:paraId="57F8C3D3" w14:textId="77777777" w:rsidR="00A0686D" w:rsidRPr="00426AB2" w:rsidRDefault="00A0686D" w:rsidP="00A0686D">
      <w:pPr>
        <w:spacing w:after="0" w:line="240" w:lineRule="auto"/>
        <w:rPr>
          <w:rFonts w:ascii="Calibri" w:eastAsia="Times New Roman" w:hAnsi="Calibri" w:cs="Calibri"/>
          <w:lang w:eastAsia="pl-PL"/>
        </w:rPr>
      </w:pPr>
    </w:p>
    <w:p w14:paraId="7D7D6285" w14:textId="77777777" w:rsidR="00A0686D" w:rsidRPr="00426AB2" w:rsidRDefault="00A0686D" w:rsidP="00A0686D">
      <w:pPr>
        <w:spacing w:after="0"/>
      </w:pPr>
      <w:r w:rsidRPr="00426AB2">
        <w:t>RAZEM słownie:       …………..……………………………………………………………………………………………………………..……………………………………. zł brutto.</w:t>
      </w:r>
    </w:p>
    <w:p w14:paraId="4E398599" w14:textId="77777777" w:rsidR="00A0686D" w:rsidRPr="00426AB2" w:rsidRDefault="00A0686D" w:rsidP="00A0686D">
      <w:pPr>
        <w:spacing w:after="0"/>
      </w:pPr>
    </w:p>
    <w:p w14:paraId="0FC70D09" w14:textId="77777777" w:rsidR="00A0686D" w:rsidRPr="00426AB2" w:rsidRDefault="00A0686D" w:rsidP="00A0686D">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624BCC90" w14:textId="77777777" w:rsidR="00A0686D" w:rsidRPr="00426AB2" w:rsidRDefault="00A0686D" w:rsidP="00A0686D">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10F3964B" w14:textId="77777777" w:rsidR="00A0686D" w:rsidRPr="00426AB2" w:rsidRDefault="00A0686D" w:rsidP="00A0686D">
      <w:pPr>
        <w:spacing w:after="0" w:line="240" w:lineRule="auto"/>
        <w:rPr>
          <w:rFonts w:ascii="Calibri" w:eastAsia="Times New Roman" w:hAnsi="Calibri" w:cs="Calibri"/>
          <w:lang w:eastAsia="pl-PL"/>
        </w:rPr>
      </w:pPr>
    </w:p>
    <w:p w14:paraId="338C2C47" w14:textId="77777777" w:rsidR="00A0686D" w:rsidRDefault="00A0686D" w:rsidP="00A0686D">
      <w:pPr>
        <w:spacing w:after="0"/>
      </w:pPr>
    </w:p>
    <w:p w14:paraId="37F716D6" w14:textId="77777777" w:rsidR="00A0686D" w:rsidRDefault="00A0686D" w:rsidP="00A0686D">
      <w:pPr>
        <w:spacing w:after="0"/>
      </w:pPr>
    </w:p>
    <w:p w14:paraId="69FC9D2A" w14:textId="77777777" w:rsidR="00A0686D" w:rsidRDefault="00A0686D" w:rsidP="00A0686D">
      <w:pPr>
        <w:spacing w:after="0"/>
      </w:pPr>
    </w:p>
    <w:p w14:paraId="2427B6B8" w14:textId="77777777" w:rsidR="00A0686D" w:rsidRDefault="00A0686D" w:rsidP="00A0686D">
      <w:pPr>
        <w:spacing w:after="0"/>
      </w:pPr>
    </w:p>
    <w:p w14:paraId="7581833A" w14:textId="77777777" w:rsidR="00A0686D" w:rsidRPr="00A0686D" w:rsidRDefault="00A0686D" w:rsidP="00A0686D">
      <w:pPr>
        <w:spacing w:after="0"/>
      </w:pPr>
    </w:p>
    <w:p w14:paraId="370818E3" w14:textId="77777777" w:rsidR="00A0686D" w:rsidRPr="00A0686D" w:rsidRDefault="00A0686D" w:rsidP="00A0686D">
      <w:pPr>
        <w:spacing w:after="0"/>
      </w:pPr>
    </w:p>
    <w:p w14:paraId="4CAF9567" w14:textId="77777777" w:rsidR="00A0686D" w:rsidRPr="005743B7" w:rsidRDefault="00A0686D" w:rsidP="00A0686D">
      <w:pPr>
        <w:spacing w:after="0"/>
      </w:pPr>
      <w:r w:rsidRPr="005743B7">
        <w:t>Nazwa oferenta</w:t>
      </w:r>
    </w:p>
    <w:p w14:paraId="07038190" w14:textId="77777777" w:rsidR="00A0686D" w:rsidRPr="005743B7" w:rsidRDefault="00A0686D" w:rsidP="00A0686D">
      <w:pPr>
        <w:spacing w:after="0"/>
      </w:pPr>
    </w:p>
    <w:p w14:paraId="2C8E2F6E" w14:textId="04228859" w:rsidR="00A0686D" w:rsidRPr="005743B7" w:rsidRDefault="00A0686D" w:rsidP="00A0686D">
      <w:pPr>
        <w:spacing w:after="0"/>
        <w:rPr>
          <w:b/>
          <w:bCs/>
        </w:rPr>
      </w:pPr>
      <w:r w:rsidRPr="005743B7">
        <w:rPr>
          <w:b/>
          <w:bCs/>
        </w:rPr>
        <w:t>Zadanie nr 23</w:t>
      </w: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A0686D" w:rsidRPr="00A0686D" w14:paraId="4568898F" w14:textId="77777777" w:rsidTr="005A432D">
        <w:trPr>
          <w:trHeight w:val="660"/>
        </w:trPr>
        <w:tc>
          <w:tcPr>
            <w:tcW w:w="656" w:type="dxa"/>
            <w:vMerge w:val="restart"/>
            <w:tcBorders>
              <w:top w:val="single" w:sz="4" w:space="0" w:color="000000"/>
              <w:left w:val="single" w:sz="4" w:space="0" w:color="000000"/>
            </w:tcBorders>
            <w:vAlign w:val="center"/>
          </w:tcPr>
          <w:p w14:paraId="65BE58B0" w14:textId="77777777" w:rsidR="00A0686D" w:rsidRPr="005743B7" w:rsidRDefault="00A0686D" w:rsidP="005A432D">
            <w:pPr>
              <w:spacing w:after="0"/>
              <w:jc w:val="center"/>
              <w:rPr>
                <w:b/>
                <w:bCs/>
              </w:rPr>
            </w:pPr>
            <w:r w:rsidRPr="005743B7">
              <w:rPr>
                <w:b/>
                <w:bCs/>
              </w:rPr>
              <w:t>L.p.</w:t>
            </w:r>
          </w:p>
        </w:tc>
        <w:tc>
          <w:tcPr>
            <w:tcW w:w="6751" w:type="dxa"/>
            <w:vMerge w:val="restart"/>
            <w:tcBorders>
              <w:top w:val="single" w:sz="4" w:space="0" w:color="000000"/>
              <w:left w:val="single" w:sz="4" w:space="0" w:color="000000"/>
            </w:tcBorders>
            <w:vAlign w:val="center"/>
          </w:tcPr>
          <w:p w14:paraId="525D4DF3" w14:textId="77777777" w:rsidR="00A0686D" w:rsidRPr="005743B7" w:rsidRDefault="00A0686D" w:rsidP="005A432D">
            <w:pPr>
              <w:spacing w:after="0"/>
              <w:jc w:val="center"/>
              <w:rPr>
                <w:b/>
                <w:bCs/>
              </w:rPr>
            </w:pPr>
            <w:r w:rsidRPr="005743B7">
              <w:rPr>
                <w:b/>
                <w:bCs/>
              </w:rPr>
              <w:t>Nazwa towaru</w:t>
            </w:r>
          </w:p>
        </w:tc>
        <w:tc>
          <w:tcPr>
            <w:tcW w:w="851" w:type="dxa"/>
            <w:vMerge w:val="restart"/>
            <w:tcBorders>
              <w:top w:val="single" w:sz="4" w:space="0" w:color="000000"/>
              <w:left w:val="single" w:sz="4" w:space="0" w:color="000000"/>
            </w:tcBorders>
            <w:vAlign w:val="center"/>
          </w:tcPr>
          <w:p w14:paraId="60844056" w14:textId="77777777" w:rsidR="00A0686D" w:rsidRPr="005743B7" w:rsidRDefault="00A0686D" w:rsidP="005A432D">
            <w:pPr>
              <w:spacing w:after="0"/>
              <w:jc w:val="center"/>
              <w:rPr>
                <w:b/>
                <w:bCs/>
              </w:rPr>
            </w:pPr>
            <w:r w:rsidRPr="005743B7">
              <w:rPr>
                <w:b/>
                <w:bCs/>
              </w:rPr>
              <w:t xml:space="preserve">Ilość </w:t>
            </w:r>
            <w:proofErr w:type="spellStart"/>
            <w:r w:rsidRPr="005743B7">
              <w:rPr>
                <w:b/>
                <w:bCs/>
              </w:rPr>
              <w:t>szac</w:t>
            </w:r>
            <w:proofErr w:type="spellEnd"/>
            <w:r w:rsidRPr="005743B7">
              <w:rPr>
                <w:b/>
                <w:bCs/>
              </w:rPr>
              <w:t>.</w:t>
            </w:r>
          </w:p>
        </w:tc>
        <w:tc>
          <w:tcPr>
            <w:tcW w:w="992" w:type="dxa"/>
            <w:vMerge w:val="restart"/>
            <w:tcBorders>
              <w:top w:val="single" w:sz="4" w:space="0" w:color="000000"/>
              <w:left w:val="single" w:sz="4" w:space="0" w:color="000000"/>
            </w:tcBorders>
            <w:vAlign w:val="center"/>
          </w:tcPr>
          <w:p w14:paraId="4CA51402" w14:textId="77777777" w:rsidR="00A0686D" w:rsidRPr="005743B7" w:rsidRDefault="00A0686D" w:rsidP="005A432D">
            <w:pPr>
              <w:spacing w:after="0"/>
              <w:jc w:val="center"/>
              <w:rPr>
                <w:b/>
                <w:bCs/>
              </w:rPr>
            </w:pPr>
            <w:r w:rsidRPr="005743B7">
              <w:rPr>
                <w:b/>
                <w:bCs/>
              </w:rPr>
              <w:t>Cena jedn. netto</w:t>
            </w:r>
          </w:p>
          <w:p w14:paraId="73FD78B9" w14:textId="77777777" w:rsidR="00A0686D" w:rsidRPr="005743B7" w:rsidRDefault="00A0686D" w:rsidP="005A432D">
            <w:pPr>
              <w:spacing w:after="0"/>
              <w:jc w:val="center"/>
              <w:rPr>
                <w:b/>
                <w:bCs/>
              </w:rPr>
            </w:pPr>
            <w:r w:rsidRPr="005743B7">
              <w:rPr>
                <w:b/>
                <w:bCs/>
              </w:rPr>
              <w:t>(zł)</w:t>
            </w:r>
          </w:p>
        </w:tc>
        <w:tc>
          <w:tcPr>
            <w:tcW w:w="1134" w:type="dxa"/>
            <w:vMerge w:val="restart"/>
            <w:tcBorders>
              <w:top w:val="single" w:sz="4" w:space="0" w:color="000000"/>
              <w:left w:val="single" w:sz="4" w:space="0" w:color="000000"/>
            </w:tcBorders>
            <w:vAlign w:val="center"/>
          </w:tcPr>
          <w:p w14:paraId="5E0D55E7" w14:textId="77777777" w:rsidR="00A0686D" w:rsidRPr="005743B7" w:rsidRDefault="00A0686D" w:rsidP="005A432D">
            <w:pPr>
              <w:spacing w:after="0"/>
              <w:jc w:val="center"/>
              <w:rPr>
                <w:b/>
                <w:bCs/>
              </w:rPr>
            </w:pPr>
            <w:r w:rsidRPr="005743B7">
              <w:rPr>
                <w:b/>
                <w:bCs/>
              </w:rPr>
              <w:t>Wartość netto</w:t>
            </w:r>
          </w:p>
          <w:p w14:paraId="40A57322" w14:textId="77777777" w:rsidR="00A0686D" w:rsidRPr="005743B7" w:rsidRDefault="00A0686D" w:rsidP="005A432D">
            <w:pPr>
              <w:spacing w:after="0"/>
              <w:jc w:val="center"/>
              <w:rPr>
                <w:b/>
                <w:bCs/>
              </w:rPr>
            </w:pPr>
            <w:r w:rsidRPr="005743B7">
              <w:rPr>
                <w:b/>
                <w:bCs/>
              </w:rPr>
              <w:t>(zł)</w:t>
            </w:r>
          </w:p>
        </w:tc>
        <w:tc>
          <w:tcPr>
            <w:tcW w:w="1417" w:type="dxa"/>
            <w:gridSpan w:val="2"/>
            <w:tcBorders>
              <w:top w:val="single" w:sz="4" w:space="0" w:color="000000"/>
              <w:left w:val="single" w:sz="4" w:space="0" w:color="000000"/>
              <w:bottom w:val="single" w:sz="4" w:space="0" w:color="000000"/>
            </w:tcBorders>
            <w:vAlign w:val="center"/>
          </w:tcPr>
          <w:p w14:paraId="263EAEA1" w14:textId="77777777" w:rsidR="00A0686D" w:rsidRPr="005743B7" w:rsidRDefault="00A0686D" w:rsidP="005A432D">
            <w:pPr>
              <w:spacing w:after="0"/>
              <w:jc w:val="center"/>
              <w:rPr>
                <w:b/>
                <w:bCs/>
              </w:rPr>
            </w:pPr>
            <w:r w:rsidRPr="005743B7">
              <w:rPr>
                <w:b/>
                <w:bCs/>
              </w:rPr>
              <w:t>VAT %</w:t>
            </w:r>
          </w:p>
        </w:tc>
        <w:tc>
          <w:tcPr>
            <w:tcW w:w="993" w:type="dxa"/>
            <w:vMerge w:val="restart"/>
            <w:tcBorders>
              <w:top w:val="single" w:sz="4" w:space="0" w:color="000000"/>
              <w:left w:val="single" w:sz="4" w:space="0" w:color="000000"/>
            </w:tcBorders>
            <w:vAlign w:val="center"/>
          </w:tcPr>
          <w:p w14:paraId="4DBE10B5" w14:textId="77777777" w:rsidR="00A0686D" w:rsidRPr="005743B7" w:rsidRDefault="00A0686D" w:rsidP="005A432D">
            <w:pPr>
              <w:spacing w:after="0"/>
              <w:jc w:val="center"/>
              <w:rPr>
                <w:b/>
                <w:bCs/>
              </w:rPr>
            </w:pPr>
            <w:r w:rsidRPr="005743B7">
              <w:rPr>
                <w:b/>
                <w:bCs/>
              </w:rPr>
              <w:t>Wartość brutto</w:t>
            </w:r>
          </w:p>
          <w:p w14:paraId="0F93CEC4" w14:textId="77777777" w:rsidR="00A0686D" w:rsidRPr="005743B7" w:rsidRDefault="00A0686D" w:rsidP="005A432D">
            <w:pPr>
              <w:spacing w:after="0"/>
              <w:jc w:val="center"/>
              <w:rPr>
                <w:b/>
                <w:bCs/>
              </w:rPr>
            </w:pPr>
            <w:r w:rsidRPr="005743B7">
              <w:rPr>
                <w:b/>
                <w:bCs/>
              </w:rPr>
              <w:t>(zł)</w:t>
            </w:r>
          </w:p>
        </w:tc>
        <w:tc>
          <w:tcPr>
            <w:tcW w:w="850" w:type="dxa"/>
            <w:vMerge w:val="restart"/>
            <w:tcBorders>
              <w:top w:val="single" w:sz="4" w:space="0" w:color="000000"/>
              <w:left w:val="single" w:sz="4" w:space="0" w:color="000000"/>
            </w:tcBorders>
            <w:vAlign w:val="center"/>
          </w:tcPr>
          <w:p w14:paraId="346FF4F8" w14:textId="77777777" w:rsidR="00A0686D" w:rsidRPr="005743B7" w:rsidRDefault="00A0686D" w:rsidP="005A432D">
            <w:pPr>
              <w:spacing w:after="0"/>
              <w:jc w:val="center"/>
              <w:rPr>
                <w:b/>
                <w:bCs/>
              </w:rPr>
            </w:pPr>
            <w:r w:rsidRPr="005743B7">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461597AC" w14:textId="77777777" w:rsidR="00A0686D" w:rsidRPr="00A0686D" w:rsidRDefault="00A0686D" w:rsidP="005A432D">
            <w:pPr>
              <w:spacing w:after="0"/>
              <w:jc w:val="center"/>
              <w:rPr>
                <w:b/>
                <w:bCs/>
              </w:rPr>
            </w:pPr>
            <w:r w:rsidRPr="005743B7">
              <w:rPr>
                <w:b/>
                <w:bCs/>
              </w:rPr>
              <w:t>Nazwa handlowa</w:t>
            </w:r>
          </w:p>
        </w:tc>
      </w:tr>
      <w:tr w:rsidR="00A0686D" w:rsidRPr="00A0686D" w14:paraId="2E22B255" w14:textId="77777777" w:rsidTr="005A432D">
        <w:trPr>
          <w:trHeight w:val="660"/>
        </w:trPr>
        <w:tc>
          <w:tcPr>
            <w:tcW w:w="656" w:type="dxa"/>
            <w:vMerge/>
            <w:tcBorders>
              <w:left w:val="single" w:sz="4" w:space="0" w:color="000000"/>
              <w:bottom w:val="single" w:sz="4" w:space="0" w:color="000000"/>
            </w:tcBorders>
            <w:vAlign w:val="center"/>
          </w:tcPr>
          <w:p w14:paraId="56721840" w14:textId="77777777" w:rsidR="00A0686D" w:rsidRPr="00A0686D" w:rsidRDefault="00A0686D" w:rsidP="005A432D">
            <w:pPr>
              <w:spacing w:after="0"/>
              <w:jc w:val="center"/>
              <w:rPr>
                <w:b/>
                <w:bCs/>
              </w:rPr>
            </w:pPr>
          </w:p>
        </w:tc>
        <w:tc>
          <w:tcPr>
            <w:tcW w:w="6751" w:type="dxa"/>
            <w:vMerge/>
            <w:tcBorders>
              <w:left w:val="single" w:sz="4" w:space="0" w:color="000000"/>
              <w:bottom w:val="single" w:sz="4" w:space="0" w:color="000000"/>
            </w:tcBorders>
            <w:vAlign w:val="center"/>
          </w:tcPr>
          <w:p w14:paraId="72193F44" w14:textId="77777777" w:rsidR="00A0686D" w:rsidRPr="00A0686D" w:rsidRDefault="00A0686D" w:rsidP="005A432D">
            <w:pPr>
              <w:spacing w:after="0"/>
              <w:jc w:val="center"/>
              <w:rPr>
                <w:b/>
                <w:bCs/>
              </w:rPr>
            </w:pPr>
          </w:p>
        </w:tc>
        <w:tc>
          <w:tcPr>
            <w:tcW w:w="851" w:type="dxa"/>
            <w:vMerge/>
            <w:tcBorders>
              <w:left w:val="single" w:sz="4" w:space="0" w:color="000000"/>
              <w:bottom w:val="single" w:sz="4" w:space="0" w:color="000000"/>
            </w:tcBorders>
            <w:vAlign w:val="center"/>
          </w:tcPr>
          <w:p w14:paraId="4D9D02BF" w14:textId="77777777" w:rsidR="00A0686D" w:rsidRPr="00A0686D" w:rsidRDefault="00A0686D" w:rsidP="005A432D">
            <w:pPr>
              <w:spacing w:after="0"/>
              <w:jc w:val="center"/>
              <w:rPr>
                <w:b/>
                <w:bCs/>
              </w:rPr>
            </w:pPr>
          </w:p>
        </w:tc>
        <w:tc>
          <w:tcPr>
            <w:tcW w:w="992" w:type="dxa"/>
            <w:vMerge/>
            <w:tcBorders>
              <w:left w:val="single" w:sz="4" w:space="0" w:color="000000"/>
              <w:bottom w:val="single" w:sz="4" w:space="0" w:color="000000"/>
            </w:tcBorders>
            <w:vAlign w:val="center"/>
          </w:tcPr>
          <w:p w14:paraId="1B7F3AB9" w14:textId="77777777" w:rsidR="00A0686D" w:rsidRPr="00A0686D" w:rsidRDefault="00A0686D" w:rsidP="005A432D">
            <w:pPr>
              <w:spacing w:after="0"/>
              <w:jc w:val="center"/>
              <w:rPr>
                <w:b/>
                <w:bCs/>
              </w:rPr>
            </w:pPr>
          </w:p>
        </w:tc>
        <w:tc>
          <w:tcPr>
            <w:tcW w:w="1134" w:type="dxa"/>
            <w:vMerge/>
            <w:tcBorders>
              <w:left w:val="single" w:sz="4" w:space="0" w:color="000000"/>
              <w:bottom w:val="single" w:sz="4" w:space="0" w:color="000000"/>
            </w:tcBorders>
            <w:vAlign w:val="center"/>
          </w:tcPr>
          <w:p w14:paraId="7AFC7CCE" w14:textId="77777777" w:rsidR="00A0686D" w:rsidRPr="00A0686D" w:rsidRDefault="00A0686D" w:rsidP="005A432D">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434CF47B" w14:textId="77777777" w:rsidR="00A0686D" w:rsidRPr="00A0686D" w:rsidRDefault="00A0686D" w:rsidP="005A432D">
            <w:pPr>
              <w:spacing w:after="0"/>
              <w:jc w:val="center"/>
              <w:rPr>
                <w:b/>
                <w:bCs/>
              </w:rPr>
            </w:pPr>
            <w:r w:rsidRPr="00A0686D">
              <w:rPr>
                <w:b/>
                <w:bCs/>
              </w:rPr>
              <w:t>%</w:t>
            </w:r>
          </w:p>
        </w:tc>
        <w:tc>
          <w:tcPr>
            <w:tcW w:w="992" w:type="dxa"/>
            <w:tcBorders>
              <w:top w:val="single" w:sz="4" w:space="0" w:color="000000"/>
              <w:left w:val="single" w:sz="4" w:space="0" w:color="000000"/>
              <w:bottom w:val="single" w:sz="4" w:space="0" w:color="000000"/>
            </w:tcBorders>
            <w:vAlign w:val="center"/>
          </w:tcPr>
          <w:p w14:paraId="7A4BE015" w14:textId="77777777" w:rsidR="00A0686D" w:rsidRPr="00A0686D" w:rsidRDefault="00A0686D" w:rsidP="005A432D">
            <w:pPr>
              <w:spacing w:after="0"/>
              <w:jc w:val="center"/>
              <w:rPr>
                <w:b/>
                <w:bCs/>
              </w:rPr>
            </w:pPr>
            <w:r w:rsidRPr="00A0686D">
              <w:rPr>
                <w:b/>
                <w:bCs/>
              </w:rPr>
              <w:t>Wartość</w:t>
            </w:r>
          </w:p>
          <w:p w14:paraId="4BE077D2" w14:textId="77777777" w:rsidR="00A0686D" w:rsidRPr="00A0686D" w:rsidRDefault="00A0686D" w:rsidP="005A432D">
            <w:pPr>
              <w:spacing w:after="0"/>
              <w:jc w:val="center"/>
              <w:rPr>
                <w:b/>
                <w:bCs/>
              </w:rPr>
            </w:pPr>
            <w:r w:rsidRPr="00A0686D">
              <w:rPr>
                <w:b/>
                <w:bCs/>
              </w:rPr>
              <w:t>(zł)</w:t>
            </w:r>
          </w:p>
        </w:tc>
        <w:tc>
          <w:tcPr>
            <w:tcW w:w="993" w:type="dxa"/>
            <w:vMerge/>
            <w:tcBorders>
              <w:left w:val="single" w:sz="4" w:space="0" w:color="000000"/>
              <w:bottom w:val="single" w:sz="4" w:space="0" w:color="000000"/>
            </w:tcBorders>
            <w:vAlign w:val="center"/>
          </w:tcPr>
          <w:p w14:paraId="7D61863B" w14:textId="77777777" w:rsidR="00A0686D" w:rsidRPr="00A0686D" w:rsidRDefault="00A0686D" w:rsidP="005A432D">
            <w:pPr>
              <w:spacing w:after="0"/>
              <w:jc w:val="center"/>
              <w:rPr>
                <w:b/>
                <w:bCs/>
              </w:rPr>
            </w:pPr>
          </w:p>
        </w:tc>
        <w:tc>
          <w:tcPr>
            <w:tcW w:w="850" w:type="dxa"/>
            <w:vMerge/>
            <w:tcBorders>
              <w:left w:val="single" w:sz="4" w:space="0" w:color="000000"/>
              <w:bottom w:val="single" w:sz="4" w:space="0" w:color="000000"/>
            </w:tcBorders>
            <w:vAlign w:val="center"/>
          </w:tcPr>
          <w:p w14:paraId="2167888F" w14:textId="77777777" w:rsidR="00A0686D" w:rsidRPr="00A0686D" w:rsidRDefault="00A0686D" w:rsidP="005A432D">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1BEEAAFF" w14:textId="77777777" w:rsidR="00A0686D" w:rsidRPr="00A0686D" w:rsidRDefault="00A0686D" w:rsidP="005A432D">
            <w:pPr>
              <w:spacing w:after="0"/>
              <w:jc w:val="center"/>
              <w:rPr>
                <w:b/>
                <w:bCs/>
              </w:rPr>
            </w:pPr>
          </w:p>
        </w:tc>
      </w:tr>
      <w:tr w:rsidR="00A0686D" w:rsidRPr="00A0686D" w14:paraId="1DDC4CBB" w14:textId="77777777" w:rsidTr="005A432D">
        <w:trPr>
          <w:trHeight w:val="1185"/>
        </w:trPr>
        <w:tc>
          <w:tcPr>
            <w:tcW w:w="656" w:type="dxa"/>
            <w:tcBorders>
              <w:top w:val="single" w:sz="4" w:space="0" w:color="000000"/>
              <w:left w:val="single" w:sz="4" w:space="0" w:color="000000"/>
              <w:bottom w:val="single" w:sz="4" w:space="0" w:color="000000"/>
            </w:tcBorders>
            <w:vAlign w:val="center"/>
          </w:tcPr>
          <w:p w14:paraId="528703A0" w14:textId="58BD778E" w:rsidR="00A0686D" w:rsidRPr="00A0686D" w:rsidRDefault="002967BB" w:rsidP="005A432D">
            <w:pPr>
              <w:spacing w:after="0"/>
              <w:jc w:val="center"/>
            </w:pPr>
            <w:r>
              <w:t>1</w:t>
            </w:r>
          </w:p>
        </w:tc>
        <w:tc>
          <w:tcPr>
            <w:tcW w:w="6751" w:type="dxa"/>
            <w:tcBorders>
              <w:top w:val="single" w:sz="4" w:space="0" w:color="000000"/>
              <w:left w:val="single" w:sz="4" w:space="0" w:color="000000"/>
              <w:bottom w:val="single" w:sz="4" w:space="0" w:color="000000"/>
            </w:tcBorders>
            <w:vAlign w:val="center"/>
          </w:tcPr>
          <w:p w14:paraId="6E1EE29D" w14:textId="36CA5C8C" w:rsidR="00A0686D" w:rsidRPr="002967BB" w:rsidRDefault="002967BB" w:rsidP="002967BB">
            <w:pPr>
              <w:spacing w:after="0" w:line="240" w:lineRule="auto"/>
              <w:rPr>
                <w:rFonts w:ascii="Calibri" w:eastAsia="Times New Roman" w:hAnsi="Calibri" w:cs="Calibri"/>
                <w:sz w:val="20"/>
                <w:szCs w:val="20"/>
                <w:lang w:eastAsia="pl-PL"/>
              </w:rPr>
            </w:pPr>
            <w:r w:rsidRPr="002967BB">
              <w:rPr>
                <w:rFonts w:ascii="Calibri" w:eastAsia="Times New Roman" w:hAnsi="Calibri" w:cs="Calibri"/>
                <w:b/>
                <w:bCs/>
                <w:lang w:eastAsia="pl-PL"/>
              </w:rPr>
              <w:t>Pompa aktywnie wspomagająca krążenie pobierająca krew z bezpośrednio z lewej komory serca</w:t>
            </w:r>
            <w:r>
              <w:rPr>
                <w:rFonts w:ascii="Calibri" w:eastAsia="Times New Roman" w:hAnsi="Calibri" w:cs="Calibri"/>
                <w:b/>
                <w:bCs/>
                <w:lang w:eastAsia="pl-PL"/>
              </w:rPr>
              <w:t xml:space="preserve"> </w:t>
            </w:r>
            <w:r w:rsidRPr="002967BB">
              <w:rPr>
                <w:rFonts w:ascii="Calibri" w:eastAsia="Times New Roman" w:hAnsi="Calibri" w:cs="Calibri"/>
                <w:sz w:val="20"/>
                <w:szCs w:val="20"/>
                <w:lang w:eastAsia="pl-PL"/>
              </w:rPr>
              <w:t>(wraz z nieodpłatnym przekazaniem na czas trwania umowy dwóch sztuk konsoli sterujących)</w:t>
            </w:r>
          </w:p>
          <w:p w14:paraId="788CE577" w14:textId="77777777" w:rsidR="002967BB" w:rsidRPr="002967BB" w:rsidRDefault="002967BB" w:rsidP="002967BB">
            <w:pPr>
              <w:spacing w:after="0"/>
              <w:rPr>
                <w:rFonts w:ascii="Calibri" w:eastAsia="Times New Roman" w:hAnsi="Calibri" w:cs="Calibri"/>
                <w:sz w:val="20"/>
                <w:szCs w:val="20"/>
                <w:lang w:eastAsia="pl-PL"/>
              </w:rPr>
            </w:pPr>
          </w:p>
          <w:p w14:paraId="5053DE1B" w14:textId="4BC02857"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wydajność: do 4,3L na minutę</w:t>
            </w:r>
          </w:p>
          <w:p w14:paraId="3C7C9876" w14:textId="07CC8654"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xml:space="preserve">- średnica </w:t>
            </w:r>
            <w:proofErr w:type="spellStart"/>
            <w:r w:rsidRPr="002967BB">
              <w:rPr>
                <w:rFonts w:ascii="Calibri" w:eastAsia="Times New Roman" w:hAnsi="Calibri" w:cs="Calibri"/>
                <w:lang w:eastAsia="pl-PL"/>
              </w:rPr>
              <w:t>szaftu</w:t>
            </w:r>
            <w:proofErr w:type="spellEnd"/>
            <w:r w:rsidRPr="002967BB">
              <w:rPr>
                <w:rFonts w:ascii="Calibri" w:eastAsia="Times New Roman" w:hAnsi="Calibri" w:cs="Calibri"/>
                <w:lang w:eastAsia="pl-PL"/>
              </w:rPr>
              <w:t xml:space="preserve"> 9F</w:t>
            </w:r>
          </w:p>
          <w:p w14:paraId="12F1BADD" w14:textId="4C42E260"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średnica pompy 14F</w:t>
            </w:r>
          </w:p>
          <w:p w14:paraId="5E9A7B83" w14:textId="61325B0B"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kompatybilna z koszulką 14F</w:t>
            </w:r>
          </w:p>
          <w:p w14:paraId="67813883" w14:textId="7BD21914"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koszulka 14F typu „</w:t>
            </w:r>
            <w:proofErr w:type="spellStart"/>
            <w:r w:rsidRPr="002967BB">
              <w:rPr>
                <w:rFonts w:ascii="Calibri" w:eastAsia="Times New Roman" w:hAnsi="Calibri" w:cs="Calibri"/>
                <w:lang w:eastAsia="pl-PL"/>
              </w:rPr>
              <w:t>peel</w:t>
            </w:r>
            <w:proofErr w:type="spellEnd"/>
            <w:r w:rsidRPr="002967BB">
              <w:rPr>
                <w:rFonts w:ascii="Calibri" w:eastAsia="Times New Roman" w:hAnsi="Calibri" w:cs="Calibri"/>
                <w:lang w:eastAsia="pl-PL"/>
              </w:rPr>
              <w:t xml:space="preserve"> – </w:t>
            </w:r>
            <w:proofErr w:type="spellStart"/>
            <w:r w:rsidRPr="002967BB">
              <w:rPr>
                <w:rFonts w:ascii="Calibri" w:eastAsia="Times New Roman" w:hAnsi="Calibri" w:cs="Calibri"/>
                <w:lang w:eastAsia="pl-PL"/>
              </w:rPr>
              <w:t>away</w:t>
            </w:r>
            <w:proofErr w:type="spellEnd"/>
            <w:r w:rsidRPr="002967BB">
              <w:rPr>
                <w:rFonts w:ascii="Calibri" w:eastAsia="Times New Roman" w:hAnsi="Calibri" w:cs="Calibri"/>
                <w:lang w:eastAsia="pl-PL"/>
              </w:rPr>
              <w:t>” w zestawie</w:t>
            </w:r>
          </w:p>
          <w:p w14:paraId="6361F751" w14:textId="4BF6888C"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kompatybilność z prowadnikiem 0,018”</w:t>
            </w:r>
          </w:p>
          <w:p w14:paraId="4059D6B0" w14:textId="1A1C19A0"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marker cieniujący ułatwiający pozycjonowanie pompy</w:t>
            </w:r>
          </w:p>
          <w:p w14:paraId="518DE5DE" w14:textId="50F6A51B"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pomiar całkowitego rzutu serca</w:t>
            </w:r>
          </w:p>
          <w:p w14:paraId="4BB85DE0" w14:textId="368E922D"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możliwość repozycji pompy bez dodatkowego obrazowania</w:t>
            </w:r>
          </w:p>
          <w:p w14:paraId="7AF62740" w14:textId="5E6BC965" w:rsidR="002967BB" w:rsidRPr="002967BB"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optyczny czujnik ciśnienia</w:t>
            </w:r>
          </w:p>
          <w:p w14:paraId="40AD1EE1" w14:textId="49D62346" w:rsidR="002967BB" w:rsidRPr="005743B7" w:rsidRDefault="002967BB" w:rsidP="002967BB">
            <w:pPr>
              <w:spacing w:after="0"/>
              <w:rPr>
                <w:rFonts w:ascii="Calibri" w:eastAsia="Times New Roman" w:hAnsi="Calibri" w:cs="Calibri"/>
                <w:lang w:eastAsia="pl-PL"/>
              </w:rPr>
            </w:pPr>
            <w:r w:rsidRPr="002967BB">
              <w:rPr>
                <w:rFonts w:ascii="Calibri" w:eastAsia="Times New Roman" w:hAnsi="Calibri" w:cs="Calibri"/>
                <w:lang w:eastAsia="pl-PL"/>
              </w:rPr>
              <w:t xml:space="preserve">- </w:t>
            </w:r>
            <w:r w:rsidRPr="005743B7">
              <w:rPr>
                <w:rFonts w:ascii="Calibri" w:eastAsia="Times New Roman" w:hAnsi="Calibri" w:cs="Calibri"/>
                <w:lang w:eastAsia="pl-PL"/>
              </w:rPr>
              <w:t>zdalny dostęp do pracy pompy</w:t>
            </w:r>
          </w:p>
          <w:p w14:paraId="610BD07B" w14:textId="77777777" w:rsidR="002967BB" w:rsidRPr="005743B7" w:rsidRDefault="002967BB" w:rsidP="002967BB">
            <w:pPr>
              <w:spacing w:after="0"/>
              <w:rPr>
                <w:rFonts w:ascii="Calibri" w:eastAsia="Times New Roman" w:hAnsi="Calibri" w:cs="Calibri"/>
                <w:lang w:eastAsia="pl-PL"/>
              </w:rPr>
            </w:pPr>
          </w:p>
          <w:p w14:paraId="21632875"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Nieodpłatne przekazanie na czas trwania umowy dwóch sztuk konsoli sterujących:</w:t>
            </w:r>
          </w:p>
          <w:p w14:paraId="7413E7DE"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(System sterujący pracą pomp wyszczególnionych w poz. powyżej)</w:t>
            </w:r>
          </w:p>
          <w:p w14:paraId="3AB327E9"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lastRenderedPageBreak/>
              <w:t>- konsola na mobilnej podstawie</w:t>
            </w:r>
          </w:p>
          <w:p w14:paraId="060EDDA8"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 konsola posiadająca kolorowy wyświetlacz LCD</w:t>
            </w:r>
          </w:p>
          <w:p w14:paraId="035A1881"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 system podający informacje o szybkości przepływu oraz zasilaniu</w:t>
            </w:r>
          </w:p>
          <w:p w14:paraId="326AAF42"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 możliwość kontrolowania poprawności pozycji pompy</w:t>
            </w:r>
          </w:p>
          <w:p w14:paraId="41D238C4"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 wykres ciśnienia oraz pracy silnika umożliwiający kontrolę pracy pompy</w:t>
            </w:r>
          </w:p>
          <w:p w14:paraId="38D87D1D" w14:textId="77777777" w:rsidR="00E45091"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 sygnalizacja na wyświetlaczu niepoprawnej pracy pompy albo jednostki sterującej</w:t>
            </w:r>
          </w:p>
          <w:p w14:paraId="0C35C964" w14:textId="64448711" w:rsidR="002967BB" w:rsidRPr="005743B7" w:rsidRDefault="00E45091" w:rsidP="00E45091">
            <w:pPr>
              <w:spacing w:after="0"/>
              <w:rPr>
                <w:rFonts w:ascii="Calibri" w:eastAsia="Times New Roman" w:hAnsi="Calibri" w:cs="Calibri"/>
                <w:lang w:eastAsia="pl-PL"/>
              </w:rPr>
            </w:pPr>
            <w:r w:rsidRPr="005743B7">
              <w:rPr>
                <w:rFonts w:ascii="Calibri" w:eastAsia="Times New Roman" w:hAnsi="Calibri" w:cs="Calibri"/>
                <w:lang w:eastAsia="pl-PL"/>
              </w:rPr>
              <w:t>- możliwość demontażu konsoli i jej przenoszenia wraz z łóżkiem pacjenta)</w:t>
            </w:r>
          </w:p>
          <w:p w14:paraId="20A2F7C7" w14:textId="6FB7FAC2" w:rsidR="002967BB" w:rsidRPr="002967BB" w:rsidRDefault="002967BB" w:rsidP="002967BB">
            <w:pPr>
              <w:spacing w:after="0"/>
              <w:rPr>
                <w:highlight w:val="yellow"/>
              </w:rPr>
            </w:pPr>
          </w:p>
        </w:tc>
        <w:tc>
          <w:tcPr>
            <w:tcW w:w="851" w:type="dxa"/>
            <w:tcBorders>
              <w:top w:val="single" w:sz="4" w:space="0" w:color="000000"/>
              <w:left w:val="single" w:sz="4" w:space="0" w:color="000000"/>
              <w:bottom w:val="single" w:sz="4" w:space="0" w:color="000000"/>
            </w:tcBorders>
            <w:vAlign w:val="center"/>
          </w:tcPr>
          <w:p w14:paraId="2708614A" w14:textId="61DF19EB" w:rsidR="00A0686D" w:rsidRPr="00A0686D" w:rsidRDefault="005A432D" w:rsidP="005A432D">
            <w:pPr>
              <w:spacing w:after="0"/>
              <w:jc w:val="center"/>
            </w:pPr>
            <w:r>
              <w:lastRenderedPageBreak/>
              <w:t>13 szt.</w:t>
            </w:r>
          </w:p>
        </w:tc>
        <w:tc>
          <w:tcPr>
            <w:tcW w:w="992" w:type="dxa"/>
            <w:tcBorders>
              <w:top w:val="single" w:sz="4" w:space="0" w:color="000000"/>
              <w:left w:val="single" w:sz="4" w:space="0" w:color="000000"/>
              <w:bottom w:val="single" w:sz="4" w:space="0" w:color="000000"/>
            </w:tcBorders>
            <w:vAlign w:val="center"/>
          </w:tcPr>
          <w:p w14:paraId="07891F1D" w14:textId="77777777" w:rsidR="00A0686D" w:rsidRPr="00A0686D" w:rsidRDefault="00A0686D" w:rsidP="005A432D">
            <w:pPr>
              <w:spacing w:after="0"/>
              <w:jc w:val="center"/>
            </w:pPr>
          </w:p>
        </w:tc>
        <w:tc>
          <w:tcPr>
            <w:tcW w:w="1134" w:type="dxa"/>
            <w:tcBorders>
              <w:top w:val="single" w:sz="4" w:space="0" w:color="000000"/>
              <w:left w:val="single" w:sz="4" w:space="0" w:color="000000"/>
              <w:bottom w:val="single" w:sz="4" w:space="0" w:color="000000"/>
            </w:tcBorders>
            <w:vAlign w:val="center"/>
          </w:tcPr>
          <w:p w14:paraId="327B5D19" w14:textId="77777777" w:rsidR="00A0686D" w:rsidRPr="00A0686D" w:rsidRDefault="00A0686D" w:rsidP="005A432D">
            <w:pPr>
              <w:spacing w:after="0"/>
              <w:jc w:val="center"/>
            </w:pPr>
          </w:p>
        </w:tc>
        <w:tc>
          <w:tcPr>
            <w:tcW w:w="425" w:type="dxa"/>
            <w:tcBorders>
              <w:top w:val="single" w:sz="4" w:space="0" w:color="000000"/>
              <w:left w:val="single" w:sz="4" w:space="0" w:color="000000"/>
              <w:bottom w:val="single" w:sz="4" w:space="0" w:color="000000"/>
            </w:tcBorders>
            <w:vAlign w:val="center"/>
          </w:tcPr>
          <w:p w14:paraId="41AF5F73" w14:textId="77777777" w:rsidR="00A0686D" w:rsidRPr="00A0686D" w:rsidRDefault="00A0686D" w:rsidP="005A432D">
            <w:pPr>
              <w:spacing w:after="0"/>
              <w:jc w:val="center"/>
            </w:pPr>
          </w:p>
        </w:tc>
        <w:tc>
          <w:tcPr>
            <w:tcW w:w="992" w:type="dxa"/>
            <w:tcBorders>
              <w:top w:val="single" w:sz="4" w:space="0" w:color="000000"/>
              <w:left w:val="single" w:sz="4" w:space="0" w:color="000000"/>
              <w:bottom w:val="single" w:sz="4" w:space="0" w:color="000000"/>
            </w:tcBorders>
            <w:vAlign w:val="center"/>
          </w:tcPr>
          <w:p w14:paraId="7FED90AC" w14:textId="77777777" w:rsidR="00A0686D" w:rsidRPr="00A0686D" w:rsidRDefault="00A0686D" w:rsidP="005A432D">
            <w:pPr>
              <w:spacing w:after="0"/>
              <w:jc w:val="center"/>
            </w:pPr>
          </w:p>
        </w:tc>
        <w:tc>
          <w:tcPr>
            <w:tcW w:w="993" w:type="dxa"/>
            <w:tcBorders>
              <w:top w:val="single" w:sz="4" w:space="0" w:color="000000"/>
              <w:left w:val="single" w:sz="4" w:space="0" w:color="000000"/>
              <w:bottom w:val="single" w:sz="4" w:space="0" w:color="000000"/>
            </w:tcBorders>
            <w:vAlign w:val="center"/>
          </w:tcPr>
          <w:p w14:paraId="57D404C7" w14:textId="77777777" w:rsidR="00A0686D" w:rsidRPr="00A0686D" w:rsidRDefault="00A0686D" w:rsidP="005A432D">
            <w:pPr>
              <w:spacing w:after="0"/>
              <w:jc w:val="center"/>
            </w:pPr>
          </w:p>
        </w:tc>
        <w:tc>
          <w:tcPr>
            <w:tcW w:w="850" w:type="dxa"/>
            <w:tcBorders>
              <w:top w:val="single" w:sz="4" w:space="0" w:color="000000"/>
              <w:left w:val="single" w:sz="4" w:space="0" w:color="000000"/>
              <w:bottom w:val="single" w:sz="4" w:space="0" w:color="000000"/>
            </w:tcBorders>
            <w:vAlign w:val="center"/>
          </w:tcPr>
          <w:p w14:paraId="7BC82E84" w14:textId="77777777" w:rsidR="00A0686D" w:rsidRPr="00A0686D" w:rsidRDefault="00A0686D" w:rsidP="005A432D">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49AD7131" w14:textId="77777777" w:rsidR="00A0686D" w:rsidRPr="00A0686D" w:rsidRDefault="00A0686D" w:rsidP="005A432D">
            <w:pPr>
              <w:spacing w:after="0"/>
              <w:jc w:val="center"/>
            </w:pPr>
          </w:p>
        </w:tc>
      </w:tr>
      <w:tr w:rsidR="0035063B" w:rsidRPr="00A0686D" w14:paraId="44950E71" w14:textId="77777777" w:rsidTr="005A432D">
        <w:trPr>
          <w:trHeight w:val="851"/>
        </w:trPr>
        <w:tc>
          <w:tcPr>
            <w:tcW w:w="656" w:type="dxa"/>
            <w:tcBorders>
              <w:top w:val="single" w:sz="4" w:space="0" w:color="auto"/>
            </w:tcBorders>
            <w:vAlign w:val="center"/>
          </w:tcPr>
          <w:p w14:paraId="2E256745" w14:textId="77777777" w:rsidR="0035063B" w:rsidRPr="00A0686D" w:rsidRDefault="0035063B" w:rsidP="0035063B">
            <w:pPr>
              <w:spacing w:after="0"/>
            </w:pPr>
          </w:p>
        </w:tc>
        <w:tc>
          <w:tcPr>
            <w:tcW w:w="6751" w:type="dxa"/>
            <w:tcBorders>
              <w:top w:val="single" w:sz="4" w:space="0" w:color="auto"/>
              <w:left w:val="nil"/>
              <w:right w:val="single" w:sz="4" w:space="0" w:color="auto"/>
            </w:tcBorders>
            <w:vAlign w:val="center"/>
          </w:tcPr>
          <w:p w14:paraId="6BF7A113" w14:textId="77777777" w:rsidR="0035063B" w:rsidRPr="00A0686D" w:rsidRDefault="0035063B" w:rsidP="0035063B">
            <w:pPr>
              <w:spacing w:after="0"/>
            </w:pPr>
          </w:p>
        </w:tc>
        <w:tc>
          <w:tcPr>
            <w:tcW w:w="1843" w:type="dxa"/>
            <w:gridSpan w:val="2"/>
            <w:tcBorders>
              <w:top w:val="single" w:sz="4" w:space="0" w:color="auto"/>
              <w:left w:val="single" w:sz="4" w:space="0" w:color="auto"/>
              <w:bottom w:val="single" w:sz="4" w:space="0" w:color="000000"/>
            </w:tcBorders>
            <w:vAlign w:val="center"/>
          </w:tcPr>
          <w:p w14:paraId="15EB3C08" w14:textId="77777777" w:rsidR="0035063B" w:rsidRPr="00A0686D" w:rsidRDefault="0035063B" w:rsidP="0035063B">
            <w:pPr>
              <w:spacing w:after="0"/>
              <w:rPr>
                <w:b/>
                <w:bCs/>
              </w:rPr>
            </w:pPr>
            <w:r w:rsidRPr="00A0686D">
              <w:rPr>
                <w:b/>
                <w:bCs/>
              </w:rPr>
              <w:t>Razem wartość netto:</w:t>
            </w:r>
          </w:p>
        </w:tc>
        <w:tc>
          <w:tcPr>
            <w:tcW w:w="1134" w:type="dxa"/>
            <w:tcBorders>
              <w:top w:val="single" w:sz="4" w:space="0" w:color="auto"/>
              <w:left w:val="single" w:sz="4" w:space="0" w:color="000000"/>
              <w:bottom w:val="single" w:sz="4" w:space="0" w:color="auto"/>
            </w:tcBorders>
            <w:vAlign w:val="center"/>
          </w:tcPr>
          <w:p w14:paraId="7C6AC88F" w14:textId="77777777" w:rsidR="0035063B" w:rsidRPr="00A0686D" w:rsidRDefault="0035063B" w:rsidP="005A432D">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279D04FF" w14:textId="77777777" w:rsidR="0035063B" w:rsidRPr="00A0686D" w:rsidRDefault="0035063B" w:rsidP="0035063B">
            <w:pPr>
              <w:spacing w:after="0"/>
            </w:pPr>
            <w:r w:rsidRPr="00A0686D">
              <w:rPr>
                <w:b/>
                <w:bCs/>
              </w:rPr>
              <w:t>Razem wartość brutto:</w:t>
            </w:r>
          </w:p>
        </w:tc>
        <w:tc>
          <w:tcPr>
            <w:tcW w:w="993" w:type="dxa"/>
            <w:tcBorders>
              <w:top w:val="single" w:sz="4" w:space="0" w:color="auto"/>
              <w:left w:val="single" w:sz="4" w:space="0" w:color="000000"/>
              <w:bottom w:val="single" w:sz="4" w:space="0" w:color="000000"/>
              <w:right w:val="single" w:sz="4" w:space="0" w:color="auto"/>
            </w:tcBorders>
            <w:vAlign w:val="center"/>
          </w:tcPr>
          <w:p w14:paraId="4DD5659B" w14:textId="77777777" w:rsidR="0035063B" w:rsidRPr="00A0686D" w:rsidRDefault="0035063B" w:rsidP="005A432D">
            <w:pPr>
              <w:spacing w:after="0"/>
              <w:jc w:val="center"/>
            </w:pPr>
          </w:p>
        </w:tc>
        <w:tc>
          <w:tcPr>
            <w:tcW w:w="850" w:type="dxa"/>
            <w:tcBorders>
              <w:top w:val="single" w:sz="4" w:space="0" w:color="auto"/>
              <w:left w:val="single" w:sz="4" w:space="0" w:color="auto"/>
            </w:tcBorders>
            <w:vAlign w:val="center"/>
          </w:tcPr>
          <w:p w14:paraId="0EA7C347" w14:textId="77777777" w:rsidR="0035063B" w:rsidRPr="00A0686D" w:rsidRDefault="0035063B" w:rsidP="0035063B">
            <w:pPr>
              <w:spacing w:after="0"/>
            </w:pPr>
          </w:p>
        </w:tc>
        <w:tc>
          <w:tcPr>
            <w:tcW w:w="1145" w:type="dxa"/>
            <w:tcBorders>
              <w:top w:val="single" w:sz="4" w:space="0" w:color="auto"/>
              <w:left w:val="nil"/>
            </w:tcBorders>
            <w:vAlign w:val="center"/>
          </w:tcPr>
          <w:p w14:paraId="54FB37B5" w14:textId="77777777" w:rsidR="0035063B" w:rsidRPr="00A0686D" w:rsidRDefault="0035063B" w:rsidP="0035063B">
            <w:pPr>
              <w:spacing w:after="0"/>
            </w:pPr>
          </w:p>
        </w:tc>
      </w:tr>
    </w:tbl>
    <w:p w14:paraId="2557F046" w14:textId="77777777" w:rsidR="00A0686D" w:rsidRPr="00426AB2" w:rsidRDefault="00A0686D" w:rsidP="00A0686D">
      <w:pPr>
        <w:spacing w:after="0" w:line="240" w:lineRule="auto"/>
        <w:rPr>
          <w:rFonts w:ascii="Calibri" w:eastAsia="Times New Roman" w:hAnsi="Calibri" w:cs="Calibri"/>
          <w:lang w:eastAsia="pl-PL"/>
        </w:rPr>
      </w:pPr>
    </w:p>
    <w:p w14:paraId="39A9847F" w14:textId="77777777" w:rsidR="00A0686D" w:rsidRPr="00426AB2" w:rsidRDefault="00A0686D" w:rsidP="00A0686D">
      <w:pPr>
        <w:spacing w:after="0"/>
      </w:pPr>
      <w:r w:rsidRPr="00426AB2">
        <w:t>RAZEM słownie:       …………..……………………………………………………………………………………………………………..……………………………………. zł brutto.</w:t>
      </w:r>
    </w:p>
    <w:p w14:paraId="374CD886" w14:textId="77777777" w:rsidR="00A0686D" w:rsidRPr="00426AB2" w:rsidRDefault="00A0686D" w:rsidP="00A0686D">
      <w:pPr>
        <w:spacing w:after="0"/>
      </w:pPr>
    </w:p>
    <w:p w14:paraId="1A1B6519" w14:textId="77777777" w:rsidR="00A0686D" w:rsidRPr="00426AB2" w:rsidRDefault="00A0686D" w:rsidP="00A0686D">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28023072" w14:textId="77777777" w:rsidR="00A0686D" w:rsidRPr="00426AB2" w:rsidRDefault="00A0686D" w:rsidP="00A0686D">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77096060" w14:textId="77777777" w:rsidR="00A0686D" w:rsidRPr="00426AB2" w:rsidRDefault="00A0686D" w:rsidP="00A0686D">
      <w:pPr>
        <w:spacing w:after="0" w:line="240" w:lineRule="auto"/>
        <w:rPr>
          <w:rFonts w:ascii="Calibri" w:eastAsia="Times New Roman" w:hAnsi="Calibri" w:cs="Calibri"/>
          <w:lang w:eastAsia="pl-PL"/>
        </w:rPr>
      </w:pPr>
    </w:p>
    <w:p w14:paraId="387F9F14" w14:textId="77777777" w:rsidR="00A0686D" w:rsidRDefault="00A0686D" w:rsidP="008F00AD">
      <w:pPr>
        <w:spacing w:after="0"/>
      </w:pPr>
    </w:p>
    <w:p w14:paraId="461FFDCF" w14:textId="77777777" w:rsidR="00742551" w:rsidRDefault="00742551" w:rsidP="008F00AD">
      <w:pPr>
        <w:spacing w:after="0"/>
      </w:pPr>
    </w:p>
    <w:p w14:paraId="6FB3BA22" w14:textId="77777777" w:rsidR="00742551" w:rsidRDefault="00742551" w:rsidP="008F00AD">
      <w:pPr>
        <w:spacing w:after="0"/>
      </w:pPr>
    </w:p>
    <w:p w14:paraId="4B4674D0" w14:textId="77777777" w:rsidR="00742551" w:rsidRDefault="00742551" w:rsidP="008F00AD">
      <w:pPr>
        <w:spacing w:after="0"/>
      </w:pPr>
    </w:p>
    <w:p w14:paraId="2C124E7F" w14:textId="77777777" w:rsidR="00742551" w:rsidRDefault="00742551" w:rsidP="008F00AD">
      <w:pPr>
        <w:spacing w:after="0"/>
      </w:pPr>
    </w:p>
    <w:p w14:paraId="00F72570" w14:textId="77777777" w:rsidR="00742551" w:rsidRDefault="00742551" w:rsidP="008F00AD">
      <w:pPr>
        <w:spacing w:after="0"/>
      </w:pPr>
    </w:p>
    <w:p w14:paraId="2640F072" w14:textId="77777777" w:rsidR="00742551" w:rsidRDefault="00742551" w:rsidP="008F00AD">
      <w:pPr>
        <w:spacing w:after="0"/>
      </w:pPr>
    </w:p>
    <w:p w14:paraId="6CA4B000" w14:textId="77777777" w:rsidR="00742551" w:rsidRDefault="00742551" w:rsidP="008F00AD">
      <w:pPr>
        <w:spacing w:after="0"/>
      </w:pPr>
    </w:p>
    <w:p w14:paraId="12EA2807" w14:textId="77777777" w:rsidR="00742551" w:rsidRPr="00BD7BC9" w:rsidRDefault="00742551" w:rsidP="00742551">
      <w:pPr>
        <w:spacing w:after="0"/>
      </w:pPr>
    </w:p>
    <w:p w14:paraId="3C0E5462" w14:textId="77777777" w:rsidR="00742551" w:rsidRPr="00BD7BC9" w:rsidRDefault="00742551" w:rsidP="00742551">
      <w:pPr>
        <w:spacing w:after="0"/>
      </w:pPr>
      <w:r w:rsidRPr="00BD7BC9">
        <w:t>Nazwa oferenta</w:t>
      </w:r>
    </w:p>
    <w:p w14:paraId="0CC80427" w14:textId="77777777" w:rsidR="00742551" w:rsidRPr="00BD7BC9" w:rsidRDefault="00742551" w:rsidP="00742551">
      <w:pPr>
        <w:spacing w:after="0"/>
      </w:pPr>
    </w:p>
    <w:p w14:paraId="705409C2" w14:textId="0EF0FCD2" w:rsidR="00742551" w:rsidRPr="00BD7BC9" w:rsidRDefault="00742551" w:rsidP="00742551">
      <w:pPr>
        <w:spacing w:after="0"/>
        <w:rPr>
          <w:b/>
          <w:bCs/>
        </w:rPr>
      </w:pPr>
      <w:r w:rsidRPr="00BD7BC9">
        <w:rPr>
          <w:b/>
          <w:bCs/>
        </w:rPr>
        <w:t>Zadanie nr 2</w:t>
      </w:r>
      <w:r>
        <w:rPr>
          <w:b/>
          <w:bCs/>
        </w:rPr>
        <w:t>4</w:t>
      </w:r>
    </w:p>
    <w:p w14:paraId="63073D27" w14:textId="77777777" w:rsidR="00742551" w:rsidRPr="00BD7BC9" w:rsidRDefault="00742551" w:rsidP="00742551">
      <w:pPr>
        <w:spacing w:after="0"/>
        <w:rPr>
          <w:b/>
          <w:bCs/>
        </w:rPr>
      </w:pPr>
    </w:p>
    <w:tbl>
      <w:tblPr>
        <w:tblW w:w="14789" w:type="dxa"/>
        <w:tblInd w:w="48" w:type="dxa"/>
        <w:tblLayout w:type="fixed"/>
        <w:tblCellMar>
          <w:left w:w="70" w:type="dxa"/>
          <w:right w:w="70" w:type="dxa"/>
        </w:tblCellMar>
        <w:tblLook w:val="0000" w:firstRow="0" w:lastRow="0" w:firstColumn="0" w:lastColumn="0" w:noHBand="0" w:noVBand="0"/>
      </w:tblPr>
      <w:tblGrid>
        <w:gridCol w:w="656"/>
        <w:gridCol w:w="6751"/>
        <w:gridCol w:w="851"/>
        <w:gridCol w:w="992"/>
        <w:gridCol w:w="1134"/>
        <w:gridCol w:w="425"/>
        <w:gridCol w:w="992"/>
        <w:gridCol w:w="993"/>
        <w:gridCol w:w="850"/>
        <w:gridCol w:w="1145"/>
      </w:tblGrid>
      <w:tr w:rsidR="00742551" w:rsidRPr="00A0686D" w14:paraId="3AF1B40C" w14:textId="77777777" w:rsidTr="0061702C">
        <w:trPr>
          <w:trHeight w:val="660"/>
        </w:trPr>
        <w:tc>
          <w:tcPr>
            <w:tcW w:w="656" w:type="dxa"/>
            <w:vMerge w:val="restart"/>
            <w:tcBorders>
              <w:top w:val="single" w:sz="4" w:space="0" w:color="000000"/>
              <w:left w:val="single" w:sz="4" w:space="0" w:color="000000"/>
            </w:tcBorders>
            <w:vAlign w:val="center"/>
          </w:tcPr>
          <w:p w14:paraId="27C1EDBE" w14:textId="77777777" w:rsidR="00742551" w:rsidRPr="00A0686D" w:rsidRDefault="00742551" w:rsidP="0061702C">
            <w:pPr>
              <w:spacing w:after="0"/>
              <w:jc w:val="center"/>
              <w:rPr>
                <w:b/>
                <w:bCs/>
              </w:rPr>
            </w:pPr>
            <w:r w:rsidRPr="00A0686D">
              <w:rPr>
                <w:b/>
                <w:bCs/>
              </w:rPr>
              <w:t>L.p.</w:t>
            </w:r>
          </w:p>
        </w:tc>
        <w:tc>
          <w:tcPr>
            <w:tcW w:w="6751" w:type="dxa"/>
            <w:vMerge w:val="restart"/>
            <w:tcBorders>
              <w:top w:val="single" w:sz="4" w:space="0" w:color="000000"/>
              <w:left w:val="single" w:sz="4" w:space="0" w:color="000000"/>
            </w:tcBorders>
            <w:vAlign w:val="center"/>
          </w:tcPr>
          <w:p w14:paraId="55CA4D11" w14:textId="77777777" w:rsidR="00742551" w:rsidRPr="00A0686D" w:rsidRDefault="00742551" w:rsidP="0061702C">
            <w:pPr>
              <w:spacing w:after="0"/>
              <w:jc w:val="center"/>
              <w:rPr>
                <w:b/>
                <w:bCs/>
              </w:rPr>
            </w:pPr>
            <w:r w:rsidRPr="00A0686D">
              <w:rPr>
                <w:b/>
                <w:bCs/>
              </w:rPr>
              <w:t>Nazwa towaru</w:t>
            </w:r>
          </w:p>
        </w:tc>
        <w:tc>
          <w:tcPr>
            <w:tcW w:w="851" w:type="dxa"/>
            <w:vMerge w:val="restart"/>
            <w:tcBorders>
              <w:top w:val="single" w:sz="4" w:space="0" w:color="000000"/>
              <w:left w:val="single" w:sz="4" w:space="0" w:color="000000"/>
            </w:tcBorders>
            <w:vAlign w:val="center"/>
          </w:tcPr>
          <w:p w14:paraId="4CFB641C" w14:textId="77777777" w:rsidR="00742551" w:rsidRPr="00A0686D" w:rsidRDefault="00742551" w:rsidP="0061702C">
            <w:pPr>
              <w:spacing w:after="0"/>
              <w:jc w:val="center"/>
              <w:rPr>
                <w:b/>
                <w:bCs/>
              </w:rPr>
            </w:pPr>
            <w:r w:rsidRPr="00A0686D">
              <w:rPr>
                <w:b/>
                <w:bCs/>
              </w:rPr>
              <w:t xml:space="preserve">Ilość </w:t>
            </w:r>
            <w:proofErr w:type="spellStart"/>
            <w:r w:rsidRPr="00A0686D">
              <w:rPr>
                <w:b/>
                <w:bCs/>
              </w:rPr>
              <w:t>szac</w:t>
            </w:r>
            <w:proofErr w:type="spellEnd"/>
            <w:r w:rsidRPr="00A0686D">
              <w:rPr>
                <w:b/>
                <w:bCs/>
              </w:rPr>
              <w:t>.</w:t>
            </w:r>
          </w:p>
        </w:tc>
        <w:tc>
          <w:tcPr>
            <w:tcW w:w="992" w:type="dxa"/>
            <w:vMerge w:val="restart"/>
            <w:tcBorders>
              <w:top w:val="single" w:sz="4" w:space="0" w:color="000000"/>
              <w:left w:val="single" w:sz="4" w:space="0" w:color="000000"/>
            </w:tcBorders>
            <w:vAlign w:val="center"/>
          </w:tcPr>
          <w:p w14:paraId="633C6554" w14:textId="77777777" w:rsidR="00742551" w:rsidRPr="00A0686D" w:rsidRDefault="00742551" w:rsidP="0061702C">
            <w:pPr>
              <w:spacing w:after="0"/>
              <w:jc w:val="center"/>
              <w:rPr>
                <w:b/>
                <w:bCs/>
              </w:rPr>
            </w:pPr>
            <w:r w:rsidRPr="00A0686D">
              <w:rPr>
                <w:b/>
                <w:bCs/>
              </w:rPr>
              <w:t>Cena jedn. netto</w:t>
            </w:r>
          </w:p>
          <w:p w14:paraId="1F083B95" w14:textId="77777777" w:rsidR="00742551" w:rsidRPr="00A0686D" w:rsidRDefault="00742551" w:rsidP="0061702C">
            <w:pPr>
              <w:spacing w:after="0"/>
              <w:jc w:val="center"/>
              <w:rPr>
                <w:b/>
                <w:bCs/>
              </w:rPr>
            </w:pPr>
            <w:r w:rsidRPr="00A0686D">
              <w:rPr>
                <w:b/>
                <w:bCs/>
              </w:rPr>
              <w:t>(zł)</w:t>
            </w:r>
          </w:p>
        </w:tc>
        <w:tc>
          <w:tcPr>
            <w:tcW w:w="1134" w:type="dxa"/>
            <w:vMerge w:val="restart"/>
            <w:tcBorders>
              <w:top w:val="single" w:sz="4" w:space="0" w:color="000000"/>
              <w:left w:val="single" w:sz="4" w:space="0" w:color="000000"/>
            </w:tcBorders>
            <w:vAlign w:val="center"/>
          </w:tcPr>
          <w:p w14:paraId="19E28478" w14:textId="77777777" w:rsidR="00742551" w:rsidRPr="00A0686D" w:rsidRDefault="00742551" w:rsidP="0061702C">
            <w:pPr>
              <w:spacing w:after="0"/>
              <w:jc w:val="center"/>
              <w:rPr>
                <w:b/>
                <w:bCs/>
              </w:rPr>
            </w:pPr>
            <w:r w:rsidRPr="00A0686D">
              <w:rPr>
                <w:b/>
                <w:bCs/>
              </w:rPr>
              <w:t>Wartość netto</w:t>
            </w:r>
          </w:p>
          <w:p w14:paraId="2200B20F" w14:textId="77777777" w:rsidR="00742551" w:rsidRPr="00A0686D" w:rsidRDefault="00742551" w:rsidP="0061702C">
            <w:pPr>
              <w:spacing w:after="0"/>
              <w:jc w:val="center"/>
              <w:rPr>
                <w:b/>
                <w:bCs/>
              </w:rPr>
            </w:pPr>
            <w:r w:rsidRPr="00A0686D">
              <w:rPr>
                <w:b/>
                <w:bCs/>
              </w:rPr>
              <w:t>(zł)</w:t>
            </w:r>
          </w:p>
        </w:tc>
        <w:tc>
          <w:tcPr>
            <w:tcW w:w="1417" w:type="dxa"/>
            <w:gridSpan w:val="2"/>
            <w:tcBorders>
              <w:top w:val="single" w:sz="4" w:space="0" w:color="000000"/>
              <w:left w:val="single" w:sz="4" w:space="0" w:color="000000"/>
              <w:bottom w:val="single" w:sz="4" w:space="0" w:color="000000"/>
            </w:tcBorders>
            <w:vAlign w:val="center"/>
          </w:tcPr>
          <w:p w14:paraId="0FBBA159" w14:textId="77777777" w:rsidR="00742551" w:rsidRPr="00A0686D" w:rsidRDefault="00742551" w:rsidP="0061702C">
            <w:pPr>
              <w:spacing w:after="0"/>
              <w:jc w:val="center"/>
              <w:rPr>
                <w:b/>
                <w:bCs/>
              </w:rPr>
            </w:pPr>
            <w:r w:rsidRPr="00A0686D">
              <w:rPr>
                <w:b/>
                <w:bCs/>
              </w:rPr>
              <w:t>VAT %</w:t>
            </w:r>
          </w:p>
        </w:tc>
        <w:tc>
          <w:tcPr>
            <w:tcW w:w="993" w:type="dxa"/>
            <w:vMerge w:val="restart"/>
            <w:tcBorders>
              <w:top w:val="single" w:sz="4" w:space="0" w:color="000000"/>
              <w:left w:val="single" w:sz="4" w:space="0" w:color="000000"/>
            </w:tcBorders>
            <w:vAlign w:val="center"/>
          </w:tcPr>
          <w:p w14:paraId="2C299A24" w14:textId="77777777" w:rsidR="00742551" w:rsidRPr="00A0686D" w:rsidRDefault="00742551" w:rsidP="0061702C">
            <w:pPr>
              <w:spacing w:after="0"/>
              <w:jc w:val="center"/>
              <w:rPr>
                <w:b/>
                <w:bCs/>
              </w:rPr>
            </w:pPr>
            <w:r w:rsidRPr="00A0686D">
              <w:rPr>
                <w:b/>
                <w:bCs/>
              </w:rPr>
              <w:t>Wartość brutto</w:t>
            </w:r>
          </w:p>
          <w:p w14:paraId="530B2381" w14:textId="77777777" w:rsidR="00742551" w:rsidRPr="00A0686D" w:rsidRDefault="00742551" w:rsidP="0061702C">
            <w:pPr>
              <w:spacing w:after="0"/>
              <w:jc w:val="center"/>
              <w:rPr>
                <w:b/>
                <w:bCs/>
              </w:rPr>
            </w:pPr>
            <w:r w:rsidRPr="00A0686D">
              <w:rPr>
                <w:b/>
                <w:bCs/>
              </w:rPr>
              <w:t>(zł)</w:t>
            </w:r>
          </w:p>
        </w:tc>
        <w:tc>
          <w:tcPr>
            <w:tcW w:w="850" w:type="dxa"/>
            <w:vMerge w:val="restart"/>
            <w:tcBorders>
              <w:top w:val="single" w:sz="4" w:space="0" w:color="000000"/>
              <w:left w:val="single" w:sz="4" w:space="0" w:color="000000"/>
            </w:tcBorders>
            <w:vAlign w:val="center"/>
          </w:tcPr>
          <w:p w14:paraId="6D5DF031" w14:textId="77777777" w:rsidR="00742551" w:rsidRPr="00A0686D" w:rsidRDefault="00742551" w:rsidP="0061702C">
            <w:pPr>
              <w:spacing w:after="0"/>
              <w:jc w:val="center"/>
              <w:rPr>
                <w:b/>
                <w:bCs/>
              </w:rPr>
            </w:pPr>
            <w:r w:rsidRPr="00A0686D">
              <w:rPr>
                <w:b/>
                <w:bCs/>
              </w:rPr>
              <w:t>Nr katalogowy</w:t>
            </w:r>
          </w:p>
        </w:tc>
        <w:tc>
          <w:tcPr>
            <w:tcW w:w="1145" w:type="dxa"/>
            <w:vMerge w:val="restart"/>
            <w:tcBorders>
              <w:top w:val="single" w:sz="4" w:space="0" w:color="000000"/>
              <w:left w:val="single" w:sz="4" w:space="0" w:color="000000"/>
              <w:right w:val="single" w:sz="4" w:space="0" w:color="000000"/>
            </w:tcBorders>
            <w:vAlign w:val="center"/>
          </w:tcPr>
          <w:p w14:paraId="47D469F5" w14:textId="77777777" w:rsidR="00742551" w:rsidRPr="00A0686D" w:rsidRDefault="00742551" w:rsidP="0061702C">
            <w:pPr>
              <w:spacing w:after="0"/>
              <w:jc w:val="center"/>
              <w:rPr>
                <w:b/>
                <w:bCs/>
              </w:rPr>
            </w:pPr>
            <w:r w:rsidRPr="00A0686D">
              <w:rPr>
                <w:b/>
                <w:bCs/>
              </w:rPr>
              <w:t>Nazwa handlowa</w:t>
            </w:r>
          </w:p>
        </w:tc>
      </w:tr>
      <w:tr w:rsidR="00742551" w:rsidRPr="00A0686D" w14:paraId="0D0293C4" w14:textId="77777777" w:rsidTr="0061702C">
        <w:trPr>
          <w:trHeight w:val="660"/>
        </w:trPr>
        <w:tc>
          <w:tcPr>
            <w:tcW w:w="656" w:type="dxa"/>
            <w:vMerge/>
            <w:tcBorders>
              <w:left w:val="single" w:sz="4" w:space="0" w:color="000000"/>
              <w:bottom w:val="single" w:sz="4" w:space="0" w:color="000000"/>
            </w:tcBorders>
            <w:vAlign w:val="center"/>
          </w:tcPr>
          <w:p w14:paraId="6594F43E" w14:textId="77777777" w:rsidR="00742551" w:rsidRPr="00A0686D" w:rsidRDefault="00742551" w:rsidP="0061702C">
            <w:pPr>
              <w:spacing w:after="0"/>
              <w:jc w:val="center"/>
              <w:rPr>
                <w:b/>
                <w:bCs/>
              </w:rPr>
            </w:pPr>
          </w:p>
        </w:tc>
        <w:tc>
          <w:tcPr>
            <w:tcW w:w="6751" w:type="dxa"/>
            <w:vMerge/>
            <w:tcBorders>
              <w:left w:val="single" w:sz="4" w:space="0" w:color="000000"/>
              <w:bottom w:val="single" w:sz="4" w:space="0" w:color="000000"/>
            </w:tcBorders>
            <w:vAlign w:val="center"/>
          </w:tcPr>
          <w:p w14:paraId="1E6ADE18" w14:textId="77777777" w:rsidR="00742551" w:rsidRPr="00A0686D" w:rsidRDefault="00742551" w:rsidP="0061702C">
            <w:pPr>
              <w:spacing w:after="0"/>
              <w:rPr>
                <w:b/>
                <w:bCs/>
              </w:rPr>
            </w:pPr>
          </w:p>
        </w:tc>
        <w:tc>
          <w:tcPr>
            <w:tcW w:w="851" w:type="dxa"/>
            <w:vMerge/>
            <w:tcBorders>
              <w:left w:val="single" w:sz="4" w:space="0" w:color="000000"/>
              <w:bottom w:val="single" w:sz="4" w:space="0" w:color="000000"/>
            </w:tcBorders>
            <w:vAlign w:val="center"/>
          </w:tcPr>
          <w:p w14:paraId="04D703F5" w14:textId="77777777" w:rsidR="00742551" w:rsidRPr="00A0686D" w:rsidRDefault="00742551" w:rsidP="0061702C">
            <w:pPr>
              <w:spacing w:after="0"/>
              <w:jc w:val="center"/>
              <w:rPr>
                <w:b/>
                <w:bCs/>
              </w:rPr>
            </w:pPr>
          </w:p>
        </w:tc>
        <w:tc>
          <w:tcPr>
            <w:tcW w:w="992" w:type="dxa"/>
            <w:vMerge/>
            <w:tcBorders>
              <w:left w:val="single" w:sz="4" w:space="0" w:color="000000"/>
              <w:bottom w:val="single" w:sz="4" w:space="0" w:color="000000"/>
            </w:tcBorders>
            <w:vAlign w:val="center"/>
          </w:tcPr>
          <w:p w14:paraId="47BF7B2F" w14:textId="77777777" w:rsidR="00742551" w:rsidRPr="00A0686D" w:rsidRDefault="00742551" w:rsidP="0061702C">
            <w:pPr>
              <w:spacing w:after="0"/>
              <w:jc w:val="center"/>
              <w:rPr>
                <w:b/>
                <w:bCs/>
              </w:rPr>
            </w:pPr>
          </w:p>
        </w:tc>
        <w:tc>
          <w:tcPr>
            <w:tcW w:w="1134" w:type="dxa"/>
            <w:vMerge/>
            <w:tcBorders>
              <w:left w:val="single" w:sz="4" w:space="0" w:color="000000"/>
              <w:bottom w:val="single" w:sz="4" w:space="0" w:color="000000"/>
            </w:tcBorders>
            <w:vAlign w:val="center"/>
          </w:tcPr>
          <w:p w14:paraId="17E5A839" w14:textId="77777777" w:rsidR="00742551" w:rsidRPr="00A0686D" w:rsidRDefault="00742551" w:rsidP="0061702C">
            <w:pPr>
              <w:spacing w:after="0"/>
              <w:jc w:val="center"/>
              <w:rPr>
                <w:b/>
                <w:bCs/>
              </w:rPr>
            </w:pPr>
          </w:p>
        </w:tc>
        <w:tc>
          <w:tcPr>
            <w:tcW w:w="425" w:type="dxa"/>
            <w:tcBorders>
              <w:top w:val="single" w:sz="4" w:space="0" w:color="000000"/>
              <w:left w:val="single" w:sz="4" w:space="0" w:color="000000"/>
              <w:bottom w:val="single" w:sz="4" w:space="0" w:color="000000"/>
            </w:tcBorders>
            <w:vAlign w:val="center"/>
          </w:tcPr>
          <w:p w14:paraId="607346A1" w14:textId="77777777" w:rsidR="00742551" w:rsidRPr="00A0686D" w:rsidRDefault="00742551" w:rsidP="0061702C">
            <w:pPr>
              <w:spacing w:after="0"/>
              <w:jc w:val="center"/>
              <w:rPr>
                <w:b/>
                <w:bCs/>
              </w:rPr>
            </w:pPr>
            <w:r w:rsidRPr="00A0686D">
              <w:rPr>
                <w:b/>
                <w:bCs/>
              </w:rPr>
              <w:t>%</w:t>
            </w:r>
          </w:p>
        </w:tc>
        <w:tc>
          <w:tcPr>
            <w:tcW w:w="992" w:type="dxa"/>
            <w:tcBorders>
              <w:top w:val="single" w:sz="4" w:space="0" w:color="000000"/>
              <w:left w:val="single" w:sz="4" w:space="0" w:color="000000"/>
              <w:bottom w:val="single" w:sz="4" w:space="0" w:color="000000"/>
            </w:tcBorders>
            <w:vAlign w:val="center"/>
          </w:tcPr>
          <w:p w14:paraId="416989F8" w14:textId="77777777" w:rsidR="00742551" w:rsidRPr="00A0686D" w:rsidRDefault="00742551" w:rsidP="0061702C">
            <w:pPr>
              <w:spacing w:after="0"/>
              <w:jc w:val="center"/>
              <w:rPr>
                <w:b/>
                <w:bCs/>
              </w:rPr>
            </w:pPr>
            <w:r w:rsidRPr="00A0686D">
              <w:rPr>
                <w:b/>
                <w:bCs/>
              </w:rPr>
              <w:t>Wartość</w:t>
            </w:r>
          </w:p>
          <w:p w14:paraId="08DED620" w14:textId="77777777" w:rsidR="00742551" w:rsidRPr="00A0686D" w:rsidRDefault="00742551" w:rsidP="0061702C">
            <w:pPr>
              <w:spacing w:after="0"/>
              <w:jc w:val="center"/>
              <w:rPr>
                <w:b/>
                <w:bCs/>
              </w:rPr>
            </w:pPr>
            <w:r w:rsidRPr="00A0686D">
              <w:rPr>
                <w:b/>
                <w:bCs/>
              </w:rPr>
              <w:t>(zł)</w:t>
            </w:r>
          </w:p>
        </w:tc>
        <w:tc>
          <w:tcPr>
            <w:tcW w:w="993" w:type="dxa"/>
            <w:vMerge/>
            <w:tcBorders>
              <w:left w:val="single" w:sz="4" w:space="0" w:color="000000"/>
              <w:bottom w:val="single" w:sz="4" w:space="0" w:color="000000"/>
            </w:tcBorders>
            <w:vAlign w:val="center"/>
          </w:tcPr>
          <w:p w14:paraId="67C933BC" w14:textId="77777777" w:rsidR="00742551" w:rsidRPr="00A0686D" w:rsidRDefault="00742551" w:rsidP="0061702C">
            <w:pPr>
              <w:spacing w:after="0"/>
              <w:jc w:val="center"/>
              <w:rPr>
                <w:b/>
                <w:bCs/>
              </w:rPr>
            </w:pPr>
          </w:p>
        </w:tc>
        <w:tc>
          <w:tcPr>
            <w:tcW w:w="850" w:type="dxa"/>
            <w:vMerge/>
            <w:tcBorders>
              <w:left w:val="single" w:sz="4" w:space="0" w:color="000000"/>
              <w:bottom w:val="single" w:sz="4" w:space="0" w:color="000000"/>
            </w:tcBorders>
            <w:vAlign w:val="center"/>
          </w:tcPr>
          <w:p w14:paraId="2CD29049" w14:textId="77777777" w:rsidR="00742551" w:rsidRPr="00A0686D" w:rsidRDefault="00742551" w:rsidP="0061702C">
            <w:pPr>
              <w:spacing w:after="0"/>
              <w:jc w:val="center"/>
              <w:rPr>
                <w:b/>
                <w:bCs/>
              </w:rPr>
            </w:pPr>
          </w:p>
        </w:tc>
        <w:tc>
          <w:tcPr>
            <w:tcW w:w="1145" w:type="dxa"/>
            <w:vMerge/>
            <w:tcBorders>
              <w:left w:val="single" w:sz="4" w:space="0" w:color="000000"/>
              <w:bottom w:val="single" w:sz="4" w:space="0" w:color="000000"/>
              <w:right w:val="single" w:sz="4" w:space="0" w:color="000000"/>
            </w:tcBorders>
            <w:vAlign w:val="center"/>
          </w:tcPr>
          <w:p w14:paraId="24F603F5" w14:textId="77777777" w:rsidR="00742551" w:rsidRPr="00A0686D" w:rsidRDefault="00742551" w:rsidP="0061702C">
            <w:pPr>
              <w:spacing w:after="0"/>
              <w:jc w:val="center"/>
              <w:rPr>
                <w:b/>
                <w:bCs/>
              </w:rPr>
            </w:pPr>
          </w:p>
        </w:tc>
      </w:tr>
      <w:tr w:rsidR="00742551" w:rsidRPr="00BD7BC9" w14:paraId="204CA6E8" w14:textId="77777777" w:rsidTr="0061702C">
        <w:trPr>
          <w:trHeight w:val="695"/>
        </w:trPr>
        <w:tc>
          <w:tcPr>
            <w:tcW w:w="656" w:type="dxa"/>
            <w:tcBorders>
              <w:top w:val="single" w:sz="4" w:space="0" w:color="000000"/>
              <w:left w:val="single" w:sz="4" w:space="0" w:color="000000"/>
              <w:bottom w:val="single" w:sz="4" w:space="0" w:color="000000"/>
            </w:tcBorders>
            <w:vAlign w:val="center"/>
          </w:tcPr>
          <w:p w14:paraId="36EB7DCD" w14:textId="0B9C73E8" w:rsidR="00742551" w:rsidRPr="00BD7BC9" w:rsidRDefault="00742551" w:rsidP="0061702C">
            <w:pPr>
              <w:spacing w:after="0"/>
              <w:jc w:val="center"/>
            </w:pPr>
            <w:r>
              <w:t>1</w:t>
            </w:r>
          </w:p>
        </w:tc>
        <w:tc>
          <w:tcPr>
            <w:tcW w:w="6751" w:type="dxa"/>
            <w:tcBorders>
              <w:top w:val="single" w:sz="4" w:space="0" w:color="000000"/>
              <w:left w:val="single" w:sz="4" w:space="0" w:color="000000"/>
              <w:bottom w:val="single" w:sz="4" w:space="0" w:color="000000"/>
            </w:tcBorders>
            <w:vAlign w:val="center"/>
          </w:tcPr>
          <w:p w14:paraId="27C5D8A7" w14:textId="77777777" w:rsidR="00742551" w:rsidRPr="00742551" w:rsidRDefault="00742551" w:rsidP="0061702C">
            <w:pPr>
              <w:spacing w:after="0"/>
              <w:rPr>
                <w:b/>
                <w:bCs/>
              </w:rPr>
            </w:pPr>
            <w:proofErr w:type="spellStart"/>
            <w:r w:rsidRPr="00742551">
              <w:rPr>
                <w:b/>
                <w:bCs/>
              </w:rPr>
              <w:t>Introduktor</w:t>
            </w:r>
            <w:proofErr w:type="spellEnd"/>
            <w:r w:rsidRPr="00742551">
              <w:rPr>
                <w:b/>
                <w:bCs/>
              </w:rPr>
              <w:t xml:space="preserve"> naczyniowy cienkościenny</w:t>
            </w:r>
          </w:p>
          <w:p w14:paraId="0733E475" w14:textId="3E2576A6" w:rsidR="00742551" w:rsidRDefault="00742551" w:rsidP="0061702C">
            <w:pPr>
              <w:spacing w:after="0"/>
            </w:pPr>
            <w:r>
              <w:t>- dostępne średnice 5F, 6F, 7F</w:t>
            </w:r>
          </w:p>
          <w:p w14:paraId="1051E4F3" w14:textId="5EEA3A7D" w:rsidR="00742551" w:rsidRDefault="00742551" w:rsidP="0061702C">
            <w:pPr>
              <w:spacing w:after="0"/>
            </w:pPr>
            <w:r>
              <w:t>- dostępne długości 10cm i 16cm</w:t>
            </w:r>
          </w:p>
          <w:p w14:paraId="612D13FA" w14:textId="7EEEEE23" w:rsidR="00742551" w:rsidRDefault="00742551" w:rsidP="0061702C">
            <w:pPr>
              <w:spacing w:after="0"/>
            </w:pPr>
            <w:r>
              <w:t>- zestawy z prowadnikiem prostym 0,21”</w:t>
            </w:r>
          </w:p>
          <w:p w14:paraId="498F7375" w14:textId="3715859D" w:rsidR="00742551" w:rsidRDefault="00742551" w:rsidP="0061702C">
            <w:pPr>
              <w:spacing w:after="0"/>
            </w:pPr>
            <w:r>
              <w:t>- prowadnik sztywny w części proksymalnej</w:t>
            </w:r>
          </w:p>
          <w:p w14:paraId="3906EF37" w14:textId="57484D08" w:rsidR="00742551" w:rsidRDefault="00742551" w:rsidP="0061702C">
            <w:pPr>
              <w:spacing w:after="0"/>
            </w:pPr>
            <w:r>
              <w:t>- długość prowadnika 45cm</w:t>
            </w:r>
          </w:p>
          <w:p w14:paraId="640D5B00" w14:textId="1C19CA31" w:rsidR="00742551" w:rsidRDefault="00742551" w:rsidP="0061702C">
            <w:pPr>
              <w:spacing w:after="0"/>
            </w:pPr>
            <w:r>
              <w:t>- odpowiednia igła metalowa z krótkim ostrzem 21G</w:t>
            </w:r>
          </w:p>
          <w:p w14:paraId="3C37C4E5" w14:textId="2D96D38E" w:rsidR="00742551" w:rsidRDefault="00742551" w:rsidP="0061702C">
            <w:pPr>
              <w:spacing w:after="0"/>
            </w:pPr>
            <w:r>
              <w:t>- koszulka wykonana ze śliskiego materiału ETFE odporna na załamania</w:t>
            </w:r>
          </w:p>
          <w:p w14:paraId="16D8AF16" w14:textId="4A4E1302" w:rsidR="00742551" w:rsidRDefault="00742551" w:rsidP="0061702C">
            <w:pPr>
              <w:spacing w:after="0"/>
            </w:pPr>
            <w:r>
              <w:t>- atraumatyczne przejście między koszulką a rozszerzaczem</w:t>
            </w:r>
          </w:p>
          <w:p w14:paraId="6D74EE83" w14:textId="6CED7639" w:rsidR="00742551" w:rsidRDefault="00742551" w:rsidP="0061702C">
            <w:pPr>
              <w:spacing w:after="0"/>
            </w:pPr>
            <w:r>
              <w:t>- rozmiary</w:t>
            </w:r>
            <w:r w:rsidR="009F027B">
              <w:t xml:space="preserve"> kodowane kolorami i liczbowo</w:t>
            </w:r>
          </w:p>
          <w:p w14:paraId="0E8FBE63" w14:textId="158216F5" w:rsidR="00742551" w:rsidRPr="00742551" w:rsidRDefault="00742551" w:rsidP="0061702C">
            <w:pPr>
              <w:spacing w:after="0"/>
            </w:pPr>
          </w:p>
        </w:tc>
        <w:tc>
          <w:tcPr>
            <w:tcW w:w="851" w:type="dxa"/>
            <w:tcBorders>
              <w:top w:val="single" w:sz="4" w:space="0" w:color="000000"/>
              <w:left w:val="single" w:sz="4" w:space="0" w:color="000000"/>
              <w:bottom w:val="single" w:sz="4" w:space="0" w:color="000000"/>
            </w:tcBorders>
            <w:vAlign w:val="center"/>
          </w:tcPr>
          <w:p w14:paraId="3B879AAE" w14:textId="190D734A" w:rsidR="00742551" w:rsidRPr="00BD7BC9" w:rsidRDefault="009F027B" w:rsidP="0061702C">
            <w:pPr>
              <w:spacing w:after="0"/>
              <w:jc w:val="center"/>
            </w:pPr>
            <w:r>
              <w:t>200 szt.</w:t>
            </w:r>
          </w:p>
        </w:tc>
        <w:tc>
          <w:tcPr>
            <w:tcW w:w="992" w:type="dxa"/>
            <w:tcBorders>
              <w:top w:val="single" w:sz="4" w:space="0" w:color="000000"/>
              <w:left w:val="single" w:sz="4" w:space="0" w:color="000000"/>
              <w:bottom w:val="single" w:sz="4" w:space="0" w:color="000000"/>
            </w:tcBorders>
            <w:vAlign w:val="center"/>
          </w:tcPr>
          <w:p w14:paraId="5C45E053" w14:textId="77777777" w:rsidR="00742551" w:rsidRPr="00BD7BC9" w:rsidRDefault="00742551" w:rsidP="0061702C">
            <w:pPr>
              <w:spacing w:after="0"/>
              <w:jc w:val="center"/>
            </w:pPr>
          </w:p>
        </w:tc>
        <w:tc>
          <w:tcPr>
            <w:tcW w:w="1134" w:type="dxa"/>
            <w:tcBorders>
              <w:top w:val="single" w:sz="4" w:space="0" w:color="000000"/>
              <w:left w:val="single" w:sz="4" w:space="0" w:color="000000"/>
              <w:bottom w:val="single" w:sz="4" w:space="0" w:color="000000"/>
            </w:tcBorders>
            <w:vAlign w:val="center"/>
          </w:tcPr>
          <w:p w14:paraId="7FBBA531" w14:textId="77777777" w:rsidR="00742551" w:rsidRPr="00BD7BC9" w:rsidRDefault="00742551" w:rsidP="0061702C">
            <w:pPr>
              <w:spacing w:after="0"/>
              <w:jc w:val="center"/>
            </w:pPr>
          </w:p>
        </w:tc>
        <w:tc>
          <w:tcPr>
            <w:tcW w:w="425" w:type="dxa"/>
            <w:tcBorders>
              <w:top w:val="single" w:sz="4" w:space="0" w:color="000000"/>
              <w:left w:val="single" w:sz="4" w:space="0" w:color="000000"/>
              <w:bottom w:val="single" w:sz="4" w:space="0" w:color="000000"/>
            </w:tcBorders>
            <w:vAlign w:val="center"/>
          </w:tcPr>
          <w:p w14:paraId="5CBD4F39" w14:textId="77777777" w:rsidR="00742551" w:rsidRPr="00BD7BC9" w:rsidRDefault="00742551" w:rsidP="0061702C">
            <w:pPr>
              <w:spacing w:after="0"/>
              <w:jc w:val="center"/>
            </w:pPr>
          </w:p>
        </w:tc>
        <w:tc>
          <w:tcPr>
            <w:tcW w:w="992" w:type="dxa"/>
            <w:tcBorders>
              <w:top w:val="single" w:sz="4" w:space="0" w:color="000000"/>
              <w:left w:val="single" w:sz="4" w:space="0" w:color="000000"/>
              <w:bottom w:val="single" w:sz="4" w:space="0" w:color="000000"/>
            </w:tcBorders>
            <w:vAlign w:val="center"/>
          </w:tcPr>
          <w:p w14:paraId="65951273" w14:textId="77777777" w:rsidR="00742551" w:rsidRPr="00BD7BC9" w:rsidRDefault="00742551" w:rsidP="0061702C">
            <w:pPr>
              <w:spacing w:after="0"/>
              <w:jc w:val="center"/>
            </w:pPr>
          </w:p>
        </w:tc>
        <w:tc>
          <w:tcPr>
            <w:tcW w:w="993" w:type="dxa"/>
            <w:tcBorders>
              <w:top w:val="single" w:sz="4" w:space="0" w:color="000000"/>
              <w:left w:val="single" w:sz="4" w:space="0" w:color="000000"/>
              <w:bottom w:val="single" w:sz="4" w:space="0" w:color="000000"/>
            </w:tcBorders>
            <w:vAlign w:val="center"/>
          </w:tcPr>
          <w:p w14:paraId="22F1B054" w14:textId="77777777" w:rsidR="00742551" w:rsidRPr="00BD7BC9" w:rsidRDefault="00742551" w:rsidP="0061702C">
            <w:pPr>
              <w:spacing w:after="0"/>
              <w:jc w:val="center"/>
            </w:pPr>
          </w:p>
        </w:tc>
        <w:tc>
          <w:tcPr>
            <w:tcW w:w="850" w:type="dxa"/>
            <w:tcBorders>
              <w:top w:val="single" w:sz="4" w:space="0" w:color="000000"/>
              <w:left w:val="single" w:sz="4" w:space="0" w:color="000000"/>
              <w:bottom w:val="single" w:sz="4" w:space="0" w:color="000000"/>
            </w:tcBorders>
            <w:vAlign w:val="center"/>
          </w:tcPr>
          <w:p w14:paraId="2D06453B" w14:textId="77777777" w:rsidR="00742551" w:rsidRPr="00BD7BC9" w:rsidRDefault="00742551" w:rsidP="0061702C">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649AC38B" w14:textId="77777777" w:rsidR="00742551" w:rsidRPr="00BD7BC9" w:rsidRDefault="00742551" w:rsidP="0061702C">
            <w:pPr>
              <w:spacing w:after="0"/>
              <w:jc w:val="center"/>
            </w:pPr>
          </w:p>
        </w:tc>
      </w:tr>
      <w:tr w:rsidR="00C81207" w:rsidRPr="00C81207" w14:paraId="08DC6F09" w14:textId="77777777" w:rsidTr="0061702C">
        <w:trPr>
          <w:trHeight w:val="695"/>
        </w:trPr>
        <w:tc>
          <w:tcPr>
            <w:tcW w:w="656" w:type="dxa"/>
            <w:tcBorders>
              <w:top w:val="single" w:sz="4" w:space="0" w:color="000000"/>
              <w:left w:val="single" w:sz="4" w:space="0" w:color="000000"/>
              <w:bottom w:val="single" w:sz="4" w:space="0" w:color="000000"/>
            </w:tcBorders>
            <w:vAlign w:val="center"/>
          </w:tcPr>
          <w:p w14:paraId="66D3E7B8" w14:textId="5BFC1449" w:rsidR="00C81207" w:rsidRPr="00C81207" w:rsidRDefault="00C81207" w:rsidP="00C81207">
            <w:pPr>
              <w:spacing w:after="0"/>
              <w:jc w:val="center"/>
            </w:pPr>
            <w:r w:rsidRPr="00C81207">
              <w:t>2</w:t>
            </w:r>
          </w:p>
        </w:tc>
        <w:tc>
          <w:tcPr>
            <w:tcW w:w="6751" w:type="dxa"/>
            <w:tcBorders>
              <w:top w:val="single" w:sz="4" w:space="0" w:color="000000"/>
              <w:left w:val="single" w:sz="4" w:space="0" w:color="000000"/>
              <w:bottom w:val="single" w:sz="4" w:space="0" w:color="000000"/>
            </w:tcBorders>
            <w:vAlign w:val="center"/>
          </w:tcPr>
          <w:p w14:paraId="5C1068F2" w14:textId="774E1650" w:rsidR="00C81207" w:rsidRPr="00C81207" w:rsidRDefault="00C81207" w:rsidP="00C81207">
            <w:pPr>
              <w:spacing w:after="0"/>
              <w:rPr>
                <w:b/>
                <w:bCs/>
              </w:rPr>
            </w:pPr>
            <w:proofErr w:type="spellStart"/>
            <w:r w:rsidRPr="00C81207">
              <w:rPr>
                <w:b/>
                <w:bCs/>
              </w:rPr>
              <w:t>Introduktor</w:t>
            </w:r>
            <w:proofErr w:type="spellEnd"/>
            <w:r w:rsidRPr="00C81207">
              <w:rPr>
                <w:b/>
                <w:bCs/>
              </w:rPr>
              <w:t xml:space="preserve"> naczyniowy dostęp promieniowy</w:t>
            </w:r>
          </w:p>
          <w:p w14:paraId="7C96F064" w14:textId="1DDEA595" w:rsidR="00C81207" w:rsidRPr="00C81207" w:rsidRDefault="00C81207" w:rsidP="00C81207">
            <w:pPr>
              <w:spacing w:after="0"/>
            </w:pPr>
            <w:r w:rsidRPr="00C81207">
              <w:t>- dostępne średnice od 5F do 6F</w:t>
            </w:r>
          </w:p>
          <w:p w14:paraId="45911C6C" w14:textId="21EF4934" w:rsidR="00C81207" w:rsidRPr="00C81207" w:rsidRDefault="00C81207" w:rsidP="00C81207">
            <w:pPr>
              <w:spacing w:after="0"/>
            </w:pPr>
            <w:r w:rsidRPr="00C81207">
              <w:t>- dostępne długości 11cm i 23cm</w:t>
            </w:r>
          </w:p>
          <w:p w14:paraId="422851C2" w14:textId="7A67A0DC" w:rsidR="00C81207" w:rsidRPr="00C81207" w:rsidRDefault="00C81207" w:rsidP="00C81207">
            <w:pPr>
              <w:spacing w:after="0"/>
            </w:pPr>
            <w:r w:rsidRPr="00C81207">
              <w:t xml:space="preserve">- posiadające mini prowadnik o długości 45cm oraz igłę 21G, </w:t>
            </w:r>
          </w:p>
          <w:p w14:paraId="4BA0E378" w14:textId="708400AF" w:rsidR="00C81207" w:rsidRPr="00C81207" w:rsidRDefault="00C81207" w:rsidP="00C81207">
            <w:pPr>
              <w:spacing w:after="0"/>
            </w:pPr>
            <w:r w:rsidRPr="00C81207">
              <w:t>prowadnik 21 cala</w:t>
            </w:r>
          </w:p>
          <w:p w14:paraId="30B4E88F" w14:textId="2A8AB679" w:rsidR="00C81207" w:rsidRPr="00C81207" w:rsidRDefault="00C81207" w:rsidP="00C81207">
            <w:pPr>
              <w:spacing w:after="0"/>
            </w:pPr>
            <w:r w:rsidRPr="00C81207">
              <w:lastRenderedPageBreak/>
              <w:t>- bardzo duża odporność na załamania z zastawką zapewniającą optymalną hemostazę oraz niskie opory przejścia</w:t>
            </w:r>
          </w:p>
          <w:p w14:paraId="7AFCB717" w14:textId="5776359E" w:rsidR="00C81207" w:rsidRPr="00C81207" w:rsidRDefault="00C81207" w:rsidP="00C81207">
            <w:pPr>
              <w:spacing w:after="0"/>
            </w:pPr>
            <w:r w:rsidRPr="00C81207">
              <w:t>- oznaczenia kolorami ułatwiające identyfikację rozmiarów</w:t>
            </w:r>
          </w:p>
          <w:p w14:paraId="3C90B1F5" w14:textId="77777777" w:rsidR="00C81207" w:rsidRPr="00C81207" w:rsidRDefault="00C81207" w:rsidP="00C81207">
            <w:pPr>
              <w:spacing w:after="0"/>
            </w:pPr>
            <w:r w:rsidRPr="00C81207">
              <w:t>- koszulka wykonana ze śliskiego materiału ETFE odporna na załamania</w:t>
            </w:r>
          </w:p>
          <w:p w14:paraId="6A6D5B94" w14:textId="77777777" w:rsidR="00C81207" w:rsidRPr="00C81207" w:rsidRDefault="00C81207" w:rsidP="00C81207">
            <w:pPr>
              <w:spacing w:after="0"/>
            </w:pPr>
          </w:p>
        </w:tc>
        <w:tc>
          <w:tcPr>
            <w:tcW w:w="851" w:type="dxa"/>
            <w:tcBorders>
              <w:top w:val="single" w:sz="4" w:space="0" w:color="000000"/>
              <w:left w:val="single" w:sz="4" w:space="0" w:color="000000"/>
              <w:bottom w:val="single" w:sz="4" w:space="0" w:color="000000"/>
            </w:tcBorders>
            <w:vAlign w:val="center"/>
          </w:tcPr>
          <w:p w14:paraId="005F1F86" w14:textId="0A983016" w:rsidR="00C81207" w:rsidRPr="00C81207" w:rsidRDefault="00C81207" w:rsidP="00C81207">
            <w:pPr>
              <w:spacing w:after="0"/>
              <w:jc w:val="center"/>
            </w:pPr>
            <w:r w:rsidRPr="00C81207">
              <w:lastRenderedPageBreak/>
              <w:t>800 szt.</w:t>
            </w:r>
          </w:p>
        </w:tc>
        <w:tc>
          <w:tcPr>
            <w:tcW w:w="992" w:type="dxa"/>
            <w:tcBorders>
              <w:top w:val="single" w:sz="4" w:space="0" w:color="000000"/>
              <w:left w:val="single" w:sz="4" w:space="0" w:color="000000"/>
              <w:bottom w:val="single" w:sz="4" w:space="0" w:color="000000"/>
            </w:tcBorders>
            <w:vAlign w:val="center"/>
          </w:tcPr>
          <w:p w14:paraId="5C491A97" w14:textId="77777777" w:rsidR="00C81207" w:rsidRPr="00C81207" w:rsidRDefault="00C81207" w:rsidP="00C81207">
            <w:pPr>
              <w:spacing w:after="0"/>
              <w:jc w:val="center"/>
            </w:pPr>
          </w:p>
        </w:tc>
        <w:tc>
          <w:tcPr>
            <w:tcW w:w="1134" w:type="dxa"/>
            <w:tcBorders>
              <w:top w:val="single" w:sz="4" w:space="0" w:color="000000"/>
              <w:left w:val="single" w:sz="4" w:space="0" w:color="000000"/>
              <w:bottom w:val="single" w:sz="4" w:space="0" w:color="000000"/>
            </w:tcBorders>
            <w:vAlign w:val="center"/>
          </w:tcPr>
          <w:p w14:paraId="7B8DF48F" w14:textId="77777777" w:rsidR="00C81207" w:rsidRPr="00C81207" w:rsidRDefault="00C81207" w:rsidP="00C81207">
            <w:pPr>
              <w:spacing w:after="0"/>
              <w:jc w:val="center"/>
            </w:pPr>
          </w:p>
        </w:tc>
        <w:tc>
          <w:tcPr>
            <w:tcW w:w="425" w:type="dxa"/>
            <w:tcBorders>
              <w:top w:val="single" w:sz="4" w:space="0" w:color="000000"/>
              <w:left w:val="single" w:sz="4" w:space="0" w:color="000000"/>
              <w:bottom w:val="single" w:sz="4" w:space="0" w:color="000000"/>
            </w:tcBorders>
            <w:vAlign w:val="center"/>
          </w:tcPr>
          <w:p w14:paraId="0FEC1B25" w14:textId="77777777" w:rsidR="00C81207" w:rsidRPr="00C81207" w:rsidRDefault="00C81207" w:rsidP="00C81207">
            <w:pPr>
              <w:spacing w:after="0"/>
              <w:jc w:val="center"/>
            </w:pPr>
          </w:p>
        </w:tc>
        <w:tc>
          <w:tcPr>
            <w:tcW w:w="992" w:type="dxa"/>
            <w:tcBorders>
              <w:top w:val="single" w:sz="4" w:space="0" w:color="000000"/>
              <w:left w:val="single" w:sz="4" w:space="0" w:color="000000"/>
              <w:bottom w:val="single" w:sz="4" w:space="0" w:color="000000"/>
            </w:tcBorders>
            <w:vAlign w:val="center"/>
          </w:tcPr>
          <w:p w14:paraId="6FDA2465" w14:textId="77777777" w:rsidR="00C81207" w:rsidRPr="00C81207" w:rsidRDefault="00C81207" w:rsidP="00C81207">
            <w:pPr>
              <w:spacing w:after="0"/>
              <w:jc w:val="center"/>
            </w:pPr>
          </w:p>
        </w:tc>
        <w:tc>
          <w:tcPr>
            <w:tcW w:w="993" w:type="dxa"/>
            <w:tcBorders>
              <w:top w:val="single" w:sz="4" w:space="0" w:color="000000"/>
              <w:left w:val="single" w:sz="4" w:space="0" w:color="000000"/>
              <w:bottom w:val="single" w:sz="4" w:space="0" w:color="000000"/>
            </w:tcBorders>
            <w:vAlign w:val="center"/>
          </w:tcPr>
          <w:p w14:paraId="1EB31B3F" w14:textId="77777777" w:rsidR="00C81207" w:rsidRPr="00C81207" w:rsidRDefault="00C81207" w:rsidP="00C81207">
            <w:pPr>
              <w:spacing w:after="0"/>
              <w:jc w:val="center"/>
            </w:pPr>
          </w:p>
        </w:tc>
        <w:tc>
          <w:tcPr>
            <w:tcW w:w="850" w:type="dxa"/>
            <w:tcBorders>
              <w:top w:val="single" w:sz="4" w:space="0" w:color="000000"/>
              <w:left w:val="single" w:sz="4" w:space="0" w:color="000000"/>
              <w:bottom w:val="single" w:sz="4" w:space="0" w:color="000000"/>
            </w:tcBorders>
            <w:vAlign w:val="center"/>
          </w:tcPr>
          <w:p w14:paraId="582910BC" w14:textId="77777777" w:rsidR="00C81207" w:rsidRPr="00C81207" w:rsidRDefault="00C81207" w:rsidP="00C81207">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3A73D5C3" w14:textId="77777777" w:rsidR="00C81207" w:rsidRPr="00C81207" w:rsidRDefault="00C81207" w:rsidP="00C81207">
            <w:pPr>
              <w:spacing w:after="0"/>
              <w:jc w:val="center"/>
            </w:pPr>
          </w:p>
        </w:tc>
      </w:tr>
      <w:tr w:rsidR="00C81207" w:rsidRPr="00BD7BC9" w14:paraId="2503F98E" w14:textId="77777777" w:rsidTr="0061702C">
        <w:trPr>
          <w:trHeight w:val="695"/>
        </w:trPr>
        <w:tc>
          <w:tcPr>
            <w:tcW w:w="656" w:type="dxa"/>
            <w:tcBorders>
              <w:top w:val="single" w:sz="4" w:space="0" w:color="000000"/>
              <w:left w:val="single" w:sz="4" w:space="0" w:color="000000"/>
              <w:bottom w:val="single" w:sz="4" w:space="0" w:color="000000"/>
            </w:tcBorders>
            <w:vAlign w:val="center"/>
          </w:tcPr>
          <w:p w14:paraId="203D7248" w14:textId="70A31998" w:rsidR="00C81207" w:rsidRPr="00BD7BC9" w:rsidRDefault="00C81207" w:rsidP="00C81207">
            <w:pPr>
              <w:spacing w:after="0"/>
              <w:jc w:val="center"/>
            </w:pPr>
            <w:r>
              <w:t>3</w:t>
            </w:r>
          </w:p>
        </w:tc>
        <w:tc>
          <w:tcPr>
            <w:tcW w:w="6751" w:type="dxa"/>
            <w:tcBorders>
              <w:top w:val="single" w:sz="4" w:space="0" w:color="000000"/>
              <w:left w:val="single" w:sz="4" w:space="0" w:color="000000"/>
              <w:bottom w:val="single" w:sz="4" w:space="0" w:color="000000"/>
            </w:tcBorders>
            <w:vAlign w:val="center"/>
          </w:tcPr>
          <w:p w14:paraId="7DC8D76A" w14:textId="77777777" w:rsidR="00C81207" w:rsidRDefault="00A812F1" w:rsidP="00C81207">
            <w:pPr>
              <w:spacing w:after="0"/>
              <w:rPr>
                <w:b/>
                <w:bCs/>
              </w:rPr>
            </w:pPr>
            <w:r w:rsidRPr="00A812F1">
              <w:rPr>
                <w:b/>
                <w:bCs/>
              </w:rPr>
              <w:t xml:space="preserve">Opaska uciskowa </w:t>
            </w:r>
            <w:r>
              <w:rPr>
                <w:b/>
                <w:bCs/>
              </w:rPr>
              <w:t>do ucisku dystalnej tętnicy promieniowej</w:t>
            </w:r>
          </w:p>
          <w:p w14:paraId="6B44B407" w14:textId="77777777" w:rsidR="00A812F1" w:rsidRDefault="00A812F1" w:rsidP="00C81207">
            <w:pPr>
              <w:spacing w:after="0"/>
            </w:pPr>
            <w:r>
              <w:t>- ucisk typu obrotowego, stabilna i lekka konstrukcja</w:t>
            </w:r>
          </w:p>
          <w:p w14:paraId="75A27BBB" w14:textId="77777777" w:rsidR="00A812F1" w:rsidRDefault="00A812F1" w:rsidP="00C81207">
            <w:pPr>
              <w:spacing w:after="0"/>
            </w:pPr>
            <w:r>
              <w:t>- część zestawu uciskająca na tętnicę wykonana z przeźroczystego materiału umożliwiającego bezpośredni podgląd miejsca nakłucia tętnicy</w:t>
            </w:r>
          </w:p>
          <w:p w14:paraId="700475CE" w14:textId="77777777" w:rsidR="00A812F1" w:rsidRDefault="00A812F1" w:rsidP="00C81207">
            <w:pPr>
              <w:spacing w:after="0"/>
            </w:pPr>
            <w:r>
              <w:t>- opaska dostępna na lewą i prawą rękę</w:t>
            </w:r>
          </w:p>
          <w:p w14:paraId="1C250C49" w14:textId="77777777" w:rsidR="00A812F1" w:rsidRDefault="00A812F1" w:rsidP="00C81207">
            <w:pPr>
              <w:spacing w:after="0"/>
            </w:pPr>
            <w:r>
              <w:t>- zatrzask zabezpieczający zapobiega przypadkowemu obrotowi po dotknięciu przez pacjenta</w:t>
            </w:r>
          </w:p>
          <w:p w14:paraId="705603BA" w14:textId="77A3B518" w:rsidR="00A812F1" w:rsidRPr="00A812F1" w:rsidRDefault="00A812F1" w:rsidP="00C81207">
            <w:pPr>
              <w:spacing w:after="0"/>
            </w:pPr>
            <w:r>
              <w:t>- dostępne co najmniej trzy długości opaski 22cm, 26cm, 30cm</w:t>
            </w:r>
          </w:p>
        </w:tc>
        <w:tc>
          <w:tcPr>
            <w:tcW w:w="851" w:type="dxa"/>
            <w:tcBorders>
              <w:top w:val="single" w:sz="4" w:space="0" w:color="000000"/>
              <w:left w:val="single" w:sz="4" w:space="0" w:color="000000"/>
              <w:bottom w:val="single" w:sz="4" w:space="0" w:color="000000"/>
            </w:tcBorders>
            <w:vAlign w:val="center"/>
          </w:tcPr>
          <w:p w14:paraId="2ED9F307" w14:textId="3D82A1EA" w:rsidR="00C81207" w:rsidRPr="00BD7BC9" w:rsidRDefault="00A812F1" w:rsidP="00C81207">
            <w:pPr>
              <w:spacing w:after="0"/>
              <w:jc w:val="center"/>
            </w:pPr>
            <w:r>
              <w:t>300 szt.</w:t>
            </w:r>
          </w:p>
        </w:tc>
        <w:tc>
          <w:tcPr>
            <w:tcW w:w="992" w:type="dxa"/>
            <w:tcBorders>
              <w:top w:val="single" w:sz="4" w:space="0" w:color="000000"/>
              <w:left w:val="single" w:sz="4" w:space="0" w:color="000000"/>
              <w:bottom w:val="single" w:sz="4" w:space="0" w:color="000000"/>
            </w:tcBorders>
            <w:vAlign w:val="center"/>
          </w:tcPr>
          <w:p w14:paraId="7A4D2224" w14:textId="77777777" w:rsidR="00C81207" w:rsidRPr="00BD7BC9" w:rsidRDefault="00C81207" w:rsidP="00C81207">
            <w:pPr>
              <w:spacing w:after="0"/>
              <w:jc w:val="center"/>
            </w:pPr>
          </w:p>
        </w:tc>
        <w:tc>
          <w:tcPr>
            <w:tcW w:w="1134" w:type="dxa"/>
            <w:tcBorders>
              <w:top w:val="single" w:sz="4" w:space="0" w:color="000000"/>
              <w:left w:val="single" w:sz="4" w:space="0" w:color="000000"/>
              <w:bottom w:val="single" w:sz="4" w:space="0" w:color="000000"/>
            </w:tcBorders>
            <w:vAlign w:val="center"/>
          </w:tcPr>
          <w:p w14:paraId="7C23ADAB" w14:textId="77777777" w:rsidR="00C81207" w:rsidRPr="00BD7BC9" w:rsidRDefault="00C81207" w:rsidP="00C81207">
            <w:pPr>
              <w:spacing w:after="0"/>
              <w:jc w:val="center"/>
            </w:pPr>
          </w:p>
        </w:tc>
        <w:tc>
          <w:tcPr>
            <w:tcW w:w="425" w:type="dxa"/>
            <w:tcBorders>
              <w:top w:val="single" w:sz="4" w:space="0" w:color="000000"/>
              <w:left w:val="single" w:sz="4" w:space="0" w:color="000000"/>
              <w:bottom w:val="single" w:sz="4" w:space="0" w:color="000000"/>
            </w:tcBorders>
            <w:vAlign w:val="center"/>
          </w:tcPr>
          <w:p w14:paraId="7FCA7D37" w14:textId="77777777" w:rsidR="00C81207" w:rsidRPr="00BD7BC9" w:rsidRDefault="00C81207" w:rsidP="00C81207">
            <w:pPr>
              <w:spacing w:after="0"/>
              <w:jc w:val="center"/>
            </w:pPr>
          </w:p>
        </w:tc>
        <w:tc>
          <w:tcPr>
            <w:tcW w:w="992" w:type="dxa"/>
            <w:tcBorders>
              <w:top w:val="single" w:sz="4" w:space="0" w:color="000000"/>
              <w:left w:val="single" w:sz="4" w:space="0" w:color="000000"/>
              <w:bottom w:val="single" w:sz="4" w:space="0" w:color="000000"/>
            </w:tcBorders>
            <w:vAlign w:val="center"/>
          </w:tcPr>
          <w:p w14:paraId="1632B02D" w14:textId="77777777" w:rsidR="00C81207" w:rsidRPr="00BD7BC9" w:rsidRDefault="00C81207" w:rsidP="00C81207">
            <w:pPr>
              <w:spacing w:after="0"/>
              <w:jc w:val="center"/>
            </w:pPr>
          </w:p>
        </w:tc>
        <w:tc>
          <w:tcPr>
            <w:tcW w:w="993" w:type="dxa"/>
            <w:tcBorders>
              <w:top w:val="single" w:sz="4" w:space="0" w:color="000000"/>
              <w:left w:val="single" w:sz="4" w:space="0" w:color="000000"/>
              <w:bottom w:val="single" w:sz="4" w:space="0" w:color="000000"/>
            </w:tcBorders>
            <w:vAlign w:val="center"/>
          </w:tcPr>
          <w:p w14:paraId="319D784E" w14:textId="77777777" w:rsidR="00C81207" w:rsidRPr="00BD7BC9" w:rsidRDefault="00C81207" w:rsidP="00C81207">
            <w:pPr>
              <w:spacing w:after="0"/>
              <w:jc w:val="center"/>
            </w:pPr>
          </w:p>
        </w:tc>
        <w:tc>
          <w:tcPr>
            <w:tcW w:w="850" w:type="dxa"/>
            <w:tcBorders>
              <w:top w:val="single" w:sz="4" w:space="0" w:color="000000"/>
              <w:left w:val="single" w:sz="4" w:space="0" w:color="000000"/>
              <w:bottom w:val="single" w:sz="4" w:space="0" w:color="000000"/>
            </w:tcBorders>
            <w:vAlign w:val="center"/>
          </w:tcPr>
          <w:p w14:paraId="011D0688" w14:textId="77777777" w:rsidR="00C81207" w:rsidRPr="00BD7BC9" w:rsidRDefault="00C81207" w:rsidP="00C81207">
            <w:pPr>
              <w:spacing w:after="0"/>
              <w:jc w:val="center"/>
            </w:pPr>
          </w:p>
        </w:tc>
        <w:tc>
          <w:tcPr>
            <w:tcW w:w="1145" w:type="dxa"/>
            <w:tcBorders>
              <w:top w:val="single" w:sz="4" w:space="0" w:color="000000"/>
              <w:left w:val="single" w:sz="4" w:space="0" w:color="000000"/>
              <w:bottom w:val="single" w:sz="4" w:space="0" w:color="000000"/>
              <w:right w:val="single" w:sz="4" w:space="0" w:color="000000"/>
            </w:tcBorders>
            <w:vAlign w:val="center"/>
          </w:tcPr>
          <w:p w14:paraId="519039BD" w14:textId="77777777" w:rsidR="00C81207" w:rsidRPr="00BD7BC9" w:rsidRDefault="00C81207" w:rsidP="00C81207">
            <w:pPr>
              <w:spacing w:after="0"/>
              <w:jc w:val="center"/>
            </w:pPr>
          </w:p>
        </w:tc>
      </w:tr>
      <w:tr w:rsidR="00C81207" w:rsidRPr="00A0686D" w14:paraId="0B1F2C06" w14:textId="77777777" w:rsidTr="0061702C">
        <w:trPr>
          <w:trHeight w:val="851"/>
        </w:trPr>
        <w:tc>
          <w:tcPr>
            <w:tcW w:w="656" w:type="dxa"/>
            <w:tcBorders>
              <w:top w:val="single" w:sz="4" w:space="0" w:color="auto"/>
            </w:tcBorders>
            <w:vAlign w:val="center"/>
          </w:tcPr>
          <w:p w14:paraId="37ABCBFA" w14:textId="77777777" w:rsidR="00C81207" w:rsidRPr="00A0686D" w:rsidRDefault="00C81207" w:rsidP="00C81207">
            <w:pPr>
              <w:spacing w:after="0"/>
              <w:jc w:val="center"/>
            </w:pPr>
          </w:p>
        </w:tc>
        <w:tc>
          <w:tcPr>
            <w:tcW w:w="6751" w:type="dxa"/>
            <w:tcBorders>
              <w:top w:val="single" w:sz="4" w:space="0" w:color="auto"/>
              <w:left w:val="nil"/>
              <w:right w:val="single" w:sz="4" w:space="0" w:color="auto"/>
            </w:tcBorders>
            <w:vAlign w:val="center"/>
          </w:tcPr>
          <w:p w14:paraId="54BD0A6A" w14:textId="77777777" w:rsidR="00C81207" w:rsidRPr="00A0686D" w:rsidRDefault="00C81207" w:rsidP="00C81207">
            <w:pPr>
              <w:spacing w:after="0"/>
            </w:pPr>
          </w:p>
        </w:tc>
        <w:tc>
          <w:tcPr>
            <w:tcW w:w="1843" w:type="dxa"/>
            <w:gridSpan w:val="2"/>
            <w:tcBorders>
              <w:top w:val="single" w:sz="4" w:space="0" w:color="auto"/>
              <w:left w:val="single" w:sz="4" w:space="0" w:color="auto"/>
              <w:bottom w:val="single" w:sz="4" w:space="0" w:color="000000"/>
            </w:tcBorders>
            <w:vAlign w:val="center"/>
          </w:tcPr>
          <w:p w14:paraId="7345611E" w14:textId="77777777" w:rsidR="00C81207" w:rsidRPr="00A0686D" w:rsidRDefault="00C81207" w:rsidP="00C81207">
            <w:pPr>
              <w:spacing w:after="0"/>
              <w:rPr>
                <w:b/>
                <w:bCs/>
              </w:rPr>
            </w:pPr>
            <w:r w:rsidRPr="00A0686D">
              <w:rPr>
                <w:b/>
                <w:bCs/>
              </w:rPr>
              <w:t>Razem wartość netto:</w:t>
            </w:r>
          </w:p>
        </w:tc>
        <w:tc>
          <w:tcPr>
            <w:tcW w:w="1134" w:type="dxa"/>
            <w:tcBorders>
              <w:top w:val="single" w:sz="4" w:space="0" w:color="auto"/>
              <w:left w:val="single" w:sz="4" w:space="0" w:color="000000"/>
              <w:bottom w:val="single" w:sz="4" w:space="0" w:color="auto"/>
            </w:tcBorders>
            <w:vAlign w:val="center"/>
          </w:tcPr>
          <w:p w14:paraId="47ABA938" w14:textId="77777777" w:rsidR="00C81207" w:rsidRPr="00A0686D" w:rsidRDefault="00C81207" w:rsidP="00C81207">
            <w:pPr>
              <w:spacing w:after="0"/>
              <w:jc w:val="center"/>
            </w:pPr>
          </w:p>
        </w:tc>
        <w:tc>
          <w:tcPr>
            <w:tcW w:w="1417" w:type="dxa"/>
            <w:gridSpan w:val="2"/>
            <w:tcBorders>
              <w:top w:val="single" w:sz="4" w:space="0" w:color="auto"/>
              <w:left w:val="single" w:sz="4" w:space="0" w:color="000000"/>
              <w:bottom w:val="single" w:sz="4" w:space="0" w:color="auto"/>
            </w:tcBorders>
            <w:vAlign w:val="center"/>
          </w:tcPr>
          <w:p w14:paraId="1F87A3C9" w14:textId="77777777" w:rsidR="00C81207" w:rsidRPr="00A0686D" w:rsidRDefault="00C81207" w:rsidP="00C81207">
            <w:pPr>
              <w:spacing w:after="0"/>
            </w:pPr>
            <w:r w:rsidRPr="00A0686D">
              <w:rPr>
                <w:b/>
                <w:bCs/>
              </w:rPr>
              <w:t>Razem wartość brutto:</w:t>
            </w:r>
          </w:p>
        </w:tc>
        <w:tc>
          <w:tcPr>
            <w:tcW w:w="993" w:type="dxa"/>
            <w:tcBorders>
              <w:top w:val="single" w:sz="4" w:space="0" w:color="auto"/>
              <w:left w:val="single" w:sz="4" w:space="0" w:color="000000"/>
              <w:bottom w:val="single" w:sz="4" w:space="0" w:color="000000"/>
              <w:right w:val="single" w:sz="4" w:space="0" w:color="auto"/>
            </w:tcBorders>
            <w:vAlign w:val="center"/>
          </w:tcPr>
          <w:p w14:paraId="31A312B6" w14:textId="77777777" w:rsidR="00C81207" w:rsidRPr="00A0686D" w:rsidRDefault="00C81207" w:rsidP="00C81207">
            <w:pPr>
              <w:spacing w:after="0"/>
              <w:jc w:val="center"/>
            </w:pPr>
          </w:p>
        </w:tc>
        <w:tc>
          <w:tcPr>
            <w:tcW w:w="850" w:type="dxa"/>
            <w:tcBorders>
              <w:top w:val="single" w:sz="4" w:space="0" w:color="auto"/>
              <w:left w:val="single" w:sz="4" w:space="0" w:color="auto"/>
            </w:tcBorders>
            <w:vAlign w:val="center"/>
          </w:tcPr>
          <w:p w14:paraId="5811AEE6" w14:textId="77777777" w:rsidR="00C81207" w:rsidRPr="00A0686D" w:rsidRDefault="00C81207" w:rsidP="00C81207">
            <w:pPr>
              <w:spacing w:after="0"/>
            </w:pPr>
          </w:p>
        </w:tc>
        <w:tc>
          <w:tcPr>
            <w:tcW w:w="1145" w:type="dxa"/>
            <w:tcBorders>
              <w:top w:val="single" w:sz="4" w:space="0" w:color="auto"/>
              <w:left w:val="nil"/>
            </w:tcBorders>
            <w:vAlign w:val="center"/>
          </w:tcPr>
          <w:p w14:paraId="396FA524" w14:textId="77777777" w:rsidR="00C81207" w:rsidRPr="00A0686D" w:rsidRDefault="00C81207" w:rsidP="00C81207">
            <w:pPr>
              <w:spacing w:after="0"/>
            </w:pPr>
          </w:p>
        </w:tc>
      </w:tr>
    </w:tbl>
    <w:p w14:paraId="45E8A2C5" w14:textId="77777777" w:rsidR="00742551" w:rsidRDefault="00742551" w:rsidP="00742551">
      <w:pPr>
        <w:spacing w:after="0" w:line="240" w:lineRule="auto"/>
        <w:rPr>
          <w:rFonts w:ascii="Calibri" w:eastAsia="Times New Roman" w:hAnsi="Calibri" w:cs="Calibri"/>
          <w:lang w:eastAsia="pl-PL"/>
        </w:rPr>
      </w:pPr>
    </w:p>
    <w:p w14:paraId="73E6FFB1" w14:textId="77777777" w:rsidR="00A812F1" w:rsidRPr="00426AB2" w:rsidRDefault="00A812F1" w:rsidP="00742551">
      <w:pPr>
        <w:spacing w:after="0" w:line="240" w:lineRule="auto"/>
        <w:rPr>
          <w:rFonts w:ascii="Calibri" w:eastAsia="Times New Roman" w:hAnsi="Calibri" w:cs="Calibri"/>
          <w:lang w:eastAsia="pl-PL"/>
        </w:rPr>
      </w:pPr>
    </w:p>
    <w:p w14:paraId="08B92913" w14:textId="77777777" w:rsidR="00742551" w:rsidRPr="00426AB2" w:rsidRDefault="00742551" w:rsidP="00742551">
      <w:pPr>
        <w:spacing w:after="0"/>
      </w:pPr>
      <w:r w:rsidRPr="00426AB2">
        <w:t>RAZEM słownie:       …………..……………………………………………………………………………………………………………..……………………………………. zł brutto.</w:t>
      </w:r>
    </w:p>
    <w:p w14:paraId="426978A5" w14:textId="77777777" w:rsidR="00742551" w:rsidRDefault="00742551" w:rsidP="00742551">
      <w:pPr>
        <w:spacing w:after="0"/>
      </w:pPr>
    </w:p>
    <w:p w14:paraId="1F0A2DC1" w14:textId="77777777" w:rsidR="00A812F1" w:rsidRPr="00426AB2" w:rsidRDefault="00A812F1" w:rsidP="00742551">
      <w:pPr>
        <w:spacing w:after="0"/>
      </w:pPr>
    </w:p>
    <w:p w14:paraId="63463B5D" w14:textId="77777777" w:rsidR="00742551" w:rsidRPr="00426AB2" w:rsidRDefault="00742551" w:rsidP="00742551">
      <w:pPr>
        <w:spacing w:after="0" w:line="240" w:lineRule="auto"/>
        <w:jc w:val="both"/>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w:t>
      </w:r>
    </w:p>
    <w:p w14:paraId="18604E6E" w14:textId="77777777" w:rsidR="00742551" w:rsidRPr="00426AB2" w:rsidRDefault="00742551" w:rsidP="00742551">
      <w:pPr>
        <w:spacing w:after="0" w:line="240" w:lineRule="auto"/>
        <w:ind w:left="708" w:hanging="282"/>
        <w:rPr>
          <w:rFonts w:ascii="Calibri" w:eastAsia="Times New Roman" w:hAnsi="Calibri" w:cs="Calibri"/>
          <w:sz w:val="16"/>
          <w:szCs w:val="16"/>
          <w:lang w:eastAsia="pl-PL"/>
        </w:rPr>
      </w:pPr>
      <w:r w:rsidRPr="00426AB2">
        <w:rPr>
          <w:rFonts w:ascii="Calibri" w:eastAsia="Times New Roman" w:hAnsi="Calibri" w:cs="Calibri"/>
          <w:sz w:val="16"/>
          <w:szCs w:val="16"/>
          <w:lang w:eastAsia="pl-PL"/>
        </w:rPr>
        <w:t>Miejscowość, data</w:t>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 xml:space="preserve">(Podpisy osób uprawnionych do  </w:t>
      </w:r>
      <w:r w:rsidRPr="00426AB2">
        <w:rPr>
          <w:rFonts w:ascii="Calibri" w:eastAsia="Times New Roman" w:hAnsi="Calibri" w:cs="Calibri"/>
          <w:sz w:val="16"/>
          <w:szCs w:val="16"/>
          <w:lang w:eastAsia="pl-PL"/>
        </w:rPr>
        <w:br/>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r>
      <w:r w:rsidRPr="00426AB2">
        <w:rPr>
          <w:rFonts w:ascii="Calibri" w:eastAsia="Times New Roman" w:hAnsi="Calibri" w:cs="Calibri"/>
          <w:sz w:val="16"/>
          <w:szCs w:val="16"/>
          <w:lang w:eastAsia="pl-PL"/>
        </w:rPr>
        <w:tab/>
        <w:t>składania oświadczeń woli w imieniu wykonawcy)</w:t>
      </w:r>
    </w:p>
    <w:p w14:paraId="41AD9E2A" w14:textId="77777777" w:rsidR="00742551" w:rsidRPr="00426AB2" w:rsidRDefault="00742551" w:rsidP="00742551">
      <w:pPr>
        <w:spacing w:after="0" w:line="240" w:lineRule="auto"/>
        <w:rPr>
          <w:rFonts w:ascii="Calibri" w:eastAsia="Times New Roman" w:hAnsi="Calibri" w:cs="Calibri"/>
          <w:lang w:eastAsia="pl-PL"/>
        </w:rPr>
      </w:pPr>
    </w:p>
    <w:p w14:paraId="67EA81BA" w14:textId="77777777" w:rsidR="00742551" w:rsidRPr="00A0686D" w:rsidRDefault="00742551" w:rsidP="00742551">
      <w:pPr>
        <w:spacing w:after="0"/>
      </w:pPr>
    </w:p>
    <w:sectPr w:rsidR="00742551" w:rsidRPr="00A0686D" w:rsidSect="00FE71D5">
      <w:headerReference w:type="default" r:id="rId18"/>
      <w:footerReference w:type="default" r:id="rId19"/>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7D6F7" w14:textId="77777777" w:rsidR="000953EE" w:rsidRDefault="000953EE">
      <w:pPr>
        <w:spacing w:after="0" w:line="240" w:lineRule="auto"/>
      </w:pPr>
      <w:r>
        <w:separator/>
      </w:r>
    </w:p>
  </w:endnote>
  <w:endnote w:type="continuationSeparator" w:id="0">
    <w:p w14:paraId="34475B1F" w14:textId="77777777" w:rsidR="000953EE" w:rsidRDefault="00095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RotisSansSerifCE">
    <w:altName w:val="Arial Unicode MS"/>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Optima">
    <w:altName w:val="Arial"/>
    <w:charset w:val="00"/>
    <w:family w:val="swiss"/>
    <w:pitch w:val="variable"/>
  </w:font>
  <w:font w:name="Liberation Sans">
    <w:altName w:val="Arial"/>
    <w:panose1 w:val="00000000000000000000"/>
    <w:charset w:val="EE"/>
    <w:family w:val="modern"/>
    <w:notTrueType/>
    <w:pitch w:val="default"/>
    <w:sig w:usb0="00000007" w:usb1="00000000" w:usb2="00000000" w:usb3="00000000" w:csb0="00000003" w:csb1="00000000"/>
  </w:font>
  <w:font w:name="TimesNewRomanPSMT">
    <w:altName w:val="Klee One"/>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76701" w14:textId="77777777" w:rsidR="00177887" w:rsidRPr="00177887" w:rsidRDefault="00177887" w:rsidP="00177887"/>
  <w:p w14:paraId="4B572F09" w14:textId="77777777" w:rsidR="00177887" w:rsidRPr="00177887" w:rsidRDefault="00177887" w:rsidP="001778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F6628" w14:textId="77777777" w:rsidR="000953EE" w:rsidRDefault="000953EE">
      <w:pPr>
        <w:spacing w:after="0" w:line="240" w:lineRule="auto"/>
      </w:pPr>
      <w:r>
        <w:separator/>
      </w:r>
    </w:p>
  </w:footnote>
  <w:footnote w:type="continuationSeparator" w:id="0">
    <w:p w14:paraId="21CF2319" w14:textId="77777777" w:rsidR="000953EE" w:rsidRDefault="000953EE">
      <w:pPr>
        <w:spacing w:after="0" w:line="240" w:lineRule="auto"/>
      </w:pPr>
      <w:r>
        <w:continuationSeparator/>
      </w:r>
    </w:p>
  </w:footnote>
  <w:footnote w:id="1">
    <w:p w14:paraId="6D12C542"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04265B55"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14:paraId="4E8A842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14:paraId="32FC8F74"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5">
    <w:p w14:paraId="1E183354" w14:textId="77777777" w:rsidR="000953EE" w:rsidRPr="003B6373" w:rsidRDefault="000953EE" w:rsidP="007C5B96">
      <w:pPr>
        <w:pStyle w:val="Tekstprzypisudolnego"/>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6">
    <w:p w14:paraId="2175DD5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14:paraId="41B9BC9B" w14:textId="77777777" w:rsidR="000953EE" w:rsidRPr="003B6373" w:rsidRDefault="000953EE" w:rsidP="007C5B96">
      <w:pPr>
        <w:pStyle w:val="Tekstprzypisudolnego"/>
        <w:rPr>
          <w:rStyle w:val="DeltaViewInsertion"/>
          <w:rFonts w:ascii="Arial" w:hAnsi="Arial" w:cs="Arial"/>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0D856A44" w14:textId="77777777" w:rsidR="000953EE" w:rsidRPr="003B6373" w:rsidRDefault="000953EE" w:rsidP="007C5B96">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14:paraId="524A7204" w14:textId="77777777" w:rsidR="000953EE" w:rsidRPr="003B6373" w:rsidRDefault="000953EE" w:rsidP="007C5B96">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14:paraId="0D04EFF4" w14:textId="77777777" w:rsidR="000953EE" w:rsidRPr="003B6373" w:rsidRDefault="000953EE" w:rsidP="007C5B96">
      <w:pPr>
        <w:pStyle w:val="Tekstprzypisudolnego"/>
        <w:ind w:hanging="12"/>
        <w:rPr>
          <w:rFonts w:ascii="Arial" w:hAnsi="Arial" w:cs="Arial"/>
          <w:sz w:val="16"/>
          <w:szCs w:val="16"/>
        </w:rPr>
      </w:pPr>
      <w:r w:rsidRPr="003B6373">
        <w:rPr>
          <w:rStyle w:val="DeltaViewInsertion"/>
          <w:rFonts w:ascii="Arial" w:hAnsi="Arial"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8">
    <w:p w14:paraId="117617B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9">
    <w:p w14:paraId="7A78AA8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9" w:name="_DV_C939"/>
      <w:r w:rsidRPr="003B6373">
        <w:rPr>
          <w:rFonts w:ascii="Arial" w:hAnsi="Arial" w:cs="Arial"/>
          <w:sz w:val="16"/>
          <w:szCs w:val="16"/>
        </w:rPr>
        <w:t>osób</w:t>
      </w:r>
      <w:bookmarkEnd w:id="19"/>
      <w:r w:rsidRPr="003B6373">
        <w:rPr>
          <w:rFonts w:ascii="Arial" w:hAnsi="Arial" w:cs="Arial"/>
          <w:sz w:val="16"/>
          <w:szCs w:val="16"/>
        </w:rPr>
        <w:t xml:space="preserve"> niepełnosprawnych lub defaworyzowanych.</w:t>
      </w:r>
    </w:p>
  </w:footnote>
  <w:footnote w:id="10">
    <w:p w14:paraId="0233288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14:paraId="7FA7A0E1"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2">
    <w:p w14:paraId="5CD3DB0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14:paraId="4685FC00"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14:paraId="1D2153C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297F9F2"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14:paraId="3B5C8E0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8C1AFEE"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color w:val="000000"/>
          <w:sz w:val="16"/>
          <w:szCs w:val="16"/>
        </w:rPr>
        <w:t xml:space="preserve"> (Dz.U. L 309 z 25.11.2005, s. 15).</w:t>
      </w:r>
    </w:p>
  </w:footnote>
  <w:footnote w:id="18">
    <w:p w14:paraId="6987344C"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color w:val="000000"/>
          <w:sz w:val="16"/>
          <w:szCs w:val="16"/>
        </w:rPr>
        <w:t>, zastępującej decyzję ramową Rady 2002/629/WSiSW (Dz.U. L 101 z 15.4.2011, s. 1).</w:t>
      </w:r>
    </w:p>
  </w:footnote>
  <w:footnote w:id="19">
    <w:p w14:paraId="02EE249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0">
    <w:p w14:paraId="04FEC505"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3CD91694"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6F43FA5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14:paraId="1DE8545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14:paraId="74F975C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5">
    <w:p w14:paraId="21287F7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6">
    <w:p w14:paraId="29AF550C"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14:paraId="465E6C2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14:paraId="2F67CFE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9F086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14:paraId="3C119E6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14:paraId="0AF68021"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2">
    <w:p w14:paraId="2D9E39F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14:paraId="2A23B47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14:paraId="36CF285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444BC67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6">
    <w:p w14:paraId="2A0A48F5"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679DA489"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8">
    <w:p w14:paraId="25BE0B31"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9">
    <w:p w14:paraId="06C00E1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0">
    <w:p w14:paraId="10E9B0DF"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033220B"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4ADE153"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14:paraId="4DAA2B8E"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1455D0EA"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14:paraId="3B3C4AD2"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6">
    <w:p w14:paraId="130F1B68"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459B1256"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691B57DD" w14:textId="77777777" w:rsidR="000953EE" w:rsidRPr="003B6373" w:rsidRDefault="000953EE" w:rsidP="007C5B96">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966708"/>
      <w:docPartObj>
        <w:docPartGallery w:val="Page Numbers (Top of Page)"/>
        <w:docPartUnique/>
      </w:docPartObj>
    </w:sdtPr>
    <w:sdtEndPr/>
    <w:sdtContent>
      <w:p w14:paraId="42559D97" w14:textId="77777777" w:rsidR="00177887" w:rsidRPr="00177887" w:rsidRDefault="00177887" w:rsidP="00177887">
        <w:r w:rsidRPr="00177887">
          <w:fldChar w:fldCharType="begin"/>
        </w:r>
        <w:r w:rsidRPr="00177887">
          <w:instrText>PAGE   \* MERGEFORMAT</w:instrText>
        </w:r>
        <w:r w:rsidRPr="00177887">
          <w:fldChar w:fldCharType="separate"/>
        </w:r>
        <w:r w:rsidRPr="00177887">
          <w:t>2</w:t>
        </w:r>
        <w:r w:rsidRPr="00177887">
          <w:fldChar w:fldCharType="end"/>
        </w:r>
      </w:p>
    </w:sdtContent>
  </w:sdt>
  <w:p w14:paraId="698B724F" w14:textId="77777777" w:rsidR="00177887" w:rsidRPr="00177887" w:rsidRDefault="00177887" w:rsidP="001778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B200BB4"/>
    <w:styleLink w:val="WWNum121"/>
    <w:lvl w:ilvl="0">
      <w:start w:val="1"/>
      <w:numFmt w:val="bullet"/>
      <w:lvlText w:val=""/>
      <w:lvlJc w:val="left"/>
      <w:pPr>
        <w:ind w:left="720" w:hanging="360"/>
      </w:pPr>
      <w:rPr>
        <w:rFonts w:ascii="Symbol" w:hAnsi="Symbol" w:cs="Symbol" w:hint="default"/>
        <w:b w:val="0"/>
        <w:i w:val="0"/>
        <w:lang w:val="pl-PL"/>
      </w:rPr>
    </w:lvl>
    <w:lvl w:ilvl="1">
      <w:start w:val="1"/>
      <w:numFmt w:val="decimal"/>
      <w:isLgl/>
      <w:lvlText w:val="%1.%2."/>
      <w:lvlJc w:val="left"/>
      <w:pPr>
        <w:ind w:left="1080" w:hanging="36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160" w:hanging="72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240" w:hanging="108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320" w:hanging="144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1" w15:restartNumberingAfterBreak="0">
    <w:nsid w:val="00000003"/>
    <w:multiLevelType w:val="singleLevel"/>
    <w:tmpl w:val="00000003"/>
    <w:name w:val="WW8Num22"/>
    <w:lvl w:ilvl="0">
      <w:start w:val="1"/>
      <w:numFmt w:val="decimal"/>
      <w:lvlText w:val="%1."/>
      <w:lvlJc w:val="left"/>
      <w:pPr>
        <w:tabs>
          <w:tab w:val="num" w:pos="708"/>
        </w:tabs>
        <w:ind w:left="1440" w:hanging="360"/>
      </w:pPr>
      <w:rPr>
        <w:rFonts w:ascii="Times New Roman" w:eastAsia="Times New Roman" w:hAnsi="Times New Roman" w:cs="Times New Roman"/>
      </w:rPr>
    </w:lvl>
  </w:abstractNum>
  <w:abstractNum w:abstractNumId="2" w15:restartNumberingAfterBreak="0">
    <w:nsid w:val="00000004"/>
    <w:multiLevelType w:val="multilevel"/>
    <w:tmpl w:val="00000004"/>
    <w:name w:val="WW8Num37"/>
    <w:lvl w:ilvl="0">
      <w:start w:val="1"/>
      <w:numFmt w:val="decimal"/>
      <w:lvlText w:val="%1."/>
      <w:lvlJc w:val="left"/>
      <w:pPr>
        <w:tabs>
          <w:tab w:val="num" w:pos="360"/>
        </w:tabs>
        <w:ind w:left="360" w:hanging="360"/>
      </w:pPr>
    </w:lvl>
    <w:lvl w:ilvl="1">
      <w:start w:val="25"/>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0000005"/>
    <w:multiLevelType w:val="singleLevel"/>
    <w:tmpl w:val="00000005"/>
    <w:name w:val="WW8Num38"/>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0000006"/>
    <w:multiLevelType w:val="singleLevel"/>
    <w:tmpl w:val="00000006"/>
    <w:name w:val="WW8Num41"/>
    <w:lvl w:ilvl="0">
      <w:start w:val="1"/>
      <w:numFmt w:val="decimal"/>
      <w:lvlText w:val="%1."/>
      <w:lvlJc w:val="left"/>
      <w:pPr>
        <w:tabs>
          <w:tab w:val="num" w:pos="520"/>
        </w:tabs>
        <w:ind w:left="520" w:hanging="360"/>
      </w:pPr>
      <w:rPr>
        <w:rFonts w:hint="default"/>
      </w:rPr>
    </w:lvl>
  </w:abstractNum>
  <w:abstractNum w:abstractNumId="5" w15:restartNumberingAfterBreak="0">
    <w:nsid w:val="00000008"/>
    <w:multiLevelType w:val="multilevel"/>
    <w:tmpl w:val="00000008"/>
    <w:name w:val="WWNum3"/>
    <w:lvl w:ilvl="0">
      <w:start w:val="1"/>
      <w:numFmt w:val="bullet"/>
      <w:lvlText w:val="-"/>
      <w:lvlJc w:val="left"/>
      <w:pPr>
        <w:tabs>
          <w:tab w:val="num" w:pos="0"/>
        </w:tabs>
        <w:ind w:left="64" w:hanging="140"/>
      </w:pPr>
      <w:rPr>
        <w:rFonts w:ascii="Times New Roman" w:hAnsi="Times New Roman"/>
        <w:w w:val="100"/>
        <w:sz w:val="24"/>
        <w:szCs w:val="24"/>
      </w:rPr>
    </w:lvl>
    <w:lvl w:ilvl="1">
      <w:start w:val="1"/>
      <w:numFmt w:val="bullet"/>
      <w:lvlText w:val=""/>
      <w:lvlJc w:val="left"/>
      <w:pPr>
        <w:tabs>
          <w:tab w:val="num" w:pos="0"/>
        </w:tabs>
        <w:ind w:left="728" w:hanging="140"/>
      </w:pPr>
      <w:rPr>
        <w:rFonts w:ascii="Symbol" w:hAnsi="Symbol"/>
      </w:rPr>
    </w:lvl>
    <w:lvl w:ilvl="2">
      <w:start w:val="1"/>
      <w:numFmt w:val="bullet"/>
      <w:lvlText w:val=""/>
      <w:lvlJc w:val="left"/>
      <w:pPr>
        <w:tabs>
          <w:tab w:val="num" w:pos="0"/>
        </w:tabs>
        <w:ind w:left="1396" w:hanging="140"/>
      </w:pPr>
      <w:rPr>
        <w:rFonts w:ascii="Symbol" w:hAnsi="Symbol"/>
      </w:rPr>
    </w:lvl>
    <w:lvl w:ilvl="3">
      <w:start w:val="1"/>
      <w:numFmt w:val="bullet"/>
      <w:lvlText w:val=""/>
      <w:lvlJc w:val="left"/>
      <w:pPr>
        <w:tabs>
          <w:tab w:val="num" w:pos="0"/>
        </w:tabs>
        <w:ind w:left="2064" w:hanging="140"/>
      </w:pPr>
      <w:rPr>
        <w:rFonts w:ascii="Symbol" w:hAnsi="Symbol"/>
      </w:rPr>
    </w:lvl>
    <w:lvl w:ilvl="4">
      <w:start w:val="1"/>
      <w:numFmt w:val="bullet"/>
      <w:lvlText w:val=""/>
      <w:lvlJc w:val="left"/>
      <w:pPr>
        <w:tabs>
          <w:tab w:val="num" w:pos="0"/>
        </w:tabs>
        <w:ind w:left="2732" w:hanging="140"/>
      </w:pPr>
      <w:rPr>
        <w:rFonts w:ascii="Symbol" w:hAnsi="Symbol"/>
      </w:rPr>
    </w:lvl>
    <w:lvl w:ilvl="5">
      <w:start w:val="1"/>
      <w:numFmt w:val="bullet"/>
      <w:lvlText w:val=""/>
      <w:lvlJc w:val="left"/>
      <w:pPr>
        <w:tabs>
          <w:tab w:val="num" w:pos="0"/>
        </w:tabs>
        <w:ind w:left="3400" w:hanging="140"/>
      </w:pPr>
      <w:rPr>
        <w:rFonts w:ascii="Symbol" w:hAnsi="Symbol"/>
      </w:rPr>
    </w:lvl>
    <w:lvl w:ilvl="6">
      <w:start w:val="1"/>
      <w:numFmt w:val="bullet"/>
      <w:lvlText w:val=""/>
      <w:lvlJc w:val="left"/>
      <w:pPr>
        <w:tabs>
          <w:tab w:val="num" w:pos="0"/>
        </w:tabs>
        <w:ind w:left="4068" w:hanging="140"/>
      </w:pPr>
      <w:rPr>
        <w:rFonts w:ascii="Symbol" w:hAnsi="Symbol"/>
      </w:rPr>
    </w:lvl>
    <w:lvl w:ilvl="7">
      <w:start w:val="1"/>
      <w:numFmt w:val="bullet"/>
      <w:lvlText w:val=""/>
      <w:lvlJc w:val="left"/>
      <w:pPr>
        <w:tabs>
          <w:tab w:val="num" w:pos="0"/>
        </w:tabs>
        <w:ind w:left="4737" w:hanging="140"/>
      </w:pPr>
      <w:rPr>
        <w:rFonts w:ascii="Symbol" w:hAnsi="Symbol"/>
      </w:rPr>
    </w:lvl>
    <w:lvl w:ilvl="8">
      <w:start w:val="1"/>
      <w:numFmt w:val="bullet"/>
      <w:lvlText w:val=""/>
      <w:lvlJc w:val="left"/>
      <w:pPr>
        <w:tabs>
          <w:tab w:val="num" w:pos="0"/>
        </w:tabs>
        <w:ind w:left="5405" w:hanging="140"/>
      </w:pPr>
      <w:rPr>
        <w:rFonts w:ascii="Symbol" w:hAnsi="Symbol"/>
      </w:rPr>
    </w:lvl>
  </w:abstractNum>
  <w:abstractNum w:abstractNumId="6" w15:restartNumberingAfterBreak="0">
    <w:nsid w:val="00000009"/>
    <w:multiLevelType w:val="multilevel"/>
    <w:tmpl w:val="00000009"/>
    <w:name w:val="WW8Num182"/>
    <w:lvl w:ilvl="0">
      <w:start w:val="1"/>
      <w:numFmt w:val="bullet"/>
      <w:lvlText w:val=""/>
      <w:lvlJc w:val="left"/>
      <w:pPr>
        <w:tabs>
          <w:tab w:val="num" w:pos="720"/>
        </w:tabs>
        <w:ind w:left="720" w:hanging="360"/>
      </w:pPr>
      <w:rPr>
        <w:rFonts w:ascii="Symbol" w:hAnsi="Symbol" w:cs="Symbol" w:hint="default"/>
        <w:strike w:val="0"/>
        <w:dstrike w:val="0"/>
        <w:sz w:val="20"/>
      </w:rPr>
    </w:lvl>
    <w:lvl w:ilvl="1">
      <w:start w:val="1"/>
      <w:numFmt w:val="decimal"/>
      <w:lvlText w:val="%2."/>
      <w:lvlJc w:val="left"/>
      <w:pPr>
        <w:tabs>
          <w:tab w:val="num" w:pos="1440"/>
        </w:tabs>
        <w:ind w:left="1440" w:hanging="360"/>
      </w:pPr>
      <w:rPr>
        <w:rFonts w:hint="default"/>
        <w:bCs/>
        <w:strike w:val="0"/>
        <w:dstrike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8" w15:restartNumberingAfterBreak="0">
    <w:nsid w:val="00000012"/>
    <w:multiLevelType w:val="multilevel"/>
    <w:tmpl w:val="DD583C2C"/>
    <w:name w:val="WW8Num1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21"/>
    <w:multiLevelType w:val="singleLevel"/>
    <w:tmpl w:val="49D278C8"/>
    <w:name w:val="WW8Num34"/>
    <w:lvl w:ilvl="0">
      <w:start w:val="1"/>
      <w:numFmt w:val="upperLetter"/>
      <w:pStyle w:val="Nagwek5"/>
      <w:lvlText w:val="%1."/>
      <w:lvlJc w:val="left"/>
      <w:pPr>
        <w:tabs>
          <w:tab w:val="num" w:pos="851"/>
        </w:tabs>
        <w:ind w:left="851" w:hanging="567"/>
      </w:pPr>
      <w:rPr>
        <w:rFonts w:hint="default"/>
        <w:b/>
        <w:sz w:val="36"/>
      </w:rPr>
    </w:lvl>
  </w:abstractNum>
  <w:abstractNum w:abstractNumId="10" w15:restartNumberingAfterBreak="0">
    <w:nsid w:val="00000022"/>
    <w:multiLevelType w:val="multilevel"/>
    <w:tmpl w:val="DED87EA6"/>
    <w:name w:val="WW8Num343"/>
    <w:styleLink w:val="Styl21"/>
    <w:lvl w:ilvl="0">
      <w:start w:val="1"/>
      <w:numFmt w:val="decimal"/>
      <w:lvlText w:val="%1."/>
      <w:lvlJc w:val="left"/>
      <w:pPr>
        <w:tabs>
          <w:tab w:val="num" w:pos="360"/>
        </w:tabs>
        <w:ind w:left="360" w:hanging="360"/>
      </w:pPr>
      <w:rPr>
        <w:b w:val="0"/>
        <w:bCs/>
        <w:color w:val="auto"/>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15:restartNumberingAfterBreak="0">
    <w:nsid w:val="00000029"/>
    <w:multiLevelType w:val="multilevel"/>
    <w:tmpl w:val="F650F954"/>
    <w:name w:val="WW8Num43"/>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11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15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11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0000002A"/>
    <w:multiLevelType w:val="multilevel"/>
    <w:tmpl w:val="60865CAA"/>
    <w:name w:val="WW8Num44"/>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001F469A"/>
    <w:multiLevelType w:val="hybridMultilevel"/>
    <w:tmpl w:val="96DE5296"/>
    <w:name w:val="WW8Num202232222223222224442222"/>
    <w:lvl w:ilvl="0" w:tplc="00000002">
      <w:start w:val="1"/>
      <w:numFmt w:val="decimal"/>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0421D68"/>
    <w:multiLevelType w:val="hybridMultilevel"/>
    <w:tmpl w:val="86E0B7D6"/>
    <w:name w:val="WW8Num35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33775B5"/>
    <w:multiLevelType w:val="hybridMultilevel"/>
    <w:tmpl w:val="C8922396"/>
    <w:styleLink w:val="WWNum331"/>
    <w:lvl w:ilvl="0" w:tplc="04150017">
      <w:start w:val="1"/>
      <w:numFmt w:val="lowerLetter"/>
      <w:lvlText w:val="%1)"/>
      <w:lvlJc w:val="left"/>
      <w:pPr>
        <w:tabs>
          <w:tab w:val="num" w:pos="720"/>
        </w:tabs>
        <w:ind w:left="720" w:hanging="360"/>
      </w:pPr>
    </w:lvl>
    <w:lvl w:ilvl="1" w:tplc="75CCB2F0">
      <w:start w:val="1"/>
      <w:numFmt w:val="decimal"/>
      <w:lvlText w:val="%2."/>
      <w:lvlJc w:val="left"/>
      <w:pPr>
        <w:tabs>
          <w:tab w:val="num" w:pos="876"/>
        </w:tabs>
        <w:ind w:left="876" w:hanging="450"/>
      </w:pPr>
      <w:rPr>
        <w:rFonts w:ascii="Calibri" w:hAnsi="Calibri" w:cs="Calibri" w:hint="default"/>
        <w:b w:val="0"/>
        <w:bCs/>
        <w:sz w:val="22"/>
        <w:szCs w:val="22"/>
      </w:rPr>
    </w:lvl>
    <w:lvl w:ilvl="2" w:tplc="51E2C6AE">
      <w:start w:val="1"/>
      <w:numFmt w:val="decimal"/>
      <w:lvlText w:val="%3)"/>
      <w:lvlJc w:val="left"/>
      <w:pPr>
        <w:ind w:left="2340" w:hanging="360"/>
      </w:pPr>
      <w:rPr>
        <w:rFonts w:hint="default"/>
        <w:b/>
        <w:color w:val="000000"/>
      </w:rPr>
    </w:lvl>
    <w:lvl w:ilvl="3" w:tplc="91A609F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504557"/>
    <w:multiLevelType w:val="hybridMultilevel"/>
    <w:tmpl w:val="92C2B702"/>
    <w:name w:val="WW8Num272223"/>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3F27DA1"/>
    <w:multiLevelType w:val="hybridMultilevel"/>
    <w:tmpl w:val="CF72E330"/>
    <w:name w:val="WW8Num3833"/>
    <w:lvl w:ilvl="0" w:tplc="2DD8372E">
      <w:start w:val="1"/>
      <w:numFmt w:val="bullet"/>
      <w:lvlText w:val=""/>
      <w:lvlJc w:val="left"/>
      <w:pPr>
        <w:tabs>
          <w:tab w:val="num" w:pos="1421"/>
        </w:tabs>
        <w:ind w:left="1421" w:hanging="360"/>
      </w:pPr>
      <w:rPr>
        <w:rFonts w:ascii="Symbol" w:hAnsi="Symbol" w:hint="default"/>
      </w:rPr>
    </w:lvl>
    <w:lvl w:ilvl="1" w:tplc="04150003">
      <w:start w:val="1"/>
      <w:numFmt w:val="bullet"/>
      <w:lvlText w:val="o"/>
      <w:lvlJc w:val="left"/>
      <w:pPr>
        <w:tabs>
          <w:tab w:val="num" w:pos="2141"/>
        </w:tabs>
        <w:ind w:left="2141" w:hanging="360"/>
      </w:pPr>
      <w:rPr>
        <w:rFonts w:ascii="Courier New" w:hAnsi="Courier New" w:cs="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cs="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cs="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19" w15:restartNumberingAfterBreak="0">
    <w:nsid w:val="080264A7"/>
    <w:multiLevelType w:val="multilevel"/>
    <w:tmpl w:val="CCF6957A"/>
    <w:styleLink w:val="1111111"/>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8B24040"/>
    <w:multiLevelType w:val="hybridMultilevel"/>
    <w:tmpl w:val="ABE03218"/>
    <w:name w:val="WW8Num823323"/>
    <w:lvl w:ilvl="0" w:tplc="62D4F03C">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9E55078"/>
    <w:multiLevelType w:val="hybridMultilevel"/>
    <w:tmpl w:val="932A5B0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9EE33C4"/>
    <w:multiLevelType w:val="multilevel"/>
    <w:tmpl w:val="02A61C92"/>
    <w:lvl w:ilvl="0">
      <w:start w:val="1"/>
      <w:numFmt w:val="decimal"/>
      <w:lvlText w:val="%1."/>
      <w:lvlJc w:val="left"/>
      <w:pPr>
        <w:tabs>
          <w:tab w:val="num" w:pos="360"/>
        </w:tabs>
        <w:ind w:left="360" w:hanging="360"/>
      </w:pPr>
    </w:lvl>
    <w:lvl w:ilvl="1">
      <w:start w:val="25"/>
      <w:numFmt w:val="decimal"/>
      <w:isLgl/>
      <w:lvlText w:val="%1.%2"/>
      <w:lvlJc w:val="left"/>
      <w:pPr>
        <w:tabs>
          <w:tab w:val="num" w:pos="840"/>
        </w:tabs>
        <w:ind w:left="840" w:hanging="48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23" w15:restartNumberingAfterBreak="0">
    <w:nsid w:val="0BF8693F"/>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F3F0668"/>
    <w:multiLevelType w:val="hybridMultilevel"/>
    <w:tmpl w:val="CD0278D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10E13DF5"/>
    <w:multiLevelType w:val="multilevel"/>
    <w:tmpl w:val="52285E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2BA21D6"/>
    <w:multiLevelType w:val="hybridMultilevel"/>
    <w:tmpl w:val="95F43672"/>
    <w:name w:val="WW8Num56223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45778C8"/>
    <w:multiLevelType w:val="hybridMultilevel"/>
    <w:tmpl w:val="A1E8BCAE"/>
    <w:name w:val="WW8Num27222343"/>
    <w:lvl w:ilvl="0" w:tplc="AC7CA9D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080D1B"/>
    <w:multiLevelType w:val="multilevel"/>
    <w:tmpl w:val="B01832F2"/>
    <w:lvl w:ilvl="0">
      <w:start w:val="1"/>
      <w:numFmt w:val="decimal"/>
      <w:lvlText w:val="%1."/>
      <w:lvlJc w:val="left"/>
      <w:pPr>
        <w:ind w:left="360" w:hanging="360"/>
      </w:pPr>
      <w:rPr>
        <w:rFonts w:ascii="Calibri" w:hAnsi="Calibri" w:cs="Calibri" w:hint="default"/>
        <w:i w:val="0"/>
        <w:sz w:val="22"/>
      </w:rPr>
    </w:lvl>
    <w:lvl w:ilvl="1">
      <w:start w:val="1"/>
      <w:numFmt w:val="decimal"/>
      <w:lvlText w:val="%1.%2."/>
      <w:lvlJc w:val="left"/>
      <w:pPr>
        <w:ind w:left="1146" w:hanging="720"/>
      </w:pPr>
      <w:rPr>
        <w:rFonts w:ascii="Calibri" w:hAnsi="Calibri" w:cs="Calibri" w:hint="default"/>
        <w:b w:val="0"/>
        <w:i w:val="0"/>
        <w:sz w:val="22"/>
      </w:rPr>
    </w:lvl>
    <w:lvl w:ilvl="2">
      <w:start w:val="1"/>
      <w:numFmt w:val="decimal"/>
      <w:lvlText w:val="%1.%2.%3."/>
      <w:lvlJc w:val="left"/>
      <w:pPr>
        <w:ind w:left="1572" w:hanging="720"/>
      </w:pPr>
      <w:rPr>
        <w:rFonts w:ascii="Calibri" w:hAnsi="Calibri" w:cs="Calibri" w:hint="default"/>
        <w:i w:val="0"/>
        <w:sz w:val="22"/>
      </w:rPr>
    </w:lvl>
    <w:lvl w:ilvl="3">
      <w:start w:val="1"/>
      <w:numFmt w:val="decimal"/>
      <w:lvlText w:val="%1.%2.%3.%4."/>
      <w:lvlJc w:val="left"/>
      <w:pPr>
        <w:ind w:left="2358" w:hanging="1080"/>
      </w:pPr>
      <w:rPr>
        <w:rFonts w:ascii="Calibri" w:hAnsi="Calibri" w:cs="Calibri" w:hint="default"/>
        <w:i w:val="0"/>
        <w:sz w:val="22"/>
      </w:rPr>
    </w:lvl>
    <w:lvl w:ilvl="4">
      <w:start w:val="1"/>
      <w:numFmt w:val="decimal"/>
      <w:lvlText w:val="%1.%2.%3.%4.%5."/>
      <w:lvlJc w:val="left"/>
      <w:pPr>
        <w:ind w:left="2784" w:hanging="1080"/>
      </w:pPr>
      <w:rPr>
        <w:rFonts w:ascii="Calibri" w:hAnsi="Calibri" w:cs="Calibri" w:hint="default"/>
        <w:i w:val="0"/>
        <w:sz w:val="22"/>
      </w:rPr>
    </w:lvl>
    <w:lvl w:ilvl="5">
      <w:start w:val="1"/>
      <w:numFmt w:val="decimal"/>
      <w:lvlText w:val="%1.%2.%3.%4.%5.%6."/>
      <w:lvlJc w:val="left"/>
      <w:pPr>
        <w:ind w:left="3570" w:hanging="1440"/>
      </w:pPr>
      <w:rPr>
        <w:rFonts w:ascii="Calibri" w:hAnsi="Calibri" w:cs="Calibri" w:hint="default"/>
        <w:i w:val="0"/>
        <w:sz w:val="22"/>
      </w:rPr>
    </w:lvl>
    <w:lvl w:ilvl="6">
      <w:start w:val="1"/>
      <w:numFmt w:val="decimal"/>
      <w:lvlText w:val="%1.%2.%3.%4.%5.%6.%7."/>
      <w:lvlJc w:val="left"/>
      <w:pPr>
        <w:ind w:left="3996" w:hanging="1440"/>
      </w:pPr>
      <w:rPr>
        <w:rFonts w:ascii="Calibri" w:hAnsi="Calibri" w:cs="Calibri" w:hint="default"/>
        <w:i w:val="0"/>
        <w:sz w:val="22"/>
      </w:rPr>
    </w:lvl>
    <w:lvl w:ilvl="7">
      <w:start w:val="1"/>
      <w:numFmt w:val="decimal"/>
      <w:lvlText w:val="%1.%2.%3.%4.%5.%6.%7.%8."/>
      <w:lvlJc w:val="left"/>
      <w:pPr>
        <w:ind w:left="4782" w:hanging="1800"/>
      </w:pPr>
      <w:rPr>
        <w:rFonts w:ascii="Calibri" w:hAnsi="Calibri" w:cs="Calibri" w:hint="default"/>
        <w:i w:val="0"/>
        <w:sz w:val="22"/>
      </w:rPr>
    </w:lvl>
    <w:lvl w:ilvl="8">
      <w:start w:val="1"/>
      <w:numFmt w:val="decimal"/>
      <w:lvlText w:val="%1.%2.%3.%4.%5.%6.%7.%8.%9."/>
      <w:lvlJc w:val="left"/>
      <w:pPr>
        <w:ind w:left="5208" w:hanging="1800"/>
      </w:pPr>
      <w:rPr>
        <w:rFonts w:ascii="Calibri" w:hAnsi="Calibri" w:cs="Calibri" w:hint="default"/>
        <w:i w:val="0"/>
        <w:sz w:val="22"/>
      </w:rPr>
    </w:lvl>
  </w:abstractNum>
  <w:abstractNum w:abstractNumId="29"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79738A4"/>
    <w:multiLevelType w:val="hybridMultilevel"/>
    <w:tmpl w:val="408CB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360180"/>
    <w:multiLevelType w:val="multilevel"/>
    <w:tmpl w:val="0415001F"/>
    <w:styleLink w:val="Styl2"/>
    <w:lvl w:ilvl="0">
      <w:start w:val="1"/>
      <w:numFmt w:val="decimal"/>
      <w:lvlText w:val="%1."/>
      <w:lvlJc w:val="left"/>
      <w:pPr>
        <w:tabs>
          <w:tab w:val="num" w:pos="360"/>
        </w:tabs>
        <w:ind w:left="360" w:hanging="360"/>
      </w:pPr>
      <w:rPr>
        <w:color w:val="FF000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18C856A4"/>
    <w:multiLevelType w:val="hybridMultilevel"/>
    <w:tmpl w:val="CBF652C6"/>
    <w:lvl w:ilvl="0" w:tplc="7D76BBDE">
      <w:start w:val="1"/>
      <w:numFmt w:val="lowerLetter"/>
      <w:lvlText w:val="%1)"/>
      <w:lvlJc w:val="left"/>
      <w:pPr>
        <w:tabs>
          <w:tab w:val="num" w:pos="720"/>
        </w:tabs>
        <w:ind w:left="720" w:hanging="360"/>
      </w:pPr>
      <w:rPr>
        <w:color w:val="auto"/>
      </w:rPr>
    </w:lvl>
    <w:lvl w:ilvl="1" w:tplc="EB6064A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19B747D3"/>
    <w:multiLevelType w:val="hybridMultilevel"/>
    <w:tmpl w:val="5FFE1C88"/>
    <w:lvl w:ilvl="0" w:tplc="CBB09A2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1ACB241F"/>
    <w:multiLevelType w:val="multilevel"/>
    <w:tmpl w:val="941461AE"/>
    <w:name w:val="WW8Num562"/>
    <w:lvl w:ilvl="0">
      <w:start w:val="1"/>
      <w:numFmt w:val="decimal"/>
      <w:lvlText w:val="%1."/>
      <w:lvlJc w:val="left"/>
      <w:pPr>
        <w:tabs>
          <w:tab w:val="num" w:pos="360"/>
        </w:tabs>
        <w:ind w:left="360" w:hanging="360"/>
      </w:pPr>
      <w:rPr>
        <w:rFonts w:ascii="Tahoma" w:hAnsi="Tahoma" w:cs="Tahoma" w:hint="default"/>
        <w:sz w:val="19"/>
        <w:szCs w:val="19"/>
      </w:rPr>
    </w:lvl>
    <w:lvl w:ilvl="1">
      <w:start w:val="1"/>
      <w:numFmt w:val="lowerLetter"/>
      <w:lvlText w:val="%2."/>
      <w:lvlJc w:val="left"/>
      <w:pPr>
        <w:tabs>
          <w:tab w:val="num" w:pos="1497"/>
        </w:tabs>
        <w:ind w:left="1497" w:hanging="360"/>
      </w:pPr>
      <w:rPr>
        <w:rFonts w:hint="default"/>
      </w:rPr>
    </w:lvl>
    <w:lvl w:ilvl="2">
      <w:start w:val="1"/>
      <w:numFmt w:val="lowerRoman"/>
      <w:lvlText w:val="%3."/>
      <w:lvlJc w:val="right"/>
      <w:pPr>
        <w:tabs>
          <w:tab w:val="num" w:pos="2217"/>
        </w:tabs>
        <w:ind w:left="2217" w:hanging="180"/>
      </w:pPr>
      <w:rPr>
        <w:rFonts w:hint="default"/>
      </w:rPr>
    </w:lvl>
    <w:lvl w:ilvl="3">
      <w:start w:val="1"/>
      <w:numFmt w:val="decimal"/>
      <w:lvlText w:val="%4."/>
      <w:lvlJc w:val="left"/>
      <w:pPr>
        <w:tabs>
          <w:tab w:val="num" w:pos="2937"/>
        </w:tabs>
        <w:ind w:left="2937" w:hanging="360"/>
      </w:pPr>
      <w:rPr>
        <w:rFonts w:hint="default"/>
      </w:rPr>
    </w:lvl>
    <w:lvl w:ilvl="4">
      <w:start w:val="1"/>
      <w:numFmt w:val="lowerLetter"/>
      <w:lvlText w:val="%5."/>
      <w:lvlJc w:val="left"/>
      <w:pPr>
        <w:tabs>
          <w:tab w:val="num" w:pos="3657"/>
        </w:tabs>
        <w:ind w:left="3657" w:hanging="360"/>
      </w:pPr>
      <w:rPr>
        <w:rFonts w:hint="default"/>
      </w:rPr>
    </w:lvl>
    <w:lvl w:ilvl="5">
      <w:start w:val="1"/>
      <w:numFmt w:val="lowerRoman"/>
      <w:lvlText w:val="%6."/>
      <w:lvlJc w:val="right"/>
      <w:pPr>
        <w:tabs>
          <w:tab w:val="num" w:pos="4377"/>
        </w:tabs>
        <w:ind w:left="4377" w:hanging="180"/>
      </w:pPr>
      <w:rPr>
        <w:rFonts w:hint="default"/>
      </w:rPr>
    </w:lvl>
    <w:lvl w:ilvl="6">
      <w:start w:val="1"/>
      <w:numFmt w:val="decimal"/>
      <w:lvlText w:val="%7."/>
      <w:lvlJc w:val="left"/>
      <w:pPr>
        <w:tabs>
          <w:tab w:val="num" w:pos="5097"/>
        </w:tabs>
        <w:ind w:left="5097" w:hanging="360"/>
      </w:pPr>
      <w:rPr>
        <w:rFonts w:hint="default"/>
      </w:rPr>
    </w:lvl>
    <w:lvl w:ilvl="7">
      <w:start w:val="1"/>
      <w:numFmt w:val="lowerLetter"/>
      <w:lvlText w:val="%8."/>
      <w:lvlJc w:val="left"/>
      <w:pPr>
        <w:tabs>
          <w:tab w:val="num" w:pos="5817"/>
        </w:tabs>
        <w:ind w:left="5817" w:hanging="360"/>
      </w:pPr>
      <w:rPr>
        <w:rFonts w:hint="default"/>
      </w:rPr>
    </w:lvl>
    <w:lvl w:ilvl="8">
      <w:start w:val="1"/>
      <w:numFmt w:val="lowerRoman"/>
      <w:lvlText w:val="%9."/>
      <w:lvlJc w:val="right"/>
      <w:pPr>
        <w:tabs>
          <w:tab w:val="num" w:pos="6537"/>
        </w:tabs>
        <w:ind w:left="6537" w:hanging="180"/>
      </w:pPr>
      <w:rPr>
        <w:rFonts w:hint="default"/>
      </w:rPr>
    </w:lvl>
  </w:abstractNum>
  <w:abstractNum w:abstractNumId="35" w15:restartNumberingAfterBreak="0">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B3F65BA"/>
    <w:multiLevelType w:val="hybridMultilevel"/>
    <w:tmpl w:val="B1B4BFE8"/>
    <w:name w:val="WW8Num35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D1D2519"/>
    <w:multiLevelType w:val="hybridMultilevel"/>
    <w:tmpl w:val="D45C66C2"/>
    <w:name w:val="WW8Num20223222222322222442"/>
    <w:lvl w:ilvl="0" w:tplc="16B80892">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D6D0FEF"/>
    <w:multiLevelType w:val="multilevel"/>
    <w:tmpl w:val="0464B756"/>
    <w:styleLink w:val="WWNum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1D962BD9"/>
    <w:multiLevelType w:val="multilevel"/>
    <w:tmpl w:val="A63858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E752E7A"/>
    <w:multiLevelType w:val="hybridMultilevel"/>
    <w:tmpl w:val="DE866290"/>
    <w:name w:val="WW8Num352"/>
    <w:lvl w:ilvl="0" w:tplc="B42EBC00">
      <w:start w:val="1"/>
      <w:numFmt w:val="decimal"/>
      <w:lvlText w:val="%1."/>
      <w:lvlJc w:val="left"/>
      <w:pPr>
        <w:tabs>
          <w:tab w:val="num" w:pos="568"/>
        </w:tabs>
      </w:pPr>
      <w:rPr>
        <w:b w:val="0"/>
        <w:bCs w:val="0"/>
        <w:i w:val="0"/>
        <w:iCs/>
        <w:sz w:val="22"/>
        <w:szCs w:val="22"/>
      </w:rPr>
    </w:lvl>
    <w:lvl w:ilvl="1" w:tplc="04150017">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09242D8"/>
    <w:multiLevelType w:val="hybridMultilevel"/>
    <w:tmpl w:val="2F621FE6"/>
    <w:name w:val="WW8Num272223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3DC7ADD"/>
    <w:multiLevelType w:val="hybridMultilevel"/>
    <w:tmpl w:val="299CCDF2"/>
    <w:lvl w:ilvl="0" w:tplc="646CF62A">
      <w:start w:val="1"/>
      <w:numFmt w:val="decimal"/>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57B107E"/>
    <w:multiLevelType w:val="hybridMultilevel"/>
    <w:tmpl w:val="F8F8DA04"/>
    <w:styleLink w:val="WWNum281"/>
    <w:lvl w:ilvl="0" w:tplc="87960B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82A1332"/>
    <w:multiLevelType w:val="hybridMultilevel"/>
    <w:tmpl w:val="1D12A31A"/>
    <w:name w:val="WW8Num4112"/>
    <w:lvl w:ilvl="0" w:tplc="A6AA5394">
      <w:start w:val="1"/>
      <w:numFmt w:val="lowerLetter"/>
      <w:lvlText w:val="%1)"/>
      <w:lvlJc w:val="left"/>
      <w:pPr>
        <w:tabs>
          <w:tab w:val="num" w:pos="3240"/>
        </w:tabs>
        <w:ind w:left="3240" w:hanging="360"/>
      </w:pPr>
    </w:lvl>
    <w:lvl w:ilvl="1" w:tplc="04150019" w:tentative="1">
      <w:start w:val="1"/>
      <w:numFmt w:val="lowerLetter"/>
      <w:lvlText w:val="%2."/>
      <w:lvlJc w:val="left"/>
      <w:pPr>
        <w:tabs>
          <w:tab w:val="num" w:pos="4320"/>
        </w:tabs>
        <w:ind w:left="4320" w:hanging="360"/>
      </w:pPr>
    </w:lvl>
    <w:lvl w:ilvl="2" w:tplc="0415001B" w:tentative="1">
      <w:start w:val="1"/>
      <w:numFmt w:val="lowerRoman"/>
      <w:lvlText w:val="%3."/>
      <w:lvlJc w:val="right"/>
      <w:pPr>
        <w:tabs>
          <w:tab w:val="num" w:pos="5040"/>
        </w:tabs>
        <w:ind w:left="5040" w:hanging="180"/>
      </w:pPr>
    </w:lvl>
    <w:lvl w:ilvl="3" w:tplc="0415000F" w:tentative="1">
      <w:start w:val="1"/>
      <w:numFmt w:val="decimal"/>
      <w:lvlText w:val="%4."/>
      <w:lvlJc w:val="left"/>
      <w:pPr>
        <w:tabs>
          <w:tab w:val="num" w:pos="5760"/>
        </w:tabs>
        <w:ind w:left="5760" w:hanging="360"/>
      </w:pPr>
    </w:lvl>
    <w:lvl w:ilvl="4" w:tplc="04150019" w:tentative="1">
      <w:start w:val="1"/>
      <w:numFmt w:val="lowerLetter"/>
      <w:lvlText w:val="%5."/>
      <w:lvlJc w:val="left"/>
      <w:pPr>
        <w:tabs>
          <w:tab w:val="num" w:pos="6480"/>
        </w:tabs>
        <w:ind w:left="6480" w:hanging="360"/>
      </w:pPr>
    </w:lvl>
    <w:lvl w:ilvl="5" w:tplc="0415001B" w:tentative="1">
      <w:start w:val="1"/>
      <w:numFmt w:val="lowerRoman"/>
      <w:lvlText w:val="%6."/>
      <w:lvlJc w:val="right"/>
      <w:pPr>
        <w:tabs>
          <w:tab w:val="num" w:pos="7200"/>
        </w:tabs>
        <w:ind w:left="7200" w:hanging="180"/>
      </w:pPr>
    </w:lvl>
    <w:lvl w:ilvl="6" w:tplc="0415000F" w:tentative="1">
      <w:start w:val="1"/>
      <w:numFmt w:val="decimal"/>
      <w:lvlText w:val="%7."/>
      <w:lvlJc w:val="left"/>
      <w:pPr>
        <w:tabs>
          <w:tab w:val="num" w:pos="7920"/>
        </w:tabs>
        <w:ind w:left="7920" w:hanging="360"/>
      </w:pPr>
    </w:lvl>
    <w:lvl w:ilvl="7" w:tplc="04150019" w:tentative="1">
      <w:start w:val="1"/>
      <w:numFmt w:val="lowerLetter"/>
      <w:lvlText w:val="%8."/>
      <w:lvlJc w:val="left"/>
      <w:pPr>
        <w:tabs>
          <w:tab w:val="num" w:pos="8640"/>
        </w:tabs>
        <w:ind w:left="8640" w:hanging="360"/>
      </w:pPr>
    </w:lvl>
    <w:lvl w:ilvl="8" w:tplc="0415001B" w:tentative="1">
      <w:start w:val="1"/>
      <w:numFmt w:val="lowerRoman"/>
      <w:lvlText w:val="%9."/>
      <w:lvlJc w:val="right"/>
      <w:pPr>
        <w:tabs>
          <w:tab w:val="num" w:pos="9360"/>
        </w:tabs>
        <w:ind w:left="9360" w:hanging="180"/>
      </w:pPr>
    </w:lvl>
  </w:abstractNum>
  <w:abstractNum w:abstractNumId="46" w15:restartNumberingAfterBreak="0">
    <w:nsid w:val="28BD2746"/>
    <w:multiLevelType w:val="hybridMultilevel"/>
    <w:tmpl w:val="E92A9784"/>
    <w:name w:val="WW8Num3524"/>
    <w:lvl w:ilvl="0" w:tplc="79786E34">
      <w:start w:val="6"/>
      <w:numFmt w:val="decimal"/>
      <w:lvlText w:val="%1."/>
      <w:lvlJc w:val="left"/>
      <w:pPr>
        <w:tabs>
          <w:tab w:val="num" w:pos="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FC01F4"/>
    <w:multiLevelType w:val="hybridMultilevel"/>
    <w:tmpl w:val="3768FF70"/>
    <w:lvl w:ilvl="0" w:tplc="D36667F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01634C"/>
    <w:multiLevelType w:val="hybridMultilevel"/>
    <w:tmpl w:val="A552A650"/>
    <w:name w:val="WW8Num2022322222232222244"/>
    <w:lvl w:ilvl="0" w:tplc="95123AA8">
      <w:start w:val="1"/>
      <w:numFmt w:val="decimal"/>
      <w:lvlText w:val="%1."/>
      <w:lvlJc w:val="left"/>
      <w:pPr>
        <w:tabs>
          <w:tab w:val="num" w:pos="360"/>
        </w:tabs>
        <w:ind w:left="360" w:hanging="360"/>
      </w:pPr>
      <w:rPr>
        <w:b w:val="0"/>
        <w:bCs/>
        <w:color w:val="auto"/>
      </w:rPr>
    </w:lvl>
    <w:lvl w:ilvl="1" w:tplc="04150017">
      <w:start w:val="1"/>
      <w:numFmt w:val="lowerLetter"/>
      <w:lvlText w:val="%2)"/>
      <w:lvlJc w:val="left"/>
      <w:pPr>
        <w:tabs>
          <w:tab w:val="num" w:pos="1440"/>
        </w:tabs>
        <w:ind w:left="1440" w:hanging="360"/>
      </w:pPr>
      <w:rPr>
        <w:b w:val="0"/>
        <w:bCs/>
      </w:rPr>
    </w:lvl>
    <w:lvl w:ilvl="2" w:tplc="0415001B">
      <w:start w:val="1"/>
      <w:numFmt w:val="lowerRoman"/>
      <w:lvlText w:val="%3."/>
      <w:lvlJc w:val="right"/>
      <w:pPr>
        <w:tabs>
          <w:tab w:val="num" w:pos="2160"/>
        </w:tabs>
        <w:ind w:left="2160" w:hanging="180"/>
      </w:pPr>
    </w:lvl>
    <w:lvl w:ilvl="3" w:tplc="D8525B54">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EF1133B"/>
    <w:multiLevelType w:val="hybridMultilevel"/>
    <w:tmpl w:val="DFBA6C70"/>
    <w:lvl w:ilvl="0" w:tplc="A356949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2F5C0D09"/>
    <w:multiLevelType w:val="hybridMultilevel"/>
    <w:tmpl w:val="A09C2AB2"/>
    <w:name w:val="WW8Num202232222223222224222"/>
    <w:lvl w:ilvl="0" w:tplc="04150017">
      <w:start w:val="1"/>
      <w:numFmt w:val="lowerLetter"/>
      <w:lvlText w:val="%1)"/>
      <w:lvlJc w:val="left"/>
      <w:pPr>
        <w:tabs>
          <w:tab w:val="num" w:pos="720"/>
        </w:tabs>
        <w:ind w:left="720" w:hanging="360"/>
      </w:pPr>
    </w:lvl>
    <w:lvl w:ilvl="1" w:tplc="34B8F4B4">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2133E78"/>
    <w:multiLevelType w:val="multilevel"/>
    <w:tmpl w:val="84180F28"/>
    <w:lvl w:ilvl="0">
      <w:start w:val="1"/>
      <w:numFmt w:val="decimal"/>
      <w:lvlText w:val="%1."/>
      <w:lvlJc w:val="left"/>
      <w:pPr>
        <w:ind w:left="495" w:hanging="495"/>
      </w:pPr>
      <w:rPr>
        <w:rFonts w:cs="Calibri" w:hint="default"/>
        <w:color w:val="auto"/>
      </w:rPr>
    </w:lvl>
    <w:lvl w:ilvl="1">
      <w:start w:val="1"/>
      <w:numFmt w:val="decimal"/>
      <w:lvlText w:val="%1.%2."/>
      <w:lvlJc w:val="left"/>
      <w:pPr>
        <w:ind w:left="779" w:hanging="495"/>
      </w:pPr>
      <w:rPr>
        <w:rFonts w:cs="Calibri" w:hint="default"/>
        <w:color w:val="auto"/>
      </w:rPr>
    </w:lvl>
    <w:lvl w:ilvl="2">
      <w:start w:val="1"/>
      <w:numFmt w:val="decimal"/>
      <w:lvlText w:val="%1.%2.%3."/>
      <w:lvlJc w:val="left"/>
      <w:pPr>
        <w:ind w:left="2690" w:hanging="720"/>
      </w:pPr>
      <w:rPr>
        <w:rFonts w:cs="Calibri" w:hint="default"/>
        <w:color w:val="auto"/>
      </w:rPr>
    </w:lvl>
    <w:lvl w:ilvl="3">
      <w:start w:val="1"/>
      <w:numFmt w:val="decimal"/>
      <w:lvlText w:val="%1.%2.%3.%4."/>
      <w:lvlJc w:val="left"/>
      <w:pPr>
        <w:ind w:left="3675" w:hanging="720"/>
      </w:pPr>
      <w:rPr>
        <w:rFonts w:cs="Calibri" w:hint="default"/>
        <w:color w:val="auto"/>
      </w:rPr>
    </w:lvl>
    <w:lvl w:ilvl="4">
      <w:start w:val="1"/>
      <w:numFmt w:val="decimal"/>
      <w:lvlText w:val="%1.%2.%3.%4.%5."/>
      <w:lvlJc w:val="left"/>
      <w:pPr>
        <w:ind w:left="5020" w:hanging="1080"/>
      </w:pPr>
      <w:rPr>
        <w:rFonts w:cs="Calibri" w:hint="default"/>
        <w:color w:val="auto"/>
      </w:rPr>
    </w:lvl>
    <w:lvl w:ilvl="5">
      <w:start w:val="1"/>
      <w:numFmt w:val="decimal"/>
      <w:lvlText w:val="%1.%2.%3.%4.%5.%6."/>
      <w:lvlJc w:val="left"/>
      <w:pPr>
        <w:ind w:left="6005" w:hanging="1080"/>
      </w:pPr>
      <w:rPr>
        <w:rFonts w:cs="Calibri" w:hint="default"/>
        <w:color w:val="auto"/>
      </w:rPr>
    </w:lvl>
    <w:lvl w:ilvl="6">
      <w:start w:val="1"/>
      <w:numFmt w:val="decimal"/>
      <w:lvlText w:val="%1.%2.%3.%4.%5.%6.%7."/>
      <w:lvlJc w:val="left"/>
      <w:pPr>
        <w:ind w:left="7350" w:hanging="1440"/>
      </w:pPr>
      <w:rPr>
        <w:rFonts w:cs="Calibri" w:hint="default"/>
        <w:color w:val="auto"/>
      </w:rPr>
    </w:lvl>
    <w:lvl w:ilvl="7">
      <w:start w:val="1"/>
      <w:numFmt w:val="decimal"/>
      <w:lvlText w:val="%1.%2.%3.%4.%5.%6.%7.%8."/>
      <w:lvlJc w:val="left"/>
      <w:pPr>
        <w:ind w:left="8335" w:hanging="1440"/>
      </w:pPr>
      <w:rPr>
        <w:rFonts w:cs="Calibri" w:hint="default"/>
        <w:color w:val="auto"/>
      </w:rPr>
    </w:lvl>
    <w:lvl w:ilvl="8">
      <w:start w:val="1"/>
      <w:numFmt w:val="decimal"/>
      <w:lvlText w:val="%1.%2.%3.%4.%5.%6.%7.%8.%9."/>
      <w:lvlJc w:val="left"/>
      <w:pPr>
        <w:ind w:left="9680" w:hanging="1800"/>
      </w:pPr>
      <w:rPr>
        <w:rFonts w:cs="Calibri" w:hint="default"/>
        <w:color w:val="auto"/>
      </w:rPr>
    </w:lvl>
  </w:abstractNum>
  <w:abstractNum w:abstractNumId="52" w15:restartNumberingAfterBreak="0">
    <w:nsid w:val="32787587"/>
    <w:multiLevelType w:val="hybridMultilevel"/>
    <w:tmpl w:val="F52A07F6"/>
    <w:name w:val="WW8Num202232222223222224442"/>
    <w:lvl w:ilvl="0" w:tplc="2270A2C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3660446"/>
    <w:multiLevelType w:val="hybridMultilevel"/>
    <w:tmpl w:val="2ABCCAC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4" w15:restartNumberingAfterBreak="0">
    <w:nsid w:val="339A665D"/>
    <w:multiLevelType w:val="hybridMultilevel"/>
    <w:tmpl w:val="376233BC"/>
    <w:name w:val="WW8Num2022322222232222244242"/>
    <w:lvl w:ilvl="0" w:tplc="3B14F08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5" w15:restartNumberingAfterBreak="0">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8A25A92"/>
    <w:multiLevelType w:val="hybridMultilevel"/>
    <w:tmpl w:val="11320B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076DF4"/>
    <w:multiLevelType w:val="hybridMultilevel"/>
    <w:tmpl w:val="455AE9BE"/>
    <w:lvl w:ilvl="0" w:tplc="E272EF1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C7678F"/>
    <w:multiLevelType w:val="hybridMultilevel"/>
    <w:tmpl w:val="3FD404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67A0FD76">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D8F6A76"/>
    <w:multiLevelType w:val="multilevel"/>
    <w:tmpl w:val="D9CAA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0246D7D"/>
    <w:multiLevelType w:val="hybridMultilevel"/>
    <w:tmpl w:val="83EA468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41412288"/>
    <w:multiLevelType w:val="hybridMultilevel"/>
    <w:tmpl w:val="022E07A4"/>
    <w:name w:val="WW8Num4022"/>
    <w:lvl w:ilvl="0" w:tplc="A82AD5D6">
      <w:start w:val="2"/>
      <w:numFmt w:val="lowerLetter"/>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2881735"/>
    <w:multiLevelType w:val="hybridMultilevel"/>
    <w:tmpl w:val="EE46789A"/>
    <w:name w:val="WW8Num56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40B2610"/>
    <w:multiLevelType w:val="hybridMultilevel"/>
    <w:tmpl w:val="AB7E770A"/>
    <w:name w:val="WW8Num202232222223222226"/>
    <w:lvl w:ilvl="0" w:tplc="80CC836E">
      <w:start w:val="1"/>
      <w:numFmt w:val="decimal"/>
      <w:lvlText w:val="%1."/>
      <w:lvlJc w:val="left"/>
      <w:pPr>
        <w:tabs>
          <w:tab w:val="num" w:pos="890"/>
        </w:tabs>
        <w:ind w:left="890" w:hanging="360"/>
      </w:pPr>
      <w:rPr>
        <w:b w:val="0"/>
        <w:bCs w:val="0"/>
      </w:rPr>
    </w:lvl>
    <w:lvl w:ilvl="1" w:tplc="04150017">
      <w:start w:val="1"/>
      <w:numFmt w:val="lowerLetter"/>
      <w:lvlText w:val="%2)"/>
      <w:lvlJc w:val="left"/>
      <w:pPr>
        <w:tabs>
          <w:tab w:val="num" w:pos="1440"/>
        </w:tabs>
        <w:ind w:left="1440" w:hanging="360"/>
      </w:pPr>
      <w:rPr>
        <w:b w:val="0"/>
        <w:bCs w:val="0"/>
      </w:rPr>
    </w:lvl>
    <w:lvl w:ilvl="2" w:tplc="5066AADE">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4D90470"/>
    <w:multiLevelType w:val="multilevel"/>
    <w:tmpl w:val="B8FACA24"/>
    <w:styleLink w:val="WWNum3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48040BC0"/>
    <w:multiLevelType w:val="hybridMultilevel"/>
    <w:tmpl w:val="5F42BF6A"/>
    <w:lvl w:ilvl="0" w:tplc="4ED49A9C">
      <w:start w:val="1"/>
      <w:numFmt w:val="lowerLetter"/>
      <w:lvlText w:val="%1)"/>
      <w:lvlJc w:val="left"/>
      <w:pPr>
        <w:tabs>
          <w:tab w:val="num" w:pos="720"/>
        </w:tabs>
        <w:ind w:left="72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81C2B8D"/>
    <w:multiLevelType w:val="singleLevel"/>
    <w:tmpl w:val="CBB09A26"/>
    <w:lvl w:ilvl="0">
      <w:start w:val="1"/>
      <w:numFmt w:val="decimal"/>
      <w:lvlText w:val="%1."/>
      <w:lvlJc w:val="left"/>
      <w:pPr>
        <w:tabs>
          <w:tab w:val="num" w:pos="360"/>
        </w:tabs>
        <w:ind w:left="360" w:hanging="360"/>
      </w:pPr>
      <w:rPr>
        <w:rFonts w:hint="default"/>
      </w:rPr>
    </w:lvl>
  </w:abstractNum>
  <w:abstractNum w:abstractNumId="70" w15:restartNumberingAfterBreak="0">
    <w:nsid w:val="486D3F21"/>
    <w:multiLevelType w:val="hybridMultilevel"/>
    <w:tmpl w:val="3A2AB474"/>
    <w:name w:val="WW8Num202232222223222224442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A986CD3"/>
    <w:multiLevelType w:val="multilevel"/>
    <w:tmpl w:val="8EE08A2A"/>
    <w:name w:val="WW8Num8222"/>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4AE4451E"/>
    <w:multiLevelType w:val="hybridMultilevel"/>
    <w:tmpl w:val="9280A1F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3" w15:restartNumberingAfterBreak="0">
    <w:nsid w:val="4C4C4B6E"/>
    <w:multiLevelType w:val="singleLevel"/>
    <w:tmpl w:val="9396525C"/>
    <w:lvl w:ilvl="0">
      <w:start w:val="1"/>
      <w:numFmt w:val="decimal"/>
      <w:lvlText w:val="%1."/>
      <w:lvlJc w:val="left"/>
      <w:pPr>
        <w:tabs>
          <w:tab w:val="num" w:pos="360"/>
        </w:tabs>
        <w:ind w:left="360" w:hanging="360"/>
      </w:pPr>
    </w:lvl>
  </w:abstractNum>
  <w:abstractNum w:abstractNumId="74" w15:restartNumberingAfterBreak="0">
    <w:nsid w:val="4D503925"/>
    <w:multiLevelType w:val="hybridMultilevel"/>
    <w:tmpl w:val="127C8BBE"/>
    <w:name w:val="WW8Num2022322222232222246"/>
    <w:lvl w:ilvl="0" w:tplc="63C267EE">
      <w:start w:val="1"/>
      <w:numFmt w:val="decimal"/>
      <w:lvlText w:val="%1."/>
      <w:lvlJc w:val="left"/>
      <w:pPr>
        <w:tabs>
          <w:tab w:val="num" w:pos="887"/>
        </w:tabs>
        <w:ind w:left="887" w:hanging="357"/>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514801AD"/>
    <w:multiLevelType w:val="hybridMultilevel"/>
    <w:tmpl w:val="7D1E775C"/>
    <w:name w:val="WW8Num54222"/>
    <w:lvl w:ilvl="0" w:tplc="0000003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56CD4DBF"/>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7" w15:restartNumberingAfterBreak="0">
    <w:nsid w:val="574409A3"/>
    <w:multiLevelType w:val="singleLevel"/>
    <w:tmpl w:val="17E4CC82"/>
    <w:lvl w:ilvl="0">
      <w:start w:val="1"/>
      <w:numFmt w:val="decimal"/>
      <w:lvlText w:val="%1)"/>
      <w:lvlJc w:val="left"/>
      <w:pPr>
        <w:tabs>
          <w:tab w:val="num" w:pos="720"/>
        </w:tabs>
        <w:ind w:left="720" w:hanging="360"/>
      </w:pPr>
    </w:lvl>
  </w:abstractNum>
  <w:abstractNum w:abstractNumId="78" w15:restartNumberingAfterBreak="0">
    <w:nsid w:val="574950A4"/>
    <w:multiLevelType w:val="hybridMultilevel"/>
    <w:tmpl w:val="40AC620C"/>
    <w:name w:val="WW8Num39222"/>
    <w:lvl w:ilvl="0" w:tplc="83560DDE">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7911950"/>
    <w:multiLevelType w:val="multilevel"/>
    <w:tmpl w:val="66AAE35C"/>
    <w:name w:val="WW8Num56222"/>
    <w:lvl w:ilvl="0">
      <w:start w:val="1"/>
      <w:numFmt w:val="decimal"/>
      <w:lvlText w:val="%1."/>
      <w:lvlJc w:val="left"/>
      <w:pPr>
        <w:tabs>
          <w:tab w:val="num" w:pos="360"/>
        </w:tabs>
        <w:ind w:left="360" w:hanging="360"/>
      </w:pPr>
      <w:rPr>
        <w:rFonts w:asciiTheme="minorHAnsi" w:hAnsiTheme="minorHAnsi" w:cstheme="minorHAnsi" w:hint="default"/>
        <w:sz w:val="22"/>
        <w:szCs w:val="22"/>
      </w:rPr>
    </w:lvl>
    <w:lvl w:ilvl="1">
      <w:start w:val="1"/>
      <w:numFmt w:val="lowerLetter"/>
      <w:lvlText w:val="%2."/>
      <w:lvlJc w:val="left"/>
      <w:pPr>
        <w:tabs>
          <w:tab w:val="num" w:pos="1497"/>
        </w:tabs>
        <w:ind w:left="1497" w:hanging="360"/>
      </w:pPr>
      <w:rPr>
        <w:rFonts w:hint="default"/>
      </w:rPr>
    </w:lvl>
    <w:lvl w:ilvl="2">
      <w:start w:val="1"/>
      <w:numFmt w:val="lowerRoman"/>
      <w:lvlText w:val="%3."/>
      <w:lvlJc w:val="right"/>
      <w:pPr>
        <w:tabs>
          <w:tab w:val="num" w:pos="2217"/>
        </w:tabs>
        <w:ind w:left="2217" w:hanging="180"/>
      </w:pPr>
      <w:rPr>
        <w:rFonts w:hint="default"/>
      </w:rPr>
    </w:lvl>
    <w:lvl w:ilvl="3">
      <w:start w:val="1"/>
      <w:numFmt w:val="decimal"/>
      <w:lvlText w:val="%4."/>
      <w:lvlJc w:val="left"/>
      <w:pPr>
        <w:tabs>
          <w:tab w:val="num" w:pos="2937"/>
        </w:tabs>
        <w:ind w:left="2937" w:hanging="360"/>
      </w:pPr>
      <w:rPr>
        <w:rFonts w:hint="default"/>
      </w:rPr>
    </w:lvl>
    <w:lvl w:ilvl="4">
      <w:start w:val="1"/>
      <w:numFmt w:val="lowerLetter"/>
      <w:lvlText w:val="%5."/>
      <w:lvlJc w:val="left"/>
      <w:pPr>
        <w:tabs>
          <w:tab w:val="num" w:pos="3657"/>
        </w:tabs>
        <w:ind w:left="3657" w:hanging="360"/>
      </w:pPr>
      <w:rPr>
        <w:rFonts w:hint="default"/>
      </w:rPr>
    </w:lvl>
    <w:lvl w:ilvl="5">
      <w:start w:val="1"/>
      <w:numFmt w:val="lowerRoman"/>
      <w:lvlText w:val="%6."/>
      <w:lvlJc w:val="right"/>
      <w:pPr>
        <w:tabs>
          <w:tab w:val="num" w:pos="4377"/>
        </w:tabs>
        <w:ind w:left="4377" w:hanging="180"/>
      </w:pPr>
      <w:rPr>
        <w:rFonts w:hint="default"/>
      </w:rPr>
    </w:lvl>
    <w:lvl w:ilvl="6">
      <w:start w:val="1"/>
      <w:numFmt w:val="decimal"/>
      <w:lvlText w:val="%7."/>
      <w:lvlJc w:val="left"/>
      <w:pPr>
        <w:tabs>
          <w:tab w:val="num" w:pos="5097"/>
        </w:tabs>
        <w:ind w:left="5097" w:hanging="360"/>
      </w:pPr>
      <w:rPr>
        <w:rFonts w:hint="default"/>
      </w:rPr>
    </w:lvl>
    <w:lvl w:ilvl="7">
      <w:start w:val="1"/>
      <w:numFmt w:val="lowerLetter"/>
      <w:lvlText w:val="%8."/>
      <w:lvlJc w:val="left"/>
      <w:pPr>
        <w:tabs>
          <w:tab w:val="num" w:pos="5817"/>
        </w:tabs>
        <w:ind w:left="5817" w:hanging="360"/>
      </w:pPr>
      <w:rPr>
        <w:rFonts w:hint="default"/>
      </w:rPr>
    </w:lvl>
    <w:lvl w:ilvl="8">
      <w:start w:val="1"/>
      <w:numFmt w:val="lowerRoman"/>
      <w:lvlText w:val="%9."/>
      <w:lvlJc w:val="right"/>
      <w:pPr>
        <w:tabs>
          <w:tab w:val="num" w:pos="6537"/>
        </w:tabs>
        <w:ind w:left="6537" w:hanging="180"/>
      </w:pPr>
      <w:rPr>
        <w:rFonts w:hint="default"/>
      </w:rPr>
    </w:lvl>
  </w:abstractNum>
  <w:abstractNum w:abstractNumId="80"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BD5491F"/>
    <w:multiLevelType w:val="multilevel"/>
    <w:tmpl w:val="02A61C92"/>
    <w:lvl w:ilvl="0">
      <w:start w:val="1"/>
      <w:numFmt w:val="decimal"/>
      <w:lvlText w:val="%1."/>
      <w:lvlJc w:val="left"/>
      <w:pPr>
        <w:tabs>
          <w:tab w:val="num" w:pos="360"/>
        </w:tabs>
        <w:ind w:left="360" w:hanging="360"/>
      </w:pPr>
    </w:lvl>
    <w:lvl w:ilvl="1">
      <w:start w:val="25"/>
      <w:numFmt w:val="decimal"/>
      <w:isLgl/>
      <w:lvlText w:val="%1.%2"/>
      <w:lvlJc w:val="left"/>
      <w:pPr>
        <w:tabs>
          <w:tab w:val="num" w:pos="840"/>
        </w:tabs>
        <w:ind w:left="840" w:hanging="48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DAD7ED7"/>
    <w:multiLevelType w:val="hybridMultilevel"/>
    <w:tmpl w:val="94AACD74"/>
    <w:name w:val="WW8Num20223222222322222332"/>
    <w:lvl w:ilvl="0" w:tplc="04150017">
      <w:start w:val="1"/>
      <w:numFmt w:val="lowerLetter"/>
      <w:lvlText w:val="%1)"/>
      <w:lvlJc w:val="left"/>
      <w:pPr>
        <w:tabs>
          <w:tab w:val="num" w:pos="1250"/>
        </w:tabs>
        <w:ind w:left="1250" w:hanging="360"/>
      </w:pPr>
    </w:lvl>
    <w:lvl w:ilvl="1" w:tplc="04150005">
      <w:start w:val="1"/>
      <w:numFmt w:val="bullet"/>
      <w:lvlText w:val=""/>
      <w:lvlJc w:val="left"/>
      <w:pPr>
        <w:tabs>
          <w:tab w:val="num" w:pos="1970"/>
        </w:tabs>
        <w:ind w:left="1970" w:hanging="360"/>
      </w:pPr>
      <w:rPr>
        <w:rFonts w:ascii="Wingdings" w:hAnsi="Wingdings" w:hint="default"/>
      </w:r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84" w15:restartNumberingAfterBreak="0">
    <w:nsid w:val="5FC83A86"/>
    <w:multiLevelType w:val="hybridMultilevel"/>
    <w:tmpl w:val="056EB4BC"/>
    <w:name w:val="WW8Num56223"/>
    <w:lvl w:ilvl="0" w:tplc="2EEC8402">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03E0093"/>
    <w:multiLevelType w:val="multilevel"/>
    <w:tmpl w:val="960CD15E"/>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86" w15:restartNumberingAfterBreak="0">
    <w:nsid w:val="60CC4225"/>
    <w:multiLevelType w:val="hybridMultilevel"/>
    <w:tmpl w:val="89F27506"/>
    <w:name w:val="WW8Num2022322222232222233"/>
    <w:lvl w:ilvl="0" w:tplc="04150017">
      <w:start w:val="1"/>
      <w:numFmt w:val="lowerLetter"/>
      <w:lvlText w:val="%1)"/>
      <w:lvlJc w:val="left"/>
      <w:pPr>
        <w:tabs>
          <w:tab w:val="num" w:pos="890"/>
        </w:tabs>
        <w:ind w:left="890" w:hanging="360"/>
      </w:pPr>
    </w:lvl>
    <w:lvl w:ilvl="1" w:tplc="E2569D1C">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87" w15:restartNumberingAfterBreak="0">
    <w:nsid w:val="65720457"/>
    <w:multiLevelType w:val="hybridMultilevel"/>
    <w:tmpl w:val="4F98FCAE"/>
    <w:name w:val="WW8Num272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57348DB"/>
    <w:multiLevelType w:val="hybridMultilevel"/>
    <w:tmpl w:val="89F2ABC8"/>
    <w:name w:val="WW8Num2022322222232222252"/>
    <w:lvl w:ilvl="0" w:tplc="DB8C0BB6">
      <w:start w:val="10"/>
      <w:numFmt w:val="upperLetter"/>
      <w:lvlText w:val="%1."/>
      <w:lvlJc w:val="left"/>
      <w:pPr>
        <w:tabs>
          <w:tab w:val="num" w:pos="890"/>
        </w:tabs>
        <w:ind w:left="890" w:hanging="360"/>
      </w:pPr>
      <w:rPr>
        <w:rFonts w:hint="default"/>
        <w:b/>
        <w:bCs/>
        <w:color w:val="auto"/>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64E0FB2"/>
    <w:multiLevelType w:val="hybridMultilevel"/>
    <w:tmpl w:val="AE2C53BE"/>
    <w:name w:val="WW8Num202232222223222224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746421F"/>
    <w:multiLevelType w:val="hybridMultilevel"/>
    <w:tmpl w:val="AE4C26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6B1976A9"/>
    <w:multiLevelType w:val="hybridMultilevel"/>
    <w:tmpl w:val="298076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D397FC4"/>
    <w:multiLevelType w:val="hybridMultilevel"/>
    <w:tmpl w:val="C24A31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EB430F6"/>
    <w:multiLevelType w:val="hybridMultilevel"/>
    <w:tmpl w:val="3D042C86"/>
    <w:name w:val="WW8Num27223"/>
    <w:lvl w:ilvl="0" w:tplc="29087A22">
      <w:start w:val="1"/>
      <w:numFmt w:val="decimal"/>
      <w:lvlText w:val="%1."/>
      <w:lvlJc w:val="left"/>
      <w:pPr>
        <w:tabs>
          <w:tab w:val="num" w:pos="2148"/>
        </w:tabs>
        <w:ind w:left="2148" w:hanging="360"/>
      </w:pPr>
      <w:rPr>
        <w:b w:val="0"/>
        <w:bCs/>
      </w:rPr>
    </w:lvl>
    <w:lvl w:ilvl="1" w:tplc="04150019" w:tentative="1">
      <w:start w:val="1"/>
      <w:numFmt w:val="lowerLetter"/>
      <w:lvlText w:val="%2."/>
      <w:lvlJc w:val="left"/>
      <w:pPr>
        <w:tabs>
          <w:tab w:val="num" w:pos="2868"/>
        </w:tabs>
        <w:ind w:left="2868" w:hanging="360"/>
      </w:pPr>
    </w:lvl>
    <w:lvl w:ilvl="2" w:tplc="0415001B" w:tentative="1">
      <w:start w:val="1"/>
      <w:numFmt w:val="lowerRoman"/>
      <w:lvlText w:val="%3."/>
      <w:lvlJc w:val="right"/>
      <w:pPr>
        <w:tabs>
          <w:tab w:val="num" w:pos="3588"/>
        </w:tabs>
        <w:ind w:left="3588" w:hanging="180"/>
      </w:pPr>
    </w:lvl>
    <w:lvl w:ilvl="3" w:tplc="0415000F" w:tentative="1">
      <w:start w:val="1"/>
      <w:numFmt w:val="decimal"/>
      <w:lvlText w:val="%4."/>
      <w:lvlJc w:val="left"/>
      <w:pPr>
        <w:tabs>
          <w:tab w:val="num" w:pos="4308"/>
        </w:tabs>
        <w:ind w:left="4308" w:hanging="360"/>
      </w:pPr>
    </w:lvl>
    <w:lvl w:ilvl="4" w:tplc="04150019" w:tentative="1">
      <w:start w:val="1"/>
      <w:numFmt w:val="lowerLetter"/>
      <w:lvlText w:val="%5."/>
      <w:lvlJc w:val="left"/>
      <w:pPr>
        <w:tabs>
          <w:tab w:val="num" w:pos="5028"/>
        </w:tabs>
        <w:ind w:left="5028" w:hanging="360"/>
      </w:pPr>
    </w:lvl>
    <w:lvl w:ilvl="5" w:tplc="0415001B" w:tentative="1">
      <w:start w:val="1"/>
      <w:numFmt w:val="lowerRoman"/>
      <w:lvlText w:val="%6."/>
      <w:lvlJc w:val="right"/>
      <w:pPr>
        <w:tabs>
          <w:tab w:val="num" w:pos="5748"/>
        </w:tabs>
        <w:ind w:left="5748" w:hanging="180"/>
      </w:pPr>
    </w:lvl>
    <w:lvl w:ilvl="6" w:tplc="0415000F" w:tentative="1">
      <w:start w:val="1"/>
      <w:numFmt w:val="decimal"/>
      <w:lvlText w:val="%7."/>
      <w:lvlJc w:val="left"/>
      <w:pPr>
        <w:tabs>
          <w:tab w:val="num" w:pos="6468"/>
        </w:tabs>
        <w:ind w:left="6468" w:hanging="360"/>
      </w:pPr>
    </w:lvl>
    <w:lvl w:ilvl="7" w:tplc="04150019" w:tentative="1">
      <w:start w:val="1"/>
      <w:numFmt w:val="lowerLetter"/>
      <w:lvlText w:val="%8."/>
      <w:lvlJc w:val="left"/>
      <w:pPr>
        <w:tabs>
          <w:tab w:val="num" w:pos="7188"/>
        </w:tabs>
        <w:ind w:left="7188" w:hanging="360"/>
      </w:pPr>
    </w:lvl>
    <w:lvl w:ilvl="8" w:tplc="0415001B" w:tentative="1">
      <w:start w:val="1"/>
      <w:numFmt w:val="lowerRoman"/>
      <w:lvlText w:val="%9."/>
      <w:lvlJc w:val="right"/>
      <w:pPr>
        <w:tabs>
          <w:tab w:val="num" w:pos="7908"/>
        </w:tabs>
        <w:ind w:left="7908" w:hanging="180"/>
      </w:pPr>
    </w:lvl>
  </w:abstractNum>
  <w:abstractNum w:abstractNumId="95" w15:restartNumberingAfterBreak="0">
    <w:nsid w:val="6EBE45A2"/>
    <w:multiLevelType w:val="hybridMultilevel"/>
    <w:tmpl w:val="9A08C1F2"/>
    <w:name w:val="WW8Num2022322222232222244422"/>
    <w:lvl w:ilvl="0" w:tplc="137AA688">
      <w:start w:val="1"/>
      <w:numFmt w:val="bullet"/>
      <w:lvlText w:val=""/>
      <w:lvlJc w:val="left"/>
      <w:pPr>
        <w:ind w:left="1128" w:hanging="360"/>
      </w:pPr>
      <w:rPr>
        <w:rFonts w:ascii="Wingdings" w:hAnsi="Wingdings" w:hint="default"/>
        <w:color w:val="auto"/>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96" w15:restartNumberingAfterBreak="0">
    <w:nsid w:val="6EEE6973"/>
    <w:multiLevelType w:val="multilevel"/>
    <w:tmpl w:val="A5E0F8B4"/>
    <w:name w:val="WW8Num8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7" w15:restartNumberingAfterBreak="0">
    <w:nsid w:val="6F6D7137"/>
    <w:multiLevelType w:val="hybridMultilevel"/>
    <w:tmpl w:val="9326B37C"/>
    <w:lvl w:ilvl="0" w:tplc="3B2C5CA8">
      <w:start w:val="1"/>
      <w:numFmt w:val="upperLetter"/>
      <w:lvlText w:val="%1."/>
      <w:lvlJc w:val="left"/>
      <w:pPr>
        <w:ind w:left="1208" w:hanging="360"/>
      </w:pPr>
      <w:rPr>
        <w:b/>
        <w:bCs w:val="0"/>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98" w15:restartNumberingAfterBreak="0">
    <w:nsid w:val="6F781EB0"/>
    <w:multiLevelType w:val="hybridMultilevel"/>
    <w:tmpl w:val="61B0FAF6"/>
    <w:name w:val="WW8Num110"/>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99" w15:restartNumberingAfterBreak="0">
    <w:nsid w:val="6FD63EB8"/>
    <w:multiLevelType w:val="hybridMultilevel"/>
    <w:tmpl w:val="397EEB54"/>
    <w:name w:val="WW8Num352232"/>
    <w:lvl w:ilvl="0" w:tplc="7C9A981E">
      <w:start w:val="1"/>
      <w:numFmt w:val="lowerLetter"/>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1CD02A4"/>
    <w:multiLevelType w:val="hybridMultilevel"/>
    <w:tmpl w:val="03F88AB8"/>
    <w:name w:val="WW8Num233"/>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2AB4838"/>
    <w:multiLevelType w:val="hybridMultilevel"/>
    <w:tmpl w:val="7BE20D84"/>
    <w:name w:val="WW8Num202232222223222224422"/>
    <w:lvl w:ilvl="0" w:tplc="16B80892">
      <w:start w:val="1"/>
      <w:numFmt w:val="decimal"/>
      <w:lvlText w:val="%1."/>
      <w:lvlJc w:val="left"/>
      <w:pPr>
        <w:tabs>
          <w:tab w:val="num" w:pos="1070"/>
        </w:tabs>
        <w:ind w:left="107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2D80DD8"/>
    <w:multiLevelType w:val="hybridMultilevel"/>
    <w:tmpl w:val="CEA88D02"/>
    <w:name w:val="WW8Num2022322222232222245"/>
    <w:lvl w:ilvl="0" w:tplc="16B80892">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48A1AD0"/>
    <w:multiLevelType w:val="hybridMultilevel"/>
    <w:tmpl w:val="BB261808"/>
    <w:lvl w:ilvl="0" w:tplc="3C5867B4">
      <w:start w:val="1"/>
      <w:numFmt w:val="bullet"/>
      <w:lvlText w:val="-"/>
      <w:lvlJc w:val="left"/>
      <w:pPr>
        <w:ind w:left="720" w:hanging="360"/>
      </w:pPr>
      <w:rPr>
        <w:rFonts w:ascii="Calibri" w:eastAsia="Calibri" w:hAnsi="Calibri"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4D30B29"/>
    <w:multiLevelType w:val="hybridMultilevel"/>
    <w:tmpl w:val="9C8C214A"/>
    <w:name w:val="WW8Num562323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75371DA"/>
    <w:multiLevelType w:val="hybridMultilevel"/>
    <w:tmpl w:val="76B6B4E4"/>
    <w:name w:val="WW8Num272233"/>
    <w:lvl w:ilvl="0" w:tplc="C5B40DCE">
      <w:start w:val="1"/>
      <w:numFmt w:val="lowerLetter"/>
      <w:lvlText w:val="%1)"/>
      <w:lvlJc w:val="left"/>
      <w:pPr>
        <w:tabs>
          <w:tab w:val="num" w:pos="810"/>
        </w:tabs>
        <w:ind w:left="810" w:hanging="360"/>
      </w:pPr>
      <w:rPr>
        <w:rFonts w:hint="default"/>
        <w:b w:val="0"/>
        <w:i w:val="0"/>
        <w:dstrike w:val="0"/>
        <w:sz w:val="22"/>
        <w:szCs w:val="22"/>
      </w:rPr>
    </w:lvl>
    <w:lvl w:ilvl="1" w:tplc="04150019">
      <w:start w:val="4"/>
      <w:numFmt w:val="decimal"/>
      <w:lvlText w:val="%2."/>
      <w:lvlJc w:val="left"/>
      <w:pPr>
        <w:tabs>
          <w:tab w:val="num" w:pos="1890"/>
        </w:tabs>
        <w:ind w:left="1890" w:hanging="360"/>
      </w:pPr>
      <w:rPr>
        <w:rFonts w:ascii="Calibri" w:hAnsi="Calibri" w:cs="Calibri" w:hint="default"/>
        <w:b w:val="0"/>
        <w:i w:val="0"/>
        <w:dstrike w:val="0"/>
        <w:sz w:val="22"/>
        <w:szCs w:val="22"/>
      </w:rPr>
    </w:lvl>
    <w:lvl w:ilvl="2" w:tplc="0415001B">
      <w:start w:val="1"/>
      <w:numFmt w:val="lowerLetter"/>
      <w:lvlText w:val="%3)"/>
      <w:lvlJc w:val="left"/>
      <w:pPr>
        <w:tabs>
          <w:tab w:val="num" w:pos="2790"/>
        </w:tabs>
        <w:ind w:left="2790" w:hanging="360"/>
      </w:pPr>
      <w:rPr>
        <w:rFonts w:ascii="Calibri" w:hAnsi="Calibri" w:cs="Calibri" w:hint="default"/>
        <w:b w:val="0"/>
        <w:i/>
        <w:iCs/>
        <w:dstrike w:val="0"/>
        <w:sz w:val="22"/>
        <w:szCs w:val="22"/>
      </w:rPr>
    </w:lvl>
    <w:lvl w:ilvl="3" w:tplc="25D494E2">
      <w:start w:val="1"/>
      <w:numFmt w:val="upperLetter"/>
      <w:lvlText w:val="%4."/>
      <w:lvlJc w:val="left"/>
      <w:pPr>
        <w:ind w:left="3330" w:hanging="360"/>
      </w:pPr>
      <w:rPr>
        <w:rFonts w:hint="default"/>
      </w:rPr>
    </w:lvl>
    <w:lvl w:ilvl="4" w:tplc="04150019" w:tentative="1">
      <w:start w:val="1"/>
      <w:numFmt w:val="lowerLetter"/>
      <w:lvlText w:val="%5."/>
      <w:lvlJc w:val="left"/>
      <w:pPr>
        <w:tabs>
          <w:tab w:val="num" w:pos="4050"/>
        </w:tabs>
        <w:ind w:left="4050" w:hanging="360"/>
      </w:pPr>
    </w:lvl>
    <w:lvl w:ilvl="5" w:tplc="0415001B" w:tentative="1">
      <w:start w:val="1"/>
      <w:numFmt w:val="lowerRoman"/>
      <w:lvlText w:val="%6."/>
      <w:lvlJc w:val="right"/>
      <w:pPr>
        <w:tabs>
          <w:tab w:val="num" w:pos="4770"/>
        </w:tabs>
        <w:ind w:left="4770" w:hanging="180"/>
      </w:pPr>
    </w:lvl>
    <w:lvl w:ilvl="6" w:tplc="0415000F" w:tentative="1">
      <w:start w:val="1"/>
      <w:numFmt w:val="decimal"/>
      <w:lvlText w:val="%7."/>
      <w:lvlJc w:val="left"/>
      <w:pPr>
        <w:tabs>
          <w:tab w:val="num" w:pos="5490"/>
        </w:tabs>
        <w:ind w:left="5490" w:hanging="360"/>
      </w:pPr>
    </w:lvl>
    <w:lvl w:ilvl="7" w:tplc="04150019" w:tentative="1">
      <w:start w:val="1"/>
      <w:numFmt w:val="lowerLetter"/>
      <w:lvlText w:val="%8."/>
      <w:lvlJc w:val="left"/>
      <w:pPr>
        <w:tabs>
          <w:tab w:val="num" w:pos="6210"/>
        </w:tabs>
        <w:ind w:left="6210" w:hanging="360"/>
      </w:pPr>
    </w:lvl>
    <w:lvl w:ilvl="8" w:tplc="0415001B" w:tentative="1">
      <w:start w:val="1"/>
      <w:numFmt w:val="lowerRoman"/>
      <w:lvlText w:val="%9."/>
      <w:lvlJc w:val="right"/>
      <w:pPr>
        <w:tabs>
          <w:tab w:val="num" w:pos="6930"/>
        </w:tabs>
        <w:ind w:left="6930" w:hanging="180"/>
      </w:pPr>
    </w:lvl>
  </w:abstractNum>
  <w:abstractNum w:abstractNumId="106" w15:restartNumberingAfterBreak="0">
    <w:nsid w:val="78AA58EE"/>
    <w:multiLevelType w:val="hybridMultilevel"/>
    <w:tmpl w:val="CBA07052"/>
    <w:lvl w:ilvl="0" w:tplc="103050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A834E7F"/>
    <w:multiLevelType w:val="hybridMultilevel"/>
    <w:tmpl w:val="516C28FE"/>
    <w:name w:val="WW8Num2332"/>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AD87157"/>
    <w:multiLevelType w:val="hybridMultilevel"/>
    <w:tmpl w:val="B5B222C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9" w15:restartNumberingAfterBreak="0">
    <w:nsid w:val="7B204E4A"/>
    <w:multiLevelType w:val="hybridMultilevel"/>
    <w:tmpl w:val="70D4D7B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10" w15:restartNumberingAfterBreak="0">
    <w:nsid w:val="7B665D64"/>
    <w:multiLevelType w:val="hybridMultilevel"/>
    <w:tmpl w:val="5D4460D2"/>
    <w:lvl w:ilvl="0" w:tplc="EA9643E8">
      <w:start w:val="1"/>
      <w:numFmt w:val="lowerLetter"/>
      <w:lvlText w:val="%1)"/>
      <w:lvlJc w:val="left"/>
      <w:pPr>
        <w:ind w:left="1080" w:hanging="360"/>
      </w:pPr>
      <w:rPr>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7CC90E3E"/>
    <w:multiLevelType w:val="multilevel"/>
    <w:tmpl w:val="3FF0658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2" w15:restartNumberingAfterBreak="0">
    <w:nsid w:val="7DB02C3E"/>
    <w:multiLevelType w:val="hybridMultilevel"/>
    <w:tmpl w:val="BB38DB80"/>
    <w:name w:val="WW8Num20223222222322222443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13" w15:restartNumberingAfterBreak="0">
    <w:nsid w:val="7E537AD9"/>
    <w:multiLevelType w:val="multilevel"/>
    <w:tmpl w:val="36BEA3D6"/>
    <w:lvl w:ilvl="0">
      <w:start w:val="1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114" w15:restartNumberingAfterBreak="0">
    <w:nsid w:val="7ECD4FE3"/>
    <w:multiLevelType w:val="hybridMultilevel"/>
    <w:tmpl w:val="F1EEC080"/>
    <w:name w:val="WW8Num20223222222322222443"/>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num w:numId="1" w16cid:durableId="754320453">
    <w:abstractNumId w:val="9"/>
  </w:num>
  <w:num w:numId="2" w16cid:durableId="1307470888">
    <w:abstractNumId w:val="19"/>
  </w:num>
  <w:num w:numId="3" w16cid:durableId="1177386309">
    <w:abstractNumId w:val="10"/>
  </w:num>
  <w:num w:numId="4" w16cid:durableId="1393192130">
    <w:abstractNumId w:val="0"/>
  </w:num>
  <w:num w:numId="5" w16cid:durableId="4989855">
    <w:abstractNumId w:val="44"/>
  </w:num>
  <w:num w:numId="6" w16cid:durableId="1866793254">
    <w:abstractNumId w:val="16"/>
  </w:num>
  <w:num w:numId="7" w16cid:durableId="730268282">
    <w:abstractNumId w:val="40"/>
  </w:num>
  <w:num w:numId="8" w16cid:durableId="1525509549">
    <w:abstractNumId w:val="89"/>
  </w:num>
  <w:num w:numId="9" w16cid:durableId="43217239">
    <w:abstractNumId w:val="35"/>
  </w:num>
  <w:num w:numId="10" w16cid:durableId="346293625">
    <w:abstractNumId w:val="61"/>
  </w:num>
  <w:num w:numId="11" w16cid:durableId="557284148">
    <w:abstractNumId w:val="48"/>
  </w:num>
  <w:num w:numId="12" w16cid:durableId="1798529329">
    <w:abstractNumId w:val="62"/>
  </w:num>
  <w:num w:numId="13" w16cid:durableId="1508599221">
    <w:abstractNumId w:val="110"/>
  </w:num>
  <w:num w:numId="14" w16cid:durableId="262223930">
    <w:abstractNumId w:val="49"/>
  </w:num>
  <w:num w:numId="15" w16cid:durableId="1993673024">
    <w:abstractNumId w:val="102"/>
  </w:num>
  <w:num w:numId="16" w16cid:durableId="2071925836">
    <w:abstractNumId w:val="58"/>
  </w:num>
  <w:num w:numId="17" w16cid:durableId="560755486">
    <w:abstractNumId w:val="68"/>
  </w:num>
  <w:num w:numId="18" w16cid:durableId="1221945115">
    <w:abstractNumId w:val="53"/>
  </w:num>
  <w:num w:numId="19" w16cid:durableId="135150540">
    <w:abstractNumId w:val="12"/>
  </w:num>
  <w:num w:numId="20" w16cid:durableId="2080905302">
    <w:abstractNumId w:val="11"/>
  </w:num>
  <w:num w:numId="21" w16cid:durableId="1517768340">
    <w:abstractNumId w:val="43"/>
  </w:num>
  <w:num w:numId="22" w16cid:durableId="1940218217">
    <w:abstractNumId w:val="109"/>
  </w:num>
  <w:num w:numId="23" w16cid:durableId="1104495050">
    <w:abstractNumId w:val="52"/>
  </w:num>
  <w:num w:numId="24" w16cid:durableId="1459060568">
    <w:abstractNumId w:val="97"/>
  </w:num>
  <w:num w:numId="25" w16cid:durableId="874391477">
    <w:abstractNumId w:val="59"/>
  </w:num>
  <w:num w:numId="26" w16cid:durableId="451482401">
    <w:abstractNumId w:val="51"/>
  </w:num>
  <w:num w:numId="27" w16cid:durableId="454103992">
    <w:abstractNumId w:val="39"/>
  </w:num>
  <w:num w:numId="28" w16cid:durableId="1077825489">
    <w:abstractNumId w:val="25"/>
  </w:num>
  <w:num w:numId="29" w16cid:durableId="309796916">
    <w:abstractNumId w:val="85"/>
  </w:num>
  <w:num w:numId="30" w16cid:durableId="76369303">
    <w:abstractNumId w:val="57"/>
  </w:num>
  <w:num w:numId="31" w16cid:durableId="268054058">
    <w:abstractNumId w:val="8"/>
  </w:num>
  <w:num w:numId="32" w16cid:durableId="568657618">
    <w:abstractNumId w:val="113"/>
  </w:num>
  <w:num w:numId="33" w16cid:durableId="462844895">
    <w:abstractNumId w:val="94"/>
  </w:num>
  <w:num w:numId="34" w16cid:durableId="157111224">
    <w:abstractNumId w:val="24"/>
  </w:num>
  <w:num w:numId="35" w16cid:durableId="213008651">
    <w:abstractNumId w:val="56"/>
  </w:num>
  <w:num w:numId="36" w16cid:durableId="1693721566">
    <w:abstractNumId w:val="28"/>
  </w:num>
  <w:num w:numId="37" w16cid:durableId="839586769">
    <w:abstractNumId w:val="82"/>
    <w:lvlOverride w:ilvl="0">
      <w:startOverride w:val="1"/>
    </w:lvlOverride>
  </w:num>
  <w:num w:numId="38" w16cid:durableId="1253315561">
    <w:abstractNumId w:val="64"/>
    <w:lvlOverride w:ilvl="0">
      <w:startOverride w:val="1"/>
    </w:lvlOverride>
  </w:num>
  <w:num w:numId="39" w16cid:durableId="1508210045">
    <w:abstractNumId w:val="82"/>
  </w:num>
  <w:num w:numId="40" w16cid:durableId="1038352770">
    <w:abstractNumId w:val="64"/>
  </w:num>
  <w:num w:numId="41" w16cid:durableId="1444611265">
    <w:abstractNumId w:val="42"/>
  </w:num>
  <w:num w:numId="42" w16cid:durableId="19230304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2214976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67484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989627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03483144">
    <w:abstractNumId w:val="81"/>
    <w:lvlOverride w:ilvl="0">
      <w:startOverride w:val="1"/>
    </w:lvlOverride>
    <w:lvlOverride w:ilvl="1">
      <w:startOverride w:val="2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1706610">
    <w:abstractNumId w:val="76"/>
  </w:num>
  <w:num w:numId="48" w16cid:durableId="542861876">
    <w:abstractNumId w:val="31"/>
  </w:num>
  <w:num w:numId="49" w16cid:durableId="672148063">
    <w:abstractNumId w:val="38"/>
  </w:num>
  <w:num w:numId="50" w16cid:durableId="1063065355">
    <w:abstractNumId w:val="111"/>
  </w:num>
  <w:num w:numId="51" w16cid:durableId="906309458">
    <w:abstractNumId w:val="67"/>
  </w:num>
  <w:num w:numId="52" w16cid:durableId="2128853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137952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434069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6302406">
    <w:abstractNumId w:val="30"/>
  </w:num>
  <w:num w:numId="56" w16cid:durableId="1260716777">
    <w:abstractNumId w:val="93"/>
  </w:num>
  <w:num w:numId="57" w16cid:durableId="845677191">
    <w:abstractNumId w:val="77"/>
  </w:num>
  <w:num w:numId="58" w16cid:durableId="1392776548">
    <w:abstractNumId w:val="34"/>
  </w:num>
  <w:num w:numId="59" w16cid:durableId="572391808">
    <w:abstractNumId w:val="103"/>
  </w:num>
  <w:num w:numId="60" w16cid:durableId="749617570">
    <w:abstractNumId w:val="91"/>
  </w:num>
  <w:num w:numId="61" w16cid:durableId="929267429">
    <w:abstractNumId w:val="108"/>
  </w:num>
  <w:num w:numId="62" w16cid:durableId="1778058557">
    <w:abstractNumId w:val="23"/>
  </w:num>
  <w:num w:numId="63" w16cid:durableId="1203440270">
    <w:abstractNumId w:val="47"/>
  </w:num>
  <w:num w:numId="64" w16cid:durableId="1488479878">
    <w:abstractNumId w:val="92"/>
  </w:num>
  <w:num w:numId="65" w16cid:durableId="1498885784">
    <w:abstractNumId w:val="69"/>
  </w:num>
  <w:num w:numId="66" w16cid:durableId="785319820">
    <w:abstractNumId w:val="22"/>
  </w:num>
  <w:num w:numId="67" w16cid:durableId="1132556772">
    <w:abstractNumId w:val="79"/>
  </w:num>
  <w:num w:numId="68" w16cid:durableId="217785956">
    <w:abstractNumId w:val="106"/>
  </w:num>
  <w:num w:numId="69" w16cid:durableId="1920864483">
    <w:abstractNumId w:val="73"/>
  </w:num>
  <w:num w:numId="70" w16cid:durableId="1946691729">
    <w:abstractNumId w:val="18"/>
  </w:num>
  <w:num w:numId="71" w16cid:durableId="1932929260">
    <w:abstractNumId w:val="13"/>
  </w:num>
  <w:num w:numId="72" w16cid:durableId="664819756">
    <w:abstractNumId w:val="14"/>
  </w:num>
  <w:num w:numId="73" w16cid:durableId="611985507">
    <w:abstractNumId w:val="2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24D"/>
    <w:rsid w:val="00003F08"/>
    <w:rsid w:val="00004826"/>
    <w:rsid w:val="00010690"/>
    <w:rsid w:val="00011982"/>
    <w:rsid w:val="000133F4"/>
    <w:rsid w:val="00015A8D"/>
    <w:rsid w:val="00020C98"/>
    <w:rsid w:val="00021DF8"/>
    <w:rsid w:val="00022012"/>
    <w:rsid w:val="00024D18"/>
    <w:rsid w:val="000261D5"/>
    <w:rsid w:val="0002700A"/>
    <w:rsid w:val="00027EB6"/>
    <w:rsid w:val="00030B2D"/>
    <w:rsid w:val="00031D3E"/>
    <w:rsid w:val="00031DF7"/>
    <w:rsid w:val="00034642"/>
    <w:rsid w:val="0003498C"/>
    <w:rsid w:val="00035300"/>
    <w:rsid w:val="0003618B"/>
    <w:rsid w:val="00036A99"/>
    <w:rsid w:val="0003742D"/>
    <w:rsid w:val="000414EC"/>
    <w:rsid w:val="000423B7"/>
    <w:rsid w:val="000446A4"/>
    <w:rsid w:val="00045D52"/>
    <w:rsid w:val="0004655E"/>
    <w:rsid w:val="00046923"/>
    <w:rsid w:val="0004706F"/>
    <w:rsid w:val="00050BDD"/>
    <w:rsid w:val="00050EBD"/>
    <w:rsid w:val="000549E3"/>
    <w:rsid w:val="00055529"/>
    <w:rsid w:val="0006015F"/>
    <w:rsid w:val="00066C2A"/>
    <w:rsid w:val="00067366"/>
    <w:rsid w:val="00070DCF"/>
    <w:rsid w:val="00071CB8"/>
    <w:rsid w:val="0007244B"/>
    <w:rsid w:val="0007328D"/>
    <w:rsid w:val="00084DBC"/>
    <w:rsid w:val="00084FAA"/>
    <w:rsid w:val="00086E14"/>
    <w:rsid w:val="0009116D"/>
    <w:rsid w:val="00093987"/>
    <w:rsid w:val="000943A4"/>
    <w:rsid w:val="000953EE"/>
    <w:rsid w:val="00097C0C"/>
    <w:rsid w:val="000A0A3B"/>
    <w:rsid w:val="000A20E0"/>
    <w:rsid w:val="000A278E"/>
    <w:rsid w:val="000A53C8"/>
    <w:rsid w:val="000A7ABA"/>
    <w:rsid w:val="000B0DD9"/>
    <w:rsid w:val="000B4D24"/>
    <w:rsid w:val="000C0539"/>
    <w:rsid w:val="000C0AA1"/>
    <w:rsid w:val="000C5422"/>
    <w:rsid w:val="000C544E"/>
    <w:rsid w:val="000D1180"/>
    <w:rsid w:val="000D33E0"/>
    <w:rsid w:val="000D3AC9"/>
    <w:rsid w:val="000E0B9F"/>
    <w:rsid w:val="000E46D3"/>
    <w:rsid w:val="000E4D55"/>
    <w:rsid w:val="000E58A1"/>
    <w:rsid w:val="000E59CD"/>
    <w:rsid w:val="000E60BF"/>
    <w:rsid w:val="0010103B"/>
    <w:rsid w:val="0010188E"/>
    <w:rsid w:val="00106B83"/>
    <w:rsid w:val="0011306D"/>
    <w:rsid w:val="001139C2"/>
    <w:rsid w:val="00116D57"/>
    <w:rsid w:val="00120377"/>
    <w:rsid w:val="00122C9C"/>
    <w:rsid w:val="0012384E"/>
    <w:rsid w:val="00125F0D"/>
    <w:rsid w:val="00132115"/>
    <w:rsid w:val="00134207"/>
    <w:rsid w:val="001345E9"/>
    <w:rsid w:val="00135810"/>
    <w:rsid w:val="0014195A"/>
    <w:rsid w:val="0014597D"/>
    <w:rsid w:val="00146688"/>
    <w:rsid w:val="00146809"/>
    <w:rsid w:val="00150DF4"/>
    <w:rsid w:val="001662FB"/>
    <w:rsid w:val="001708E0"/>
    <w:rsid w:val="00173291"/>
    <w:rsid w:val="0017509E"/>
    <w:rsid w:val="00175175"/>
    <w:rsid w:val="00176CAC"/>
    <w:rsid w:val="00177887"/>
    <w:rsid w:val="001811F7"/>
    <w:rsid w:val="001820AB"/>
    <w:rsid w:val="00184055"/>
    <w:rsid w:val="00184413"/>
    <w:rsid w:val="00186827"/>
    <w:rsid w:val="00196CD4"/>
    <w:rsid w:val="001A2AD2"/>
    <w:rsid w:val="001A44E5"/>
    <w:rsid w:val="001A6A4E"/>
    <w:rsid w:val="001B12FA"/>
    <w:rsid w:val="001B14FF"/>
    <w:rsid w:val="001B1746"/>
    <w:rsid w:val="001B2633"/>
    <w:rsid w:val="001B4922"/>
    <w:rsid w:val="001B59E7"/>
    <w:rsid w:val="001B7F33"/>
    <w:rsid w:val="001C0066"/>
    <w:rsid w:val="001C4706"/>
    <w:rsid w:val="001C631D"/>
    <w:rsid w:val="001D0E4F"/>
    <w:rsid w:val="001D4F84"/>
    <w:rsid w:val="001D509E"/>
    <w:rsid w:val="001D6CA1"/>
    <w:rsid w:val="001D7028"/>
    <w:rsid w:val="001D7CA1"/>
    <w:rsid w:val="001E059E"/>
    <w:rsid w:val="001E0B3C"/>
    <w:rsid w:val="001E24DE"/>
    <w:rsid w:val="001E28F8"/>
    <w:rsid w:val="001E3C96"/>
    <w:rsid w:val="001E476E"/>
    <w:rsid w:val="001E5695"/>
    <w:rsid w:val="001E6548"/>
    <w:rsid w:val="001E6951"/>
    <w:rsid w:val="001E6D95"/>
    <w:rsid w:val="001F025D"/>
    <w:rsid w:val="001F0A20"/>
    <w:rsid w:val="001F144F"/>
    <w:rsid w:val="001F4C41"/>
    <w:rsid w:val="001F4EC1"/>
    <w:rsid w:val="002023BF"/>
    <w:rsid w:val="00203A29"/>
    <w:rsid w:val="00204AD7"/>
    <w:rsid w:val="00206FC4"/>
    <w:rsid w:val="00207440"/>
    <w:rsid w:val="002074AA"/>
    <w:rsid w:val="002101A8"/>
    <w:rsid w:val="00212BD8"/>
    <w:rsid w:val="00217474"/>
    <w:rsid w:val="002209E0"/>
    <w:rsid w:val="00221299"/>
    <w:rsid w:val="00222321"/>
    <w:rsid w:val="0022313C"/>
    <w:rsid w:val="0022367F"/>
    <w:rsid w:val="00225168"/>
    <w:rsid w:val="00226792"/>
    <w:rsid w:val="00230819"/>
    <w:rsid w:val="00233418"/>
    <w:rsid w:val="00233B06"/>
    <w:rsid w:val="00236A04"/>
    <w:rsid w:val="0023771B"/>
    <w:rsid w:val="002401D1"/>
    <w:rsid w:val="002405D1"/>
    <w:rsid w:val="002408E0"/>
    <w:rsid w:val="00246754"/>
    <w:rsid w:val="0024678A"/>
    <w:rsid w:val="00257C86"/>
    <w:rsid w:val="002632F1"/>
    <w:rsid w:val="00266424"/>
    <w:rsid w:val="00267635"/>
    <w:rsid w:val="00270174"/>
    <w:rsid w:val="002736AF"/>
    <w:rsid w:val="002759CC"/>
    <w:rsid w:val="00275A23"/>
    <w:rsid w:val="0027706A"/>
    <w:rsid w:val="00286268"/>
    <w:rsid w:val="00287A33"/>
    <w:rsid w:val="0029131C"/>
    <w:rsid w:val="0029176D"/>
    <w:rsid w:val="00291B23"/>
    <w:rsid w:val="0029437F"/>
    <w:rsid w:val="002967BB"/>
    <w:rsid w:val="0029698F"/>
    <w:rsid w:val="002A0D40"/>
    <w:rsid w:val="002A19A1"/>
    <w:rsid w:val="002A31FD"/>
    <w:rsid w:val="002A32B4"/>
    <w:rsid w:val="002A3D67"/>
    <w:rsid w:val="002A3F15"/>
    <w:rsid w:val="002B0D16"/>
    <w:rsid w:val="002B317C"/>
    <w:rsid w:val="002B5FBA"/>
    <w:rsid w:val="002B6859"/>
    <w:rsid w:val="002C11AA"/>
    <w:rsid w:val="002C20EF"/>
    <w:rsid w:val="002D04C2"/>
    <w:rsid w:val="002D0A94"/>
    <w:rsid w:val="002D3211"/>
    <w:rsid w:val="002D3DA5"/>
    <w:rsid w:val="002D45AD"/>
    <w:rsid w:val="002E46BA"/>
    <w:rsid w:val="002E7BB3"/>
    <w:rsid w:val="002F0A0D"/>
    <w:rsid w:val="002F11FD"/>
    <w:rsid w:val="002F1CED"/>
    <w:rsid w:val="002F33E3"/>
    <w:rsid w:val="003006A4"/>
    <w:rsid w:val="00302384"/>
    <w:rsid w:val="00302B2D"/>
    <w:rsid w:val="003036A4"/>
    <w:rsid w:val="00306915"/>
    <w:rsid w:val="003076ED"/>
    <w:rsid w:val="003114A7"/>
    <w:rsid w:val="00315866"/>
    <w:rsid w:val="00315B8C"/>
    <w:rsid w:val="00316055"/>
    <w:rsid w:val="003166A7"/>
    <w:rsid w:val="0032047B"/>
    <w:rsid w:val="00320896"/>
    <w:rsid w:val="003216B7"/>
    <w:rsid w:val="00324F9F"/>
    <w:rsid w:val="00327868"/>
    <w:rsid w:val="00330A2F"/>
    <w:rsid w:val="003312F7"/>
    <w:rsid w:val="00331C2F"/>
    <w:rsid w:val="00331C73"/>
    <w:rsid w:val="00337570"/>
    <w:rsid w:val="00337D6B"/>
    <w:rsid w:val="00340DD5"/>
    <w:rsid w:val="00341EA0"/>
    <w:rsid w:val="00342F23"/>
    <w:rsid w:val="00345F4E"/>
    <w:rsid w:val="00350334"/>
    <w:rsid w:val="0035063B"/>
    <w:rsid w:val="00351B86"/>
    <w:rsid w:val="00354778"/>
    <w:rsid w:val="0036703C"/>
    <w:rsid w:val="00367B63"/>
    <w:rsid w:val="00372731"/>
    <w:rsid w:val="00375458"/>
    <w:rsid w:val="003763C5"/>
    <w:rsid w:val="00376CE4"/>
    <w:rsid w:val="00381849"/>
    <w:rsid w:val="00381CDF"/>
    <w:rsid w:val="00383329"/>
    <w:rsid w:val="00384307"/>
    <w:rsid w:val="003858DC"/>
    <w:rsid w:val="00385C67"/>
    <w:rsid w:val="003874F8"/>
    <w:rsid w:val="003A2872"/>
    <w:rsid w:val="003B1BA1"/>
    <w:rsid w:val="003B2C67"/>
    <w:rsid w:val="003B4577"/>
    <w:rsid w:val="003B4E9D"/>
    <w:rsid w:val="003B4F46"/>
    <w:rsid w:val="003B7B91"/>
    <w:rsid w:val="003C40B8"/>
    <w:rsid w:val="003C5813"/>
    <w:rsid w:val="003C73A9"/>
    <w:rsid w:val="003C7494"/>
    <w:rsid w:val="003C7957"/>
    <w:rsid w:val="003D3289"/>
    <w:rsid w:val="003D73E5"/>
    <w:rsid w:val="003D7D1E"/>
    <w:rsid w:val="003D7E59"/>
    <w:rsid w:val="003E0D18"/>
    <w:rsid w:val="003E1F17"/>
    <w:rsid w:val="003E2008"/>
    <w:rsid w:val="003E43E1"/>
    <w:rsid w:val="003E7ACD"/>
    <w:rsid w:val="003F1EFF"/>
    <w:rsid w:val="003F22CC"/>
    <w:rsid w:val="003F45C5"/>
    <w:rsid w:val="003F4896"/>
    <w:rsid w:val="003F5A58"/>
    <w:rsid w:val="003F6CD2"/>
    <w:rsid w:val="0040006F"/>
    <w:rsid w:val="00400E41"/>
    <w:rsid w:val="00406CF7"/>
    <w:rsid w:val="0040712F"/>
    <w:rsid w:val="00410654"/>
    <w:rsid w:val="00410D29"/>
    <w:rsid w:val="004126C7"/>
    <w:rsid w:val="00413437"/>
    <w:rsid w:val="00421B19"/>
    <w:rsid w:val="0042257F"/>
    <w:rsid w:val="00425FE6"/>
    <w:rsid w:val="00427C47"/>
    <w:rsid w:val="00427C68"/>
    <w:rsid w:val="004308C0"/>
    <w:rsid w:val="00433E7F"/>
    <w:rsid w:val="00435D0A"/>
    <w:rsid w:val="00440427"/>
    <w:rsid w:val="004421E0"/>
    <w:rsid w:val="00443634"/>
    <w:rsid w:val="0044466D"/>
    <w:rsid w:val="00445D20"/>
    <w:rsid w:val="00456A46"/>
    <w:rsid w:val="004578F7"/>
    <w:rsid w:val="004619E6"/>
    <w:rsid w:val="004636E4"/>
    <w:rsid w:val="00463985"/>
    <w:rsid w:val="0046753C"/>
    <w:rsid w:val="004676FE"/>
    <w:rsid w:val="004677DA"/>
    <w:rsid w:val="00470758"/>
    <w:rsid w:val="00470CE5"/>
    <w:rsid w:val="00471DF1"/>
    <w:rsid w:val="0047263F"/>
    <w:rsid w:val="00474501"/>
    <w:rsid w:val="0047526E"/>
    <w:rsid w:val="00475597"/>
    <w:rsid w:val="0048062C"/>
    <w:rsid w:val="00482EA6"/>
    <w:rsid w:val="004853C0"/>
    <w:rsid w:val="004868A4"/>
    <w:rsid w:val="00491E45"/>
    <w:rsid w:val="00496879"/>
    <w:rsid w:val="004A11DE"/>
    <w:rsid w:val="004A18FA"/>
    <w:rsid w:val="004A2E40"/>
    <w:rsid w:val="004A4AE1"/>
    <w:rsid w:val="004A5992"/>
    <w:rsid w:val="004A6379"/>
    <w:rsid w:val="004A666C"/>
    <w:rsid w:val="004A6F6D"/>
    <w:rsid w:val="004A714A"/>
    <w:rsid w:val="004B2CCD"/>
    <w:rsid w:val="004B3B53"/>
    <w:rsid w:val="004B41C5"/>
    <w:rsid w:val="004B687A"/>
    <w:rsid w:val="004B7877"/>
    <w:rsid w:val="004C0353"/>
    <w:rsid w:val="004C6EA4"/>
    <w:rsid w:val="004C7685"/>
    <w:rsid w:val="004E7D9C"/>
    <w:rsid w:val="004F32AF"/>
    <w:rsid w:val="004F4A06"/>
    <w:rsid w:val="0050075C"/>
    <w:rsid w:val="005012A1"/>
    <w:rsid w:val="0050506F"/>
    <w:rsid w:val="005100EF"/>
    <w:rsid w:val="00512C61"/>
    <w:rsid w:val="005138F3"/>
    <w:rsid w:val="0051538C"/>
    <w:rsid w:val="00515512"/>
    <w:rsid w:val="00515E0F"/>
    <w:rsid w:val="00515E3C"/>
    <w:rsid w:val="00517B44"/>
    <w:rsid w:val="005209A0"/>
    <w:rsid w:val="00522137"/>
    <w:rsid w:val="00523337"/>
    <w:rsid w:val="00524264"/>
    <w:rsid w:val="00532584"/>
    <w:rsid w:val="00535C40"/>
    <w:rsid w:val="00535D05"/>
    <w:rsid w:val="00536941"/>
    <w:rsid w:val="00537B01"/>
    <w:rsid w:val="00541019"/>
    <w:rsid w:val="00541933"/>
    <w:rsid w:val="00542F5E"/>
    <w:rsid w:val="005465BD"/>
    <w:rsid w:val="005500C5"/>
    <w:rsid w:val="0055234C"/>
    <w:rsid w:val="0055427F"/>
    <w:rsid w:val="00554CF1"/>
    <w:rsid w:val="005561BB"/>
    <w:rsid w:val="0056036A"/>
    <w:rsid w:val="0056100E"/>
    <w:rsid w:val="00570B19"/>
    <w:rsid w:val="00572545"/>
    <w:rsid w:val="00573399"/>
    <w:rsid w:val="005743B7"/>
    <w:rsid w:val="00574EA3"/>
    <w:rsid w:val="005755E7"/>
    <w:rsid w:val="005760C1"/>
    <w:rsid w:val="005765D3"/>
    <w:rsid w:val="0057708C"/>
    <w:rsid w:val="005771F8"/>
    <w:rsid w:val="00580A8C"/>
    <w:rsid w:val="005835CE"/>
    <w:rsid w:val="0058440C"/>
    <w:rsid w:val="00591785"/>
    <w:rsid w:val="0059230B"/>
    <w:rsid w:val="00592C46"/>
    <w:rsid w:val="00593C6A"/>
    <w:rsid w:val="0059457B"/>
    <w:rsid w:val="005A0EAC"/>
    <w:rsid w:val="005A432D"/>
    <w:rsid w:val="005A50A1"/>
    <w:rsid w:val="005A54C3"/>
    <w:rsid w:val="005B0837"/>
    <w:rsid w:val="005B16C5"/>
    <w:rsid w:val="005B4BAF"/>
    <w:rsid w:val="005C01B9"/>
    <w:rsid w:val="005C11F3"/>
    <w:rsid w:val="005C5986"/>
    <w:rsid w:val="005C623B"/>
    <w:rsid w:val="005C7025"/>
    <w:rsid w:val="005C79F6"/>
    <w:rsid w:val="005D1899"/>
    <w:rsid w:val="005D2AC6"/>
    <w:rsid w:val="005D7096"/>
    <w:rsid w:val="005D7704"/>
    <w:rsid w:val="005E1884"/>
    <w:rsid w:val="005E2A3F"/>
    <w:rsid w:val="005E6D58"/>
    <w:rsid w:val="005E6DAD"/>
    <w:rsid w:val="005F3074"/>
    <w:rsid w:val="006029CC"/>
    <w:rsid w:val="00603BE0"/>
    <w:rsid w:val="00604072"/>
    <w:rsid w:val="00604DFB"/>
    <w:rsid w:val="006074C8"/>
    <w:rsid w:val="00607D66"/>
    <w:rsid w:val="006101A0"/>
    <w:rsid w:val="0061353B"/>
    <w:rsid w:val="00614AAF"/>
    <w:rsid w:val="006220DF"/>
    <w:rsid w:val="00623193"/>
    <w:rsid w:val="00624FDA"/>
    <w:rsid w:val="00625461"/>
    <w:rsid w:val="00630416"/>
    <w:rsid w:val="006332C2"/>
    <w:rsid w:val="00633943"/>
    <w:rsid w:val="006344C9"/>
    <w:rsid w:val="00634E5A"/>
    <w:rsid w:val="00634E7D"/>
    <w:rsid w:val="006418C0"/>
    <w:rsid w:val="00646078"/>
    <w:rsid w:val="00652BBE"/>
    <w:rsid w:val="00657152"/>
    <w:rsid w:val="006572D3"/>
    <w:rsid w:val="00657EE1"/>
    <w:rsid w:val="0066128B"/>
    <w:rsid w:val="00665A11"/>
    <w:rsid w:val="006662E8"/>
    <w:rsid w:val="00666D21"/>
    <w:rsid w:val="006670E4"/>
    <w:rsid w:val="00673E53"/>
    <w:rsid w:val="0067565A"/>
    <w:rsid w:val="006768B4"/>
    <w:rsid w:val="0067716A"/>
    <w:rsid w:val="00682BD9"/>
    <w:rsid w:val="00683056"/>
    <w:rsid w:val="00683629"/>
    <w:rsid w:val="00685532"/>
    <w:rsid w:val="00685C8C"/>
    <w:rsid w:val="00686F1B"/>
    <w:rsid w:val="0068710F"/>
    <w:rsid w:val="0069325F"/>
    <w:rsid w:val="00693BB6"/>
    <w:rsid w:val="00695CA2"/>
    <w:rsid w:val="006963A2"/>
    <w:rsid w:val="00697C46"/>
    <w:rsid w:val="00697DF4"/>
    <w:rsid w:val="006A0C6D"/>
    <w:rsid w:val="006A3349"/>
    <w:rsid w:val="006B0734"/>
    <w:rsid w:val="006B1C3C"/>
    <w:rsid w:val="006B3EB1"/>
    <w:rsid w:val="006B4099"/>
    <w:rsid w:val="006B46A0"/>
    <w:rsid w:val="006B4BF5"/>
    <w:rsid w:val="006B73E1"/>
    <w:rsid w:val="006C03F7"/>
    <w:rsid w:val="006C37BC"/>
    <w:rsid w:val="006C4C81"/>
    <w:rsid w:val="006C5439"/>
    <w:rsid w:val="006C5E13"/>
    <w:rsid w:val="006C5F5C"/>
    <w:rsid w:val="006D091A"/>
    <w:rsid w:val="006D2EF5"/>
    <w:rsid w:val="006D5910"/>
    <w:rsid w:val="006D6717"/>
    <w:rsid w:val="006D6FA1"/>
    <w:rsid w:val="006E1942"/>
    <w:rsid w:val="006E7BD2"/>
    <w:rsid w:val="006E7F06"/>
    <w:rsid w:val="006F403D"/>
    <w:rsid w:val="006F5F3E"/>
    <w:rsid w:val="0070027F"/>
    <w:rsid w:val="00706603"/>
    <w:rsid w:val="007066FF"/>
    <w:rsid w:val="00706770"/>
    <w:rsid w:val="00706877"/>
    <w:rsid w:val="007127D0"/>
    <w:rsid w:val="007163EC"/>
    <w:rsid w:val="0072176F"/>
    <w:rsid w:val="00724D88"/>
    <w:rsid w:val="007267D1"/>
    <w:rsid w:val="00732ECF"/>
    <w:rsid w:val="00735CD6"/>
    <w:rsid w:val="00737B83"/>
    <w:rsid w:val="007409DF"/>
    <w:rsid w:val="00742551"/>
    <w:rsid w:val="00743132"/>
    <w:rsid w:val="007522E1"/>
    <w:rsid w:val="007527A5"/>
    <w:rsid w:val="00753B0E"/>
    <w:rsid w:val="00754144"/>
    <w:rsid w:val="0075740B"/>
    <w:rsid w:val="0076008B"/>
    <w:rsid w:val="00763749"/>
    <w:rsid w:val="0076524D"/>
    <w:rsid w:val="007663E0"/>
    <w:rsid w:val="0076690B"/>
    <w:rsid w:val="00766E14"/>
    <w:rsid w:val="0077326B"/>
    <w:rsid w:val="00776F0D"/>
    <w:rsid w:val="00780DCA"/>
    <w:rsid w:val="00782588"/>
    <w:rsid w:val="0078349D"/>
    <w:rsid w:val="007868F7"/>
    <w:rsid w:val="00790035"/>
    <w:rsid w:val="00791879"/>
    <w:rsid w:val="007924D9"/>
    <w:rsid w:val="007925CA"/>
    <w:rsid w:val="0079495E"/>
    <w:rsid w:val="00794B74"/>
    <w:rsid w:val="007972FE"/>
    <w:rsid w:val="007A3EFD"/>
    <w:rsid w:val="007A42E6"/>
    <w:rsid w:val="007A57D7"/>
    <w:rsid w:val="007A58AA"/>
    <w:rsid w:val="007A6DD3"/>
    <w:rsid w:val="007A75D5"/>
    <w:rsid w:val="007B14E0"/>
    <w:rsid w:val="007B1F19"/>
    <w:rsid w:val="007B3255"/>
    <w:rsid w:val="007B6564"/>
    <w:rsid w:val="007B7AF7"/>
    <w:rsid w:val="007C1347"/>
    <w:rsid w:val="007C1EAA"/>
    <w:rsid w:val="007C426F"/>
    <w:rsid w:val="007C5B96"/>
    <w:rsid w:val="007C6B61"/>
    <w:rsid w:val="007C79C5"/>
    <w:rsid w:val="007D467B"/>
    <w:rsid w:val="007D6B52"/>
    <w:rsid w:val="007E4020"/>
    <w:rsid w:val="007E4A78"/>
    <w:rsid w:val="007E53CC"/>
    <w:rsid w:val="007E6BFC"/>
    <w:rsid w:val="007E7269"/>
    <w:rsid w:val="007E7F9B"/>
    <w:rsid w:val="007F06E4"/>
    <w:rsid w:val="007F1B62"/>
    <w:rsid w:val="007F4ED3"/>
    <w:rsid w:val="007F4F81"/>
    <w:rsid w:val="008015D4"/>
    <w:rsid w:val="0080738E"/>
    <w:rsid w:val="00807C27"/>
    <w:rsid w:val="008109AE"/>
    <w:rsid w:val="00813B8D"/>
    <w:rsid w:val="00820CAB"/>
    <w:rsid w:val="00823362"/>
    <w:rsid w:val="00823508"/>
    <w:rsid w:val="008237A9"/>
    <w:rsid w:val="00823BE2"/>
    <w:rsid w:val="00823D40"/>
    <w:rsid w:val="00825905"/>
    <w:rsid w:val="00830BCD"/>
    <w:rsid w:val="0083480E"/>
    <w:rsid w:val="00834EF0"/>
    <w:rsid w:val="00841E2C"/>
    <w:rsid w:val="00842135"/>
    <w:rsid w:val="008440C2"/>
    <w:rsid w:val="0084446C"/>
    <w:rsid w:val="008459ED"/>
    <w:rsid w:val="00845ED7"/>
    <w:rsid w:val="0084752F"/>
    <w:rsid w:val="00850168"/>
    <w:rsid w:val="00853B1B"/>
    <w:rsid w:val="00855071"/>
    <w:rsid w:val="00873EF2"/>
    <w:rsid w:val="00875B39"/>
    <w:rsid w:val="0087761E"/>
    <w:rsid w:val="00880D16"/>
    <w:rsid w:val="00891153"/>
    <w:rsid w:val="00893980"/>
    <w:rsid w:val="00893A41"/>
    <w:rsid w:val="008947DE"/>
    <w:rsid w:val="00895BAA"/>
    <w:rsid w:val="0089600E"/>
    <w:rsid w:val="008962E1"/>
    <w:rsid w:val="008A172A"/>
    <w:rsid w:val="008A4A8C"/>
    <w:rsid w:val="008A7020"/>
    <w:rsid w:val="008A7AA7"/>
    <w:rsid w:val="008B08FA"/>
    <w:rsid w:val="008B2424"/>
    <w:rsid w:val="008B5009"/>
    <w:rsid w:val="008B6E4F"/>
    <w:rsid w:val="008C181F"/>
    <w:rsid w:val="008C2D33"/>
    <w:rsid w:val="008C64EF"/>
    <w:rsid w:val="008C690A"/>
    <w:rsid w:val="008C6FD2"/>
    <w:rsid w:val="008D442D"/>
    <w:rsid w:val="008D4AC5"/>
    <w:rsid w:val="008D5E72"/>
    <w:rsid w:val="008D6EDE"/>
    <w:rsid w:val="008D7980"/>
    <w:rsid w:val="008E008E"/>
    <w:rsid w:val="008E09F7"/>
    <w:rsid w:val="008E3FE8"/>
    <w:rsid w:val="008E45D3"/>
    <w:rsid w:val="008E6EF7"/>
    <w:rsid w:val="008F00AD"/>
    <w:rsid w:val="008F5179"/>
    <w:rsid w:val="008F5566"/>
    <w:rsid w:val="008F5694"/>
    <w:rsid w:val="008F689B"/>
    <w:rsid w:val="009015C0"/>
    <w:rsid w:val="0090489A"/>
    <w:rsid w:val="0090535E"/>
    <w:rsid w:val="0090576E"/>
    <w:rsid w:val="009113B2"/>
    <w:rsid w:val="00912852"/>
    <w:rsid w:val="0091431E"/>
    <w:rsid w:val="00915206"/>
    <w:rsid w:val="00916D84"/>
    <w:rsid w:val="00916FA3"/>
    <w:rsid w:val="00927894"/>
    <w:rsid w:val="00933175"/>
    <w:rsid w:val="009335FF"/>
    <w:rsid w:val="00933F86"/>
    <w:rsid w:val="009366D5"/>
    <w:rsid w:val="00943AA5"/>
    <w:rsid w:val="009450CE"/>
    <w:rsid w:val="00952829"/>
    <w:rsid w:val="00952BB0"/>
    <w:rsid w:val="009618E4"/>
    <w:rsid w:val="00965995"/>
    <w:rsid w:val="00967FB3"/>
    <w:rsid w:val="009701D8"/>
    <w:rsid w:val="00973DBA"/>
    <w:rsid w:val="00975CDD"/>
    <w:rsid w:val="00975DD2"/>
    <w:rsid w:val="00975EB4"/>
    <w:rsid w:val="00984D5B"/>
    <w:rsid w:val="00985533"/>
    <w:rsid w:val="00986019"/>
    <w:rsid w:val="009864F8"/>
    <w:rsid w:val="00987569"/>
    <w:rsid w:val="00990FBB"/>
    <w:rsid w:val="009913C3"/>
    <w:rsid w:val="00991C9E"/>
    <w:rsid w:val="00992B2C"/>
    <w:rsid w:val="00992DB8"/>
    <w:rsid w:val="009933C9"/>
    <w:rsid w:val="0099570D"/>
    <w:rsid w:val="009963A3"/>
    <w:rsid w:val="00997A2E"/>
    <w:rsid w:val="009A291C"/>
    <w:rsid w:val="009A2D05"/>
    <w:rsid w:val="009A2D32"/>
    <w:rsid w:val="009A4E08"/>
    <w:rsid w:val="009A5F67"/>
    <w:rsid w:val="009A7B93"/>
    <w:rsid w:val="009B03C0"/>
    <w:rsid w:val="009B37AF"/>
    <w:rsid w:val="009B4972"/>
    <w:rsid w:val="009B52A4"/>
    <w:rsid w:val="009B56EB"/>
    <w:rsid w:val="009B66EF"/>
    <w:rsid w:val="009C3875"/>
    <w:rsid w:val="009D2D69"/>
    <w:rsid w:val="009D4DF4"/>
    <w:rsid w:val="009D714D"/>
    <w:rsid w:val="009E4C5B"/>
    <w:rsid w:val="009E70EC"/>
    <w:rsid w:val="009F027B"/>
    <w:rsid w:val="009F24D2"/>
    <w:rsid w:val="009F5A3F"/>
    <w:rsid w:val="009F680D"/>
    <w:rsid w:val="00A01C8E"/>
    <w:rsid w:val="00A0580E"/>
    <w:rsid w:val="00A05D5D"/>
    <w:rsid w:val="00A06529"/>
    <w:rsid w:val="00A0686D"/>
    <w:rsid w:val="00A07C0C"/>
    <w:rsid w:val="00A10407"/>
    <w:rsid w:val="00A10877"/>
    <w:rsid w:val="00A12CDA"/>
    <w:rsid w:val="00A1378F"/>
    <w:rsid w:val="00A14F68"/>
    <w:rsid w:val="00A15E3A"/>
    <w:rsid w:val="00A17DAD"/>
    <w:rsid w:val="00A233F1"/>
    <w:rsid w:val="00A2385F"/>
    <w:rsid w:val="00A278DD"/>
    <w:rsid w:val="00A3112B"/>
    <w:rsid w:val="00A366D8"/>
    <w:rsid w:val="00A37C36"/>
    <w:rsid w:val="00A40904"/>
    <w:rsid w:val="00A411FB"/>
    <w:rsid w:val="00A436C9"/>
    <w:rsid w:val="00A44ACC"/>
    <w:rsid w:val="00A51C1D"/>
    <w:rsid w:val="00A51E0B"/>
    <w:rsid w:val="00A530F0"/>
    <w:rsid w:val="00A57E68"/>
    <w:rsid w:val="00A605A4"/>
    <w:rsid w:val="00A62065"/>
    <w:rsid w:val="00A6211F"/>
    <w:rsid w:val="00A626A9"/>
    <w:rsid w:val="00A63A51"/>
    <w:rsid w:val="00A67058"/>
    <w:rsid w:val="00A701A1"/>
    <w:rsid w:val="00A70759"/>
    <w:rsid w:val="00A748BE"/>
    <w:rsid w:val="00A76AE4"/>
    <w:rsid w:val="00A77DC8"/>
    <w:rsid w:val="00A812F1"/>
    <w:rsid w:val="00A821F3"/>
    <w:rsid w:val="00A84D5A"/>
    <w:rsid w:val="00A8574A"/>
    <w:rsid w:val="00A87871"/>
    <w:rsid w:val="00A879E5"/>
    <w:rsid w:val="00A92D7D"/>
    <w:rsid w:val="00A93A53"/>
    <w:rsid w:val="00A93D3F"/>
    <w:rsid w:val="00AA4983"/>
    <w:rsid w:val="00AA7691"/>
    <w:rsid w:val="00AB3982"/>
    <w:rsid w:val="00AC02B0"/>
    <w:rsid w:val="00AC2C3D"/>
    <w:rsid w:val="00AC7621"/>
    <w:rsid w:val="00AD1DFB"/>
    <w:rsid w:val="00AD3BF4"/>
    <w:rsid w:val="00AD49D9"/>
    <w:rsid w:val="00AD7DD3"/>
    <w:rsid w:val="00AE011B"/>
    <w:rsid w:val="00AE1160"/>
    <w:rsid w:val="00AE34B0"/>
    <w:rsid w:val="00AE36CE"/>
    <w:rsid w:val="00AE4626"/>
    <w:rsid w:val="00AE7C37"/>
    <w:rsid w:val="00AF0C49"/>
    <w:rsid w:val="00AF122E"/>
    <w:rsid w:val="00AF1EB1"/>
    <w:rsid w:val="00AF491A"/>
    <w:rsid w:val="00B01615"/>
    <w:rsid w:val="00B027C5"/>
    <w:rsid w:val="00B03127"/>
    <w:rsid w:val="00B0548D"/>
    <w:rsid w:val="00B05DAD"/>
    <w:rsid w:val="00B10E1F"/>
    <w:rsid w:val="00B11701"/>
    <w:rsid w:val="00B14720"/>
    <w:rsid w:val="00B20EE6"/>
    <w:rsid w:val="00B25211"/>
    <w:rsid w:val="00B274E5"/>
    <w:rsid w:val="00B30117"/>
    <w:rsid w:val="00B30603"/>
    <w:rsid w:val="00B33A83"/>
    <w:rsid w:val="00B34727"/>
    <w:rsid w:val="00B36CEF"/>
    <w:rsid w:val="00B37AB9"/>
    <w:rsid w:val="00B40443"/>
    <w:rsid w:val="00B4099D"/>
    <w:rsid w:val="00B40A60"/>
    <w:rsid w:val="00B42492"/>
    <w:rsid w:val="00B44980"/>
    <w:rsid w:val="00B46660"/>
    <w:rsid w:val="00B56994"/>
    <w:rsid w:val="00B57752"/>
    <w:rsid w:val="00B60CE1"/>
    <w:rsid w:val="00B61717"/>
    <w:rsid w:val="00B66575"/>
    <w:rsid w:val="00B6689B"/>
    <w:rsid w:val="00B75503"/>
    <w:rsid w:val="00B8008E"/>
    <w:rsid w:val="00B814AB"/>
    <w:rsid w:val="00B81651"/>
    <w:rsid w:val="00B81FD4"/>
    <w:rsid w:val="00B827B7"/>
    <w:rsid w:val="00B84DD6"/>
    <w:rsid w:val="00B85ADF"/>
    <w:rsid w:val="00B91EF4"/>
    <w:rsid w:val="00B96CF5"/>
    <w:rsid w:val="00BA1E5A"/>
    <w:rsid w:val="00BA2DFE"/>
    <w:rsid w:val="00BA364A"/>
    <w:rsid w:val="00BA37F2"/>
    <w:rsid w:val="00BA446A"/>
    <w:rsid w:val="00BA6AE6"/>
    <w:rsid w:val="00BB174F"/>
    <w:rsid w:val="00BB3E7A"/>
    <w:rsid w:val="00BB67D8"/>
    <w:rsid w:val="00BB6B84"/>
    <w:rsid w:val="00BD0B77"/>
    <w:rsid w:val="00BD0C1C"/>
    <w:rsid w:val="00BD306F"/>
    <w:rsid w:val="00BD3B08"/>
    <w:rsid w:val="00BD5367"/>
    <w:rsid w:val="00BD72D8"/>
    <w:rsid w:val="00BD7BC9"/>
    <w:rsid w:val="00BD7ED9"/>
    <w:rsid w:val="00BE62D1"/>
    <w:rsid w:val="00BE6569"/>
    <w:rsid w:val="00BE65BB"/>
    <w:rsid w:val="00BE6EEB"/>
    <w:rsid w:val="00BE7750"/>
    <w:rsid w:val="00BF00A0"/>
    <w:rsid w:val="00BF1284"/>
    <w:rsid w:val="00BF12E3"/>
    <w:rsid w:val="00BF145A"/>
    <w:rsid w:val="00BF1963"/>
    <w:rsid w:val="00BF3F28"/>
    <w:rsid w:val="00C02F25"/>
    <w:rsid w:val="00C0357E"/>
    <w:rsid w:val="00C051F0"/>
    <w:rsid w:val="00C12E9F"/>
    <w:rsid w:val="00C2041D"/>
    <w:rsid w:val="00C237D0"/>
    <w:rsid w:val="00C23B45"/>
    <w:rsid w:val="00C24F57"/>
    <w:rsid w:val="00C25375"/>
    <w:rsid w:val="00C25AAB"/>
    <w:rsid w:val="00C27EF5"/>
    <w:rsid w:val="00C30342"/>
    <w:rsid w:val="00C3470C"/>
    <w:rsid w:val="00C3563B"/>
    <w:rsid w:val="00C376C8"/>
    <w:rsid w:val="00C41FDD"/>
    <w:rsid w:val="00C44EE9"/>
    <w:rsid w:val="00C466BF"/>
    <w:rsid w:val="00C51274"/>
    <w:rsid w:val="00C51F5E"/>
    <w:rsid w:val="00C52FF9"/>
    <w:rsid w:val="00C5628E"/>
    <w:rsid w:val="00C5681F"/>
    <w:rsid w:val="00C569FB"/>
    <w:rsid w:val="00C63DA9"/>
    <w:rsid w:val="00C649FC"/>
    <w:rsid w:val="00C655AE"/>
    <w:rsid w:val="00C72231"/>
    <w:rsid w:val="00C72F07"/>
    <w:rsid w:val="00C74072"/>
    <w:rsid w:val="00C81207"/>
    <w:rsid w:val="00C835D7"/>
    <w:rsid w:val="00C84193"/>
    <w:rsid w:val="00C879C8"/>
    <w:rsid w:val="00C92DFB"/>
    <w:rsid w:val="00C93584"/>
    <w:rsid w:val="00C935F5"/>
    <w:rsid w:val="00CA07D0"/>
    <w:rsid w:val="00CA2E48"/>
    <w:rsid w:val="00CA3F7B"/>
    <w:rsid w:val="00CA4D59"/>
    <w:rsid w:val="00CA6A04"/>
    <w:rsid w:val="00CA76D9"/>
    <w:rsid w:val="00CB3AAA"/>
    <w:rsid w:val="00CB4806"/>
    <w:rsid w:val="00CB54BB"/>
    <w:rsid w:val="00CB6AB7"/>
    <w:rsid w:val="00CC21B1"/>
    <w:rsid w:val="00CC67EB"/>
    <w:rsid w:val="00CC7779"/>
    <w:rsid w:val="00CD0843"/>
    <w:rsid w:val="00CD1CCD"/>
    <w:rsid w:val="00CD5476"/>
    <w:rsid w:val="00CD5D0D"/>
    <w:rsid w:val="00CD68F7"/>
    <w:rsid w:val="00CE1EC4"/>
    <w:rsid w:val="00CF3241"/>
    <w:rsid w:val="00CF4696"/>
    <w:rsid w:val="00CF62CC"/>
    <w:rsid w:val="00D005D1"/>
    <w:rsid w:val="00D01E19"/>
    <w:rsid w:val="00D07E68"/>
    <w:rsid w:val="00D10C27"/>
    <w:rsid w:val="00D11771"/>
    <w:rsid w:val="00D11B47"/>
    <w:rsid w:val="00D1229A"/>
    <w:rsid w:val="00D13E45"/>
    <w:rsid w:val="00D141EE"/>
    <w:rsid w:val="00D209BA"/>
    <w:rsid w:val="00D23497"/>
    <w:rsid w:val="00D2498C"/>
    <w:rsid w:val="00D26619"/>
    <w:rsid w:val="00D3067E"/>
    <w:rsid w:val="00D33F78"/>
    <w:rsid w:val="00D3465B"/>
    <w:rsid w:val="00D34A1C"/>
    <w:rsid w:val="00D4186B"/>
    <w:rsid w:val="00D44F7F"/>
    <w:rsid w:val="00D52F5C"/>
    <w:rsid w:val="00D5348B"/>
    <w:rsid w:val="00D56353"/>
    <w:rsid w:val="00D5670A"/>
    <w:rsid w:val="00D56A95"/>
    <w:rsid w:val="00D57D41"/>
    <w:rsid w:val="00D6078F"/>
    <w:rsid w:val="00D61ACB"/>
    <w:rsid w:val="00D6402F"/>
    <w:rsid w:val="00D65D03"/>
    <w:rsid w:val="00D667F2"/>
    <w:rsid w:val="00D67127"/>
    <w:rsid w:val="00D711E5"/>
    <w:rsid w:val="00D73618"/>
    <w:rsid w:val="00D73619"/>
    <w:rsid w:val="00D73A9D"/>
    <w:rsid w:val="00D8067B"/>
    <w:rsid w:val="00D808DE"/>
    <w:rsid w:val="00D814FD"/>
    <w:rsid w:val="00D84512"/>
    <w:rsid w:val="00D86343"/>
    <w:rsid w:val="00DA00A3"/>
    <w:rsid w:val="00DA011D"/>
    <w:rsid w:val="00DA05AA"/>
    <w:rsid w:val="00DA27A5"/>
    <w:rsid w:val="00DA60E6"/>
    <w:rsid w:val="00DC1137"/>
    <w:rsid w:val="00DC35D4"/>
    <w:rsid w:val="00DC423D"/>
    <w:rsid w:val="00DC5B0D"/>
    <w:rsid w:val="00DC6C62"/>
    <w:rsid w:val="00DC726C"/>
    <w:rsid w:val="00DD3B79"/>
    <w:rsid w:val="00DD3F2E"/>
    <w:rsid w:val="00DD498A"/>
    <w:rsid w:val="00DD54E9"/>
    <w:rsid w:val="00DD5556"/>
    <w:rsid w:val="00DE0CC5"/>
    <w:rsid w:val="00DE4C64"/>
    <w:rsid w:val="00DE53F7"/>
    <w:rsid w:val="00DE729A"/>
    <w:rsid w:val="00DE7521"/>
    <w:rsid w:val="00DF169B"/>
    <w:rsid w:val="00DF1F2E"/>
    <w:rsid w:val="00DF613E"/>
    <w:rsid w:val="00DF6D07"/>
    <w:rsid w:val="00E00A94"/>
    <w:rsid w:val="00E03CC6"/>
    <w:rsid w:val="00E0619C"/>
    <w:rsid w:val="00E06E4F"/>
    <w:rsid w:val="00E07B34"/>
    <w:rsid w:val="00E115E6"/>
    <w:rsid w:val="00E127D0"/>
    <w:rsid w:val="00E135B5"/>
    <w:rsid w:val="00E13690"/>
    <w:rsid w:val="00E2500C"/>
    <w:rsid w:val="00E2670B"/>
    <w:rsid w:val="00E27529"/>
    <w:rsid w:val="00E3523A"/>
    <w:rsid w:val="00E356B1"/>
    <w:rsid w:val="00E36B2A"/>
    <w:rsid w:val="00E4382B"/>
    <w:rsid w:val="00E45091"/>
    <w:rsid w:val="00E4526C"/>
    <w:rsid w:val="00E469CA"/>
    <w:rsid w:val="00E476B0"/>
    <w:rsid w:val="00E500E0"/>
    <w:rsid w:val="00E5491A"/>
    <w:rsid w:val="00E54CFC"/>
    <w:rsid w:val="00E56978"/>
    <w:rsid w:val="00E606D4"/>
    <w:rsid w:val="00E64782"/>
    <w:rsid w:val="00E64DD9"/>
    <w:rsid w:val="00E6645E"/>
    <w:rsid w:val="00E70821"/>
    <w:rsid w:val="00E71CEB"/>
    <w:rsid w:val="00E72F86"/>
    <w:rsid w:val="00E73A44"/>
    <w:rsid w:val="00E80146"/>
    <w:rsid w:val="00E80733"/>
    <w:rsid w:val="00E81222"/>
    <w:rsid w:val="00E86F5C"/>
    <w:rsid w:val="00E871C9"/>
    <w:rsid w:val="00E87A46"/>
    <w:rsid w:val="00E9293A"/>
    <w:rsid w:val="00E92A67"/>
    <w:rsid w:val="00E96E9E"/>
    <w:rsid w:val="00EA0A2D"/>
    <w:rsid w:val="00EA1305"/>
    <w:rsid w:val="00EA1D6E"/>
    <w:rsid w:val="00EA20EE"/>
    <w:rsid w:val="00EA3014"/>
    <w:rsid w:val="00EB3479"/>
    <w:rsid w:val="00EC41E3"/>
    <w:rsid w:val="00EC4D98"/>
    <w:rsid w:val="00EC7E19"/>
    <w:rsid w:val="00ED10B7"/>
    <w:rsid w:val="00ED1E4F"/>
    <w:rsid w:val="00ED2DED"/>
    <w:rsid w:val="00ED34B8"/>
    <w:rsid w:val="00ED5E0C"/>
    <w:rsid w:val="00EE3F39"/>
    <w:rsid w:val="00EE46E7"/>
    <w:rsid w:val="00EF291A"/>
    <w:rsid w:val="00EF3BE5"/>
    <w:rsid w:val="00EF697A"/>
    <w:rsid w:val="00F0121D"/>
    <w:rsid w:val="00F0129F"/>
    <w:rsid w:val="00F01BD3"/>
    <w:rsid w:val="00F02E37"/>
    <w:rsid w:val="00F04500"/>
    <w:rsid w:val="00F04B76"/>
    <w:rsid w:val="00F1350C"/>
    <w:rsid w:val="00F14925"/>
    <w:rsid w:val="00F153AA"/>
    <w:rsid w:val="00F200BC"/>
    <w:rsid w:val="00F2363F"/>
    <w:rsid w:val="00F23A1F"/>
    <w:rsid w:val="00F24DC4"/>
    <w:rsid w:val="00F24DF4"/>
    <w:rsid w:val="00F26D26"/>
    <w:rsid w:val="00F27180"/>
    <w:rsid w:val="00F3535C"/>
    <w:rsid w:val="00F36383"/>
    <w:rsid w:val="00F369CD"/>
    <w:rsid w:val="00F40411"/>
    <w:rsid w:val="00F4193E"/>
    <w:rsid w:val="00F41F5D"/>
    <w:rsid w:val="00F420F4"/>
    <w:rsid w:val="00F42A7B"/>
    <w:rsid w:val="00F42CF0"/>
    <w:rsid w:val="00F47385"/>
    <w:rsid w:val="00F52D80"/>
    <w:rsid w:val="00F535C4"/>
    <w:rsid w:val="00F55825"/>
    <w:rsid w:val="00F6050E"/>
    <w:rsid w:val="00F615A6"/>
    <w:rsid w:val="00F62292"/>
    <w:rsid w:val="00F6275B"/>
    <w:rsid w:val="00F67668"/>
    <w:rsid w:val="00F73584"/>
    <w:rsid w:val="00F73681"/>
    <w:rsid w:val="00F739BD"/>
    <w:rsid w:val="00F75646"/>
    <w:rsid w:val="00F812A4"/>
    <w:rsid w:val="00F84A3D"/>
    <w:rsid w:val="00F84EED"/>
    <w:rsid w:val="00F85ED6"/>
    <w:rsid w:val="00F907AE"/>
    <w:rsid w:val="00F913B7"/>
    <w:rsid w:val="00F96A14"/>
    <w:rsid w:val="00FA0AB2"/>
    <w:rsid w:val="00FA25D5"/>
    <w:rsid w:val="00FA5362"/>
    <w:rsid w:val="00FA6C20"/>
    <w:rsid w:val="00FA6EF8"/>
    <w:rsid w:val="00FA7942"/>
    <w:rsid w:val="00FB453F"/>
    <w:rsid w:val="00FB4857"/>
    <w:rsid w:val="00FB5C30"/>
    <w:rsid w:val="00FC2133"/>
    <w:rsid w:val="00FC288A"/>
    <w:rsid w:val="00FC2A3F"/>
    <w:rsid w:val="00FC37F7"/>
    <w:rsid w:val="00FD1769"/>
    <w:rsid w:val="00FD212E"/>
    <w:rsid w:val="00FE07E3"/>
    <w:rsid w:val="00FE1483"/>
    <w:rsid w:val="00FE28DD"/>
    <w:rsid w:val="00FE297B"/>
    <w:rsid w:val="00FE71D5"/>
    <w:rsid w:val="00FF0137"/>
    <w:rsid w:val="00FF09A1"/>
    <w:rsid w:val="00FF2D61"/>
    <w:rsid w:val="00FF43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69BAA"/>
  <w15:docId w15:val="{8F96FDC7-F4AC-446C-A50B-842BCF9C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53C0"/>
  </w:style>
  <w:style w:type="paragraph" w:styleId="Nagwek1">
    <w:name w:val="heading 1"/>
    <w:aliases w:val=" Znak"/>
    <w:basedOn w:val="Normalny"/>
    <w:next w:val="Normalny"/>
    <w:link w:val="Nagwek1Znak"/>
    <w:uiPriority w:val="9"/>
    <w:qFormat/>
    <w:rsid w:val="0010103B"/>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uiPriority w:val="9"/>
    <w:qFormat/>
    <w:rsid w:val="0010103B"/>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w:basedOn w:val="Normalny"/>
    <w:next w:val="Normalny"/>
    <w:link w:val="Nagwek3Znak"/>
    <w:uiPriority w:val="9"/>
    <w:qFormat/>
    <w:rsid w:val="0010103B"/>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0103B"/>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0103B"/>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10103B"/>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aliases w:val=" Znak13"/>
    <w:basedOn w:val="Normalny"/>
    <w:next w:val="Normalny"/>
    <w:link w:val="Nagwek7Znak"/>
    <w:qFormat/>
    <w:rsid w:val="0010103B"/>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0103B"/>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10103B"/>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uiPriority w:val="9"/>
    <w:rsid w:val="0010103B"/>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uiPriority w:val="9"/>
    <w:rsid w:val="0010103B"/>
    <w:rPr>
      <w:rFonts w:ascii="Times New Roman" w:eastAsia="Times New Roman" w:hAnsi="Times New Roman" w:cs="Times New Roman"/>
      <w:sz w:val="26"/>
      <w:szCs w:val="20"/>
      <w:u w:val="single"/>
    </w:rPr>
  </w:style>
  <w:style w:type="character" w:customStyle="1" w:styleId="Nagwek3Znak">
    <w:name w:val="Nagłówek 3 Znak"/>
    <w:aliases w:val=" Znak15 Znak Znak"/>
    <w:basedOn w:val="Domylnaczcionkaakapitu"/>
    <w:link w:val="Nagwek3"/>
    <w:uiPriority w:val="9"/>
    <w:rsid w:val="0010103B"/>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0103B"/>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0103B"/>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10103B"/>
    <w:rPr>
      <w:rFonts w:ascii="Times New Roman" w:eastAsia="Times New Roman" w:hAnsi="Times New Roman" w:cs="Times New Roman"/>
      <w:b/>
      <w:sz w:val="36"/>
      <w:szCs w:val="20"/>
      <w:lang w:val="x-none"/>
    </w:rPr>
  </w:style>
  <w:style w:type="character" w:customStyle="1" w:styleId="Nagwek7Znak">
    <w:name w:val="Nagłówek 7 Znak"/>
    <w:aliases w:val=" Znak13 Znak"/>
    <w:basedOn w:val="Domylnaczcionkaakapitu"/>
    <w:link w:val="Nagwek7"/>
    <w:rsid w:val="0010103B"/>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0103B"/>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10103B"/>
    <w:rPr>
      <w:rFonts w:ascii="Times New Roman" w:eastAsia="Times New Roman" w:hAnsi="Times New Roman" w:cs="Times New Roman"/>
      <w:b/>
      <w:sz w:val="48"/>
      <w:szCs w:val="20"/>
      <w:lang w:val="x-none"/>
    </w:rPr>
  </w:style>
  <w:style w:type="numbering" w:customStyle="1" w:styleId="Bezlisty1">
    <w:name w:val="Bez listy1"/>
    <w:next w:val="Bezlisty"/>
    <w:semiHidden/>
    <w:unhideWhenUsed/>
    <w:rsid w:val="0010103B"/>
  </w:style>
  <w:style w:type="paragraph" w:customStyle="1" w:styleId="ZnakZnakZnakZnakZnakZnakZnakZnakZnak1Znak">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0103B"/>
    <w:rPr>
      <w:b w:val="0"/>
      <w:i w:val="0"/>
    </w:rPr>
  </w:style>
  <w:style w:type="character" w:customStyle="1" w:styleId="WW8Num3z0">
    <w:name w:val="WW8Num3z0"/>
    <w:rsid w:val="0010103B"/>
    <w:rPr>
      <w:b w:val="0"/>
      <w:i w:val="0"/>
      <w:sz w:val="24"/>
    </w:rPr>
  </w:style>
  <w:style w:type="character" w:customStyle="1" w:styleId="WW8Num5z0">
    <w:name w:val="WW8Num5z0"/>
    <w:rsid w:val="0010103B"/>
    <w:rPr>
      <w:rFonts w:ascii="Wingdings" w:hAnsi="Wingdings"/>
      <w:b w:val="0"/>
      <w:i w:val="0"/>
      <w:sz w:val="24"/>
    </w:rPr>
  </w:style>
  <w:style w:type="character" w:customStyle="1" w:styleId="WW8Num9z0">
    <w:name w:val="WW8Num9z0"/>
    <w:rsid w:val="0010103B"/>
    <w:rPr>
      <w:rFonts w:ascii="Wingdings" w:hAnsi="Wingdings"/>
    </w:rPr>
  </w:style>
  <w:style w:type="character" w:customStyle="1" w:styleId="WW8Num13z0">
    <w:name w:val="WW8Num13z0"/>
    <w:rsid w:val="0010103B"/>
    <w:rPr>
      <w:sz w:val="26"/>
    </w:rPr>
  </w:style>
  <w:style w:type="character" w:customStyle="1" w:styleId="WW8Num17z0">
    <w:name w:val="WW8Num17z0"/>
    <w:rsid w:val="0010103B"/>
    <w:rPr>
      <w:rFonts w:ascii="StarSymbol" w:hAnsi="StarSymbol"/>
      <w:b w:val="0"/>
      <w:i w:val="0"/>
    </w:rPr>
  </w:style>
  <w:style w:type="character" w:customStyle="1" w:styleId="WW8Num18z0">
    <w:name w:val="WW8Num18z0"/>
    <w:rsid w:val="0010103B"/>
    <w:rPr>
      <w:rFonts w:ascii="Wingdings" w:hAnsi="Wingdings"/>
    </w:rPr>
  </w:style>
  <w:style w:type="character" w:customStyle="1" w:styleId="WW8Num22z0">
    <w:name w:val="WW8Num22z0"/>
    <w:rsid w:val="0010103B"/>
    <w:rPr>
      <w:b/>
      <w:i/>
    </w:rPr>
  </w:style>
  <w:style w:type="character" w:customStyle="1" w:styleId="WW8Num25z0">
    <w:name w:val="WW8Num25z0"/>
    <w:rsid w:val="0010103B"/>
    <w:rPr>
      <w:b w:val="0"/>
      <w:i w:val="0"/>
    </w:rPr>
  </w:style>
  <w:style w:type="character" w:customStyle="1" w:styleId="WW8Num28z0">
    <w:name w:val="WW8Num28z0"/>
    <w:rsid w:val="0010103B"/>
    <w:rPr>
      <w:rFonts w:ascii="Wingdings" w:hAnsi="Wingdings"/>
    </w:rPr>
  </w:style>
  <w:style w:type="character" w:customStyle="1" w:styleId="WW8Num34z0">
    <w:name w:val="WW8Num34z0"/>
    <w:rsid w:val="0010103B"/>
    <w:rPr>
      <w:b/>
      <w:sz w:val="36"/>
    </w:rPr>
  </w:style>
  <w:style w:type="character" w:customStyle="1" w:styleId="WW8Num37z0">
    <w:name w:val="WW8Num37z0"/>
    <w:rsid w:val="0010103B"/>
    <w:rPr>
      <w:rFonts w:ascii="Wingdings" w:hAnsi="Wingdings"/>
    </w:rPr>
  </w:style>
  <w:style w:type="character" w:customStyle="1" w:styleId="WW8Num38z0">
    <w:name w:val="WW8Num38z0"/>
    <w:rsid w:val="0010103B"/>
    <w:rPr>
      <w:b/>
      <w:sz w:val="36"/>
    </w:rPr>
  </w:style>
  <w:style w:type="character" w:customStyle="1" w:styleId="WW8Num39z0">
    <w:name w:val="WW8Num39z0"/>
    <w:rsid w:val="0010103B"/>
    <w:rPr>
      <w:rFonts w:ascii="StarSymbol" w:hAnsi="StarSymbol"/>
    </w:rPr>
  </w:style>
  <w:style w:type="character" w:customStyle="1" w:styleId="WW8Num47z0">
    <w:name w:val="WW8Num47z0"/>
    <w:rsid w:val="0010103B"/>
    <w:rPr>
      <w:rFonts w:ascii="Wingdings" w:hAnsi="Wingdings"/>
    </w:rPr>
  </w:style>
  <w:style w:type="character" w:customStyle="1" w:styleId="WW8Num48z0">
    <w:name w:val="WW8Num48z0"/>
    <w:rsid w:val="0010103B"/>
    <w:rPr>
      <w:rFonts w:ascii="Times New Roman" w:hAnsi="Times New Roman"/>
      <w:sz w:val="24"/>
    </w:rPr>
  </w:style>
  <w:style w:type="character" w:customStyle="1" w:styleId="WW8Num50z0">
    <w:name w:val="WW8Num50z0"/>
    <w:rsid w:val="0010103B"/>
    <w:rPr>
      <w:rFonts w:ascii="Times New Roman" w:hAnsi="Times New Roman"/>
      <w:sz w:val="24"/>
    </w:rPr>
  </w:style>
  <w:style w:type="character" w:customStyle="1" w:styleId="WW8Num53z0">
    <w:name w:val="WW8Num53z0"/>
    <w:rsid w:val="0010103B"/>
    <w:rPr>
      <w:rFonts w:ascii="Wingdings" w:hAnsi="Wingdings"/>
    </w:rPr>
  </w:style>
  <w:style w:type="character" w:customStyle="1" w:styleId="WW8Num57z0">
    <w:name w:val="WW8Num57z0"/>
    <w:rsid w:val="0010103B"/>
    <w:rPr>
      <w:b w:val="0"/>
      <w:i w:val="0"/>
      <w:sz w:val="24"/>
    </w:rPr>
  </w:style>
  <w:style w:type="character" w:customStyle="1" w:styleId="Absatz-Standardschriftart">
    <w:name w:val="Absatz-Standardschriftart"/>
    <w:rsid w:val="0010103B"/>
  </w:style>
  <w:style w:type="character" w:customStyle="1" w:styleId="WW8Num24z0">
    <w:name w:val="WW8Num24z0"/>
    <w:rsid w:val="0010103B"/>
    <w:rPr>
      <w:rFonts w:ascii="StarSymbol" w:hAnsi="StarSymbol"/>
    </w:rPr>
  </w:style>
  <w:style w:type="character" w:customStyle="1" w:styleId="WW8Num27z0">
    <w:name w:val="WW8Num27z0"/>
    <w:rsid w:val="0010103B"/>
    <w:rPr>
      <w:b w:val="0"/>
      <w:i w:val="0"/>
    </w:rPr>
  </w:style>
  <w:style w:type="character" w:customStyle="1" w:styleId="WW8Num32z0">
    <w:name w:val="WW8Num32z0"/>
    <w:rsid w:val="0010103B"/>
    <w:rPr>
      <w:rFonts w:ascii="Wingdings" w:hAnsi="Wingdings"/>
      <w:b/>
      <w:i/>
    </w:rPr>
  </w:style>
  <w:style w:type="character" w:customStyle="1" w:styleId="WW8Num41z0">
    <w:name w:val="WW8Num41z0"/>
    <w:rsid w:val="0010103B"/>
    <w:rPr>
      <w:rFonts w:ascii="Wingdings" w:hAnsi="Wingdings"/>
    </w:rPr>
  </w:style>
  <w:style w:type="character" w:customStyle="1" w:styleId="WW8Num42z0">
    <w:name w:val="WW8Num42z0"/>
    <w:rsid w:val="0010103B"/>
    <w:rPr>
      <w:rFonts w:ascii="Wingdings" w:hAnsi="Wingdings"/>
    </w:rPr>
  </w:style>
  <w:style w:type="character" w:customStyle="1" w:styleId="WW8Num43z0">
    <w:name w:val="WW8Num43z0"/>
    <w:rsid w:val="0010103B"/>
    <w:rPr>
      <w:rFonts w:ascii="StarSymbol" w:hAnsi="StarSymbol"/>
    </w:rPr>
  </w:style>
  <w:style w:type="character" w:customStyle="1" w:styleId="WW8Num46z0">
    <w:name w:val="WW8Num46z0"/>
    <w:rsid w:val="0010103B"/>
    <w:rPr>
      <w:rFonts w:ascii="StarSymbol" w:hAnsi="StarSymbol"/>
    </w:rPr>
  </w:style>
  <w:style w:type="character" w:customStyle="1" w:styleId="WW8Num52z3">
    <w:name w:val="WW8Num52z3"/>
    <w:rsid w:val="0010103B"/>
    <w:rPr>
      <w:rFonts w:ascii="Symbol" w:hAnsi="Symbol"/>
      <w:sz w:val="18"/>
      <w:szCs w:val="18"/>
    </w:rPr>
  </w:style>
  <w:style w:type="character" w:customStyle="1" w:styleId="WW8Num58z0">
    <w:name w:val="WW8Num58z0"/>
    <w:rsid w:val="0010103B"/>
    <w:rPr>
      <w:rFonts w:ascii="Wingdings" w:hAnsi="Wingdings"/>
    </w:rPr>
  </w:style>
  <w:style w:type="character" w:customStyle="1" w:styleId="WW8Num59z0">
    <w:name w:val="WW8Num59z0"/>
    <w:rsid w:val="0010103B"/>
    <w:rPr>
      <w:sz w:val="24"/>
    </w:rPr>
  </w:style>
  <w:style w:type="character" w:customStyle="1" w:styleId="WW8Num60z0">
    <w:name w:val="WW8Num60z0"/>
    <w:rsid w:val="0010103B"/>
    <w:rPr>
      <w:b w:val="0"/>
      <w:i w:val="0"/>
      <w:sz w:val="24"/>
    </w:rPr>
  </w:style>
  <w:style w:type="character" w:customStyle="1" w:styleId="WW8Num62z0">
    <w:name w:val="WW8Num62z0"/>
    <w:rsid w:val="0010103B"/>
    <w:rPr>
      <w:sz w:val="24"/>
    </w:rPr>
  </w:style>
  <w:style w:type="character" w:customStyle="1" w:styleId="WW8Num63z0">
    <w:name w:val="WW8Num63z0"/>
    <w:rsid w:val="0010103B"/>
    <w:rPr>
      <w:sz w:val="24"/>
    </w:rPr>
  </w:style>
  <w:style w:type="character" w:customStyle="1" w:styleId="WW8Num66z0">
    <w:name w:val="WW8Num66z0"/>
    <w:rsid w:val="0010103B"/>
    <w:rPr>
      <w:b w:val="0"/>
      <w:i w:val="0"/>
      <w:sz w:val="24"/>
    </w:rPr>
  </w:style>
  <w:style w:type="character" w:customStyle="1" w:styleId="WW8Num67z0">
    <w:name w:val="WW8Num67z0"/>
    <w:rsid w:val="0010103B"/>
    <w:rPr>
      <w:rFonts w:ascii="Wingdings" w:hAnsi="Wingdings"/>
    </w:rPr>
  </w:style>
  <w:style w:type="character" w:customStyle="1" w:styleId="WW8Num72z0">
    <w:name w:val="WW8Num72z0"/>
    <w:rsid w:val="0010103B"/>
    <w:rPr>
      <w:b w:val="0"/>
      <w:i w:val="0"/>
      <w:sz w:val="24"/>
    </w:rPr>
  </w:style>
  <w:style w:type="character" w:customStyle="1" w:styleId="Domylnaczcionkaakapitu2">
    <w:name w:val="Domyślna czcionka akapitu2"/>
    <w:semiHidden/>
    <w:rsid w:val="0010103B"/>
  </w:style>
  <w:style w:type="character" w:customStyle="1" w:styleId="WW-Domylnaczcionkaakapitu">
    <w:name w:val="WW-Domyślna czcionka akapitu"/>
    <w:rsid w:val="0010103B"/>
  </w:style>
  <w:style w:type="character" w:styleId="Hipercze">
    <w:name w:val="Hyperlink"/>
    <w:rsid w:val="0010103B"/>
    <w:rPr>
      <w:color w:val="0000FF"/>
      <w:u w:val="single"/>
    </w:rPr>
  </w:style>
  <w:style w:type="character" w:styleId="Numerstrony">
    <w:name w:val="page number"/>
    <w:basedOn w:val="WW-Domylnaczcionkaakapitu"/>
    <w:rsid w:val="0010103B"/>
  </w:style>
  <w:style w:type="paragraph" w:styleId="Tekstpodstawowy">
    <w:name w:val="Body Text"/>
    <w:aliases w:val=" Znak Znak Znak Znak Znak Znak Znak Znak,Znak Znak Znak Znak Znak Znak Znak,Znak Znak Znak Znak Znak Znak,Znak Znak Znak Znak Znak Znak Znak Znak Znak Znak Znak Znak,Body Text Char Znak Znak Znak Znak"/>
    <w:basedOn w:val="Normalny"/>
    <w:link w:val="TekstpodstawowyZnak"/>
    <w:qFormat/>
    <w:rsid w:val="0010103B"/>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Body Text Char Znak Znak Znak Znak Znak"/>
    <w:basedOn w:val="Domylnaczcionkaakapitu"/>
    <w:link w:val="Tekstpodstawowy"/>
    <w:rsid w:val="0010103B"/>
    <w:rPr>
      <w:rFonts w:ascii="Times New Roman" w:eastAsia="Times New Roman" w:hAnsi="Times New Roman" w:cs="Times New Roman"/>
      <w:color w:val="000000"/>
      <w:sz w:val="24"/>
      <w:szCs w:val="20"/>
    </w:rPr>
  </w:style>
  <w:style w:type="paragraph" w:styleId="Lista">
    <w:name w:val="List"/>
    <w:basedOn w:val="Tekstpodstawowy"/>
    <w:rsid w:val="0010103B"/>
    <w:rPr>
      <w:rFonts w:cs="Calibri"/>
    </w:rPr>
  </w:style>
  <w:style w:type="paragraph" w:styleId="Podpis">
    <w:name w:val="Signature"/>
    <w:basedOn w:val="Normalny"/>
    <w:link w:val="PodpisZnak"/>
    <w:rsid w:val="0010103B"/>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10103B"/>
    <w:rPr>
      <w:rFonts w:ascii="Times New Roman" w:eastAsia="Times New Roman" w:hAnsi="Times New Roman" w:cs="Times New Roman"/>
      <w:i/>
      <w:iCs/>
      <w:sz w:val="20"/>
      <w:szCs w:val="20"/>
      <w:lang w:val="x-none"/>
    </w:rPr>
  </w:style>
  <w:style w:type="paragraph" w:customStyle="1" w:styleId="Indeks">
    <w:name w:val="Indeks"/>
    <w:basedOn w:val="Normalny"/>
    <w:rsid w:val="0010103B"/>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0103B"/>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10103B"/>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rsid w:val="0010103B"/>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0103B"/>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10103B"/>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10103B"/>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semiHidden/>
    <w:rsid w:val="0010103B"/>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10103B"/>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Znak10,Znak7 Znak Znak Znak,Znak7 Znak Znak,Znak7 Znak Znak Znak Znak Znak,Znak7 Znak"/>
    <w:basedOn w:val="Normalny"/>
    <w:link w:val="StopkaZnak"/>
    <w:rsid w:val="0010103B"/>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1, Znak7 Znak Znak Znak Znak1, Znak7 Znak Znak Znak2, Znak7 Znak Znak Znak Znak Znak Znak2, Znak7 Znak Znak Znak Znak Znak Znak Zna Znak1, Znak7 Znak Znak2, Znak7 Znak Znak Znak Znak Znak1,Znak10 Znak,Znak7 Znak Znak Znak Znak"/>
    <w:basedOn w:val="Domylnaczcionkaakapitu"/>
    <w:link w:val="Stopka"/>
    <w:rsid w:val="0010103B"/>
    <w:rPr>
      <w:rFonts w:ascii="Times New Roman" w:eastAsia="Times New Roman" w:hAnsi="Times New Roman" w:cs="Times New Roman"/>
      <w:sz w:val="24"/>
      <w:szCs w:val="20"/>
    </w:rPr>
  </w:style>
  <w:style w:type="paragraph" w:customStyle="1" w:styleId="Tekstpodstawowy21">
    <w:name w:val="Tekst podstawowy 21"/>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w:basedOn w:val="Normalny"/>
    <w:link w:val="TekstpodstawowywcityZnak"/>
    <w:rsid w:val="0010103B"/>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w:basedOn w:val="Domylnaczcionkaakapitu"/>
    <w:link w:val="Tekstpodstawowywcity"/>
    <w:rsid w:val="0010103B"/>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10103B"/>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Nagłówek strony"/>
    <w:basedOn w:val="Normalny"/>
    <w:link w:val="NagwekZnak"/>
    <w:rsid w:val="0010103B"/>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Nagłówek strony Znak"/>
    <w:basedOn w:val="Domylnaczcionkaakapitu"/>
    <w:link w:val="Nagwek"/>
    <w:rsid w:val="0010103B"/>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0103B"/>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10103B"/>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qFormat/>
    <w:rsid w:val="0010103B"/>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10103B"/>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aliases w:val=" Znak8 Znak Znak"/>
    <w:basedOn w:val="Domylnaczcionkaakapitu"/>
    <w:link w:val="Tekstpodstawowy3"/>
    <w:rsid w:val="0010103B"/>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10103B"/>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qFormat/>
    <w:rsid w:val="0010103B"/>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0103B"/>
    <w:pPr>
      <w:jc w:val="center"/>
    </w:pPr>
    <w:rPr>
      <w:b/>
      <w:bCs/>
      <w:i/>
      <w:iCs/>
    </w:rPr>
  </w:style>
  <w:style w:type="paragraph" w:customStyle="1" w:styleId="Zawartoramki">
    <w:name w:val="Zawartość ramki"/>
    <w:basedOn w:val="Tekstpodstawowy"/>
    <w:rsid w:val="0010103B"/>
  </w:style>
  <w:style w:type="paragraph" w:styleId="Tekstpodstawowywcity2">
    <w:name w:val="Body Text Indent 2"/>
    <w:basedOn w:val="Normalny"/>
    <w:link w:val="Tekstpodstawowywcity2Znak"/>
    <w:rsid w:val="0010103B"/>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0103B"/>
    <w:rPr>
      <w:rFonts w:ascii="Times New Roman" w:eastAsia="Times New Roman" w:hAnsi="Times New Roman" w:cs="Times New Roman"/>
      <w:szCs w:val="20"/>
    </w:rPr>
  </w:style>
  <w:style w:type="character" w:styleId="UyteHipercze">
    <w:name w:val="FollowedHyperlink"/>
    <w:uiPriority w:val="99"/>
    <w:rsid w:val="0010103B"/>
    <w:rPr>
      <w:color w:val="800080"/>
      <w:u w:val="single"/>
    </w:rPr>
  </w:style>
  <w:style w:type="paragraph" w:styleId="Tekstpodstawowy2">
    <w:name w:val="Body Text 2"/>
    <w:aliases w:val=" Znak4 Znak Znak Znak,Tekst podstawowy 24 Znak Znak Znak, Znak4 Znak Znak Znak Znak Znak Znak, Znak4 Znak Znak"/>
    <w:basedOn w:val="Normalny"/>
    <w:link w:val="Tekstpodstawowy2Znak"/>
    <w:rsid w:val="0010103B"/>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w:basedOn w:val="Domylnaczcionkaakapitu"/>
    <w:link w:val="Tekstpodstawowy2"/>
    <w:rsid w:val="0010103B"/>
    <w:rPr>
      <w:rFonts w:ascii="Times New Roman" w:eastAsia="Times New Roman" w:hAnsi="Times New Roman" w:cs="Times New Roman"/>
      <w:b/>
      <w:sz w:val="24"/>
      <w:szCs w:val="20"/>
    </w:rPr>
  </w:style>
  <w:style w:type="paragraph" w:styleId="Tekstdymka">
    <w:name w:val="Balloon Text"/>
    <w:basedOn w:val="Normalny"/>
    <w:link w:val="TekstdymkaZnak"/>
    <w:rsid w:val="0010103B"/>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rsid w:val="0010103B"/>
    <w:rPr>
      <w:rFonts w:ascii="Tahoma" w:eastAsia="Times New Roman" w:hAnsi="Tahoma" w:cs="Times New Roman"/>
      <w:sz w:val="16"/>
      <w:szCs w:val="16"/>
      <w:lang w:val="x-none"/>
    </w:rPr>
  </w:style>
  <w:style w:type="paragraph" w:customStyle="1" w:styleId="NA">
    <w:name w:val="N/A"/>
    <w:basedOn w:val="Normalny"/>
    <w:rsid w:val="0010103B"/>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0103B"/>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uiPriority w:val="99"/>
    <w:semiHidden/>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uiPriority w:val="99"/>
    <w:semiHidden/>
    <w:rsid w:val="0010103B"/>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10103B"/>
    <w:pPr>
      <w:suppressAutoHyphens/>
      <w:spacing w:after="0" w:line="240" w:lineRule="auto"/>
      <w:ind w:left="708"/>
    </w:pPr>
    <w:rPr>
      <w:rFonts w:ascii="Times New Roman" w:eastAsia="Times New Roman" w:hAnsi="Times New Roman" w:cs="Times New Roman"/>
      <w:sz w:val="20"/>
      <w:szCs w:val="20"/>
      <w:lang w:val="x-none" w:eastAsia="ar-SA"/>
    </w:rPr>
  </w:style>
  <w:style w:type="paragraph" w:styleId="NormalnyWeb">
    <w:name w:val="Normal (Web)"/>
    <w:basedOn w:val="Normalny"/>
    <w:qFormat/>
    <w:rsid w:val="0010103B"/>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0103B"/>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qFormat/>
    <w:rsid w:val="0010103B"/>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0103B"/>
    <w:rPr>
      <w:color w:val="auto"/>
    </w:rPr>
  </w:style>
  <w:style w:type="paragraph" w:customStyle="1" w:styleId="Podpis1">
    <w:name w:val="Podpis1"/>
    <w:basedOn w:val="Normalny"/>
    <w:rsid w:val="0010103B"/>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0103B"/>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0103B"/>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0103B"/>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0103B"/>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0103B"/>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0103B"/>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0103B"/>
    <w:pPr>
      <w:spacing w:after="0" w:line="240" w:lineRule="auto"/>
    </w:pPr>
    <w:rPr>
      <w:rFonts w:ascii="Tahoma" w:eastAsia="Times New Roman" w:hAnsi="Tahoma" w:cs="Times New Roman"/>
      <w:sz w:val="16"/>
      <w:szCs w:val="20"/>
    </w:rPr>
  </w:style>
  <w:style w:type="paragraph" w:customStyle="1" w:styleId="xl31">
    <w:name w:val="xl31"/>
    <w:basedOn w:val="Normalny"/>
    <w:rsid w:val="0010103B"/>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uiPriority w:val="59"/>
    <w:rsid w:val="0010103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0103B"/>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0103B"/>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0103B"/>
    <w:rPr>
      <w:rFonts w:ascii="Arial Narrow" w:hAnsi="Arial Narrow" w:cs="Arial Narrow"/>
      <w:sz w:val="20"/>
      <w:szCs w:val="20"/>
    </w:rPr>
  </w:style>
  <w:style w:type="paragraph" w:customStyle="1" w:styleId="Akapitzlist2">
    <w:name w:val="Akapit z listą2"/>
    <w:basedOn w:val="Normalny"/>
    <w:uiPriority w:val="34"/>
    <w:qFormat/>
    <w:rsid w:val="0010103B"/>
    <w:pPr>
      <w:ind w:left="720"/>
      <w:contextualSpacing/>
    </w:pPr>
    <w:rPr>
      <w:rFonts w:ascii="Calibri" w:eastAsia="Times New Roman" w:hAnsi="Calibri" w:cs="Times New Roman"/>
      <w:lang w:eastAsia="pl-PL"/>
    </w:rPr>
  </w:style>
  <w:style w:type="paragraph" w:customStyle="1" w:styleId="TableContents">
    <w:name w:val="Table Contents"/>
    <w:basedOn w:val="Normalny"/>
    <w:rsid w:val="0010103B"/>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0103B"/>
    <w:rPr>
      <w:lang w:val="pl-PL" w:bidi="ar-SA"/>
    </w:rPr>
  </w:style>
  <w:style w:type="paragraph" w:customStyle="1" w:styleId="ZnakZnakZnakZnakZnak">
    <w:name w:val="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0103B"/>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0103B"/>
  </w:style>
  <w:style w:type="paragraph" w:customStyle="1" w:styleId="ZnakZnakZnakZnak">
    <w:name w:val="Znak 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0103B"/>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0103B"/>
    <w:rPr>
      <w:color w:val="000000"/>
      <w:sz w:val="24"/>
      <w:lang w:val="pl-PL" w:bidi="ar-SA"/>
    </w:rPr>
  </w:style>
  <w:style w:type="character" w:customStyle="1" w:styleId="Domylnaczcionkaakapitu1">
    <w:name w:val="Domyślna czcionka akapitu1"/>
    <w:rsid w:val="0010103B"/>
  </w:style>
  <w:style w:type="paragraph" w:customStyle="1" w:styleId="Tekstpodstawowy32">
    <w:name w:val="Tekst podstawowy 32"/>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link w:val="BezodstpwZnak"/>
    <w:qFormat/>
    <w:rsid w:val="0010103B"/>
    <w:pPr>
      <w:spacing w:after="0" w:line="240" w:lineRule="auto"/>
    </w:pPr>
    <w:rPr>
      <w:rFonts w:ascii="Calibri" w:eastAsia="Times New Roman" w:hAnsi="Calibri" w:cs="Times New Roman"/>
    </w:rPr>
  </w:style>
  <w:style w:type="paragraph" w:customStyle="1" w:styleId="default0">
    <w:name w:val="defaul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0103B"/>
    <w:pPr>
      <w:spacing w:after="0" w:line="240" w:lineRule="auto"/>
    </w:pPr>
    <w:rPr>
      <w:rFonts w:ascii="Calibri" w:eastAsia="Times New Roman" w:hAnsi="Calibri" w:cs="Times New Roman"/>
    </w:rPr>
  </w:style>
  <w:style w:type="character" w:styleId="Pogrubienie">
    <w:name w:val="Strong"/>
    <w:qFormat/>
    <w:rsid w:val="0010103B"/>
    <w:rPr>
      <w:b/>
      <w:bCs/>
    </w:rPr>
  </w:style>
  <w:style w:type="character" w:styleId="Uwydatnienie">
    <w:name w:val="Emphasis"/>
    <w:qFormat/>
    <w:rsid w:val="0010103B"/>
    <w:rPr>
      <w:rFonts w:cs="Times New Roman"/>
      <w:i/>
      <w:iCs/>
    </w:rPr>
  </w:style>
  <w:style w:type="character" w:customStyle="1" w:styleId="ZnakZnak15">
    <w:name w:val="Znak Znak15"/>
    <w:locked/>
    <w:rsid w:val="0010103B"/>
    <w:rPr>
      <w:b/>
      <w:sz w:val="44"/>
      <w:lang w:val="pl-PL" w:bidi="ar-SA"/>
    </w:rPr>
  </w:style>
  <w:style w:type="paragraph" w:customStyle="1" w:styleId="ZnakZnakZnakZnak1">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10103B"/>
    <w:rPr>
      <w:b/>
      <w:noProof/>
      <w:spacing w:val="-3"/>
      <w:sz w:val="24"/>
      <w:lang w:val="pl-PL" w:bidi="ar-SA"/>
    </w:rPr>
  </w:style>
  <w:style w:type="character" w:customStyle="1" w:styleId="Znak6">
    <w:name w:val="Znak6"/>
    <w:semiHidden/>
    <w:locked/>
    <w:rsid w:val="0010103B"/>
    <w:rPr>
      <w:sz w:val="24"/>
      <w:lang w:val="pl-PL" w:bidi="ar-SA"/>
    </w:rPr>
  </w:style>
  <w:style w:type="character" w:customStyle="1" w:styleId="Znak5">
    <w:name w:val="Znak5"/>
    <w:semiHidden/>
    <w:locked/>
    <w:rsid w:val="0010103B"/>
    <w:rPr>
      <w:b/>
      <w:noProof/>
      <w:spacing w:val="-3"/>
      <w:sz w:val="28"/>
      <w:lang w:val="pl-PL" w:bidi="ar-SA"/>
    </w:rPr>
  </w:style>
  <w:style w:type="character" w:customStyle="1" w:styleId="Znak3">
    <w:name w:val="Znak3"/>
    <w:semiHidden/>
    <w:locked/>
    <w:rsid w:val="0010103B"/>
    <w:rPr>
      <w:b/>
      <w:sz w:val="24"/>
      <w:lang w:val="pl-PL" w:bidi="ar-SA"/>
    </w:rPr>
  </w:style>
  <w:style w:type="character" w:customStyle="1" w:styleId="ZnakZnakZnakZnakZnakZnakZnakZnakZnakZnakZnakZnakZnak">
    <w:name w:val="Znak Znak Znak Znak Znak Znak Znak Znak Znak Znak Znak Znak Znak"/>
    <w:rsid w:val="0010103B"/>
    <w:rPr>
      <w:color w:val="000000"/>
      <w:sz w:val="24"/>
      <w:lang w:val="pl-PL" w:bidi="ar-SA"/>
    </w:rPr>
  </w:style>
  <w:style w:type="character" w:customStyle="1" w:styleId="TekstkomentarzaZnakZnakZnakZnakZnakZnakZnakZnak">
    <w:name w:val="Tekst komentarza Znak Znak Znak Znak Znak Znak Znak Znak"/>
    <w:semiHidden/>
    <w:rsid w:val="0010103B"/>
    <w:rPr>
      <w:lang w:val="pl-PL" w:bidi="ar-SA"/>
    </w:rPr>
  </w:style>
  <w:style w:type="character" w:customStyle="1" w:styleId="ZnakZnakZnakZnakZnakZnakZnakZnakZnakZnakZnakZnak1">
    <w:name w:val="Znak Znak Znak Znak Znak Znak Znak Znak Znak Znak Znak Znak1"/>
    <w:rsid w:val="0010103B"/>
    <w:rPr>
      <w:color w:val="000000"/>
      <w:sz w:val="24"/>
      <w:lang w:val="pl-PL" w:bidi="ar-SA"/>
    </w:rPr>
  </w:style>
  <w:style w:type="paragraph" w:customStyle="1" w:styleId="1">
    <w:name w:val="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Znak Znak Znak Znak Znak Znak2"/>
    <w:rsid w:val="0010103B"/>
    <w:rPr>
      <w:color w:val="000000"/>
      <w:sz w:val="24"/>
      <w:lang w:val="pl-PL" w:bidi="ar-SA"/>
    </w:rPr>
  </w:style>
  <w:style w:type="character" w:customStyle="1" w:styleId="ZnakZnakZnakZnakZnakZnakZnakZnakZnakZnakZnakZnakZnakZnak">
    <w:name w:val="Znak Znak Znak Znak Znak Znak Znak Znak Znak Znak Znak Znak Znak Znak"/>
    <w:rsid w:val="0010103B"/>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0103B"/>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0103B"/>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0103B"/>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10103B"/>
    <w:rPr>
      <w:lang w:val="pl-PL" w:bidi="ar-SA"/>
    </w:rPr>
  </w:style>
  <w:style w:type="character" w:customStyle="1" w:styleId="ZnakZnakZnakZnakZnakZnakZnakZnakZnakZnakZnakZnakZnakZnakZnak">
    <w:name w:val="Znak Znak Znak Znak Znak Znak Znak Znak Znak Znak Znak Znak Znak Znak Znak"/>
    <w:rsid w:val="0010103B"/>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0103B"/>
    <w:rPr>
      <w:color w:val="000000"/>
      <w:sz w:val="24"/>
      <w:lang w:val="pl-PL" w:bidi="ar-SA"/>
    </w:rPr>
  </w:style>
  <w:style w:type="character" w:customStyle="1" w:styleId="Tekstkomentarza2Znak">
    <w:name w:val="Tekst komentarza2 Znak"/>
    <w:semiHidden/>
    <w:rsid w:val="0010103B"/>
    <w:rPr>
      <w:lang w:val="pl-PL" w:bidi="ar-SA"/>
    </w:rPr>
  </w:style>
  <w:style w:type="paragraph" w:customStyle="1" w:styleId="Tekstdymka1">
    <w:name w:val="Tekst dymka1"/>
    <w:basedOn w:val="Normalny"/>
    <w:rsid w:val="0010103B"/>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10103B"/>
  </w:style>
  <w:style w:type="character" w:customStyle="1" w:styleId="AkapitzlistZnak">
    <w:name w:val="Akapit z listą Znak"/>
    <w:aliases w:val="CW_Lista Znak,L1 Znak,Numerowanie Znak,List Paragraph Znak,2 heading Znak,A_wyliczenie Znak,K-P_odwolanie Znak,Akapit z listą5 Znak,maz_wyliczenie Znak,opis dzialania Znak,sw tekst Znak,Wypunktowanie Znak,Akapit z listą BS Znak"/>
    <w:link w:val="Akapitzlist1"/>
    <w:qFormat/>
    <w:rsid w:val="0010103B"/>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10103B"/>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10103B"/>
    <w:rPr>
      <w:rFonts w:ascii="Courier New" w:eastAsia="Times New Roman" w:hAnsi="Courier New" w:cs="Times New Roman"/>
      <w:w w:val="89"/>
      <w:sz w:val="25"/>
      <w:szCs w:val="20"/>
      <w:lang w:val="x-none" w:eastAsia="x-none"/>
    </w:rPr>
  </w:style>
  <w:style w:type="character" w:styleId="Odwoanieprzypisudolnego">
    <w:name w:val="footnote reference"/>
    <w:semiHidden/>
    <w:unhideWhenUsed/>
    <w:rsid w:val="0010103B"/>
    <w:rPr>
      <w:vertAlign w:val="superscript"/>
    </w:rPr>
  </w:style>
  <w:style w:type="character" w:customStyle="1" w:styleId="Nierozpoznanawzmianka1">
    <w:name w:val="Nierozpoznana wzmianka1"/>
    <w:uiPriority w:val="99"/>
    <w:semiHidden/>
    <w:unhideWhenUsed/>
    <w:rsid w:val="0010103B"/>
    <w:rPr>
      <w:color w:val="605E5C"/>
      <w:shd w:val="clear" w:color="auto" w:fill="E1DFDD"/>
    </w:rPr>
  </w:style>
  <w:style w:type="character" w:customStyle="1" w:styleId="TeksttreciZnak">
    <w:name w:val="Tekst treści_ Znak"/>
    <w:link w:val="Teksttreci"/>
    <w:rsid w:val="0010103B"/>
    <w:rPr>
      <w:rFonts w:ascii="Calibri" w:hAnsi="Calibri" w:cs="Calibri"/>
      <w:color w:val="000000"/>
      <w:shd w:val="clear" w:color="auto" w:fill="FFFFFF"/>
    </w:rPr>
  </w:style>
  <w:style w:type="paragraph" w:customStyle="1" w:styleId="Teksttreci">
    <w:name w:val="Tekst treści_"/>
    <w:basedOn w:val="Normalny"/>
    <w:link w:val="TeksttreciZnak"/>
    <w:rsid w:val="0010103B"/>
    <w:pPr>
      <w:widowControl w:val="0"/>
      <w:shd w:val="clear" w:color="auto" w:fill="FFFFFF"/>
      <w:spacing w:after="100" w:line="240" w:lineRule="auto"/>
      <w:jc w:val="both"/>
    </w:pPr>
    <w:rPr>
      <w:rFonts w:ascii="Calibri" w:hAnsi="Calibri" w:cs="Calibri"/>
      <w:color w:val="000000"/>
    </w:rPr>
  </w:style>
  <w:style w:type="paragraph" w:customStyle="1" w:styleId="Teksttreci0">
    <w:name w:val="Tekst treści"/>
    <w:basedOn w:val="Normalny"/>
    <w:rsid w:val="0010103B"/>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10103B"/>
  </w:style>
  <w:style w:type="character" w:customStyle="1" w:styleId="PlainTextChar">
    <w:name w:val="Plain Text Char"/>
    <w:rsid w:val="0010103B"/>
    <w:rPr>
      <w:rFonts w:ascii="Courier New" w:hAnsi="Courier New" w:cs="Times New Roman"/>
      <w:w w:val="89"/>
      <w:sz w:val="20"/>
      <w:szCs w:val="20"/>
      <w:lang w:val="x-none" w:eastAsia="x-none"/>
    </w:rPr>
  </w:style>
  <w:style w:type="character" w:customStyle="1" w:styleId="FootnoteTextChar">
    <w:name w:val="Footnote Text Char"/>
    <w:semiHidden/>
    <w:rsid w:val="0010103B"/>
    <w:rPr>
      <w:rFonts w:cs="Times New Roman"/>
      <w:sz w:val="20"/>
      <w:szCs w:val="20"/>
    </w:rPr>
  </w:style>
  <w:style w:type="paragraph" w:customStyle="1" w:styleId="ZnakZnakZnakZnakZnakZnakZnakZnakZnak1">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10103B"/>
  </w:style>
  <w:style w:type="numbering" w:customStyle="1" w:styleId="Bezlisty11">
    <w:name w:val="Bez listy11"/>
    <w:next w:val="Bezlisty"/>
    <w:semiHidden/>
    <w:rsid w:val="0010103B"/>
  </w:style>
  <w:style w:type="character" w:customStyle="1" w:styleId="attributenametext">
    <w:name w:val="attribute_name_text"/>
    <w:rsid w:val="0010103B"/>
  </w:style>
  <w:style w:type="paragraph" w:styleId="Tekstprzypisukocowego">
    <w:name w:val="endnote text"/>
    <w:basedOn w:val="Normalny"/>
    <w:link w:val="TekstprzypisukocowegoZnak"/>
    <w:semiHidden/>
    <w:unhideWhenUsed/>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103B"/>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10103B"/>
    <w:rPr>
      <w:vertAlign w:val="superscript"/>
    </w:rPr>
  </w:style>
  <w:style w:type="paragraph" w:styleId="HTML-wstpniesformatowany">
    <w:name w:val="HTML Preformatted"/>
    <w:basedOn w:val="Normalny"/>
    <w:link w:val="HTML-wstpniesformatowanyZnak"/>
    <w:semiHidden/>
    <w:unhideWhenUsed/>
    <w:rsid w:val="00101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semiHidden/>
    <w:rsid w:val="0010103B"/>
    <w:rPr>
      <w:rFonts w:ascii="Courier New" w:eastAsia="Times New Roman" w:hAnsi="Courier New" w:cs="Times New Roman"/>
      <w:sz w:val="20"/>
      <w:szCs w:val="20"/>
      <w:lang w:val="x-none" w:eastAsia="x-none"/>
    </w:rPr>
  </w:style>
  <w:style w:type="table" w:customStyle="1" w:styleId="Tabela-Siatka1">
    <w:name w:val="Tabela - Siatka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69z0">
    <w:name w:val="WW8Num69z0"/>
    <w:rsid w:val="0010103B"/>
    <w:rPr>
      <w:rFonts w:ascii="Arial" w:hAnsi="Arial"/>
      <w:b w:val="0"/>
      <w:i w:val="0"/>
      <w:color w:val="auto"/>
      <w:sz w:val="20"/>
    </w:rPr>
  </w:style>
  <w:style w:type="character" w:customStyle="1" w:styleId="ZnakZnakZnakZnak3">
    <w:name w:val="Znak Znak Znak Znak3"/>
    <w:semiHidden/>
    <w:locked/>
    <w:rsid w:val="0010103B"/>
    <w:rPr>
      <w:b/>
      <w:noProof/>
      <w:spacing w:val="-3"/>
      <w:sz w:val="24"/>
      <w:lang w:bidi="ar-SA"/>
    </w:rPr>
  </w:style>
  <w:style w:type="numbering" w:customStyle="1" w:styleId="Bezlisty2">
    <w:name w:val="Bez listy2"/>
    <w:next w:val="Bezlisty"/>
    <w:uiPriority w:val="99"/>
    <w:semiHidden/>
    <w:rsid w:val="0010103B"/>
  </w:style>
  <w:style w:type="table" w:customStyle="1" w:styleId="Tabela-Siatka2">
    <w:name w:val="Tabela - Siatka2"/>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0103B"/>
  </w:style>
  <w:style w:type="numbering" w:customStyle="1" w:styleId="Bezlisty111">
    <w:name w:val="Bez listy111"/>
    <w:next w:val="Bezlisty"/>
    <w:unhideWhenUsed/>
    <w:rsid w:val="0010103B"/>
  </w:style>
  <w:style w:type="table" w:customStyle="1" w:styleId="Tabela-Siatka3">
    <w:name w:val="Tabela - Siatka3"/>
    <w:basedOn w:val="Standardowy"/>
    <w:next w:val="Tabela-Siatka"/>
    <w:rsid w:val="0010103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semiHidden/>
    <w:rsid w:val="0010103B"/>
  </w:style>
  <w:style w:type="table" w:customStyle="1" w:styleId="Tabela-Siatka11">
    <w:name w:val="Tabela - Siatka1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
    <w:name w:val="Znak Znak Znak Znak Znak Znak Znak Znak Znak1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7ZnakZnakZnakZnak1">
    <w:name w:val="Znak7 Znak Znak Znak Znak1"/>
    <w:aliases w:val=" Znak7 Znak Znak Znak1, Znak7 Znak Znak Znak Znak Znak Znak, Znak7 Znak Znak Znak Znak Znak Znak Zna Znak, Znak10 Znak, Znak7 Znak Znak1, Znak7 Znak Znak Znak Znak Znak Znak1"/>
    <w:locked/>
    <w:rsid w:val="0010103B"/>
    <w:rPr>
      <w:sz w:val="24"/>
      <w:lang w:val="pl-PL" w:eastAsia="zh-CN" w:bidi="ar-SA"/>
    </w:rPr>
  </w:style>
  <w:style w:type="character" w:customStyle="1" w:styleId="ZnakZnak">
    <w:name w:val="Znak Znak"/>
    <w:rsid w:val="0010103B"/>
    <w:rPr>
      <w:b/>
      <w:noProof/>
      <w:spacing w:val="-3"/>
      <w:sz w:val="28"/>
      <w:lang w:val="pl-PL" w:eastAsia="zh-CN" w:bidi="ar-SA"/>
    </w:rPr>
  </w:style>
  <w:style w:type="character" w:customStyle="1" w:styleId="width100prc">
    <w:name w:val="width100prc"/>
    <w:basedOn w:val="Domylnaczcionkaakapitu"/>
    <w:rsid w:val="0010103B"/>
  </w:style>
  <w:style w:type="character" w:customStyle="1" w:styleId="ZnakZnakZnakZnakZnakZnakZnakZnakZnakZnakZnak">
    <w:name w:val="Znak Znak Znak Znak Znak Znak Znak Znak Znak Znak Znak"/>
    <w:rsid w:val="0010103B"/>
    <w:rPr>
      <w:color w:val="000000"/>
      <w:sz w:val="24"/>
      <w:lang w:val="pl-PL" w:bidi="ar-SA"/>
    </w:rPr>
  </w:style>
  <w:style w:type="paragraph" w:customStyle="1" w:styleId="ZnakZnakZnakZnakZnakZnakZnakZnakZnak1ZnakZnakZnakZnakZnakZnakZnakZnakZnak">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2 heading,A_wyliczenie,K-P_odwolanie,maz_wyliczenie,opis dzialania,sw tekst,Wypunktowanie,Akapit z listą BS"/>
    <w:basedOn w:val="Normalny"/>
    <w:qFormat/>
    <w:rsid w:val="0010103B"/>
    <w:pPr>
      <w:suppressAutoHyphens/>
      <w:spacing w:after="0" w:line="240" w:lineRule="auto"/>
      <w:ind w:left="720"/>
      <w:contextualSpacing/>
    </w:pPr>
    <w:rPr>
      <w:rFonts w:ascii="Times New Roman" w:eastAsia="Times New Roman" w:hAnsi="Times New Roman" w:cs="Times New Roman"/>
      <w:sz w:val="20"/>
      <w:szCs w:val="20"/>
    </w:rPr>
  </w:style>
  <w:style w:type="character" w:customStyle="1" w:styleId="WW8Num8z4">
    <w:name w:val="WW8Num8z4"/>
    <w:rsid w:val="0010103B"/>
  </w:style>
  <w:style w:type="paragraph" w:customStyle="1" w:styleId="Akapitzlist3">
    <w:name w:val="Akapit z listą3"/>
    <w:basedOn w:val="Normalny"/>
    <w:qFormat/>
    <w:rsid w:val="0010103B"/>
    <w:pPr>
      <w:ind w:left="720"/>
      <w:contextualSpacing/>
    </w:pPr>
    <w:rPr>
      <w:rFonts w:ascii="Calibri" w:eastAsia="Times New Roman" w:hAnsi="Calibri" w:cs="Times New Roman"/>
      <w:lang w:eastAsia="pl-PL"/>
    </w:rPr>
  </w:style>
  <w:style w:type="paragraph" w:customStyle="1" w:styleId="ZnakZnakZnakZnakZnakZnakZnakZnakZnak1Znak0">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podstawowy24">
    <w:name w:val="Tekst podstawowy 24"/>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customStyle="1" w:styleId="Akapitzlist4">
    <w:name w:val="Akapit z listą4"/>
    <w:basedOn w:val="Normalny"/>
    <w:qFormat/>
    <w:rsid w:val="0010103B"/>
    <w:pPr>
      <w:ind w:left="720"/>
      <w:contextualSpacing/>
    </w:pPr>
    <w:rPr>
      <w:rFonts w:ascii="Calibri" w:eastAsia="Times New Roman" w:hAnsi="Calibri" w:cs="Times New Roman"/>
      <w:lang w:eastAsia="pl-PL"/>
    </w:rPr>
  </w:style>
  <w:style w:type="paragraph" w:customStyle="1" w:styleId="Znak10">
    <w:name w:val="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10">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0">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0">
    <w:name w:val="Znak Znak9"/>
    <w:locked/>
    <w:rsid w:val="0010103B"/>
    <w:rPr>
      <w:color w:val="000000"/>
      <w:sz w:val="24"/>
      <w:lang w:val="pl-PL" w:bidi="ar-SA"/>
    </w:rPr>
  </w:style>
  <w:style w:type="paragraph" w:customStyle="1" w:styleId="Tekstpodstawowy33">
    <w:name w:val="Tekst podstawowy 33"/>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2">
    <w:name w:val="Bez odstępów2"/>
    <w:rsid w:val="0010103B"/>
    <w:pPr>
      <w:spacing w:after="0" w:line="240" w:lineRule="auto"/>
    </w:pPr>
    <w:rPr>
      <w:rFonts w:ascii="Calibri" w:eastAsia="Times New Roman" w:hAnsi="Calibri" w:cs="Times New Roman"/>
    </w:rPr>
  </w:style>
  <w:style w:type="character" w:customStyle="1" w:styleId="ZnakZnak150">
    <w:name w:val="Znak Znak15"/>
    <w:locked/>
    <w:rsid w:val="0010103B"/>
    <w:rPr>
      <w:b/>
      <w:sz w:val="44"/>
      <w:lang w:val="pl-PL" w:bidi="ar-SA"/>
    </w:rPr>
  </w:style>
  <w:style w:type="paragraph" w:customStyle="1" w:styleId="ZnakZnakZnakZnakZnakZnak">
    <w:name w:val="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10">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60">
    <w:name w:val="Znak6"/>
    <w:semiHidden/>
    <w:locked/>
    <w:rsid w:val="0010103B"/>
    <w:rPr>
      <w:sz w:val="24"/>
      <w:lang w:val="pl-PL" w:bidi="ar-SA"/>
    </w:rPr>
  </w:style>
  <w:style w:type="character" w:customStyle="1" w:styleId="Znak50">
    <w:name w:val="Znak5"/>
    <w:semiHidden/>
    <w:locked/>
    <w:rsid w:val="0010103B"/>
    <w:rPr>
      <w:b/>
      <w:noProof/>
      <w:spacing w:val="-3"/>
      <w:sz w:val="28"/>
      <w:lang w:val="pl-PL" w:bidi="ar-SA"/>
    </w:rPr>
  </w:style>
  <w:style w:type="character" w:customStyle="1" w:styleId="Znak30">
    <w:name w:val="Znak3"/>
    <w:semiHidden/>
    <w:locked/>
    <w:rsid w:val="0010103B"/>
    <w:rPr>
      <w:b/>
      <w:sz w:val="24"/>
      <w:lang w:val="pl-PL" w:bidi="ar-SA"/>
    </w:rPr>
  </w:style>
  <w:style w:type="paragraph" w:customStyle="1" w:styleId="ZnakZnakZnak0">
    <w:name w:val="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0">
    <w:name w:val="Znak13 Znak Znak Znak Znak Znak Znak Znak Znak Znak Znak Znak Znak Znak Znak Znak Znak"/>
    <w:locked/>
    <w:rsid w:val="0010103B"/>
    <w:rPr>
      <w:sz w:val="26"/>
      <w:u w:val="single"/>
      <w:lang w:val="pl-PL" w:bidi="ar-SA"/>
    </w:rPr>
  </w:style>
  <w:style w:type="paragraph" w:customStyle="1" w:styleId="Tekstdymka2">
    <w:name w:val="Tekst dymka2"/>
    <w:basedOn w:val="Normalny"/>
    <w:rsid w:val="001010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0">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
    <w:name w:val="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cofnity">
    <w:name w:val="Tekst_cofnięty"/>
    <w:basedOn w:val="Normalny"/>
    <w:rsid w:val="0010103B"/>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10103B"/>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10103B"/>
  </w:style>
  <w:style w:type="character" w:customStyle="1" w:styleId="Znak13ZnakZnakZnakZnakZnakZnakZnakZnakZnakZnakZnakZnakZnakZnakZnak1">
    <w:name w:val="Znak13 Znak Znak Znak Znak Znak Znak Znak Znak Znak Znak Znak Znak Znak Znak Znak1"/>
    <w:locked/>
    <w:rsid w:val="0010103B"/>
    <w:rPr>
      <w:sz w:val="26"/>
      <w:u w:val="single"/>
      <w:lang w:val="pl-PL" w:bidi="ar-SA"/>
    </w:rPr>
  </w:style>
  <w:style w:type="character" w:customStyle="1" w:styleId="TekstkomentarzaZnakZnakZnakZnakZnakZnakZnakZnakZnakZnak">
    <w:name w:val="Tekst komentarza Znak Znak Znak Znak Znak Znak Znak Znak Znak Znak"/>
    <w:semiHidden/>
    <w:rsid w:val="0010103B"/>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Znak13 Znak Znak Znak Znak Znak Znak Znak Znak Znak Znak Znak Znak Znak Znak1"/>
    <w:locked/>
    <w:rsid w:val="0010103B"/>
    <w:rPr>
      <w:sz w:val="26"/>
      <w:u w:val="single"/>
      <w:lang w:val="pl-PL" w:bidi="ar-SA"/>
    </w:rPr>
  </w:style>
  <w:style w:type="character" w:customStyle="1" w:styleId="ZnakZnakZnakZnak30">
    <w:name w:val="Znak Znak Znak Znak3"/>
    <w:semiHidden/>
    <w:locked/>
    <w:rsid w:val="0010103B"/>
    <w:rPr>
      <w:b/>
      <w:noProof/>
      <w:spacing w:val="-3"/>
      <w:sz w:val="24"/>
      <w:lang w:val="pl-PL" w:bidi="ar-SA"/>
    </w:rPr>
  </w:style>
  <w:style w:type="paragraph" w:customStyle="1" w:styleId="ZnakZnakZnakZnakZnakZnakZnakZnakZnak1ZnakZnakZnakZnakZnakZnakZnakZnakZnakZnak">
    <w:name w:val="Znak Znak Znak Znak Znak Znak Znak 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10103B"/>
  </w:style>
  <w:style w:type="paragraph" w:customStyle="1" w:styleId="ZnakZnakZnakZnakZnakZnakZnakZnakZnak1ZnakZnakZnakZnakZnakZnakZnakZnakZnakZnakZnak">
    <w:name w:val="Znak Znak Znak Znak Znak Znak Znak Znak Znak1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10103B"/>
    <w:rPr>
      <w:sz w:val="16"/>
      <w:szCs w:val="16"/>
    </w:rPr>
  </w:style>
  <w:style w:type="paragraph" w:customStyle="1" w:styleId="gmail-msobodytext">
    <w:name w:val="gmail-msobodytex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0">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nhideWhenUsed/>
    <w:rsid w:val="0010103B"/>
    <w:pPr>
      <w:ind w:firstLine="0"/>
      <w:jc w:val="left"/>
    </w:pPr>
    <w:rPr>
      <w:b/>
      <w:bCs/>
    </w:rPr>
  </w:style>
  <w:style w:type="character" w:customStyle="1" w:styleId="TematkomentarzaZnak">
    <w:name w:val="Temat komentarza Znak"/>
    <w:basedOn w:val="TekstkomentarzaZnak3"/>
    <w:link w:val="Tematkomentarza"/>
    <w:rsid w:val="0010103B"/>
    <w:rPr>
      <w:rFonts w:ascii="Times New Roman" w:eastAsia="Times New Roman" w:hAnsi="Times New Roman" w:cs="Times New Roman"/>
      <w:b/>
      <w:bCs/>
      <w:sz w:val="20"/>
      <w:szCs w:val="20"/>
    </w:rPr>
  </w:style>
  <w:style w:type="numbering" w:customStyle="1" w:styleId="Bezlisty21">
    <w:name w:val="Bez listy21"/>
    <w:next w:val="Bezlisty"/>
    <w:semiHidden/>
    <w:rsid w:val="0010103B"/>
  </w:style>
  <w:style w:type="table" w:customStyle="1" w:styleId="Tabela-Siatka21">
    <w:name w:val="Tabela - Siatka2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ZnakZnakZnak0">
    <w:name w:val="Znak Znak Znak Znak Znak Znak Znak Znak Znak1 Znak Znak Znak Znak Znak Znak Znak Znak Znak Znak Znak Znak Znak"/>
    <w:basedOn w:val="Normalny"/>
    <w:rsid w:val="00952BB0"/>
    <w:pPr>
      <w:spacing w:after="0" w:line="240" w:lineRule="auto"/>
    </w:pPr>
    <w:rPr>
      <w:rFonts w:ascii="Times New Roman" w:eastAsia="Times New Roman" w:hAnsi="Times New Roman" w:cs="Times New Roman"/>
      <w:sz w:val="24"/>
      <w:szCs w:val="24"/>
      <w:lang w:eastAsia="pl-PL"/>
    </w:rPr>
  </w:style>
  <w:style w:type="numbering" w:customStyle="1" w:styleId="Bezlisty4">
    <w:name w:val="Bez listy4"/>
    <w:next w:val="Bezlisty"/>
    <w:semiHidden/>
    <w:rsid w:val="00ED2DED"/>
  </w:style>
  <w:style w:type="paragraph" w:customStyle="1" w:styleId="ZnakZnakZnakZnakZnakZnakZnakZnakZnak1Znak1">
    <w:name w:val="Znak Znak Znak Znak Znak Znak Znak Znak Znak1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Tekstpodstawowy25">
    <w:name w:val="Tekst podstawowy 25"/>
    <w:basedOn w:val="Normalny"/>
    <w:rsid w:val="00ED2DED"/>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4">
    <w:name w:val="Tabela - Siatka4"/>
    <w:basedOn w:val="Standardowy"/>
    <w:next w:val="Tabela-Siatka"/>
    <w:rsid w:val="00ED2DED"/>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qFormat/>
    <w:rsid w:val="00ED2DED"/>
    <w:pPr>
      <w:ind w:left="720"/>
      <w:contextualSpacing/>
    </w:pPr>
    <w:rPr>
      <w:rFonts w:ascii="Calibri" w:eastAsia="Times New Roman" w:hAnsi="Calibri" w:cs="Times New Roman"/>
      <w:lang w:eastAsia="pl-PL"/>
    </w:rPr>
  </w:style>
  <w:style w:type="paragraph" w:customStyle="1" w:styleId="Znak11">
    <w:name w:val="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11">
    <w:name w:val="Znak Znak Znak1"/>
    <w:basedOn w:val="Normalny"/>
    <w:rsid w:val="00ED2DED"/>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2">
    <w:name w:val="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Znak91">
    <w:name w:val="Znak Znak9"/>
    <w:locked/>
    <w:rsid w:val="00ED2DED"/>
    <w:rPr>
      <w:color w:val="000000"/>
      <w:sz w:val="24"/>
      <w:lang w:val="pl-PL" w:bidi="ar-SA"/>
    </w:rPr>
  </w:style>
  <w:style w:type="paragraph" w:customStyle="1" w:styleId="Tekstpodstawowy34">
    <w:name w:val="Tekst podstawowy 34"/>
    <w:basedOn w:val="Normalny"/>
    <w:rsid w:val="00ED2DED"/>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3">
    <w:name w:val="Bez odstępów3"/>
    <w:rsid w:val="00ED2DED"/>
    <w:pPr>
      <w:spacing w:after="0" w:line="240" w:lineRule="auto"/>
    </w:pPr>
    <w:rPr>
      <w:rFonts w:ascii="Calibri" w:eastAsia="Times New Roman" w:hAnsi="Calibri" w:cs="Times New Roman"/>
    </w:rPr>
  </w:style>
  <w:style w:type="character" w:customStyle="1" w:styleId="ZnakZnak151">
    <w:name w:val="Znak Znak15"/>
    <w:locked/>
    <w:rsid w:val="00ED2DED"/>
    <w:rPr>
      <w:b/>
      <w:sz w:val="44"/>
      <w:lang w:val="pl-PL" w:bidi="ar-SA"/>
    </w:rPr>
  </w:style>
  <w:style w:type="paragraph" w:customStyle="1" w:styleId="ZnakZnakZnakZnakZnakZnak0">
    <w:name w:val="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11">
    <w:name w:val="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61">
    <w:name w:val="Znak6"/>
    <w:semiHidden/>
    <w:locked/>
    <w:rsid w:val="00ED2DED"/>
    <w:rPr>
      <w:sz w:val="24"/>
      <w:lang w:val="pl-PL" w:bidi="ar-SA"/>
    </w:rPr>
  </w:style>
  <w:style w:type="character" w:customStyle="1" w:styleId="Znak51">
    <w:name w:val="Znak5"/>
    <w:semiHidden/>
    <w:locked/>
    <w:rsid w:val="00ED2DED"/>
    <w:rPr>
      <w:b/>
      <w:noProof/>
      <w:spacing w:val="-3"/>
      <w:sz w:val="28"/>
      <w:lang w:val="pl-PL" w:bidi="ar-SA"/>
    </w:rPr>
  </w:style>
  <w:style w:type="character" w:customStyle="1" w:styleId="Znak31">
    <w:name w:val="Znak3"/>
    <w:semiHidden/>
    <w:locked/>
    <w:rsid w:val="00ED2DED"/>
    <w:rPr>
      <w:b/>
      <w:sz w:val="24"/>
      <w:lang w:val="pl-PL" w:bidi="ar-SA"/>
    </w:rPr>
  </w:style>
  <w:style w:type="paragraph" w:customStyle="1" w:styleId="ZnakZnakZnak2">
    <w:name w:val="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1">
    <w:name w:val="Znak13 Znak Znak Znak Znak Znak Znak Znak Znak Znak Znak Znak Znak Znak Znak Znak Znak"/>
    <w:locked/>
    <w:rsid w:val="00ED2DED"/>
    <w:rPr>
      <w:sz w:val="26"/>
      <w:u w:val="single"/>
      <w:lang w:val="pl-PL" w:bidi="ar-SA"/>
    </w:rPr>
  </w:style>
  <w:style w:type="paragraph" w:customStyle="1" w:styleId="Tekstdymka3">
    <w:name w:val="Tekst dymka3"/>
    <w:basedOn w:val="Normalny"/>
    <w:rsid w:val="00ED2DED"/>
    <w:pPr>
      <w:suppressAutoHyphens/>
      <w:autoSpaceDE w:val="0"/>
      <w:spacing w:after="0" w:line="240" w:lineRule="auto"/>
    </w:pPr>
    <w:rPr>
      <w:rFonts w:ascii="Tahoma" w:eastAsia="Times New Roman" w:hAnsi="Tahoma" w:cs="Wingdings"/>
      <w:sz w:val="16"/>
      <w:szCs w:val="16"/>
      <w:lang w:eastAsia="ar-SA"/>
    </w:rPr>
  </w:style>
  <w:style w:type="character" w:customStyle="1" w:styleId="Nierozpoznanawzmianka2">
    <w:name w:val="Nierozpoznana wzmianka2"/>
    <w:uiPriority w:val="99"/>
    <w:semiHidden/>
    <w:unhideWhenUsed/>
    <w:rsid w:val="00ED2DED"/>
    <w:rPr>
      <w:color w:val="605E5C"/>
      <w:shd w:val="clear" w:color="auto" w:fill="E1DFDD"/>
    </w:rPr>
  </w:style>
  <w:style w:type="paragraph" w:customStyle="1" w:styleId="ZnakZnakZnakZnakZnakZnakZnakZnakZnak11">
    <w:name w:val="Znak Znak 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numbering" w:customStyle="1" w:styleId="Bezlisty12">
    <w:name w:val="Bez listy12"/>
    <w:next w:val="Bezlisty"/>
    <w:semiHidden/>
    <w:rsid w:val="00ED2DED"/>
  </w:style>
  <w:style w:type="table" w:customStyle="1" w:styleId="Tabela-Siatka12">
    <w:name w:val="Tabela - Siatka1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0">
    <w:name w:val="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10">
    <w:name w:val="Znak13 Znak Znak Znak Znak Znak Znak Znak Znak Znak Znak Znak Znak Znak Znak Znak1"/>
    <w:locked/>
    <w:rsid w:val="00ED2DED"/>
    <w:rPr>
      <w:sz w:val="26"/>
      <w:u w:val="single"/>
      <w:lang w:val="pl-PL" w:bidi="ar-SA"/>
    </w:rPr>
  </w:style>
  <w:style w:type="character" w:customStyle="1" w:styleId="ZnakZnakZnakZnak31">
    <w:name w:val="Znak Znak Znak Znak3"/>
    <w:semiHidden/>
    <w:locked/>
    <w:rsid w:val="00ED2DED"/>
    <w:rPr>
      <w:b/>
      <w:noProof/>
      <w:spacing w:val="-3"/>
      <w:sz w:val="24"/>
      <w:lang w:val="pl-PL" w:bidi="ar-SA"/>
    </w:rPr>
  </w:style>
  <w:style w:type="table" w:customStyle="1" w:styleId="Tabela-Siatka22">
    <w:name w:val="Tabela - Siatka2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0">
    <w:name w:val="Znak Znak Znak Znak Znak Znak Znak 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0">
    <w:name w:val="Znak Znak Znak Znak Znak Znak Znak Znak Znak1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1">
    <w:name w:val="Znak Znak Znak Znak Znak Znak Znak Znak Znak1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1">
    <w:name w:val="Znak Znak Znak Znak Znak Znak Znak Znak Znak1 Znak Znak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Normalny1">
    <w:name w:val="Normalny1"/>
    <w:rsid w:val="00ED2DED"/>
  </w:style>
  <w:style w:type="paragraph" w:customStyle="1" w:styleId="ZnakZnakZnakZnakZnakZnakZnak1">
    <w:name w:val="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numbering" w:customStyle="1" w:styleId="Bezlisty5">
    <w:name w:val="Bez listy5"/>
    <w:next w:val="Bezlisty"/>
    <w:semiHidden/>
    <w:rsid w:val="005A0EAC"/>
  </w:style>
  <w:style w:type="paragraph" w:customStyle="1" w:styleId="ZnakZnak1ZnakZnakZnakZnakZnakZnakZnakZnakZnakZnak3">
    <w:name w:val="Znak Znak1 Znak Znak Znak Znak Znak Znak Znak Znak Znak Znak"/>
    <w:basedOn w:val="Normalny"/>
    <w:rsid w:val="005A0EAC"/>
    <w:pPr>
      <w:spacing w:after="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rsid w:val="005A0EA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6">
    <w:name w:val="Akapit z listą6"/>
    <w:basedOn w:val="Normalny"/>
    <w:rsid w:val="005A0EAC"/>
    <w:pPr>
      <w:suppressAutoHyphens/>
      <w:spacing w:after="0" w:line="240" w:lineRule="auto"/>
      <w:ind w:left="708"/>
    </w:pPr>
    <w:rPr>
      <w:rFonts w:ascii="Times New Roman" w:eastAsia="Calibri" w:hAnsi="Times New Roman" w:cs="Times New Roman"/>
      <w:sz w:val="20"/>
      <w:szCs w:val="20"/>
      <w:lang w:eastAsia="ar-SA"/>
    </w:rPr>
  </w:style>
  <w:style w:type="paragraph" w:customStyle="1" w:styleId="ZnakZnakZnakZnakZnakZnakZnakZnakZnak12">
    <w:name w:val="Znak Znak Znak Znak Znak Znak Znak Znak Znak1"/>
    <w:basedOn w:val="Normalny"/>
    <w:rsid w:val="005A0EA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0">
    <w:name w:val="Znak Znak Znak Znak Znak Znak Znak Znak Znak1 Znak Znak"/>
    <w:basedOn w:val="Normalny"/>
    <w:rsid w:val="001A6A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1">
    <w:name w:val="Znak Znak Znak Znak Znak Znak Znak Znak Znak1 Znak Znak"/>
    <w:basedOn w:val="Normalny"/>
    <w:rsid w:val="00997A2E"/>
    <w:pPr>
      <w:spacing w:after="0" w:line="240" w:lineRule="auto"/>
    </w:pPr>
    <w:rPr>
      <w:rFonts w:ascii="Times New Roman" w:eastAsia="Times New Roman" w:hAnsi="Times New Roman" w:cs="Times New Roman"/>
      <w:sz w:val="24"/>
      <w:szCs w:val="24"/>
      <w:lang w:eastAsia="pl-PL"/>
    </w:rPr>
  </w:style>
  <w:style w:type="numbering" w:customStyle="1" w:styleId="Bezlisty6">
    <w:name w:val="Bez listy6"/>
    <w:next w:val="Bezlisty"/>
    <w:semiHidden/>
    <w:rsid w:val="008B6E4F"/>
  </w:style>
  <w:style w:type="paragraph" w:customStyle="1" w:styleId="ZnakZnakZnakZnakZnakZnakZnakZnakZnak1Znak2">
    <w:name w:val="Znak Znak Znak Znak Znak Znak Znak Znak Znak1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Tekstpodstawowy26">
    <w:name w:val="Tekst podstawowy 26"/>
    <w:basedOn w:val="Normalny"/>
    <w:rsid w:val="008B6E4F"/>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6">
    <w:name w:val="Tabela - Siatka6"/>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7">
    <w:name w:val="Akapit z listą7"/>
    <w:basedOn w:val="Normalny"/>
    <w:qFormat/>
    <w:rsid w:val="008B6E4F"/>
    <w:pPr>
      <w:ind w:left="720"/>
      <w:contextualSpacing/>
    </w:pPr>
    <w:rPr>
      <w:rFonts w:ascii="Calibri" w:eastAsia="Times New Roman" w:hAnsi="Calibri" w:cs="Times New Roman"/>
      <w:lang w:eastAsia="pl-PL"/>
    </w:rPr>
  </w:style>
  <w:style w:type="paragraph" w:customStyle="1" w:styleId="Znak12">
    <w:name w:val="Znak1"/>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12">
    <w:name w:val="Znak Znak Znak1"/>
    <w:basedOn w:val="Normalny"/>
    <w:rsid w:val="008B6E4F"/>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4">
    <w:name w:val="Znak Znak1 Znak Znak Znak 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92">
    <w:name w:val="Znak Znak9"/>
    <w:locked/>
    <w:rsid w:val="008B6E4F"/>
    <w:rPr>
      <w:color w:val="000000"/>
      <w:sz w:val="24"/>
      <w:lang w:val="pl-PL" w:bidi="ar-SA"/>
    </w:rPr>
  </w:style>
  <w:style w:type="paragraph" w:customStyle="1" w:styleId="Tekstpodstawowy35">
    <w:name w:val="Tekst podstawowy 35"/>
    <w:basedOn w:val="Normalny"/>
    <w:rsid w:val="008B6E4F"/>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4">
    <w:name w:val="Bez odstępów4"/>
    <w:rsid w:val="008B6E4F"/>
    <w:pPr>
      <w:spacing w:after="0" w:line="240" w:lineRule="auto"/>
    </w:pPr>
    <w:rPr>
      <w:rFonts w:ascii="Calibri" w:eastAsia="Times New Roman" w:hAnsi="Calibri" w:cs="Times New Roman"/>
    </w:rPr>
  </w:style>
  <w:style w:type="character" w:customStyle="1" w:styleId="ZnakZnak152">
    <w:name w:val="Znak Znak15"/>
    <w:locked/>
    <w:rsid w:val="008B6E4F"/>
    <w:rPr>
      <w:b/>
      <w:sz w:val="44"/>
      <w:lang w:val="pl-PL" w:bidi="ar-SA"/>
    </w:rPr>
  </w:style>
  <w:style w:type="paragraph" w:customStyle="1" w:styleId="ZnakZnakZnakZnakZnakZnak1">
    <w:name w:val="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12">
    <w:name w:val="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62">
    <w:name w:val="Znak6"/>
    <w:semiHidden/>
    <w:locked/>
    <w:rsid w:val="008B6E4F"/>
    <w:rPr>
      <w:sz w:val="24"/>
      <w:lang w:val="pl-PL" w:bidi="ar-SA"/>
    </w:rPr>
  </w:style>
  <w:style w:type="character" w:customStyle="1" w:styleId="Znak52">
    <w:name w:val="Znak5"/>
    <w:semiHidden/>
    <w:locked/>
    <w:rsid w:val="008B6E4F"/>
    <w:rPr>
      <w:b/>
      <w:noProof/>
      <w:spacing w:val="-3"/>
      <w:sz w:val="28"/>
      <w:lang w:val="pl-PL" w:bidi="ar-SA"/>
    </w:rPr>
  </w:style>
  <w:style w:type="character" w:customStyle="1" w:styleId="Znak32">
    <w:name w:val="Znak3"/>
    <w:semiHidden/>
    <w:locked/>
    <w:rsid w:val="008B6E4F"/>
    <w:rPr>
      <w:b/>
      <w:sz w:val="24"/>
      <w:lang w:val="pl-PL" w:bidi="ar-SA"/>
    </w:rPr>
  </w:style>
  <w:style w:type="paragraph" w:customStyle="1" w:styleId="ZnakZnakZnak3">
    <w:name w:val="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2">
    <w:name w:val="Znak13 Znak Znak Znak Znak Znak Znak Znak Znak Znak Znak Znak Znak Znak Znak Znak Znak"/>
    <w:locked/>
    <w:rsid w:val="008B6E4F"/>
    <w:rPr>
      <w:sz w:val="26"/>
      <w:u w:val="single"/>
      <w:lang w:val="pl-PL" w:bidi="ar-SA"/>
    </w:rPr>
  </w:style>
  <w:style w:type="paragraph" w:customStyle="1" w:styleId="Tekstdymka4">
    <w:name w:val="Tekst dymka4"/>
    <w:basedOn w:val="Normalny"/>
    <w:rsid w:val="008B6E4F"/>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3">
    <w:name w:val="Znak Znak 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numbering" w:customStyle="1" w:styleId="Bezlisty13">
    <w:name w:val="Bez listy13"/>
    <w:next w:val="Bezlisty"/>
    <w:semiHidden/>
    <w:rsid w:val="008B6E4F"/>
  </w:style>
  <w:style w:type="table" w:customStyle="1" w:styleId="Tabela-Siatka13">
    <w:name w:val="Tabela - Siatka1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2">
    <w:name w:val="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0">
    <w:name w:val="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ZnakZnak32">
    <w:name w:val="Znak Znak Znak Znak3"/>
    <w:semiHidden/>
    <w:locked/>
    <w:rsid w:val="008B6E4F"/>
    <w:rPr>
      <w:b/>
      <w:noProof/>
      <w:spacing w:val="-3"/>
      <w:sz w:val="24"/>
      <w:lang w:bidi="ar-SA"/>
    </w:rPr>
  </w:style>
  <w:style w:type="numbering" w:customStyle="1" w:styleId="Bezlisty22">
    <w:name w:val="Bez listy22"/>
    <w:next w:val="Bezlisty"/>
    <w:semiHidden/>
    <w:rsid w:val="008B6E4F"/>
  </w:style>
  <w:style w:type="table" w:customStyle="1" w:styleId="Tabela-Siatka23">
    <w:name w:val="Tabela - Siatka2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B6E4F"/>
  </w:style>
  <w:style w:type="numbering" w:customStyle="1" w:styleId="Bezlisty112">
    <w:name w:val="Bez listy112"/>
    <w:next w:val="Bezlisty"/>
    <w:unhideWhenUsed/>
    <w:rsid w:val="008B6E4F"/>
  </w:style>
  <w:style w:type="table" w:customStyle="1" w:styleId="Tabela-Siatka31">
    <w:name w:val="Tabela - Siatka31"/>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semiHidden/>
    <w:rsid w:val="008B6E4F"/>
  </w:style>
  <w:style w:type="table" w:customStyle="1" w:styleId="Tabela-Siatka111">
    <w:name w:val="Tabela - Siatka111"/>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2">
    <w:name w:val="Znak Znak Znak Znak Znak Znak Znak Znak Znak1 Znak Znak"/>
    <w:basedOn w:val="Normalny"/>
    <w:rsid w:val="00F812A4"/>
    <w:pPr>
      <w:spacing w:after="0" w:line="240" w:lineRule="auto"/>
    </w:pPr>
    <w:rPr>
      <w:rFonts w:ascii="Times New Roman" w:eastAsia="Times New Roman" w:hAnsi="Times New Roman" w:cs="Times New Roman"/>
      <w:sz w:val="24"/>
      <w:szCs w:val="24"/>
      <w:lang w:eastAsia="pl-PL"/>
    </w:rPr>
  </w:style>
  <w:style w:type="paragraph" w:customStyle="1" w:styleId="10">
    <w:name w:val="1."/>
    <w:basedOn w:val="Normalny"/>
    <w:rsid w:val="00A51E0B"/>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wciety">
    <w:name w:val="a) wciety"/>
    <w:basedOn w:val="Normalny"/>
    <w:rsid w:val="00A51E0B"/>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NumberList">
    <w:name w:val="Number List"/>
    <w:rsid w:val="00203A29"/>
    <w:pPr>
      <w:suppressAutoHyphens/>
      <w:spacing w:after="0" w:line="240" w:lineRule="auto"/>
      <w:ind w:left="432"/>
      <w:jc w:val="both"/>
    </w:pPr>
    <w:rPr>
      <w:rFonts w:ascii="Times New Roman" w:eastAsia="Arial" w:hAnsi="Times New Roman" w:cs="Times New Roman"/>
      <w:color w:val="000000"/>
      <w:sz w:val="24"/>
      <w:szCs w:val="20"/>
      <w:lang w:val="cs-CZ" w:eastAsia="ar-SA"/>
    </w:rPr>
  </w:style>
  <w:style w:type="paragraph" w:customStyle="1" w:styleId="NormalBold">
    <w:name w:val="NormalBold"/>
    <w:basedOn w:val="Normalny"/>
    <w:link w:val="NormalBoldChar"/>
    <w:rsid w:val="007C5B9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C5B96"/>
    <w:rPr>
      <w:rFonts w:ascii="Times New Roman" w:eastAsia="Times New Roman" w:hAnsi="Times New Roman" w:cs="Times New Roman"/>
      <w:b/>
      <w:sz w:val="24"/>
      <w:lang w:eastAsia="en-GB"/>
    </w:rPr>
  </w:style>
  <w:style w:type="character" w:customStyle="1" w:styleId="DeltaViewInsertion">
    <w:name w:val="DeltaView Insertion"/>
    <w:rsid w:val="007C5B96"/>
    <w:rPr>
      <w:b/>
      <w:i/>
      <w:spacing w:val="0"/>
    </w:rPr>
  </w:style>
  <w:style w:type="paragraph" w:customStyle="1" w:styleId="Text1">
    <w:name w:val="Text 1"/>
    <w:basedOn w:val="Normalny"/>
    <w:rsid w:val="007C5B9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C5B9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7C5B96"/>
    <w:pPr>
      <w:numPr>
        <w:numId w:val="3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7C5B96"/>
    <w:pPr>
      <w:numPr>
        <w:numId w:val="3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7C5B96"/>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7C5B96"/>
    <w:pPr>
      <w:numPr>
        <w:ilvl w:val="1"/>
        <w:numId w:val="4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7C5B96"/>
    <w:pPr>
      <w:numPr>
        <w:ilvl w:val="2"/>
        <w:numId w:val="4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7C5B96"/>
    <w:pPr>
      <w:numPr>
        <w:ilvl w:val="3"/>
        <w:numId w:val="41"/>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7C5B9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C5B96"/>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C5B96"/>
    <w:pPr>
      <w:spacing w:before="120" w:after="120" w:line="240" w:lineRule="auto"/>
      <w:jc w:val="center"/>
    </w:pPr>
    <w:rPr>
      <w:rFonts w:ascii="Times New Roman" w:eastAsia="Calibri" w:hAnsi="Times New Roman" w:cs="Times New Roman"/>
      <w:b/>
      <w:sz w:val="24"/>
      <w:u w:val="single"/>
      <w:lang w:eastAsia="en-GB"/>
    </w:rPr>
  </w:style>
  <w:style w:type="paragraph" w:styleId="Tekstblokowy">
    <w:name w:val="Block Text"/>
    <w:basedOn w:val="Normalny"/>
    <w:rsid w:val="00D56353"/>
    <w:pPr>
      <w:spacing w:after="0" w:line="240" w:lineRule="auto"/>
      <w:ind w:left="-851" w:right="-597"/>
      <w:jc w:val="both"/>
    </w:pPr>
    <w:rPr>
      <w:rFonts w:ascii="Arial" w:eastAsia="Times New Roman" w:hAnsi="Arial" w:cs="Times New Roman"/>
      <w:sz w:val="20"/>
      <w:szCs w:val="20"/>
      <w:lang w:eastAsia="pl-PL"/>
    </w:rPr>
  </w:style>
  <w:style w:type="paragraph" w:customStyle="1" w:styleId="ZnakZnakZnakZnakZnakZnakZnakZnakZnakZnakZnakZnakZnakZnakZnakZnakZnakZnakZnakZnakZnak">
    <w:name w:val="Znak Znak Znak Znak Znak Znak Znak Znak Znak Znak Znak Znak Znak Znak Znak Znak Znak Znak Znak Znak Znak"/>
    <w:basedOn w:val="Normalny"/>
    <w:rsid w:val="00D56353"/>
    <w:pPr>
      <w:spacing w:after="0" w:line="240" w:lineRule="auto"/>
    </w:pPr>
    <w:rPr>
      <w:rFonts w:ascii="Times New Roman" w:eastAsia="Times New Roman" w:hAnsi="Times New Roman" w:cs="Times New Roman"/>
      <w:sz w:val="24"/>
      <w:szCs w:val="24"/>
      <w:lang w:eastAsia="pl-PL"/>
    </w:rPr>
  </w:style>
  <w:style w:type="paragraph" w:customStyle="1" w:styleId="Akapitzlist8">
    <w:name w:val="Akapit z listą8"/>
    <w:basedOn w:val="Normalny"/>
    <w:rsid w:val="00D56353"/>
    <w:pPr>
      <w:widowControl w:val="0"/>
      <w:spacing w:after="0" w:line="240" w:lineRule="auto"/>
    </w:pPr>
    <w:rPr>
      <w:rFonts w:ascii="Calibri" w:eastAsia="Times New Roman" w:hAnsi="Calibri" w:cs="Times New Roman"/>
      <w:lang w:val="en-US"/>
    </w:rPr>
  </w:style>
  <w:style w:type="character" w:customStyle="1" w:styleId="WW8Num1z0">
    <w:name w:val="WW8Num1z0"/>
    <w:rsid w:val="00BB3E7A"/>
    <w:rPr>
      <w:rFonts w:ascii="Symbol" w:eastAsia="RotisSansSerifCE" w:hAnsi="Symbol" w:cs="Symbol"/>
      <w:b/>
      <w:bCs/>
      <w:spacing w:val="-1"/>
      <w:sz w:val="24"/>
      <w:szCs w:val="24"/>
      <w:lang w:val="pl-PL"/>
    </w:rPr>
  </w:style>
  <w:style w:type="character" w:customStyle="1" w:styleId="WW8Num1z1">
    <w:name w:val="WW8Num1z1"/>
    <w:rsid w:val="00BB3E7A"/>
    <w:rPr>
      <w:rFonts w:cs="Times New Roman"/>
    </w:rPr>
  </w:style>
  <w:style w:type="character" w:customStyle="1" w:styleId="WW8Num1z2">
    <w:name w:val="WW8Num1z2"/>
    <w:rsid w:val="00BB3E7A"/>
    <w:rPr>
      <w:rFonts w:eastAsia="Batang" w:cs="Tahoma"/>
      <w:b/>
      <w:color w:val="FF0000"/>
      <w:sz w:val="24"/>
      <w:szCs w:val="24"/>
    </w:rPr>
  </w:style>
  <w:style w:type="character" w:customStyle="1" w:styleId="WW8Num1z5">
    <w:name w:val="WW8Num1z5"/>
    <w:rsid w:val="00BB3E7A"/>
    <w:rPr>
      <w:rFonts w:cs="Times New Roman"/>
      <w:b/>
      <w:sz w:val="24"/>
    </w:rPr>
  </w:style>
  <w:style w:type="character" w:customStyle="1" w:styleId="WW8Num2z1">
    <w:name w:val="WW8Num2z1"/>
    <w:rsid w:val="00BB3E7A"/>
  </w:style>
  <w:style w:type="character" w:customStyle="1" w:styleId="WW8Num2z2">
    <w:name w:val="WW8Num2z2"/>
    <w:rsid w:val="00BB3E7A"/>
  </w:style>
  <w:style w:type="character" w:customStyle="1" w:styleId="WW8Num2z3">
    <w:name w:val="WW8Num2z3"/>
    <w:rsid w:val="00BB3E7A"/>
  </w:style>
  <w:style w:type="character" w:customStyle="1" w:styleId="WW8Num2z4">
    <w:name w:val="WW8Num2z4"/>
    <w:rsid w:val="00BB3E7A"/>
  </w:style>
  <w:style w:type="character" w:customStyle="1" w:styleId="WW8Num2z5">
    <w:name w:val="WW8Num2z5"/>
    <w:rsid w:val="00BB3E7A"/>
  </w:style>
  <w:style w:type="character" w:customStyle="1" w:styleId="WW8Num2z6">
    <w:name w:val="WW8Num2z6"/>
    <w:rsid w:val="00BB3E7A"/>
  </w:style>
  <w:style w:type="character" w:customStyle="1" w:styleId="WW8Num2z7">
    <w:name w:val="WW8Num2z7"/>
    <w:rsid w:val="00BB3E7A"/>
  </w:style>
  <w:style w:type="character" w:customStyle="1" w:styleId="WW8Num2z8">
    <w:name w:val="WW8Num2z8"/>
    <w:rsid w:val="00BB3E7A"/>
  </w:style>
  <w:style w:type="character" w:customStyle="1" w:styleId="WW8Num3z1">
    <w:name w:val="WW8Num3z1"/>
    <w:rsid w:val="00BB3E7A"/>
  </w:style>
  <w:style w:type="character" w:customStyle="1" w:styleId="WW8Num3z2">
    <w:name w:val="WW8Num3z2"/>
    <w:rsid w:val="00BB3E7A"/>
  </w:style>
  <w:style w:type="character" w:customStyle="1" w:styleId="WW8Num3z3">
    <w:name w:val="WW8Num3z3"/>
    <w:rsid w:val="00BB3E7A"/>
  </w:style>
  <w:style w:type="character" w:customStyle="1" w:styleId="WW8Num3z4">
    <w:name w:val="WW8Num3z4"/>
    <w:rsid w:val="00BB3E7A"/>
  </w:style>
  <w:style w:type="character" w:customStyle="1" w:styleId="WW8Num3z5">
    <w:name w:val="WW8Num3z5"/>
    <w:rsid w:val="00BB3E7A"/>
  </w:style>
  <w:style w:type="character" w:customStyle="1" w:styleId="WW8Num3z6">
    <w:name w:val="WW8Num3z6"/>
    <w:rsid w:val="00BB3E7A"/>
  </w:style>
  <w:style w:type="character" w:customStyle="1" w:styleId="WW8Num3z7">
    <w:name w:val="WW8Num3z7"/>
    <w:rsid w:val="00BB3E7A"/>
  </w:style>
  <w:style w:type="character" w:customStyle="1" w:styleId="WW8Num3z8">
    <w:name w:val="WW8Num3z8"/>
    <w:rsid w:val="00BB3E7A"/>
  </w:style>
  <w:style w:type="character" w:customStyle="1" w:styleId="WW8Num4z0">
    <w:name w:val="WW8Num4z0"/>
    <w:rsid w:val="00BB3E7A"/>
    <w:rPr>
      <w:rFonts w:hint="default"/>
    </w:rPr>
  </w:style>
  <w:style w:type="character" w:customStyle="1" w:styleId="WW8Num4z1">
    <w:name w:val="WW8Num4z1"/>
    <w:rsid w:val="00BB3E7A"/>
  </w:style>
  <w:style w:type="character" w:customStyle="1" w:styleId="WW8Num4z2">
    <w:name w:val="WW8Num4z2"/>
    <w:rsid w:val="00BB3E7A"/>
  </w:style>
  <w:style w:type="character" w:customStyle="1" w:styleId="WW8Num4z3">
    <w:name w:val="WW8Num4z3"/>
    <w:rsid w:val="00BB3E7A"/>
  </w:style>
  <w:style w:type="character" w:customStyle="1" w:styleId="WW8Num4z4">
    <w:name w:val="WW8Num4z4"/>
    <w:rsid w:val="00BB3E7A"/>
  </w:style>
  <w:style w:type="character" w:customStyle="1" w:styleId="WW8Num4z5">
    <w:name w:val="WW8Num4z5"/>
    <w:rsid w:val="00BB3E7A"/>
  </w:style>
  <w:style w:type="character" w:customStyle="1" w:styleId="WW8Num4z6">
    <w:name w:val="WW8Num4z6"/>
    <w:rsid w:val="00BB3E7A"/>
  </w:style>
  <w:style w:type="character" w:customStyle="1" w:styleId="WW8Num4z7">
    <w:name w:val="WW8Num4z7"/>
    <w:rsid w:val="00BB3E7A"/>
  </w:style>
  <w:style w:type="character" w:customStyle="1" w:styleId="WW8Num4z8">
    <w:name w:val="WW8Num4z8"/>
    <w:rsid w:val="00BB3E7A"/>
  </w:style>
  <w:style w:type="character" w:customStyle="1" w:styleId="WW8Num6z0">
    <w:name w:val="WW8Num6z0"/>
    <w:rsid w:val="00BB3E7A"/>
    <w:rPr>
      <w:rFonts w:ascii="Times New Roman" w:eastAsia="Times New Roman" w:hAnsi="Times New Roman" w:cs="Times New Roman" w:hint="default"/>
      <w:color w:val="auto"/>
    </w:rPr>
  </w:style>
  <w:style w:type="character" w:customStyle="1" w:styleId="WW8Num6z1">
    <w:name w:val="WW8Num6z1"/>
    <w:rsid w:val="00BB3E7A"/>
  </w:style>
  <w:style w:type="character" w:customStyle="1" w:styleId="WW8Num6z2">
    <w:name w:val="WW8Num6z2"/>
    <w:rsid w:val="00BB3E7A"/>
  </w:style>
  <w:style w:type="character" w:customStyle="1" w:styleId="WW8Num6z3">
    <w:name w:val="WW8Num6z3"/>
    <w:rsid w:val="00BB3E7A"/>
  </w:style>
  <w:style w:type="character" w:customStyle="1" w:styleId="WW8Num6z4">
    <w:name w:val="WW8Num6z4"/>
    <w:rsid w:val="00BB3E7A"/>
  </w:style>
  <w:style w:type="character" w:customStyle="1" w:styleId="WW8Num6z5">
    <w:name w:val="WW8Num6z5"/>
    <w:rsid w:val="00BB3E7A"/>
  </w:style>
  <w:style w:type="character" w:customStyle="1" w:styleId="WW8Num6z6">
    <w:name w:val="WW8Num6z6"/>
    <w:rsid w:val="00BB3E7A"/>
  </w:style>
  <w:style w:type="character" w:customStyle="1" w:styleId="WW8Num6z7">
    <w:name w:val="WW8Num6z7"/>
    <w:rsid w:val="00BB3E7A"/>
  </w:style>
  <w:style w:type="character" w:customStyle="1" w:styleId="WW8Num6z8">
    <w:name w:val="WW8Num6z8"/>
    <w:rsid w:val="00BB3E7A"/>
  </w:style>
  <w:style w:type="character" w:customStyle="1" w:styleId="WW8Num7z0">
    <w:name w:val="WW8Num7z0"/>
    <w:rsid w:val="00BB3E7A"/>
  </w:style>
  <w:style w:type="character" w:customStyle="1" w:styleId="WW8Num7z1">
    <w:name w:val="WW8Num7z1"/>
    <w:rsid w:val="00BB3E7A"/>
  </w:style>
  <w:style w:type="character" w:customStyle="1" w:styleId="WW8Num7z2">
    <w:name w:val="WW8Num7z2"/>
    <w:rsid w:val="00BB3E7A"/>
  </w:style>
  <w:style w:type="character" w:customStyle="1" w:styleId="WW8Num7z3">
    <w:name w:val="WW8Num7z3"/>
    <w:rsid w:val="00BB3E7A"/>
  </w:style>
  <w:style w:type="character" w:customStyle="1" w:styleId="WW8Num7z4">
    <w:name w:val="WW8Num7z4"/>
    <w:rsid w:val="00BB3E7A"/>
  </w:style>
  <w:style w:type="character" w:customStyle="1" w:styleId="WW8Num7z5">
    <w:name w:val="WW8Num7z5"/>
    <w:rsid w:val="00BB3E7A"/>
  </w:style>
  <w:style w:type="character" w:customStyle="1" w:styleId="WW8Num7z6">
    <w:name w:val="WW8Num7z6"/>
    <w:rsid w:val="00BB3E7A"/>
  </w:style>
  <w:style w:type="character" w:customStyle="1" w:styleId="WW8Num7z7">
    <w:name w:val="WW8Num7z7"/>
    <w:rsid w:val="00BB3E7A"/>
  </w:style>
  <w:style w:type="character" w:customStyle="1" w:styleId="WW8Num7z8">
    <w:name w:val="WW8Num7z8"/>
    <w:rsid w:val="00BB3E7A"/>
  </w:style>
  <w:style w:type="character" w:customStyle="1" w:styleId="WW8Num8z0">
    <w:name w:val="WW8Num8z0"/>
    <w:rsid w:val="00BB3E7A"/>
    <w:rPr>
      <w:rFonts w:hint="default"/>
      <w:color w:val="auto"/>
    </w:rPr>
  </w:style>
  <w:style w:type="character" w:customStyle="1" w:styleId="WW8Num8z1">
    <w:name w:val="WW8Num8z1"/>
    <w:rsid w:val="00BB3E7A"/>
    <w:rPr>
      <w:rFonts w:hint="default"/>
    </w:rPr>
  </w:style>
  <w:style w:type="character" w:customStyle="1" w:styleId="WW8Num10z0">
    <w:name w:val="WW8Num10z0"/>
    <w:rsid w:val="00BB3E7A"/>
    <w:rPr>
      <w:rFonts w:hint="default"/>
      <w:color w:val="auto"/>
    </w:rPr>
  </w:style>
  <w:style w:type="character" w:customStyle="1" w:styleId="WW8Num10z1">
    <w:name w:val="WW8Num10z1"/>
    <w:rsid w:val="00BB3E7A"/>
    <w:rPr>
      <w:rFonts w:hint="default"/>
    </w:rPr>
  </w:style>
  <w:style w:type="character" w:customStyle="1" w:styleId="WW8Num10z2">
    <w:name w:val="WW8Num10z2"/>
    <w:rsid w:val="00BB3E7A"/>
  </w:style>
  <w:style w:type="character" w:customStyle="1" w:styleId="WW8Num10z3">
    <w:name w:val="WW8Num10z3"/>
    <w:rsid w:val="00BB3E7A"/>
  </w:style>
  <w:style w:type="character" w:customStyle="1" w:styleId="WW8Num10z4">
    <w:name w:val="WW8Num10z4"/>
    <w:rsid w:val="00BB3E7A"/>
  </w:style>
  <w:style w:type="character" w:customStyle="1" w:styleId="WW8Num10z5">
    <w:name w:val="WW8Num10z5"/>
    <w:rsid w:val="00BB3E7A"/>
  </w:style>
  <w:style w:type="character" w:customStyle="1" w:styleId="WW8Num10z6">
    <w:name w:val="WW8Num10z6"/>
    <w:rsid w:val="00BB3E7A"/>
  </w:style>
  <w:style w:type="character" w:customStyle="1" w:styleId="WW8Num10z7">
    <w:name w:val="WW8Num10z7"/>
    <w:rsid w:val="00BB3E7A"/>
  </w:style>
  <w:style w:type="character" w:customStyle="1" w:styleId="WW8Num10z8">
    <w:name w:val="WW8Num10z8"/>
    <w:rsid w:val="00BB3E7A"/>
  </w:style>
  <w:style w:type="character" w:customStyle="1" w:styleId="WW8Num11z0">
    <w:name w:val="WW8Num11z0"/>
    <w:rsid w:val="00BB3E7A"/>
  </w:style>
  <w:style w:type="character" w:customStyle="1" w:styleId="WW8Num11z1">
    <w:name w:val="WW8Num11z1"/>
    <w:rsid w:val="00BB3E7A"/>
  </w:style>
  <w:style w:type="character" w:customStyle="1" w:styleId="WW8Num11z2">
    <w:name w:val="WW8Num11z2"/>
    <w:rsid w:val="00BB3E7A"/>
  </w:style>
  <w:style w:type="character" w:customStyle="1" w:styleId="WW8Num11z3">
    <w:name w:val="WW8Num11z3"/>
    <w:rsid w:val="00BB3E7A"/>
  </w:style>
  <w:style w:type="character" w:customStyle="1" w:styleId="WW8Num11z4">
    <w:name w:val="WW8Num11z4"/>
    <w:rsid w:val="00BB3E7A"/>
  </w:style>
  <w:style w:type="character" w:customStyle="1" w:styleId="WW8Num11z5">
    <w:name w:val="WW8Num11z5"/>
    <w:rsid w:val="00BB3E7A"/>
  </w:style>
  <w:style w:type="character" w:customStyle="1" w:styleId="WW8Num11z6">
    <w:name w:val="WW8Num11z6"/>
    <w:rsid w:val="00BB3E7A"/>
  </w:style>
  <w:style w:type="character" w:customStyle="1" w:styleId="WW8Num11z7">
    <w:name w:val="WW8Num11z7"/>
    <w:rsid w:val="00BB3E7A"/>
  </w:style>
  <w:style w:type="character" w:customStyle="1" w:styleId="WW8Num11z8">
    <w:name w:val="WW8Num11z8"/>
    <w:rsid w:val="00BB3E7A"/>
  </w:style>
  <w:style w:type="character" w:customStyle="1" w:styleId="WW8Num12z0">
    <w:name w:val="WW8Num12z0"/>
    <w:rsid w:val="00BB3E7A"/>
    <w:rPr>
      <w:rFonts w:ascii="Arial" w:eastAsia="Times New Roman" w:hAnsi="Arial" w:cs="Times New Roman"/>
    </w:rPr>
  </w:style>
  <w:style w:type="character" w:customStyle="1" w:styleId="WW8Num12z1">
    <w:name w:val="WW8Num12z1"/>
    <w:rsid w:val="00BB3E7A"/>
    <w:rPr>
      <w:rFonts w:ascii="Times New Roman" w:eastAsia="Times New Roman" w:hAnsi="Times New Roman" w:cs="Times New Roman" w:hint="default"/>
    </w:rPr>
  </w:style>
  <w:style w:type="character" w:customStyle="1" w:styleId="WW8Num12z2">
    <w:name w:val="WW8Num12z2"/>
    <w:rsid w:val="00BB3E7A"/>
    <w:rPr>
      <w:rFonts w:hint="default"/>
    </w:rPr>
  </w:style>
  <w:style w:type="character" w:customStyle="1" w:styleId="WW8Num12z3">
    <w:name w:val="WW8Num12z3"/>
    <w:rsid w:val="00BB3E7A"/>
    <w:rPr>
      <w:rFonts w:hint="default"/>
      <w:color w:val="auto"/>
    </w:rPr>
  </w:style>
  <w:style w:type="character" w:customStyle="1" w:styleId="WW8Num12z4">
    <w:name w:val="WW8Num12z4"/>
    <w:rsid w:val="00BB3E7A"/>
  </w:style>
  <w:style w:type="character" w:customStyle="1" w:styleId="WW8Num12z5">
    <w:name w:val="WW8Num12z5"/>
    <w:rsid w:val="00BB3E7A"/>
  </w:style>
  <w:style w:type="character" w:customStyle="1" w:styleId="WW8Num12z6">
    <w:name w:val="WW8Num12z6"/>
    <w:rsid w:val="00BB3E7A"/>
  </w:style>
  <w:style w:type="character" w:customStyle="1" w:styleId="WW8Num12z8">
    <w:name w:val="WW8Num12z8"/>
    <w:rsid w:val="00BB3E7A"/>
  </w:style>
  <w:style w:type="character" w:customStyle="1" w:styleId="WW8Num13z1">
    <w:name w:val="WW8Num13z1"/>
    <w:rsid w:val="00BB3E7A"/>
    <w:rPr>
      <w:rFonts w:ascii="Courier New" w:hAnsi="Courier New" w:cs="Courier New" w:hint="default"/>
    </w:rPr>
  </w:style>
  <w:style w:type="character" w:customStyle="1" w:styleId="WW8Num13z2">
    <w:name w:val="WW8Num13z2"/>
    <w:rsid w:val="00BB3E7A"/>
    <w:rPr>
      <w:rFonts w:ascii="Wingdings" w:hAnsi="Wingdings" w:cs="Wingdings" w:hint="default"/>
    </w:rPr>
  </w:style>
  <w:style w:type="character" w:customStyle="1" w:styleId="WW8Num13z3">
    <w:name w:val="WW8Num13z3"/>
    <w:rsid w:val="00BB3E7A"/>
    <w:rPr>
      <w:rFonts w:ascii="Symbol" w:hAnsi="Symbol" w:cs="Symbol" w:hint="default"/>
    </w:rPr>
  </w:style>
  <w:style w:type="character" w:customStyle="1" w:styleId="WW8Num14z0">
    <w:name w:val="WW8Num14z0"/>
    <w:rsid w:val="00BB3E7A"/>
    <w:rPr>
      <w:rFonts w:ascii="Symbol" w:hAnsi="Symbol" w:cs="Symbol" w:hint="default"/>
      <w:lang w:val="pl-PL"/>
    </w:rPr>
  </w:style>
  <w:style w:type="character" w:customStyle="1" w:styleId="WW8Num14z1">
    <w:name w:val="WW8Num14z1"/>
    <w:rsid w:val="00BB3E7A"/>
    <w:rPr>
      <w:rFonts w:ascii="Courier New" w:hAnsi="Courier New" w:cs="Courier New" w:hint="default"/>
    </w:rPr>
  </w:style>
  <w:style w:type="character" w:customStyle="1" w:styleId="WW8Num14z2">
    <w:name w:val="WW8Num14z2"/>
    <w:rsid w:val="00BB3E7A"/>
    <w:rPr>
      <w:rFonts w:ascii="Wingdings" w:hAnsi="Wingdings" w:cs="Wingdings" w:hint="default"/>
    </w:rPr>
  </w:style>
  <w:style w:type="character" w:customStyle="1" w:styleId="WW8Num14z3">
    <w:name w:val="WW8Num14z3"/>
    <w:rsid w:val="00BB3E7A"/>
    <w:rPr>
      <w:rFonts w:ascii="Symbol" w:hAnsi="Symbol" w:cs="Symbol" w:hint="default"/>
    </w:rPr>
  </w:style>
  <w:style w:type="character" w:customStyle="1" w:styleId="WW8Num15z0">
    <w:name w:val="WW8Num15z0"/>
    <w:rsid w:val="00BB3E7A"/>
  </w:style>
  <w:style w:type="character" w:customStyle="1" w:styleId="WW8Num15z1">
    <w:name w:val="WW8Num15z1"/>
    <w:rsid w:val="00BB3E7A"/>
  </w:style>
  <w:style w:type="character" w:customStyle="1" w:styleId="WW8Num15z2">
    <w:name w:val="WW8Num15z2"/>
    <w:rsid w:val="00BB3E7A"/>
  </w:style>
  <w:style w:type="character" w:customStyle="1" w:styleId="WW8Num15z3">
    <w:name w:val="WW8Num15z3"/>
    <w:rsid w:val="00BB3E7A"/>
  </w:style>
  <w:style w:type="character" w:customStyle="1" w:styleId="WW8Num15z4">
    <w:name w:val="WW8Num15z4"/>
    <w:rsid w:val="00BB3E7A"/>
  </w:style>
  <w:style w:type="character" w:customStyle="1" w:styleId="WW8Num15z5">
    <w:name w:val="WW8Num15z5"/>
    <w:rsid w:val="00BB3E7A"/>
  </w:style>
  <w:style w:type="character" w:customStyle="1" w:styleId="WW8Num15z6">
    <w:name w:val="WW8Num15z6"/>
    <w:rsid w:val="00BB3E7A"/>
  </w:style>
  <w:style w:type="character" w:customStyle="1" w:styleId="WW8Num15z7">
    <w:name w:val="WW8Num15z7"/>
    <w:rsid w:val="00BB3E7A"/>
  </w:style>
  <w:style w:type="character" w:customStyle="1" w:styleId="WW8Num15z8">
    <w:name w:val="WW8Num15z8"/>
    <w:rsid w:val="00BB3E7A"/>
  </w:style>
  <w:style w:type="character" w:customStyle="1" w:styleId="WW8Num16z0">
    <w:name w:val="WW8Num16z0"/>
    <w:rsid w:val="00BB3E7A"/>
    <w:rPr>
      <w:rFonts w:ascii="Times New Roman" w:hAnsi="Times New Roman" w:cs="Times New Roman" w:hint="default"/>
    </w:rPr>
  </w:style>
  <w:style w:type="character" w:customStyle="1" w:styleId="WW8Num16z1">
    <w:name w:val="WW8Num16z1"/>
    <w:rsid w:val="00BB3E7A"/>
    <w:rPr>
      <w:rFonts w:ascii="Courier New" w:hAnsi="Courier New" w:cs="Courier New" w:hint="default"/>
    </w:rPr>
  </w:style>
  <w:style w:type="character" w:customStyle="1" w:styleId="WW8Num16z2">
    <w:name w:val="WW8Num16z2"/>
    <w:rsid w:val="00BB3E7A"/>
    <w:rPr>
      <w:rFonts w:ascii="Wingdings" w:hAnsi="Wingdings" w:cs="Wingdings" w:hint="default"/>
    </w:rPr>
  </w:style>
  <w:style w:type="character" w:customStyle="1" w:styleId="WW8Num16z3">
    <w:name w:val="WW8Num16z3"/>
    <w:rsid w:val="00BB3E7A"/>
    <w:rPr>
      <w:rFonts w:ascii="Symbol" w:hAnsi="Symbol" w:cs="Symbol" w:hint="default"/>
    </w:rPr>
  </w:style>
  <w:style w:type="character" w:customStyle="1" w:styleId="WW8Num18z1">
    <w:name w:val="WW8Num18z1"/>
    <w:rsid w:val="00BB3E7A"/>
  </w:style>
  <w:style w:type="character" w:customStyle="1" w:styleId="WW8Num18z2">
    <w:name w:val="WW8Num18z2"/>
    <w:rsid w:val="00BB3E7A"/>
  </w:style>
  <w:style w:type="character" w:customStyle="1" w:styleId="WW8Num18z3">
    <w:name w:val="WW8Num18z3"/>
    <w:rsid w:val="00BB3E7A"/>
  </w:style>
  <w:style w:type="character" w:customStyle="1" w:styleId="WW8Num18z4">
    <w:name w:val="WW8Num18z4"/>
    <w:rsid w:val="00BB3E7A"/>
  </w:style>
  <w:style w:type="character" w:customStyle="1" w:styleId="WW8Num18z5">
    <w:name w:val="WW8Num18z5"/>
    <w:rsid w:val="00BB3E7A"/>
  </w:style>
  <w:style w:type="character" w:customStyle="1" w:styleId="WW8Num18z6">
    <w:name w:val="WW8Num18z6"/>
    <w:rsid w:val="00BB3E7A"/>
  </w:style>
  <w:style w:type="character" w:customStyle="1" w:styleId="WW8Num18z7">
    <w:name w:val="WW8Num18z7"/>
    <w:rsid w:val="00BB3E7A"/>
  </w:style>
  <w:style w:type="character" w:customStyle="1" w:styleId="WW8Num18z8">
    <w:name w:val="WW8Num18z8"/>
    <w:rsid w:val="00BB3E7A"/>
  </w:style>
  <w:style w:type="character" w:customStyle="1" w:styleId="WW8Num19z0">
    <w:name w:val="WW8Num19z0"/>
    <w:rsid w:val="00BB3E7A"/>
  </w:style>
  <w:style w:type="character" w:customStyle="1" w:styleId="WW8Num19z1">
    <w:name w:val="WW8Num19z1"/>
    <w:rsid w:val="00BB3E7A"/>
    <w:rPr>
      <w:rFonts w:ascii="Times New Roman" w:eastAsia="Times New Roman" w:hAnsi="Times New Roman" w:cs="Times New Roman"/>
    </w:rPr>
  </w:style>
  <w:style w:type="character" w:customStyle="1" w:styleId="WW8Num19z2">
    <w:name w:val="WW8Num19z2"/>
    <w:rsid w:val="00BB3E7A"/>
  </w:style>
  <w:style w:type="character" w:customStyle="1" w:styleId="WW8Num19z3">
    <w:name w:val="WW8Num19z3"/>
    <w:rsid w:val="00BB3E7A"/>
  </w:style>
  <w:style w:type="character" w:customStyle="1" w:styleId="WW8Num19z4">
    <w:name w:val="WW8Num19z4"/>
    <w:rsid w:val="00BB3E7A"/>
  </w:style>
  <w:style w:type="character" w:customStyle="1" w:styleId="WW8Num19z5">
    <w:name w:val="WW8Num19z5"/>
    <w:rsid w:val="00BB3E7A"/>
  </w:style>
  <w:style w:type="character" w:customStyle="1" w:styleId="WW8Num19z6">
    <w:name w:val="WW8Num19z6"/>
    <w:rsid w:val="00BB3E7A"/>
  </w:style>
  <w:style w:type="character" w:customStyle="1" w:styleId="WW8Num19z7">
    <w:name w:val="WW8Num19z7"/>
    <w:rsid w:val="00BB3E7A"/>
  </w:style>
  <w:style w:type="character" w:customStyle="1" w:styleId="WW8Num19z8">
    <w:name w:val="WW8Num19z8"/>
    <w:rsid w:val="00BB3E7A"/>
  </w:style>
  <w:style w:type="character" w:customStyle="1" w:styleId="WW8Num20z0">
    <w:name w:val="WW8Num20z0"/>
    <w:rsid w:val="00BB3E7A"/>
    <w:rPr>
      <w:rFonts w:hint="default"/>
    </w:rPr>
  </w:style>
  <w:style w:type="character" w:customStyle="1" w:styleId="WW8Num20z1">
    <w:name w:val="WW8Num20z1"/>
    <w:rsid w:val="00BB3E7A"/>
  </w:style>
  <w:style w:type="character" w:customStyle="1" w:styleId="WW8Num20z2">
    <w:name w:val="WW8Num20z2"/>
    <w:rsid w:val="00BB3E7A"/>
  </w:style>
  <w:style w:type="character" w:customStyle="1" w:styleId="WW8Num20z3">
    <w:name w:val="WW8Num20z3"/>
    <w:rsid w:val="00BB3E7A"/>
  </w:style>
  <w:style w:type="character" w:customStyle="1" w:styleId="WW8Num20z4">
    <w:name w:val="WW8Num20z4"/>
    <w:rsid w:val="00BB3E7A"/>
  </w:style>
  <w:style w:type="character" w:customStyle="1" w:styleId="WW8Num20z5">
    <w:name w:val="WW8Num20z5"/>
    <w:rsid w:val="00BB3E7A"/>
  </w:style>
  <w:style w:type="character" w:customStyle="1" w:styleId="WW8Num20z6">
    <w:name w:val="WW8Num20z6"/>
    <w:rsid w:val="00BB3E7A"/>
  </w:style>
  <w:style w:type="character" w:customStyle="1" w:styleId="WW8Num20z7">
    <w:name w:val="WW8Num20z7"/>
    <w:rsid w:val="00BB3E7A"/>
  </w:style>
  <w:style w:type="character" w:customStyle="1" w:styleId="WW8Num20z8">
    <w:name w:val="WW8Num20z8"/>
    <w:rsid w:val="00BB3E7A"/>
  </w:style>
  <w:style w:type="character" w:customStyle="1" w:styleId="WW8Num21z0">
    <w:name w:val="WW8Num21z0"/>
    <w:rsid w:val="00BB3E7A"/>
    <w:rPr>
      <w:b/>
    </w:rPr>
  </w:style>
  <w:style w:type="character" w:customStyle="1" w:styleId="WW8Num21z1">
    <w:name w:val="WW8Num21z1"/>
    <w:rsid w:val="00BB3E7A"/>
  </w:style>
  <w:style w:type="character" w:customStyle="1" w:styleId="WW8Num21z2">
    <w:name w:val="WW8Num21z2"/>
    <w:rsid w:val="00BB3E7A"/>
  </w:style>
  <w:style w:type="character" w:customStyle="1" w:styleId="WW8Num21z3">
    <w:name w:val="WW8Num21z3"/>
    <w:rsid w:val="00BB3E7A"/>
  </w:style>
  <w:style w:type="character" w:customStyle="1" w:styleId="WW8Num21z4">
    <w:name w:val="WW8Num21z4"/>
    <w:rsid w:val="00BB3E7A"/>
  </w:style>
  <w:style w:type="character" w:customStyle="1" w:styleId="WW8Num21z5">
    <w:name w:val="WW8Num21z5"/>
    <w:rsid w:val="00BB3E7A"/>
  </w:style>
  <w:style w:type="character" w:customStyle="1" w:styleId="WW8Num21z6">
    <w:name w:val="WW8Num21z6"/>
    <w:rsid w:val="00BB3E7A"/>
  </w:style>
  <w:style w:type="character" w:customStyle="1" w:styleId="WW8Num21z7">
    <w:name w:val="WW8Num21z7"/>
    <w:rsid w:val="00BB3E7A"/>
  </w:style>
  <w:style w:type="character" w:customStyle="1" w:styleId="WW8Num21z8">
    <w:name w:val="WW8Num21z8"/>
    <w:rsid w:val="00BB3E7A"/>
  </w:style>
  <w:style w:type="character" w:customStyle="1" w:styleId="WW8Num22z1">
    <w:name w:val="WW8Num22z1"/>
    <w:rsid w:val="00BB3E7A"/>
  </w:style>
  <w:style w:type="character" w:customStyle="1" w:styleId="WW8Num22z2">
    <w:name w:val="WW8Num22z2"/>
    <w:rsid w:val="00BB3E7A"/>
  </w:style>
  <w:style w:type="character" w:customStyle="1" w:styleId="WW8Num22z3">
    <w:name w:val="WW8Num22z3"/>
    <w:rsid w:val="00BB3E7A"/>
  </w:style>
  <w:style w:type="character" w:customStyle="1" w:styleId="WW8Num22z4">
    <w:name w:val="WW8Num22z4"/>
    <w:rsid w:val="00BB3E7A"/>
  </w:style>
  <w:style w:type="character" w:customStyle="1" w:styleId="WW8Num22z5">
    <w:name w:val="WW8Num22z5"/>
    <w:rsid w:val="00BB3E7A"/>
  </w:style>
  <w:style w:type="character" w:customStyle="1" w:styleId="WW8Num22z6">
    <w:name w:val="WW8Num22z6"/>
    <w:rsid w:val="00BB3E7A"/>
  </w:style>
  <w:style w:type="character" w:customStyle="1" w:styleId="WW8Num22z7">
    <w:name w:val="WW8Num22z7"/>
    <w:rsid w:val="00BB3E7A"/>
  </w:style>
  <w:style w:type="character" w:customStyle="1" w:styleId="WW8Num22z8">
    <w:name w:val="WW8Num22z8"/>
    <w:rsid w:val="00BB3E7A"/>
  </w:style>
  <w:style w:type="character" w:customStyle="1" w:styleId="WW8Num23z0">
    <w:name w:val="WW8Num23z0"/>
    <w:rsid w:val="00BB3E7A"/>
  </w:style>
  <w:style w:type="character" w:customStyle="1" w:styleId="WW8Num23z1">
    <w:name w:val="WW8Num23z1"/>
    <w:rsid w:val="00BB3E7A"/>
  </w:style>
  <w:style w:type="character" w:customStyle="1" w:styleId="WW8Num23z2">
    <w:name w:val="WW8Num23z2"/>
    <w:rsid w:val="00BB3E7A"/>
  </w:style>
  <w:style w:type="character" w:customStyle="1" w:styleId="WW8Num23z3">
    <w:name w:val="WW8Num23z3"/>
    <w:rsid w:val="00BB3E7A"/>
  </w:style>
  <w:style w:type="character" w:customStyle="1" w:styleId="WW8Num23z4">
    <w:name w:val="WW8Num23z4"/>
    <w:rsid w:val="00BB3E7A"/>
  </w:style>
  <w:style w:type="character" w:customStyle="1" w:styleId="WW8Num23z5">
    <w:name w:val="WW8Num23z5"/>
    <w:rsid w:val="00BB3E7A"/>
  </w:style>
  <w:style w:type="character" w:customStyle="1" w:styleId="WW8Num23z6">
    <w:name w:val="WW8Num23z6"/>
    <w:rsid w:val="00BB3E7A"/>
  </w:style>
  <w:style w:type="character" w:customStyle="1" w:styleId="WW8Num23z7">
    <w:name w:val="WW8Num23z7"/>
    <w:rsid w:val="00BB3E7A"/>
  </w:style>
  <w:style w:type="character" w:customStyle="1" w:styleId="WW8Num23z8">
    <w:name w:val="WW8Num23z8"/>
    <w:rsid w:val="00BB3E7A"/>
  </w:style>
  <w:style w:type="character" w:customStyle="1" w:styleId="WW8Num24z1">
    <w:name w:val="WW8Num24z1"/>
    <w:rsid w:val="00BB3E7A"/>
    <w:rPr>
      <w:rFonts w:ascii="Courier New" w:hAnsi="Courier New" w:cs="Courier New" w:hint="default"/>
    </w:rPr>
  </w:style>
  <w:style w:type="character" w:customStyle="1" w:styleId="WW8Num24z2">
    <w:name w:val="WW8Num24z2"/>
    <w:rsid w:val="00BB3E7A"/>
    <w:rPr>
      <w:rFonts w:ascii="Wingdings" w:hAnsi="Wingdings" w:cs="Wingdings" w:hint="default"/>
    </w:rPr>
  </w:style>
  <w:style w:type="character" w:customStyle="1" w:styleId="WW8Num24z3">
    <w:name w:val="WW8Num24z3"/>
    <w:rsid w:val="00BB3E7A"/>
    <w:rPr>
      <w:rFonts w:ascii="Symbol" w:hAnsi="Symbol" w:cs="Symbol" w:hint="default"/>
    </w:rPr>
  </w:style>
  <w:style w:type="character" w:customStyle="1" w:styleId="WW8Num25z1">
    <w:name w:val="WW8Num25z1"/>
    <w:rsid w:val="00BB3E7A"/>
  </w:style>
  <w:style w:type="character" w:customStyle="1" w:styleId="WW8Num25z2">
    <w:name w:val="WW8Num25z2"/>
    <w:rsid w:val="00BB3E7A"/>
  </w:style>
  <w:style w:type="character" w:customStyle="1" w:styleId="WW8Num25z3">
    <w:name w:val="WW8Num25z3"/>
    <w:rsid w:val="00BB3E7A"/>
  </w:style>
  <w:style w:type="character" w:customStyle="1" w:styleId="WW8Num25z4">
    <w:name w:val="WW8Num25z4"/>
    <w:rsid w:val="00BB3E7A"/>
  </w:style>
  <w:style w:type="character" w:customStyle="1" w:styleId="WW8Num25z5">
    <w:name w:val="WW8Num25z5"/>
    <w:rsid w:val="00BB3E7A"/>
  </w:style>
  <w:style w:type="character" w:customStyle="1" w:styleId="WW8Num25z6">
    <w:name w:val="WW8Num25z6"/>
    <w:rsid w:val="00BB3E7A"/>
  </w:style>
  <w:style w:type="character" w:customStyle="1" w:styleId="WW8Num25z7">
    <w:name w:val="WW8Num25z7"/>
    <w:rsid w:val="00BB3E7A"/>
  </w:style>
  <w:style w:type="character" w:customStyle="1" w:styleId="WW8Num25z8">
    <w:name w:val="WW8Num25z8"/>
    <w:rsid w:val="00BB3E7A"/>
  </w:style>
  <w:style w:type="character" w:customStyle="1" w:styleId="WW8Num26z0">
    <w:name w:val="WW8Num26z0"/>
    <w:rsid w:val="00BB3E7A"/>
    <w:rPr>
      <w:rFonts w:ascii="Times New Roman" w:hAnsi="Times New Roman" w:cs="Times New Roman" w:hint="default"/>
      <w:b w:val="0"/>
      <w:i w:val="0"/>
      <w:sz w:val="24"/>
    </w:rPr>
  </w:style>
  <w:style w:type="character" w:customStyle="1" w:styleId="WW8Num26z1">
    <w:name w:val="WW8Num26z1"/>
    <w:rsid w:val="00BB3E7A"/>
  </w:style>
  <w:style w:type="character" w:customStyle="1" w:styleId="WW8Num26z2">
    <w:name w:val="WW8Num26z2"/>
    <w:rsid w:val="00BB3E7A"/>
  </w:style>
  <w:style w:type="character" w:customStyle="1" w:styleId="WW8Num26z3">
    <w:name w:val="WW8Num26z3"/>
    <w:rsid w:val="00BB3E7A"/>
  </w:style>
  <w:style w:type="character" w:customStyle="1" w:styleId="WW8Num26z4">
    <w:name w:val="WW8Num26z4"/>
    <w:rsid w:val="00BB3E7A"/>
  </w:style>
  <w:style w:type="character" w:customStyle="1" w:styleId="WW8Num26z5">
    <w:name w:val="WW8Num26z5"/>
    <w:rsid w:val="00BB3E7A"/>
  </w:style>
  <w:style w:type="character" w:customStyle="1" w:styleId="WW8Num26z6">
    <w:name w:val="WW8Num26z6"/>
    <w:rsid w:val="00BB3E7A"/>
  </w:style>
  <w:style w:type="character" w:customStyle="1" w:styleId="WW8Num26z7">
    <w:name w:val="WW8Num26z7"/>
    <w:rsid w:val="00BB3E7A"/>
  </w:style>
  <w:style w:type="character" w:customStyle="1" w:styleId="WW8Num26z8">
    <w:name w:val="WW8Num26z8"/>
    <w:rsid w:val="00BB3E7A"/>
  </w:style>
  <w:style w:type="character" w:customStyle="1" w:styleId="WW8Num29z0">
    <w:name w:val="WW8Num29z0"/>
    <w:rsid w:val="00BB3E7A"/>
  </w:style>
  <w:style w:type="character" w:customStyle="1" w:styleId="WW8Num29z1">
    <w:name w:val="WW8Num29z1"/>
    <w:rsid w:val="00BB3E7A"/>
  </w:style>
  <w:style w:type="character" w:customStyle="1" w:styleId="WW8Num29z2">
    <w:name w:val="WW8Num29z2"/>
    <w:rsid w:val="00BB3E7A"/>
  </w:style>
  <w:style w:type="character" w:customStyle="1" w:styleId="WW8Num29z3">
    <w:name w:val="WW8Num29z3"/>
    <w:rsid w:val="00BB3E7A"/>
  </w:style>
  <w:style w:type="character" w:customStyle="1" w:styleId="WW8Num29z4">
    <w:name w:val="WW8Num29z4"/>
    <w:rsid w:val="00BB3E7A"/>
  </w:style>
  <w:style w:type="character" w:customStyle="1" w:styleId="WW8Num29z5">
    <w:name w:val="WW8Num29z5"/>
    <w:rsid w:val="00BB3E7A"/>
  </w:style>
  <w:style w:type="character" w:customStyle="1" w:styleId="WW8Num29z6">
    <w:name w:val="WW8Num29z6"/>
    <w:rsid w:val="00BB3E7A"/>
  </w:style>
  <w:style w:type="character" w:customStyle="1" w:styleId="WW8Num29z7">
    <w:name w:val="WW8Num29z7"/>
    <w:rsid w:val="00BB3E7A"/>
  </w:style>
  <w:style w:type="character" w:customStyle="1" w:styleId="WW8Num29z8">
    <w:name w:val="WW8Num29z8"/>
    <w:rsid w:val="00BB3E7A"/>
  </w:style>
  <w:style w:type="character" w:customStyle="1" w:styleId="WW8Num30z0">
    <w:name w:val="WW8Num30z0"/>
    <w:rsid w:val="00BB3E7A"/>
    <w:rPr>
      <w:rFonts w:hint="default"/>
    </w:rPr>
  </w:style>
  <w:style w:type="character" w:customStyle="1" w:styleId="WW8Num31z0">
    <w:name w:val="WW8Num31z0"/>
    <w:rsid w:val="00BB3E7A"/>
  </w:style>
  <w:style w:type="character" w:customStyle="1" w:styleId="WW8Num31z1">
    <w:name w:val="WW8Num31z1"/>
    <w:rsid w:val="00BB3E7A"/>
  </w:style>
  <w:style w:type="character" w:customStyle="1" w:styleId="WW8Num31z2">
    <w:name w:val="WW8Num31z2"/>
    <w:rsid w:val="00BB3E7A"/>
  </w:style>
  <w:style w:type="character" w:customStyle="1" w:styleId="WW8Num31z3">
    <w:name w:val="WW8Num31z3"/>
    <w:rsid w:val="00BB3E7A"/>
  </w:style>
  <w:style w:type="character" w:customStyle="1" w:styleId="WW8Num31z4">
    <w:name w:val="WW8Num31z4"/>
    <w:rsid w:val="00BB3E7A"/>
  </w:style>
  <w:style w:type="character" w:customStyle="1" w:styleId="WW8Num31z5">
    <w:name w:val="WW8Num31z5"/>
    <w:rsid w:val="00BB3E7A"/>
  </w:style>
  <w:style w:type="character" w:customStyle="1" w:styleId="WW8Num31z6">
    <w:name w:val="WW8Num31z6"/>
    <w:rsid w:val="00BB3E7A"/>
  </w:style>
  <w:style w:type="character" w:customStyle="1" w:styleId="WW8Num31z7">
    <w:name w:val="WW8Num31z7"/>
    <w:rsid w:val="00BB3E7A"/>
  </w:style>
  <w:style w:type="character" w:customStyle="1" w:styleId="WW8Num31z8">
    <w:name w:val="WW8Num31z8"/>
    <w:rsid w:val="00BB3E7A"/>
  </w:style>
  <w:style w:type="character" w:customStyle="1" w:styleId="WW8Num32z1">
    <w:name w:val="WW8Num32z1"/>
    <w:rsid w:val="00BB3E7A"/>
  </w:style>
  <w:style w:type="character" w:customStyle="1" w:styleId="WW8Num32z2">
    <w:name w:val="WW8Num32z2"/>
    <w:rsid w:val="00BB3E7A"/>
  </w:style>
  <w:style w:type="character" w:customStyle="1" w:styleId="WW8Num32z3">
    <w:name w:val="WW8Num32z3"/>
    <w:rsid w:val="00BB3E7A"/>
  </w:style>
  <w:style w:type="character" w:customStyle="1" w:styleId="WW8Num32z4">
    <w:name w:val="WW8Num32z4"/>
    <w:rsid w:val="00BB3E7A"/>
  </w:style>
  <w:style w:type="character" w:customStyle="1" w:styleId="WW8Num32z5">
    <w:name w:val="WW8Num32z5"/>
    <w:rsid w:val="00BB3E7A"/>
  </w:style>
  <w:style w:type="character" w:customStyle="1" w:styleId="WW8Num32z6">
    <w:name w:val="WW8Num32z6"/>
    <w:rsid w:val="00BB3E7A"/>
  </w:style>
  <w:style w:type="character" w:customStyle="1" w:styleId="WW8Num32z7">
    <w:name w:val="WW8Num32z7"/>
    <w:rsid w:val="00BB3E7A"/>
  </w:style>
  <w:style w:type="character" w:customStyle="1" w:styleId="WW8Num32z8">
    <w:name w:val="WW8Num32z8"/>
    <w:rsid w:val="00BB3E7A"/>
  </w:style>
  <w:style w:type="character" w:customStyle="1" w:styleId="WW8Num33z0">
    <w:name w:val="WW8Num33z0"/>
    <w:rsid w:val="00BB3E7A"/>
    <w:rPr>
      <w:rFonts w:ascii="Wingdings" w:hAnsi="Wingdings" w:cs="Wingdings" w:hint="default"/>
    </w:rPr>
  </w:style>
  <w:style w:type="character" w:customStyle="1" w:styleId="WW8Num34z1">
    <w:name w:val="WW8Num34z1"/>
    <w:rsid w:val="00BB3E7A"/>
  </w:style>
  <w:style w:type="character" w:customStyle="1" w:styleId="WW8Num34z2">
    <w:name w:val="WW8Num34z2"/>
    <w:rsid w:val="00BB3E7A"/>
  </w:style>
  <w:style w:type="character" w:customStyle="1" w:styleId="WW8Num34z3">
    <w:name w:val="WW8Num34z3"/>
    <w:rsid w:val="00BB3E7A"/>
  </w:style>
  <w:style w:type="character" w:customStyle="1" w:styleId="WW8Num34z4">
    <w:name w:val="WW8Num34z4"/>
    <w:rsid w:val="00BB3E7A"/>
  </w:style>
  <w:style w:type="character" w:customStyle="1" w:styleId="WW8Num34z5">
    <w:name w:val="WW8Num34z5"/>
    <w:rsid w:val="00BB3E7A"/>
  </w:style>
  <w:style w:type="character" w:customStyle="1" w:styleId="WW8Num34z6">
    <w:name w:val="WW8Num34z6"/>
    <w:rsid w:val="00BB3E7A"/>
  </w:style>
  <w:style w:type="character" w:customStyle="1" w:styleId="WW8Num34z7">
    <w:name w:val="WW8Num34z7"/>
    <w:rsid w:val="00BB3E7A"/>
  </w:style>
  <w:style w:type="character" w:customStyle="1" w:styleId="WW8Num34z8">
    <w:name w:val="WW8Num34z8"/>
    <w:rsid w:val="00BB3E7A"/>
  </w:style>
  <w:style w:type="character" w:customStyle="1" w:styleId="WW8Num35z0">
    <w:name w:val="WW8Num35z0"/>
    <w:rsid w:val="00BB3E7A"/>
    <w:rPr>
      <w:rFonts w:hint="default"/>
      <w:b w:val="0"/>
      <w:u w:val="none"/>
    </w:rPr>
  </w:style>
  <w:style w:type="character" w:customStyle="1" w:styleId="WW8Num35z1">
    <w:name w:val="WW8Num35z1"/>
    <w:rsid w:val="00BB3E7A"/>
  </w:style>
  <w:style w:type="character" w:customStyle="1" w:styleId="WW8Num35z2">
    <w:name w:val="WW8Num35z2"/>
    <w:rsid w:val="00BB3E7A"/>
  </w:style>
  <w:style w:type="character" w:customStyle="1" w:styleId="WW8Num35z3">
    <w:name w:val="WW8Num35z3"/>
    <w:rsid w:val="00BB3E7A"/>
  </w:style>
  <w:style w:type="character" w:customStyle="1" w:styleId="WW8Num35z4">
    <w:name w:val="WW8Num35z4"/>
    <w:rsid w:val="00BB3E7A"/>
  </w:style>
  <w:style w:type="character" w:customStyle="1" w:styleId="WW8Num35z5">
    <w:name w:val="WW8Num35z5"/>
    <w:rsid w:val="00BB3E7A"/>
  </w:style>
  <w:style w:type="character" w:customStyle="1" w:styleId="WW8Num35z6">
    <w:name w:val="WW8Num35z6"/>
    <w:rsid w:val="00BB3E7A"/>
  </w:style>
  <w:style w:type="character" w:customStyle="1" w:styleId="WW8Num35z7">
    <w:name w:val="WW8Num35z7"/>
    <w:rsid w:val="00BB3E7A"/>
  </w:style>
  <w:style w:type="character" w:customStyle="1" w:styleId="WW8Num35z8">
    <w:name w:val="WW8Num35z8"/>
    <w:rsid w:val="00BB3E7A"/>
  </w:style>
  <w:style w:type="character" w:customStyle="1" w:styleId="WW8Num36z0">
    <w:name w:val="WW8Num36z0"/>
    <w:rsid w:val="00BB3E7A"/>
    <w:rPr>
      <w:rFonts w:hint="default"/>
    </w:rPr>
  </w:style>
  <w:style w:type="character" w:customStyle="1" w:styleId="WW8Num37z1">
    <w:name w:val="WW8Num37z1"/>
    <w:rsid w:val="00BB3E7A"/>
    <w:rPr>
      <w:rFonts w:hint="default"/>
    </w:rPr>
  </w:style>
  <w:style w:type="character" w:customStyle="1" w:styleId="WW8Num38z2">
    <w:name w:val="WW8Num38z2"/>
    <w:rsid w:val="00BB3E7A"/>
    <w:rPr>
      <w:rFonts w:ascii="Wingdings" w:hAnsi="Wingdings" w:cs="Wingdings" w:hint="default"/>
    </w:rPr>
  </w:style>
  <w:style w:type="character" w:customStyle="1" w:styleId="WW8Num38z4">
    <w:name w:val="WW8Num38z4"/>
    <w:rsid w:val="00BB3E7A"/>
    <w:rPr>
      <w:rFonts w:ascii="Courier New" w:hAnsi="Courier New" w:cs="Courier New" w:hint="default"/>
    </w:rPr>
  </w:style>
  <w:style w:type="character" w:customStyle="1" w:styleId="WW8Num39z1">
    <w:name w:val="WW8Num39z1"/>
    <w:rsid w:val="00BB3E7A"/>
  </w:style>
  <w:style w:type="character" w:customStyle="1" w:styleId="WW8Num39z2">
    <w:name w:val="WW8Num39z2"/>
    <w:rsid w:val="00BB3E7A"/>
  </w:style>
  <w:style w:type="character" w:customStyle="1" w:styleId="WW8Num39z3">
    <w:name w:val="WW8Num39z3"/>
    <w:rsid w:val="00BB3E7A"/>
  </w:style>
  <w:style w:type="character" w:customStyle="1" w:styleId="WW8Num39z4">
    <w:name w:val="WW8Num39z4"/>
    <w:rsid w:val="00BB3E7A"/>
  </w:style>
  <w:style w:type="character" w:customStyle="1" w:styleId="WW8Num39z5">
    <w:name w:val="WW8Num39z5"/>
    <w:rsid w:val="00BB3E7A"/>
  </w:style>
  <w:style w:type="character" w:customStyle="1" w:styleId="WW8Num39z6">
    <w:name w:val="WW8Num39z6"/>
    <w:rsid w:val="00BB3E7A"/>
  </w:style>
  <w:style w:type="character" w:customStyle="1" w:styleId="WW8Num39z7">
    <w:name w:val="WW8Num39z7"/>
    <w:rsid w:val="00BB3E7A"/>
  </w:style>
  <w:style w:type="character" w:customStyle="1" w:styleId="WW8Num39z8">
    <w:name w:val="WW8Num39z8"/>
    <w:rsid w:val="00BB3E7A"/>
  </w:style>
  <w:style w:type="character" w:customStyle="1" w:styleId="WW8Num40z0">
    <w:name w:val="WW8Num40z0"/>
    <w:rsid w:val="00BB3E7A"/>
    <w:rPr>
      <w:rFonts w:hint="default"/>
    </w:rPr>
  </w:style>
  <w:style w:type="character" w:customStyle="1" w:styleId="WW8Num40z2">
    <w:name w:val="WW8Num40z2"/>
    <w:rsid w:val="00BB3E7A"/>
  </w:style>
  <w:style w:type="character" w:customStyle="1" w:styleId="WW8Num40z3">
    <w:name w:val="WW8Num40z3"/>
    <w:rsid w:val="00BB3E7A"/>
  </w:style>
  <w:style w:type="character" w:customStyle="1" w:styleId="WW8Num40z4">
    <w:name w:val="WW8Num40z4"/>
    <w:rsid w:val="00BB3E7A"/>
  </w:style>
  <w:style w:type="character" w:customStyle="1" w:styleId="WW8Num40z5">
    <w:name w:val="WW8Num40z5"/>
    <w:rsid w:val="00BB3E7A"/>
  </w:style>
  <w:style w:type="character" w:customStyle="1" w:styleId="WW8Num40z6">
    <w:name w:val="WW8Num40z6"/>
    <w:rsid w:val="00BB3E7A"/>
  </w:style>
  <w:style w:type="character" w:customStyle="1" w:styleId="WW8Num40z7">
    <w:name w:val="WW8Num40z7"/>
    <w:rsid w:val="00BB3E7A"/>
  </w:style>
  <w:style w:type="character" w:customStyle="1" w:styleId="WW8Num40z8">
    <w:name w:val="WW8Num40z8"/>
    <w:rsid w:val="00BB3E7A"/>
  </w:style>
  <w:style w:type="character" w:customStyle="1" w:styleId="WW8Num41z1">
    <w:name w:val="WW8Num41z1"/>
    <w:rsid w:val="00BB3E7A"/>
  </w:style>
  <w:style w:type="character" w:customStyle="1" w:styleId="WW8Num41z2">
    <w:name w:val="WW8Num41z2"/>
    <w:rsid w:val="00BB3E7A"/>
  </w:style>
  <w:style w:type="character" w:customStyle="1" w:styleId="WW8Num41z3">
    <w:name w:val="WW8Num41z3"/>
    <w:rsid w:val="00BB3E7A"/>
  </w:style>
  <w:style w:type="character" w:customStyle="1" w:styleId="WW8Num41z4">
    <w:name w:val="WW8Num41z4"/>
    <w:rsid w:val="00BB3E7A"/>
  </w:style>
  <w:style w:type="character" w:customStyle="1" w:styleId="WW8Num41z5">
    <w:name w:val="WW8Num41z5"/>
    <w:rsid w:val="00BB3E7A"/>
  </w:style>
  <w:style w:type="character" w:customStyle="1" w:styleId="WW8Num41z6">
    <w:name w:val="WW8Num41z6"/>
    <w:rsid w:val="00BB3E7A"/>
  </w:style>
  <w:style w:type="character" w:customStyle="1" w:styleId="WW8Num41z7">
    <w:name w:val="WW8Num41z7"/>
    <w:rsid w:val="00BB3E7A"/>
  </w:style>
  <w:style w:type="character" w:customStyle="1" w:styleId="WW8Num41z8">
    <w:name w:val="WW8Num41z8"/>
    <w:rsid w:val="00BB3E7A"/>
  </w:style>
  <w:style w:type="character" w:customStyle="1" w:styleId="WW8Num42z1">
    <w:name w:val="WW8Num42z1"/>
    <w:rsid w:val="00BB3E7A"/>
  </w:style>
  <w:style w:type="character" w:customStyle="1" w:styleId="WW8Num42z2">
    <w:name w:val="WW8Num42z2"/>
    <w:rsid w:val="00BB3E7A"/>
  </w:style>
  <w:style w:type="character" w:customStyle="1" w:styleId="WW8Num42z3">
    <w:name w:val="WW8Num42z3"/>
    <w:rsid w:val="00BB3E7A"/>
  </w:style>
  <w:style w:type="character" w:customStyle="1" w:styleId="WW8Num42z4">
    <w:name w:val="WW8Num42z4"/>
    <w:rsid w:val="00BB3E7A"/>
  </w:style>
  <w:style w:type="character" w:customStyle="1" w:styleId="WW8Num42z5">
    <w:name w:val="WW8Num42z5"/>
    <w:rsid w:val="00BB3E7A"/>
  </w:style>
  <w:style w:type="character" w:customStyle="1" w:styleId="WW8Num42z6">
    <w:name w:val="WW8Num42z6"/>
    <w:rsid w:val="00BB3E7A"/>
  </w:style>
  <w:style w:type="character" w:customStyle="1" w:styleId="WW8Num42z7">
    <w:name w:val="WW8Num42z7"/>
    <w:rsid w:val="00BB3E7A"/>
  </w:style>
  <w:style w:type="character" w:customStyle="1" w:styleId="WW8Num42z8">
    <w:name w:val="WW8Num42z8"/>
    <w:rsid w:val="00BB3E7A"/>
  </w:style>
  <w:style w:type="character" w:customStyle="1" w:styleId="WW8Num43z1">
    <w:name w:val="WW8Num43z1"/>
    <w:rsid w:val="00BB3E7A"/>
  </w:style>
  <w:style w:type="character" w:customStyle="1" w:styleId="WW8Num43z2">
    <w:name w:val="WW8Num43z2"/>
    <w:rsid w:val="00BB3E7A"/>
  </w:style>
  <w:style w:type="character" w:customStyle="1" w:styleId="WW8Num43z3">
    <w:name w:val="WW8Num43z3"/>
    <w:rsid w:val="00BB3E7A"/>
  </w:style>
  <w:style w:type="character" w:customStyle="1" w:styleId="WW8Num43z4">
    <w:name w:val="WW8Num43z4"/>
    <w:rsid w:val="00BB3E7A"/>
  </w:style>
  <w:style w:type="character" w:customStyle="1" w:styleId="WW8Num43z5">
    <w:name w:val="WW8Num43z5"/>
    <w:rsid w:val="00BB3E7A"/>
  </w:style>
  <w:style w:type="character" w:customStyle="1" w:styleId="WW8Num43z6">
    <w:name w:val="WW8Num43z6"/>
    <w:rsid w:val="00BB3E7A"/>
  </w:style>
  <w:style w:type="character" w:customStyle="1" w:styleId="WW8Num43z7">
    <w:name w:val="WW8Num43z7"/>
    <w:rsid w:val="00BB3E7A"/>
  </w:style>
  <w:style w:type="character" w:customStyle="1" w:styleId="WW8Num43z8">
    <w:name w:val="WW8Num43z8"/>
    <w:rsid w:val="00BB3E7A"/>
  </w:style>
  <w:style w:type="character" w:customStyle="1" w:styleId="WW8Num44z0">
    <w:name w:val="WW8Num44z0"/>
    <w:rsid w:val="00BB3E7A"/>
  </w:style>
  <w:style w:type="character" w:customStyle="1" w:styleId="WW8Num44z1">
    <w:name w:val="WW8Num44z1"/>
    <w:rsid w:val="00BB3E7A"/>
  </w:style>
  <w:style w:type="character" w:customStyle="1" w:styleId="WW8Num44z2">
    <w:name w:val="WW8Num44z2"/>
    <w:rsid w:val="00BB3E7A"/>
  </w:style>
  <w:style w:type="character" w:customStyle="1" w:styleId="WW8Num44z3">
    <w:name w:val="WW8Num44z3"/>
    <w:rsid w:val="00BB3E7A"/>
  </w:style>
  <w:style w:type="character" w:customStyle="1" w:styleId="WW8Num44z4">
    <w:name w:val="WW8Num44z4"/>
    <w:rsid w:val="00BB3E7A"/>
  </w:style>
  <w:style w:type="character" w:customStyle="1" w:styleId="WW8Num44z5">
    <w:name w:val="WW8Num44z5"/>
    <w:rsid w:val="00BB3E7A"/>
  </w:style>
  <w:style w:type="character" w:customStyle="1" w:styleId="WW8Num44z6">
    <w:name w:val="WW8Num44z6"/>
    <w:rsid w:val="00BB3E7A"/>
  </w:style>
  <w:style w:type="character" w:customStyle="1" w:styleId="WW8Num44z7">
    <w:name w:val="WW8Num44z7"/>
    <w:rsid w:val="00BB3E7A"/>
  </w:style>
  <w:style w:type="character" w:customStyle="1" w:styleId="WW8Num44z8">
    <w:name w:val="WW8Num44z8"/>
    <w:rsid w:val="00BB3E7A"/>
  </w:style>
  <w:style w:type="character" w:customStyle="1" w:styleId="WW8Num45z0">
    <w:name w:val="WW8Num45z0"/>
    <w:rsid w:val="00BB3E7A"/>
    <w:rPr>
      <w:rFonts w:ascii="Times New Roman" w:hAnsi="Times New Roman" w:cs="Times New Roman" w:hint="default"/>
    </w:rPr>
  </w:style>
  <w:style w:type="character" w:customStyle="1" w:styleId="WW8Num45z1">
    <w:name w:val="WW8Num45z1"/>
    <w:rsid w:val="00BB3E7A"/>
    <w:rPr>
      <w:rFonts w:ascii="Courier New" w:hAnsi="Courier New" w:cs="Courier New" w:hint="default"/>
    </w:rPr>
  </w:style>
  <w:style w:type="character" w:customStyle="1" w:styleId="WW8Num45z2">
    <w:name w:val="WW8Num45z2"/>
    <w:rsid w:val="00BB3E7A"/>
    <w:rPr>
      <w:rFonts w:ascii="Wingdings" w:hAnsi="Wingdings" w:cs="Wingdings" w:hint="default"/>
    </w:rPr>
  </w:style>
  <w:style w:type="character" w:customStyle="1" w:styleId="WW8Num45z3">
    <w:name w:val="WW8Num45z3"/>
    <w:rsid w:val="00BB3E7A"/>
    <w:rPr>
      <w:rFonts w:ascii="Symbol" w:hAnsi="Symbol" w:cs="Symbol" w:hint="default"/>
    </w:rPr>
  </w:style>
  <w:style w:type="character" w:customStyle="1" w:styleId="WW8Num46z1">
    <w:name w:val="WW8Num46z1"/>
    <w:rsid w:val="00BB3E7A"/>
    <w:rPr>
      <w:rFonts w:hint="default"/>
    </w:rPr>
  </w:style>
  <w:style w:type="character" w:customStyle="1" w:styleId="WW8Num46z3">
    <w:name w:val="WW8Num46z3"/>
    <w:rsid w:val="00BB3E7A"/>
    <w:rPr>
      <w:rFonts w:ascii="Symbol" w:hAnsi="Symbol" w:cs="Symbol" w:hint="default"/>
    </w:rPr>
  </w:style>
  <w:style w:type="character" w:customStyle="1" w:styleId="WW8Num46z4">
    <w:name w:val="WW8Num46z4"/>
    <w:rsid w:val="00BB3E7A"/>
    <w:rPr>
      <w:rFonts w:ascii="Courier New" w:hAnsi="Courier New" w:cs="Courier New" w:hint="default"/>
    </w:rPr>
  </w:style>
  <w:style w:type="character" w:customStyle="1" w:styleId="s16">
    <w:name w:val="s16"/>
    <w:basedOn w:val="Domylnaczcionkaakapitu1"/>
    <w:rsid w:val="00BB3E7A"/>
  </w:style>
  <w:style w:type="character" w:customStyle="1" w:styleId="s8">
    <w:name w:val="s8"/>
    <w:basedOn w:val="Domylnaczcionkaakapitu1"/>
    <w:rsid w:val="00BB3E7A"/>
  </w:style>
  <w:style w:type="character" w:customStyle="1" w:styleId="s15">
    <w:name w:val="s15"/>
    <w:basedOn w:val="Domylnaczcionkaakapitu1"/>
    <w:rsid w:val="00BB3E7A"/>
  </w:style>
  <w:style w:type="character" w:customStyle="1" w:styleId="s11">
    <w:name w:val="s11"/>
    <w:basedOn w:val="Domylnaczcionkaakapitu1"/>
    <w:rsid w:val="00BB3E7A"/>
  </w:style>
  <w:style w:type="character" w:customStyle="1" w:styleId="ListLabel2">
    <w:name w:val="ListLabel 2"/>
    <w:rsid w:val="00BB3E7A"/>
    <w:rPr>
      <w:rFonts w:eastAsia="Times New Roman"/>
      <w:w w:val="100"/>
    </w:rPr>
  </w:style>
  <w:style w:type="character" w:customStyle="1" w:styleId="ListLabel1">
    <w:name w:val="ListLabel 1"/>
    <w:rsid w:val="00BB3E7A"/>
    <w:rPr>
      <w:rFonts w:eastAsia="Times New Roman"/>
      <w:w w:val="100"/>
      <w:sz w:val="24"/>
      <w:szCs w:val="24"/>
    </w:rPr>
  </w:style>
  <w:style w:type="character" w:customStyle="1" w:styleId="TekstpodstawowywcityZnak1">
    <w:name w:val="Tekst podstawowy wcięty Znak1"/>
    <w:basedOn w:val="Domylnaczcionkaakapitu"/>
    <w:rsid w:val="00BB3E7A"/>
    <w:rPr>
      <w:rFonts w:ascii="Arial" w:eastAsia="Times New Roman" w:hAnsi="Arial" w:cs="Arial"/>
      <w:sz w:val="24"/>
      <w:szCs w:val="20"/>
      <w:lang w:eastAsia="ar-SA"/>
    </w:rPr>
  </w:style>
  <w:style w:type="character" w:customStyle="1" w:styleId="StopkaZnak1">
    <w:name w:val="Stopka Znak1"/>
    <w:basedOn w:val="Domylnaczcionkaakapitu"/>
    <w:rsid w:val="00BB3E7A"/>
    <w:rPr>
      <w:rFonts w:ascii="Times New Roman" w:eastAsia="Times New Roman" w:hAnsi="Times New Roman" w:cs="Times New Roman"/>
      <w:sz w:val="20"/>
      <w:szCs w:val="20"/>
      <w:lang w:eastAsia="ar-SA"/>
    </w:rPr>
  </w:style>
  <w:style w:type="paragraph" w:customStyle="1" w:styleId="Mapadokumentu1">
    <w:name w:val="Mapa dokumentu1"/>
    <w:basedOn w:val="Normalny"/>
    <w:rsid w:val="00BB3E7A"/>
    <w:pPr>
      <w:shd w:val="clear" w:color="auto" w:fill="000080"/>
      <w:suppressAutoHyphens/>
      <w:spacing w:after="0" w:line="240" w:lineRule="auto"/>
    </w:pPr>
    <w:rPr>
      <w:rFonts w:ascii="Tahoma" w:eastAsia="Times New Roman" w:hAnsi="Tahoma" w:cs="Arial Narrow"/>
      <w:sz w:val="24"/>
      <w:szCs w:val="24"/>
      <w:lang w:eastAsia="ar-SA"/>
    </w:rPr>
  </w:style>
  <w:style w:type="paragraph" w:customStyle="1" w:styleId="Tekstpodstawowywcity31">
    <w:name w:val="Tekst podstawowy wcięty 31"/>
    <w:basedOn w:val="Normalny"/>
    <w:qFormat/>
    <w:rsid w:val="00BB3E7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FR1">
    <w:name w:val="FR1"/>
    <w:rsid w:val="00BB3E7A"/>
    <w:pPr>
      <w:widowControl w:val="0"/>
      <w:suppressAutoHyphens/>
      <w:spacing w:before="560" w:after="0" w:line="240" w:lineRule="auto"/>
    </w:pPr>
    <w:rPr>
      <w:rFonts w:ascii="Arial" w:eastAsia="Times New Roman" w:hAnsi="Arial" w:cs="Arial"/>
      <w:sz w:val="12"/>
      <w:szCs w:val="20"/>
      <w:lang w:eastAsia="ar-SA"/>
    </w:rPr>
  </w:style>
  <w:style w:type="paragraph" w:customStyle="1" w:styleId="Standd">
    <w:name w:val="Standd"/>
    <w:basedOn w:val="Normalny"/>
    <w:rsid w:val="00BB3E7A"/>
    <w:pPr>
      <w:suppressAutoHyphens/>
      <w:spacing w:after="0" w:line="240" w:lineRule="auto"/>
      <w:jc w:val="both"/>
    </w:pPr>
    <w:rPr>
      <w:rFonts w:ascii="Arial" w:eastAsia="Times New Roman" w:hAnsi="Arial" w:cs="Arial"/>
      <w:sz w:val="20"/>
      <w:szCs w:val="20"/>
      <w:lang w:eastAsia="ar-SA"/>
    </w:rPr>
  </w:style>
  <w:style w:type="paragraph" w:customStyle="1" w:styleId="LucaCash">
    <w:name w:val="Luca&amp;Cash"/>
    <w:basedOn w:val="Normalny"/>
    <w:rsid w:val="00BB3E7A"/>
    <w:pPr>
      <w:suppressAutoHyphens/>
      <w:spacing w:after="0" w:line="360" w:lineRule="auto"/>
    </w:pPr>
    <w:rPr>
      <w:rFonts w:ascii="Arial Narrow" w:eastAsia="Times New Roman" w:hAnsi="Arial Narrow" w:cs="Arial Narrow"/>
      <w:sz w:val="24"/>
      <w:szCs w:val="20"/>
      <w:lang w:eastAsia="ar-SA"/>
    </w:rPr>
  </w:style>
  <w:style w:type="paragraph" w:customStyle="1" w:styleId="BodyText31">
    <w:name w:val="Body Text 31"/>
    <w:basedOn w:val="Normalny"/>
    <w:rsid w:val="00BB3E7A"/>
    <w:pPr>
      <w:suppressAutoHyphens/>
      <w:spacing w:after="0" w:line="240" w:lineRule="auto"/>
      <w:jc w:val="both"/>
    </w:pPr>
    <w:rPr>
      <w:rFonts w:ascii="Arial" w:eastAsia="Times New Roman" w:hAnsi="Arial" w:cs="Arial"/>
      <w:b/>
      <w:sz w:val="24"/>
      <w:szCs w:val="20"/>
      <w:lang w:eastAsia="ar-SA"/>
    </w:rPr>
  </w:style>
  <w:style w:type="paragraph" w:customStyle="1" w:styleId="Legenda1">
    <w:name w:val="Legenda1"/>
    <w:basedOn w:val="Normalny"/>
    <w:next w:val="Normalny"/>
    <w:rsid w:val="00BB3E7A"/>
    <w:pPr>
      <w:shd w:val="clear" w:color="auto" w:fill="FFFFFF"/>
      <w:tabs>
        <w:tab w:val="left" w:pos="8323"/>
      </w:tabs>
      <w:suppressAutoHyphens/>
      <w:spacing w:before="252" w:after="0" w:line="259" w:lineRule="exact"/>
      <w:ind w:right="2419"/>
    </w:pPr>
    <w:rPr>
      <w:rFonts w:ascii="Times New Roman" w:eastAsia="Times New Roman" w:hAnsi="Times New Roman" w:cs="Times New Roman"/>
      <w:b/>
      <w:spacing w:val="-9"/>
      <w:sz w:val="24"/>
      <w:szCs w:val="24"/>
      <w:lang w:eastAsia="ar-SA"/>
    </w:rPr>
  </w:style>
  <w:style w:type="paragraph" w:styleId="Adreszwrotnynakopercie">
    <w:name w:val="envelope return"/>
    <w:basedOn w:val="Normalny"/>
    <w:rsid w:val="00BB3E7A"/>
    <w:pPr>
      <w:suppressAutoHyphens/>
      <w:spacing w:after="0" w:line="240" w:lineRule="auto"/>
    </w:pPr>
    <w:rPr>
      <w:rFonts w:ascii="Book Antiqua" w:eastAsia="Times New Roman" w:hAnsi="Book Antiqua" w:cs="Book Antiqua"/>
      <w:sz w:val="16"/>
      <w:szCs w:val="20"/>
      <w:lang w:eastAsia="ar-SA"/>
    </w:rPr>
  </w:style>
  <w:style w:type="paragraph" w:styleId="Adresnakopercie">
    <w:name w:val="envelope address"/>
    <w:basedOn w:val="Normalny"/>
    <w:rsid w:val="00BB3E7A"/>
    <w:pPr>
      <w:suppressAutoHyphens/>
      <w:spacing w:after="0" w:line="240" w:lineRule="auto"/>
      <w:ind w:left="2880"/>
    </w:pPr>
    <w:rPr>
      <w:rFonts w:ascii="Times New Roman" w:eastAsia="Times New Roman" w:hAnsi="Times New Roman" w:cs="Times New Roman"/>
      <w:smallCaps/>
      <w:sz w:val="28"/>
      <w:szCs w:val="20"/>
      <w:lang w:eastAsia="ar-SA"/>
    </w:rPr>
  </w:style>
  <w:style w:type="paragraph" w:customStyle="1" w:styleId="Lista21">
    <w:name w:val="Lista 21"/>
    <w:basedOn w:val="Normalny"/>
    <w:rsid w:val="00BB3E7A"/>
    <w:pPr>
      <w:suppressAutoHyphens/>
      <w:spacing w:after="0" w:line="240" w:lineRule="auto"/>
      <w:ind w:left="566" w:hanging="283"/>
    </w:pPr>
    <w:rPr>
      <w:rFonts w:ascii="Times New Roman" w:eastAsia="Times New Roman" w:hAnsi="Times New Roman" w:cs="Times New Roman"/>
      <w:sz w:val="24"/>
      <w:szCs w:val="20"/>
      <w:lang w:eastAsia="ar-SA"/>
    </w:rPr>
  </w:style>
  <w:style w:type="paragraph" w:customStyle="1" w:styleId="spec-p1">
    <w:name w:val="spec-p1"/>
    <w:basedOn w:val="Normalny"/>
    <w:rsid w:val="00BB3E7A"/>
    <w:pPr>
      <w:suppressAutoHyphens/>
      <w:spacing w:after="0" w:line="240" w:lineRule="auto"/>
      <w:ind w:left="284" w:hanging="284"/>
    </w:pPr>
    <w:rPr>
      <w:rFonts w:ascii="Times New Roman" w:eastAsia="Times New Roman" w:hAnsi="Times New Roman" w:cs="Times New Roman"/>
      <w:sz w:val="24"/>
      <w:szCs w:val="20"/>
      <w:lang w:eastAsia="ar-SA"/>
    </w:rPr>
  </w:style>
  <w:style w:type="paragraph" w:customStyle="1" w:styleId="Liniapozioma">
    <w:name w:val="Linia pozioma"/>
    <w:basedOn w:val="Normalny"/>
    <w:next w:val="Tekstpodstawowy"/>
    <w:rsid w:val="00BB3E7A"/>
    <w:pPr>
      <w:suppressLineNumbers/>
      <w:pBdr>
        <w:bottom w:val="double" w:sz="1"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nak">
    <w:name w:val="Znak"/>
    <w:basedOn w:val="Normalny"/>
    <w:rsid w:val="00BB3E7A"/>
    <w:pPr>
      <w:suppressAutoHyphens/>
      <w:spacing w:after="0" w:line="240" w:lineRule="auto"/>
    </w:pPr>
    <w:rPr>
      <w:rFonts w:ascii="Times New Roman" w:eastAsia="Times New Roman" w:hAnsi="Times New Roman" w:cs="Times New Roman"/>
      <w:sz w:val="24"/>
      <w:szCs w:val="24"/>
      <w:lang w:eastAsia="ar-SA"/>
    </w:rPr>
  </w:style>
  <w:style w:type="paragraph" w:customStyle="1" w:styleId="Tekstblokowy1">
    <w:name w:val="Tekst blokowy1"/>
    <w:basedOn w:val="Normalny"/>
    <w:rsid w:val="00BB3E7A"/>
    <w:pPr>
      <w:suppressAutoHyphens/>
      <w:spacing w:after="0" w:line="240" w:lineRule="auto"/>
      <w:ind w:left="-851" w:right="-597"/>
      <w:jc w:val="both"/>
    </w:pPr>
    <w:rPr>
      <w:rFonts w:ascii="Arial" w:eastAsia="Times New Roman" w:hAnsi="Arial" w:cs="Arial"/>
      <w:sz w:val="20"/>
      <w:szCs w:val="20"/>
      <w:lang w:eastAsia="ar-SA"/>
    </w:rPr>
  </w:style>
  <w:style w:type="paragraph" w:customStyle="1" w:styleId="pkt">
    <w:name w:val="pkt"/>
    <w:basedOn w:val="Normalny"/>
    <w:rsid w:val="00BB3E7A"/>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TableParagraph">
    <w:name w:val="Table Paragraph"/>
    <w:basedOn w:val="Normalny"/>
    <w:uiPriority w:val="1"/>
    <w:qFormat/>
    <w:rsid w:val="00BB3E7A"/>
    <w:pPr>
      <w:suppressAutoHyphens/>
      <w:spacing w:after="0" w:line="240" w:lineRule="auto"/>
    </w:pPr>
    <w:rPr>
      <w:rFonts w:ascii="Times New Roman" w:eastAsia="Times New Roman" w:hAnsi="Times New Roman" w:cs="Times New Roman"/>
      <w:sz w:val="24"/>
      <w:szCs w:val="24"/>
      <w:lang w:eastAsia="ar-SA"/>
    </w:rPr>
  </w:style>
  <w:style w:type="table" w:customStyle="1" w:styleId="TableNormal">
    <w:name w:val="Table Normal"/>
    <w:uiPriority w:val="2"/>
    <w:semiHidden/>
    <w:unhideWhenUsed/>
    <w:qFormat/>
    <w:rsid w:val="00BB3E7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listy7">
    <w:name w:val="Bez listy7"/>
    <w:next w:val="Bezlisty"/>
    <w:uiPriority w:val="99"/>
    <w:semiHidden/>
    <w:unhideWhenUsed/>
    <w:rsid w:val="00F73681"/>
  </w:style>
  <w:style w:type="paragraph" w:customStyle="1" w:styleId="Tekstpodstawowy27">
    <w:name w:val="Tekst podstawowy 27"/>
    <w:basedOn w:val="Normalny"/>
    <w:rsid w:val="00F73681"/>
    <w:pPr>
      <w:spacing w:after="0" w:line="240" w:lineRule="auto"/>
      <w:jc w:val="both"/>
    </w:pPr>
    <w:rPr>
      <w:rFonts w:ascii="Comic Sans MS" w:eastAsia="Times New Roman" w:hAnsi="Comic Sans MS" w:cs="Times New Roman"/>
      <w:sz w:val="24"/>
      <w:szCs w:val="20"/>
      <w:lang w:eastAsia="pl-PL"/>
    </w:rPr>
  </w:style>
  <w:style w:type="paragraph" w:styleId="Lista2">
    <w:name w:val="List 2"/>
    <w:basedOn w:val="Normalny"/>
    <w:rsid w:val="00F73681"/>
    <w:pPr>
      <w:spacing w:after="0" w:line="240" w:lineRule="auto"/>
      <w:ind w:left="566" w:hanging="283"/>
    </w:pPr>
    <w:rPr>
      <w:rFonts w:ascii="Times New Roman" w:eastAsia="Times New Roman" w:hAnsi="Times New Roman" w:cs="Times New Roman"/>
      <w:sz w:val="24"/>
      <w:szCs w:val="20"/>
      <w:lang w:eastAsia="pl-PL"/>
    </w:rPr>
  </w:style>
  <w:style w:type="table" w:customStyle="1" w:styleId="Tabela-Siatka7">
    <w:name w:val="Tabela - Siatka7"/>
    <w:basedOn w:val="Standardowy"/>
    <w:next w:val="Tabela-Siatka"/>
    <w:rsid w:val="00F7368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4NiePogrubienieZlewej0cmPierwszywiersz">
    <w:name w:val="Styl Nagłówek 4 + Nie Pogrubienie Z lewej:  0 cm Pierwszy wiersz..."/>
    <w:basedOn w:val="Nagwek4"/>
    <w:rsid w:val="00F73681"/>
    <w:pPr>
      <w:numPr>
        <w:ilvl w:val="3"/>
      </w:numPr>
      <w:tabs>
        <w:tab w:val="num" w:pos="1260"/>
      </w:tabs>
      <w:suppressAutoHyphens w:val="0"/>
      <w:spacing w:before="60" w:after="60"/>
      <w:jc w:val="left"/>
    </w:pPr>
    <w:rPr>
      <w:sz w:val="24"/>
      <w:lang w:eastAsia="pl-PL"/>
    </w:rPr>
  </w:style>
  <w:style w:type="character" w:customStyle="1" w:styleId="eltit1">
    <w:name w:val="eltit1"/>
    <w:rsid w:val="00F73681"/>
    <w:rPr>
      <w:rFonts w:ascii="Verdana" w:hAnsi="Verdana" w:hint="default"/>
      <w:color w:val="333366"/>
      <w:sz w:val="20"/>
      <w:szCs w:val="20"/>
    </w:rPr>
  </w:style>
  <w:style w:type="paragraph" w:customStyle="1" w:styleId="ZnakZnak1">
    <w:name w:val="Znak Znak1"/>
    <w:basedOn w:val="Normalny"/>
    <w:rsid w:val="00F73681"/>
    <w:pPr>
      <w:spacing w:after="0" w:line="240" w:lineRule="auto"/>
    </w:pPr>
    <w:rPr>
      <w:rFonts w:ascii="Arial" w:eastAsia="Times New Roman" w:hAnsi="Arial" w:cs="Arial"/>
      <w:sz w:val="24"/>
      <w:szCs w:val="24"/>
      <w:lang w:eastAsia="pl-PL"/>
    </w:rPr>
  </w:style>
  <w:style w:type="paragraph" w:customStyle="1" w:styleId="zielony">
    <w:name w:val="zielony"/>
    <w:basedOn w:val="Normalny"/>
    <w:rsid w:val="00F73681"/>
    <w:pPr>
      <w:spacing w:before="75" w:after="75" w:line="240" w:lineRule="auto"/>
    </w:pPr>
    <w:rPr>
      <w:rFonts w:ascii="Times New Roman" w:eastAsia="Times New Roman" w:hAnsi="Times New Roman" w:cs="Times New Roman"/>
      <w:b/>
      <w:bCs/>
      <w:caps/>
      <w:color w:val="009500"/>
      <w:sz w:val="20"/>
      <w:szCs w:val="20"/>
      <w:lang w:eastAsia="pl-PL"/>
    </w:rPr>
  </w:style>
  <w:style w:type="numbering" w:customStyle="1" w:styleId="Styl2">
    <w:name w:val="Styl2"/>
    <w:basedOn w:val="Bezlisty"/>
    <w:rsid w:val="00F73681"/>
    <w:pPr>
      <w:numPr>
        <w:numId w:val="48"/>
      </w:numPr>
    </w:pPr>
  </w:style>
  <w:style w:type="numbering" w:styleId="111111">
    <w:name w:val="Outline List 2"/>
    <w:basedOn w:val="Bezlisty"/>
    <w:rsid w:val="00F73681"/>
    <w:pPr>
      <w:numPr>
        <w:numId w:val="47"/>
      </w:numPr>
    </w:pPr>
  </w:style>
  <w:style w:type="paragraph" w:customStyle="1" w:styleId="Akapitzlist9">
    <w:name w:val="Akapit z listą9"/>
    <w:basedOn w:val="Normalny"/>
    <w:rsid w:val="00F7368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ekstpodstawowy20">
    <w:name w:val="Tekst podstawowy2"/>
    <w:basedOn w:val="Normalny"/>
    <w:rsid w:val="00F73681"/>
    <w:pPr>
      <w:shd w:val="clear" w:color="auto" w:fill="FFFFFF"/>
      <w:suppressAutoHyphens/>
      <w:spacing w:after="480" w:line="533" w:lineRule="exact"/>
      <w:ind w:hanging="1420"/>
    </w:pPr>
    <w:rPr>
      <w:rFonts w:ascii="Times New Roman" w:eastAsia="Times New Roman" w:hAnsi="Times New Roman" w:cs="Times New Roman"/>
      <w:sz w:val="24"/>
      <w:szCs w:val="24"/>
      <w:lang w:eastAsia="ar-SA"/>
    </w:rPr>
  </w:style>
  <w:style w:type="paragraph" w:customStyle="1" w:styleId="ZnakZnak5ZnakZnak">
    <w:name w:val="Znak Znak5 Znak Znak"/>
    <w:basedOn w:val="Normalny"/>
    <w:rsid w:val="00F73681"/>
    <w:pPr>
      <w:spacing w:after="0" w:line="240" w:lineRule="auto"/>
    </w:pPr>
    <w:rPr>
      <w:rFonts w:ascii="Arial" w:eastAsia="Times New Roman" w:hAnsi="Arial" w:cs="Arial"/>
      <w:sz w:val="24"/>
      <w:szCs w:val="24"/>
      <w:lang w:eastAsia="pl-PL"/>
    </w:rPr>
  </w:style>
  <w:style w:type="paragraph" w:customStyle="1" w:styleId="Akapit">
    <w:name w:val="Akapit"/>
    <w:basedOn w:val="Normalny"/>
    <w:rsid w:val="00F73681"/>
    <w:pPr>
      <w:suppressAutoHyphens/>
      <w:spacing w:after="0" w:line="240" w:lineRule="auto"/>
      <w:ind w:left="1134"/>
    </w:pPr>
    <w:rPr>
      <w:rFonts w:ascii="Times New Roman" w:eastAsia="Times New Roman" w:hAnsi="Times New Roman" w:cs="Times New Roman"/>
      <w:szCs w:val="20"/>
      <w:lang w:eastAsia="ar-SA"/>
    </w:rPr>
  </w:style>
  <w:style w:type="character" w:customStyle="1" w:styleId="Nagwek11">
    <w:name w:val="Nagłówek #1_"/>
    <w:link w:val="Nagwek12"/>
    <w:rsid w:val="00F73681"/>
    <w:rPr>
      <w:rFonts w:ascii="Calibri" w:eastAsia="Calibri" w:hAnsi="Calibri"/>
      <w:b/>
      <w:bCs/>
      <w:shd w:val="clear" w:color="auto" w:fill="FFFFFF"/>
    </w:rPr>
  </w:style>
  <w:style w:type="paragraph" w:customStyle="1" w:styleId="Nagwek12">
    <w:name w:val="Nagłówek #1"/>
    <w:basedOn w:val="Normalny"/>
    <w:link w:val="Nagwek11"/>
    <w:rsid w:val="00F73681"/>
    <w:pPr>
      <w:widowControl w:val="0"/>
      <w:shd w:val="clear" w:color="auto" w:fill="FFFFFF"/>
      <w:spacing w:after="0" w:line="259" w:lineRule="exact"/>
      <w:ind w:hanging="400"/>
      <w:jc w:val="both"/>
      <w:outlineLvl w:val="0"/>
    </w:pPr>
    <w:rPr>
      <w:rFonts w:ascii="Calibri" w:eastAsia="Calibri" w:hAnsi="Calibri"/>
      <w:b/>
      <w:bCs/>
    </w:rPr>
  </w:style>
  <w:style w:type="character" w:customStyle="1" w:styleId="TeksttreciPogrubienie">
    <w:name w:val="Tekst treści + Pogrubienie"/>
    <w:rsid w:val="00F73681"/>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numbering" w:customStyle="1" w:styleId="Bezlisty14">
    <w:name w:val="Bez listy14"/>
    <w:next w:val="Bezlisty"/>
    <w:uiPriority w:val="99"/>
    <w:semiHidden/>
    <w:unhideWhenUsed/>
    <w:rsid w:val="00F73681"/>
  </w:style>
  <w:style w:type="paragraph" w:customStyle="1" w:styleId="font5">
    <w:name w:val="font5"/>
    <w:basedOn w:val="Normalny"/>
    <w:rsid w:val="00F73681"/>
    <w:pPr>
      <w:spacing w:before="100" w:beforeAutospacing="1" w:after="100" w:afterAutospacing="1" w:line="240" w:lineRule="auto"/>
    </w:pPr>
    <w:rPr>
      <w:rFonts w:ascii="Arial" w:eastAsia="Times New Roman" w:hAnsi="Arial" w:cs="Arial"/>
      <w:sz w:val="20"/>
      <w:szCs w:val="20"/>
      <w:lang w:eastAsia="pl-PL"/>
    </w:rPr>
  </w:style>
  <w:style w:type="paragraph" w:customStyle="1" w:styleId="font6">
    <w:name w:val="font6"/>
    <w:basedOn w:val="Normalny"/>
    <w:rsid w:val="00F73681"/>
    <w:pPr>
      <w:spacing w:before="100" w:beforeAutospacing="1" w:after="100" w:afterAutospacing="1" w:line="240" w:lineRule="auto"/>
    </w:pPr>
    <w:rPr>
      <w:rFonts w:ascii="Arial" w:eastAsia="Times New Roman" w:hAnsi="Arial" w:cs="Arial"/>
      <w:sz w:val="18"/>
      <w:szCs w:val="18"/>
      <w:lang w:eastAsia="pl-PL"/>
    </w:rPr>
  </w:style>
  <w:style w:type="paragraph" w:customStyle="1" w:styleId="font7">
    <w:name w:val="font7"/>
    <w:basedOn w:val="Normalny"/>
    <w:rsid w:val="00F73681"/>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font8">
    <w:name w:val="font8"/>
    <w:basedOn w:val="Normalny"/>
    <w:rsid w:val="00F73681"/>
    <w:pPr>
      <w:spacing w:before="100" w:beforeAutospacing="1" w:after="100" w:afterAutospacing="1" w:line="240" w:lineRule="auto"/>
    </w:pPr>
    <w:rPr>
      <w:rFonts w:ascii="Arial" w:eastAsia="Times New Roman" w:hAnsi="Arial" w:cs="Arial"/>
      <w:b/>
      <w:bCs/>
      <w:sz w:val="18"/>
      <w:szCs w:val="18"/>
      <w:lang w:eastAsia="pl-PL"/>
    </w:rPr>
  </w:style>
  <w:style w:type="paragraph" w:customStyle="1" w:styleId="font9">
    <w:name w:val="font9"/>
    <w:basedOn w:val="Normalny"/>
    <w:rsid w:val="00F73681"/>
    <w:pPr>
      <w:spacing w:before="100" w:beforeAutospacing="1" w:after="100" w:afterAutospacing="1" w:line="240" w:lineRule="auto"/>
    </w:pPr>
    <w:rPr>
      <w:rFonts w:ascii="Arial" w:eastAsia="Times New Roman" w:hAnsi="Arial" w:cs="Arial"/>
      <w:b/>
      <w:bCs/>
      <w:color w:val="000000"/>
      <w:sz w:val="18"/>
      <w:szCs w:val="18"/>
      <w:lang w:eastAsia="pl-PL"/>
    </w:rPr>
  </w:style>
  <w:style w:type="paragraph" w:customStyle="1" w:styleId="xl65">
    <w:name w:val="xl65"/>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rsid w:val="00F73681"/>
    <w:pP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67">
    <w:name w:val="xl67"/>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rsid w:val="00F73681"/>
    <w:pP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70">
    <w:name w:val="xl70"/>
    <w:basedOn w:val="Normalny"/>
    <w:rsid w:val="00F73681"/>
    <w:pP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1">
    <w:name w:val="xl71"/>
    <w:basedOn w:val="Normalny"/>
    <w:rsid w:val="00F73681"/>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2">
    <w:name w:val="xl72"/>
    <w:basedOn w:val="Normalny"/>
    <w:rsid w:val="00F73681"/>
    <w:pP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3">
    <w:name w:val="xl73"/>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4">
    <w:name w:val="xl74"/>
    <w:basedOn w:val="Normalny"/>
    <w:rsid w:val="00F736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75">
    <w:name w:val="xl75"/>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76">
    <w:name w:val="xl7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77">
    <w:name w:val="xl77"/>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78">
    <w:name w:val="xl78"/>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79">
    <w:name w:val="xl79"/>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0">
    <w:name w:val="xl8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1">
    <w:name w:val="xl81"/>
    <w:basedOn w:val="Normalny"/>
    <w:rsid w:val="00F7368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2">
    <w:name w:val="xl82"/>
    <w:basedOn w:val="Normalny"/>
    <w:rsid w:val="00F7368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3">
    <w:name w:val="xl83"/>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4">
    <w:name w:val="xl84"/>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5">
    <w:name w:val="xl85"/>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6">
    <w:name w:val="xl8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7">
    <w:name w:val="xl87"/>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8">
    <w:name w:val="xl88"/>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9">
    <w:name w:val="xl89"/>
    <w:basedOn w:val="Normalny"/>
    <w:rsid w:val="00F7368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90">
    <w:name w:val="xl9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91">
    <w:name w:val="xl91"/>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92">
    <w:name w:val="xl92"/>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18"/>
      <w:szCs w:val="18"/>
      <w:lang w:eastAsia="pl-PL"/>
    </w:rPr>
  </w:style>
  <w:style w:type="paragraph" w:customStyle="1" w:styleId="xl93">
    <w:name w:val="xl93"/>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FF0000"/>
      <w:sz w:val="18"/>
      <w:szCs w:val="18"/>
      <w:lang w:eastAsia="pl-PL"/>
    </w:rPr>
  </w:style>
  <w:style w:type="paragraph" w:customStyle="1" w:styleId="xl94">
    <w:name w:val="xl94"/>
    <w:basedOn w:val="Normalny"/>
    <w:rsid w:val="00F73681"/>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18"/>
      <w:szCs w:val="18"/>
      <w:lang w:eastAsia="pl-PL"/>
    </w:rPr>
  </w:style>
  <w:style w:type="paragraph" w:customStyle="1" w:styleId="xl95">
    <w:name w:val="xl95"/>
    <w:basedOn w:val="Normalny"/>
    <w:rsid w:val="00F7368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pl-PL"/>
    </w:rPr>
  </w:style>
  <w:style w:type="paragraph" w:customStyle="1" w:styleId="xl96">
    <w:name w:val="xl9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7">
    <w:name w:val="xl97"/>
    <w:basedOn w:val="Normalny"/>
    <w:rsid w:val="00F73681"/>
    <w:pP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98">
    <w:name w:val="xl98"/>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paragraph" w:customStyle="1" w:styleId="xl99">
    <w:name w:val="xl99"/>
    <w:basedOn w:val="Normalny"/>
    <w:rsid w:val="00F736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numbering" w:customStyle="1" w:styleId="Bezlisty23">
    <w:name w:val="Bez listy23"/>
    <w:next w:val="Bezlisty"/>
    <w:uiPriority w:val="99"/>
    <w:semiHidden/>
    <w:unhideWhenUsed/>
    <w:rsid w:val="00F73681"/>
  </w:style>
  <w:style w:type="paragraph" w:customStyle="1" w:styleId="xl100">
    <w:name w:val="xl10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101">
    <w:name w:val="xl101"/>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paragraph" w:customStyle="1" w:styleId="xl103">
    <w:name w:val="xl103"/>
    <w:basedOn w:val="Normalny"/>
    <w:rsid w:val="00F736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character" w:customStyle="1" w:styleId="BezodstpwZnak">
    <w:name w:val="Bez odstępów Znak"/>
    <w:link w:val="Bezodstpw"/>
    <w:rsid w:val="00F73681"/>
    <w:rPr>
      <w:rFonts w:ascii="Calibri" w:eastAsia="Times New Roman" w:hAnsi="Calibri" w:cs="Times New Roman"/>
    </w:rPr>
  </w:style>
  <w:style w:type="numbering" w:customStyle="1" w:styleId="WWNum12">
    <w:name w:val="WWNum12"/>
    <w:rsid w:val="00F73681"/>
    <w:pPr>
      <w:numPr>
        <w:numId w:val="49"/>
      </w:numPr>
    </w:pPr>
  </w:style>
  <w:style w:type="paragraph" w:customStyle="1" w:styleId="Textbody">
    <w:name w:val="Text body"/>
    <w:basedOn w:val="Normalny"/>
    <w:uiPriority w:val="99"/>
    <w:rsid w:val="00F73681"/>
    <w:pPr>
      <w:suppressAutoHyphens/>
      <w:autoSpaceDN w:val="0"/>
      <w:spacing w:after="120" w:line="240" w:lineRule="auto"/>
      <w:textAlignment w:val="baseline"/>
      <w:outlineLvl w:val="8"/>
    </w:pPr>
    <w:rPr>
      <w:rFonts w:ascii="Times New Roman" w:eastAsia="Lucida Sans Unicode" w:hAnsi="Times New Roman" w:cs="Tahoma"/>
      <w:kern w:val="3"/>
      <w:sz w:val="24"/>
      <w:szCs w:val="24"/>
      <w:lang w:eastAsia="zh-CN" w:bidi="hi-IN"/>
    </w:rPr>
  </w:style>
  <w:style w:type="numbering" w:customStyle="1" w:styleId="WWNum28">
    <w:name w:val="WWNum28"/>
    <w:rsid w:val="00F73681"/>
    <w:pPr>
      <w:numPr>
        <w:numId w:val="50"/>
      </w:numPr>
    </w:pPr>
  </w:style>
  <w:style w:type="numbering" w:customStyle="1" w:styleId="WWNum33">
    <w:name w:val="WWNum33"/>
    <w:rsid w:val="00F73681"/>
    <w:pPr>
      <w:numPr>
        <w:numId w:val="51"/>
      </w:numPr>
    </w:pPr>
  </w:style>
  <w:style w:type="character" w:customStyle="1" w:styleId="StrongEmphasis">
    <w:name w:val="Strong Emphasis"/>
    <w:uiPriority w:val="99"/>
    <w:rsid w:val="00F73681"/>
    <w:rPr>
      <w:b/>
    </w:rPr>
  </w:style>
  <w:style w:type="paragraph" w:customStyle="1" w:styleId="glowny">
    <w:name w:val="glowny"/>
    <w:basedOn w:val="Stopka"/>
    <w:next w:val="Stopka"/>
    <w:rsid w:val="00F73681"/>
    <w:pPr>
      <w:snapToGrid w:val="0"/>
      <w:spacing w:line="258" w:lineRule="atLeast"/>
    </w:pPr>
    <w:rPr>
      <w:rFonts w:ascii="FrankfurtGothic" w:eastAsia="Calibri" w:hAnsi="FrankfurtGothic"/>
      <w:color w:val="000000"/>
      <w:kern w:val="2"/>
      <w:sz w:val="19"/>
      <w:szCs w:val="22"/>
      <w:lang w:eastAsia="ar-SA"/>
    </w:rPr>
  </w:style>
  <w:style w:type="character" w:styleId="Nierozpoznanawzmianka">
    <w:name w:val="Unresolved Mention"/>
    <w:uiPriority w:val="99"/>
    <w:semiHidden/>
    <w:unhideWhenUsed/>
    <w:rsid w:val="00F73681"/>
    <w:rPr>
      <w:color w:val="605E5C"/>
      <w:shd w:val="clear" w:color="auto" w:fill="E1DFDD"/>
    </w:rPr>
  </w:style>
  <w:style w:type="paragraph" w:customStyle="1" w:styleId="Akapit0">
    <w:name w:val="Akapit 0"/>
    <w:basedOn w:val="Normalny"/>
    <w:qFormat/>
    <w:rsid w:val="00F73681"/>
    <w:pPr>
      <w:suppressAutoHyphens/>
      <w:spacing w:before="23" w:after="0" w:line="240" w:lineRule="auto"/>
      <w:ind w:left="386" w:right="108" w:hanging="386"/>
      <w:jc w:val="both"/>
    </w:pPr>
    <w:rPr>
      <w:rFonts w:ascii="Arial" w:eastAsia="Times New Roman" w:hAnsi="Arial" w:cs="Arial"/>
      <w:kern w:val="2"/>
      <w:sz w:val="18"/>
      <w:szCs w:val="18"/>
      <w:lang w:eastAsia="ar-SA"/>
    </w:rPr>
  </w:style>
  <w:style w:type="paragraph" w:customStyle="1" w:styleId="normaltableau">
    <w:name w:val="normal_tableau"/>
    <w:basedOn w:val="Normalny"/>
    <w:qFormat/>
    <w:rsid w:val="00F73681"/>
    <w:pPr>
      <w:suppressAutoHyphens/>
      <w:spacing w:before="120" w:after="120" w:line="240" w:lineRule="auto"/>
      <w:jc w:val="both"/>
    </w:pPr>
    <w:rPr>
      <w:rFonts w:ascii="Optima" w:eastAsia="Times New Roman" w:hAnsi="Optima" w:cs="Optima"/>
      <w:lang w:val="en-GB" w:eastAsia="zh-CN"/>
    </w:rPr>
  </w:style>
  <w:style w:type="paragraph" w:customStyle="1" w:styleId="Tekstwstpniesformatowany">
    <w:name w:val="Tekst wstępnie sformatowany"/>
    <w:basedOn w:val="Normalny"/>
    <w:qFormat/>
    <w:rsid w:val="00F73681"/>
    <w:pPr>
      <w:widowControl w:val="0"/>
      <w:suppressAutoHyphens/>
      <w:spacing w:after="0" w:line="240" w:lineRule="auto"/>
    </w:pPr>
    <w:rPr>
      <w:rFonts w:ascii="Courier New" w:eastAsia="Courier New" w:hAnsi="Courier New" w:cs="Courier New"/>
      <w:sz w:val="20"/>
      <w:szCs w:val="20"/>
      <w:lang w:eastAsia="ar-SA"/>
    </w:rPr>
  </w:style>
  <w:style w:type="paragraph" w:customStyle="1" w:styleId="western">
    <w:name w:val="western"/>
    <w:basedOn w:val="Normalny"/>
    <w:qFormat/>
    <w:rsid w:val="00F73681"/>
    <w:pPr>
      <w:suppressAutoHyphens/>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character" w:customStyle="1" w:styleId="Cytat1">
    <w:name w:val="Cytat1"/>
    <w:qFormat/>
    <w:rsid w:val="00F73681"/>
    <w:rPr>
      <w:i/>
      <w:iCs/>
    </w:rPr>
  </w:style>
  <w:style w:type="character" w:customStyle="1" w:styleId="czeinternetowe">
    <w:name w:val="Łącze internetowe"/>
    <w:rsid w:val="00F73681"/>
    <w:rPr>
      <w:color w:val="0000FF"/>
      <w:u w:val="single"/>
    </w:rPr>
  </w:style>
  <w:style w:type="character" w:customStyle="1" w:styleId="FontStyle32">
    <w:name w:val="Font Style32"/>
    <w:qFormat/>
    <w:rsid w:val="00F73681"/>
    <w:rPr>
      <w:rFonts w:ascii="Times New Roman" w:hAnsi="Times New Roman" w:cs="Times New Roman" w:hint="default"/>
      <w:sz w:val="22"/>
      <w:szCs w:val="22"/>
    </w:rPr>
  </w:style>
  <w:style w:type="character" w:customStyle="1" w:styleId="Znakiprzypiswdolnych">
    <w:name w:val="Znaki przypisów dolnych"/>
    <w:rsid w:val="00F73681"/>
    <w:rPr>
      <w:vertAlign w:val="superscript"/>
    </w:rPr>
  </w:style>
  <w:style w:type="numbering" w:customStyle="1" w:styleId="Bezlisty8">
    <w:name w:val="Bez listy8"/>
    <w:next w:val="Bezlisty"/>
    <w:uiPriority w:val="99"/>
    <w:semiHidden/>
    <w:unhideWhenUsed/>
    <w:rsid w:val="00F04B76"/>
  </w:style>
  <w:style w:type="numbering" w:customStyle="1" w:styleId="Bezlisty15">
    <w:name w:val="Bez listy15"/>
    <w:next w:val="Bezlisty"/>
    <w:uiPriority w:val="99"/>
    <w:semiHidden/>
    <w:rsid w:val="00F04B76"/>
  </w:style>
  <w:style w:type="table" w:customStyle="1" w:styleId="Tabela-Siatka8">
    <w:name w:val="Tabela - Siatka8"/>
    <w:basedOn w:val="Standardowy"/>
    <w:next w:val="Tabela-Siatka"/>
    <w:rsid w:val="00F04B7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basedOn w:val="Bezlisty"/>
    <w:rsid w:val="00F04B76"/>
    <w:pPr>
      <w:numPr>
        <w:numId w:val="3"/>
      </w:numPr>
    </w:pPr>
  </w:style>
  <w:style w:type="numbering" w:customStyle="1" w:styleId="1111111">
    <w:name w:val="1 / 1.1 / 1.1.11"/>
    <w:basedOn w:val="Bezlisty"/>
    <w:next w:val="111111"/>
    <w:rsid w:val="00F04B76"/>
    <w:pPr>
      <w:numPr>
        <w:numId w:val="2"/>
      </w:numPr>
    </w:pPr>
  </w:style>
  <w:style w:type="numbering" w:customStyle="1" w:styleId="Bezlisty113">
    <w:name w:val="Bez listy113"/>
    <w:next w:val="Bezlisty"/>
    <w:uiPriority w:val="99"/>
    <w:semiHidden/>
    <w:unhideWhenUsed/>
    <w:rsid w:val="00F04B76"/>
  </w:style>
  <w:style w:type="numbering" w:customStyle="1" w:styleId="Bezlisty24">
    <w:name w:val="Bez listy24"/>
    <w:next w:val="Bezlisty"/>
    <w:uiPriority w:val="99"/>
    <w:semiHidden/>
    <w:unhideWhenUsed/>
    <w:rsid w:val="00F04B76"/>
  </w:style>
  <w:style w:type="numbering" w:customStyle="1" w:styleId="WWNum121">
    <w:name w:val="WWNum121"/>
    <w:rsid w:val="00F04B76"/>
    <w:pPr>
      <w:numPr>
        <w:numId w:val="4"/>
      </w:numPr>
    </w:pPr>
  </w:style>
  <w:style w:type="numbering" w:customStyle="1" w:styleId="WWNum281">
    <w:name w:val="WWNum281"/>
    <w:rsid w:val="00F04B76"/>
    <w:pPr>
      <w:numPr>
        <w:numId w:val="5"/>
      </w:numPr>
    </w:pPr>
  </w:style>
  <w:style w:type="numbering" w:customStyle="1" w:styleId="WWNum331">
    <w:name w:val="WWNum331"/>
    <w:rsid w:val="00F04B76"/>
    <w:pPr>
      <w:numPr>
        <w:numId w:val="6"/>
      </w:numPr>
    </w:pPr>
  </w:style>
  <w:style w:type="numbering" w:customStyle="1" w:styleId="Bezlisty32">
    <w:name w:val="Bez listy32"/>
    <w:next w:val="Bezlisty"/>
    <w:uiPriority w:val="99"/>
    <w:semiHidden/>
    <w:unhideWhenUsed/>
    <w:rsid w:val="00F04B76"/>
  </w:style>
  <w:style w:type="table" w:customStyle="1" w:styleId="TableGrid">
    <w:name w:val="TableGrid"/>
    <w:rsid w:val="00F04B76"/>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41">
    <w:name w:val="Bez listy41"/>
    <w:next w:val="Bezlisty"/>
    <w:uiPriority w:val="99"/>
    <w:semiHidden/>
    <w:unhideWhenUsed/>
    <w:rsid w:val="00F04B76"/>
  </w:style>
  <w:style w:type="character" w:customStyle="1" w:styleId="markedcontent">
    <w:name w:val="markedcontent"/>
    <w:basedOn w:val="Domylnaczcionkaakapitu"/>
    <w:rsid w:val="002632F1"/>
  </w:style>
  <w:style w:type="numbering" w:customStyle="1" w:styleId="Styl211">
    <w:name w:val="Styl211"/>
    <w:basedOn w:val="Bezlisty"/>
    <w:rsid w:val="004421E0"/>
  </w:style>
  <w:style w:type="character" w:customStyle="1" w:styleId="FontStyle12">
    <w:name w:val="Font Style12"/>
    <w:rsid w:val="0068362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217196">
      <w:bodyDiv w:val="1"/>
      <w:marLeft w:val="0"/>
      <w:marRight w:val="0"/>
      <w:marTop w:val="0"/>
      <w:marBottom w:val="0"/>
      <w:divBdr>
        <w:top w:val="none" w:sz="0" w:space="0" w:color="auto"/>
        <w:left w:val="none" w:sz="0" w:space="0" w:color="auto"/>
        <w:bottom w:val="none" w:sz="0" w:space="0" w:color="auto"/>
        <w:right w:val="none" w:sz="0" w:space="0" w:color="auto"/>
      </w:divBdr>
    </w:div>
    <w:div w:id="813836241">
      <w:bodyDiv w:val="1"/>
      <w:marLeft w:val="0"/>
      <w:marRight w:val="0"/>
      <w:marTop w:val="0"/>
      <w:marBottom w:val="0"/>
      <w:divBdr>
        <w:top w:val="none" w:sz="0" w:space="0" w:color="auto"/>
        <w:left w:val="none" w:sz="0" w:space="0" w:color="auto"/>
        <w:bottom w:val="none" w:sz="0" w:space="0" w:color="auto"/>
        <w:right w:val="none" w:sz="0" w:space="0" w:color="auto"/>
      </w:divBdr>
    </w:div>
    <w:div w:id="829909865">
      <w:bodyDiv w:val="1"/>
      <w:marLeft w:val="0"/>
      <w:marRight w:val="0"/>
      <w:marTop w:val="0"/>
      <w:marBottom w:val="0"/>
      <w:divBdr>
        <w:top w:val="none" w:sz="0" w:space="0" w:color="auto"/>
        <w:left w:val="none" w:sz="0" w:space="0" w:color="auto"/>
        <w:bottom w:val="none" w:sz="0" w:space="0" w:color="auto"/>
        <w:right w:val="none" w:sz="0" w:space="0" w:color="auto"/>
      </w:divBdr>
    </w:div>
    <w:div w:id="922690961">
      <w:bodyDiv w:val="1"/>
      <w:marLeft w:val="0"/>
      <w:marRight w:val="0"/>
      <w:marTop w:val="0"/>
      <w:marBottom w:val="0"/>
      <w:divBdr>
        <w:top w:val="none" w:sz="0" w:space="0" w:color="auto"/>
        <w:left w:val="none" w:sz="0" w:space="0" w:color="auto"/>
        <w:bottom w:val="none" w:sz="0" w:space="0" w:color="auto"/>
        <w:right w:val="none" w:sz="0" w:space="0" w:color="auto"/>
      </w:divBdr>
    </w:div>
    <w:div w:id="1606960173">
      <w:bodyDiv w:val="1"/>
      <w:marLeft w:val="0"/>
      <w:marRight w:val="0"/>
      <w:marTop w:val="0"/>
      <w:marBottom w:val="0"/>
      <w:divBdr>
        <w:top w:val="none" w:sz="0" w:space="0" w:color="auto"/>
        <w:left w:val="none" w:sz="0" w:space="0" w:color="auto"/>
        <w:bottom w:val="none" w:sz="0" w:space="0" w:color="auto"/>
        <w:right w:val="none" w:sz="0" w:space="0" w:color="auto"/>
      </w:divBdr>
    </w:div>
    <w:div w:id="212993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opatrzenie@szpitalmswia.rzeszow.pl" TargetMode="External"/><Relationship Id="rId13" Type="http://schemas.openxmlformats.org/officeDocument/2006/relationships/hyperlink" Target="https://media.ezamowienia.gov.pl/pod/2021/10/Oferty-5.2.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dia.ezamowienia.gov.pl/pod/2021/10/Komunikacja-w-postepowaniu-5.1.pdf" TargetMode="External"/><Relationship Id="rId17" Type="http://schemas.openxmlformats.org/officeDocument/2006/relationships/hyperlink" Target="mailto:zaopatrzenie@szpitalmswia.rzeszow.pl" TargetMode="External"/><Relationship Id="rId2" Type="http://schemas.openxmlformats.org/officeDocument/2006/relationships/numbering" Target="numbering.xml"/><Relationship Id="rId16" Type="http://schemas.openxmlformats.org/officeDocument/2006/relationships/hyperlink" Target="mailto:zaopatrzenie@szpitalmswia.rzesz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zpitalmswia.rzeszow.pl" TargetMode="External"/><Relationship Id="rId5" Type="http://schemas.openxmlformats.org/officeDocument/2006/relationships/webSettings" Target="webSettings.xml"/><Relationship Id="rId15" Type="http://schemas.openxmlformats.org/officeDocument/2006/relationships/hyperlink" Target="http://www.ezamowienia.gov.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zpitalmsw.rzeszow.pl" TargetMode="External"/><Relationship Id="rId14" Type="http://schemas.openxmlformats.org/officeDocument/2006/relationships/hyperlink" Target="https://media.ezamowienia.gov.pl/pod/2021/10/Oferty-5.2.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1A5E3-66CC-44A5-8874-49F9EA34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4155</TotalTime>
  <Pages>139</Pages>
  <Words>31235</Words>
  <Characters>187415</Characters>
  <Application>Microsoft Office Word</Application>
  <DocSecurity>0</DocSecurity>
  <Lines>1561</Lines>
  <Paragraphs>436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Pytel</dc:creator>
  <cp:keywords/>
  <dc:description/>
  <cp:lastModifiedBy>Anna Kunysz</cp:lastModifiedBy>
  <cp:revision>181</cp:revision>
  <cp:lastPrinted>2025-12-11T08:29:00Z</cp:lastPrinted>
  <dcterms:created xsi:type="dcterms:W3CDTF">2025-11-14T08:13:00Z</dcterms:created>
  <dcterms:modified xsi:type="dcterms:W3CDTF">2025-12-11T12:11:00Z</dcterms:modified>
</cp:coreProperties>
</file>