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86B9" w14:textId="360EAAF8" w:rsidR="004D03C3" w:rsidRDefault="002114B0">
      <w:pPr>
        <w:rPr>
          <w:sz w:val="24"/>
          <w:szCs w:val="24"/>
        </w:rPr>
      </w:pPr>
      <w:r>
        <w:rPr>
          <w:sz w:val="24"/>
          <w:szCs w:val="24"/>
        </w:rPr>
        <w:t>Znak sprawy: DZP.260</w:t>
      </w:r>
      <w:r w:rsidR="00046841">
        <w:rPr>
          <w:sz w:val="24"/>
          <w:szCs w:val="24"/>
        </w:rPr>
        <w:t>.4</w:t>
      </w:r>
      <w:r w:rsidR="00577B08">
        <w:rPr>
          <w:sz w:val="24"/>
          <w:szCs w:val="24"/>
        </w:rPr>
        <w:t>6</w:t>
      </w:r>
      <w:r w:rsidRPr="009E5B52">
        <w:rPr>
          <w:sz w:val="24"/>
          <w:szCs w:val="24"/>
        </w:rPr>
        <w:t>.</w:t>
      </w:r>
      <w:r w:rsidR="00825A52">
        <w:rPr>
          <w:sz w:val="24"/>
          <w:szCs w:val="24"/>
        </w:rPr>
        <w:t>202</w:t>
      </w:r>
      <w:r w:rsidR="009D5FA1">
        <w:rPr>
          <w:sz w:val="24"/>
          <w:szCs w:val="24"/>
        </w:rPr>
        <w:t>5</w:t>
      </w:r>
      <w:r w:rsidR="00337C5F">
        <w:rPr>
          <w:sz w:val="24"/>
          <w:szCs w:val="24"/>
        </w:rPr>
        <w:tab/>
      </w:r>
      <w:r w:rsidR="00337C5F">
        <w:rPr>
          <w:sz w:val="24"/>
          <w:szCs w:val="24"/>
        </w:rPr>
        <w:tab/>
      </w:r>
      <w:r w:rsidR="00337C5F">
        <w:rPr>
          <w:sz w:val="24"/>
          <w:szCs w:val="24"/>
        </w:rPr>
        <w:tab/>
      </w:r>
      <w:r w:rsidR="00337C5F">
        <w:rPr>
          <w:sz w:val="24"/>
          <w:szCs w:val="24"/>
        </w:rPr>
        <w:tab/>
      </w:r>
      <w:r w:rsidR="000B3203">
        <w:rPr>
          <w:sz w:val="24"/>
          <w:szCs w:val="24"/>
        </w:rPr>
        <w:t xml:space="preserve">     </w:t>
      </w:r>
      <w:r w:rsidR="007E2EE9" w:rsidRPr="00626E8A">
        <w:rPr>
          <w:sz w:val="24"/>
          <w:szCs w:val="24"/>
        </w:rPr>
        <w:t xml:space="preserve">Kraków, </w:t>
      </w:r>
      <w:r w:rsidR="008C0C71">
        <w:rPr>
          <w:sz w:val="24"/>
          <w:szCs w:val="24"/>
        </w:rPr>
        <w:t>12</w:t>
      </w:r>
      <w:r w:rsidR="003558CF">
        <w:rPr>
          <w:sz w:val="24"/>
          <w:szCs w:val="24"/>
        </w:rPr>
        <w:t> </w:t>
      </w:r>
      <w:r w:rsidR="002751D7">
        <w:rPr>
          <w:sz w:val="24"/>
          <w:szCs w:val="24"/>
        </w:rPr>
        <w:t>listopada</w:t>
      </w:r>
      <w:r w:rsidR="009D5FA1">
        <w:rPr>
          <w:sz w:val="24"/>
          <w:szCs w:val="24"/>
        </w:rPr>
        <w:t xml:space="preserve"> 2025</w:t>
      </w:r>
      <w:r w:rsidRPr="00626E8A">
        <w:rPr>
          <w:sz w:val="24"/>
          <w:szCs w:val="24"/>
        </w:rPr>
        <w:t xml:space="preserve"> r.</w:t>
      </w:r>
      <w:r w:rsidR="00937A55" w:rsidRPr="00626E8A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</w:p>
    <w:p w14:paraId="011DD624" w14:textId="77777777" w:rsidR="004D03C3" w:rsidRDefault="004D03C3">
      <w:pPr>
        <w:rPr>
          <w:sz w:val="24"/>
          <w:szCs w:val="24"/>
        </w:rPr>
      </w:pPr>
    </w:p>
    <w:p w14:paraId="03A3E0E5" w14:textId="080D4BB3" w:rsidR="00A56784" w:rsidRDefault="00C13AD9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</w:p>
    <w:p w14:paraId="40F7523C" w14:textId="77777777" w:rsidR="00A56784" w:rsidRPr="00C02E88" w:rsidRDefault="00A56784" w:rsidP="00A56784">
      <w:pPr>
        <w:spacing w:after="0" w:line="36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Specyfikacja warunków zamówienia (dalej: SWZ)</w:t>
      </w:r>
    </w:p>
    <w:p w14:paraId="6B1AA59B" w14:textId="77777777" w:rsidR="00A56784" w:rsidRPr="00C02E88" w:rsidRDefault="00A56784" w:rsidP="00A56784">
      <w:pPr>
        <w:spacing w:after="0" w:line="36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na</w:t>
      </w:r>
    </w:p>
    <w:p w14:paraId="78501508" w14:textId="460DC2EC" w:rsidR="004C530E" w:rsidRPr="00A56784" w:rsidRDefault="00577B08" w:rsidP="00937A55">
      <w:pPr>
        <w:tabs>
          <w:tab w:val="left" w:pos="5447"/>
        </w:tabs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b/>
          <w:sz w:val="32"/>
          <w:szCs w:val="32"/>
        </w:rPr>
        <w:t>dostawę serwera obliczeniowego GPU</w:t>
      </w:r>
      <w:r w:rsidR="009D5FA1">
        <w:rPr>
          <w:b/>
          <w:sz w:val="32"/>
          <w:szCs w:val="32"/>
        </w:rPr>
        <w:t xml:space="preserve"> dla IFJ PAN</w:t>
      </w:r>
      <w:r w:rsidR="00574461" w:rsidRPr="00574461">
        <w:rPr>
          <w:b/>
          <w:sz w:val="32"/>
          <w:szCs w:val="32"/>
        </w:rPr>
        <w:t xml:space="preserve"> w Krakowie</w:t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A56784" w:rsidRPr="00C02E88">
        <w:rPr>
          <w:sz w:val="24"/>
          <w:szCs w:val="24"/>
        </w:rPr>
        <w:t>Zamówienie publiczne</w:t>
      </w:r>
      <w:r w:rsidR="005E58ED">
        <w:rPr>
          <w:sz w:val="24"/>
          <w:szCs w:val="24"/>
        </w:rPr>
        <w:t xml:space="preserve"> o wartości równej lub przekraczającej progi unijne</w:t>
      </w:r>
      <w:r w:rsidR="0070496C">
        <w:rPr>
          <w:rFonts w:cstheme="minorHAnsi"/>
          <w:color w:val="0070C0"/>
        </w:rPr>
        <w:br w:type="page"/>
      </w:r>
    </w:p>
    <w:p w14:paraId="258FA8FA" w14:textId="58B6A2D3" w:rsidR="0061139C" w:rsidRDefault="00FF1DB8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r>
        <w:lastRenderedPageBreak/>
        <w:fldChar w:fldCharType="begin"/>
      </w:r>
      <w:r>
        <w:instrText xml:space="preserve"> TOC \h \z \u \t "Oli1;1" </w:instrText>
      </w:r>
      <w:r>
        <w:fldChar w:fldCharType="separate"/>
      </w:r>
      <w:hyperlink w:anchor="_Toc88126672" w:history="1">
        <w:r w:rsidR="0061139C" w:rsidRPr="00DB5A66">
          <w:rPr>
            <w:rStyle w:val="Hipercze"/>
            <w:rFonts w:ascii="Calibri" w:hAnsi="Calibri"/>
            <w:noProof/>
          </w:rPr>
          <w:t>1.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Nazwa, adres Zamawiającego oraz dane kontaktowe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_Toc88126672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3</w:t>
        </w:r>
        <w:r w:rsidR="0061139C">
          <w:rPr>
            <w:noProof/>
            <w:webHidden/>
          </w:rPr>
          <w:fldChar w:fldCharType="end"/>
        </w:r>
      </w:hyperlink>
    </w:p>
    <w:p w14:paraId="13523DB0" w14:textId="52AB212D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3" w:history="1">
        <w:r w:rsidR="0061139C" w:rsidRPr="00DB5A66">
          <w:rPr>
            <w:rStyle w:val="Hipercze"/>
            <w:rFonts w:ascii="Calibri" w:hAnsi="Calibri"/>
            <w:noProof/>
          </w:rPr>
          <w:t>2.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Tryb udzielenia zamówienia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_Toc88126673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3</w:t>
        </w:r>
        <w:r w:rsidR="0061139C">
          <w:rPr>
            <w:noProof/>
            <w:webHidden/>
          </w:rPr>
          <w:fldChar w:fldCharType="end"/>
        </w:r>
      </w:hyperlink>
    </w:p>
    <w:p w14:paraId="55154B9F" w14:textId="63DDD2B9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4" w:history="1">
        <w:r w:rsidR="0061139C" w:rsidRPr="00DB5A66">
          <w:rPr>
            <w:rStyle w:val="Hipercze"/>
            <w:rFonts w:ascii="Calibri" w:hAnsi="Calibri"/>
            <w:noProof/>
          </w:rPr>
          <w:t>3.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Przedmiot zamówienia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_Toc88126674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3</w:t>
        </w:r>
        <w:r w:rsidR="0061139C">
          <w:rPr>
            <w:noProof/>
            <w:webHidden/>
          </w:rPr>
          <w:fldChar w:fldCharType="end"/>
        </w:r>
      </w:hyperlink>
    </w:p>
    <w:p w14:paraId="2D0305EE" w14:textId="42ED9209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5" w:history="1">
        <w:r w:rsidR="0061139C" w:rsidRPr="00DB5A66">
          <w:rPr>
            <w:rStyle w:val="Hipercze"/>
            <w:rFonts w:ascii="Calibri" w:hAnsi="Calibri"/>
            <w:noProof/>
          </w:rPr>
          <w:t>4.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Przedmiotowe środki dowodowe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_Toc88126675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4</w:t>
        </w:r>
        <w:r w:rsidR="0061139C">
          <w:rPr>
            <w:noProof/>
            <w:webHidden/>
          </w:rPr>
          <w:fldChar w:fldCharType="end"/>
        </w:r>
      </w:hyperlink>
    </w:p>
    <w:p w14:paraId="680735E7" w14:textId="027F547B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6" w:history="1">
        <w:r w:rsidR="0061139C" w:rsidRPr="00DB5A66">
          <w:rPr>
            <w:rStyle w:val="Hipercze"/>
            <w:rFonts w:ascii="Calibri" w:hAnsi="Calibri"/>
            <w:noProof/>
          </w:rPr>
          <w:t>5.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Termin wykonania zamówienia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_Toc88126676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4</w:t>
        </w:r>
        <w:r w:rsidR="0061139C">
          <w:rPr>
            <w:noProof/>
            <w:webHidden/>
          </w:rPr>
          <w:fldChar w:fldCharType="end"/>
        </w:r>
      </w:hyperlink>
    </w:p>
    <w:p w14:paraId="77ABD2D4" w14:textId="1D2D7527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7" w:history="1">
        <w:r w:rsidR="0061139C" w:rsidRPr="00DB5A66">
          <w:rPr>
            <w:rStyle w:val="Hipercze"/>
            <w:rFonts w:ascii="Calibri" w:hAnsi="Calibri"/>
            <w:noProof/>
          </w:rPr>
          <w:t>6.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Warunki udziału w postępowaniu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_Toc88126677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4</w:t>
        </w:r>
        <w:r w:rsidR="0061139C">
          <w:rPr>
            <w:noProof/>
            <w:webHidden/>
          </w:rPr>
          <w:fldChar w:fldCharType="end"/>
        </w:r>
      </w:hyperlink>
    </w:p>
    <w:p w14:paraId="15C40F25" w14:textId="15E09017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8" w:history="1">
        <w:r w:rsidR="0061139C" w:rsidRPr="00DB5A66">
          <w:rPr>
            <w:rStyle w:val="Hipercze"/>
            <w:rFonts w:ascii="Calibri" w:hAnsi="Calibri"/>
            <w:noProof/>
          </w:rPr>
          <w:t>7.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Podstawy wykluczenia wykonawców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_Toc88126678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5</w:t>
        </w:r>
        <w:r w:rsidR="0061139C">
          <w:rPr>
            <w:noProof/>
            <w:webHidden/>
          </w:rPr>
          <w:fldChar w:fldCharType="end"/>
        </w:r>
      </w:hyperlink>
    </w:p>
    <w:p w14:paraId="1D85C94C" w14:textId="71C1DDAF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9" w:history="1">
        <w:r w:rsidR="0061139C" w:rsidRPr="00DB5A66">
          <w:rPr>
            <w:rStyle w:val="Hipercze"/>
            <w:rFonts w:ascii="Calibri" w:hAnsi="Calibri"/>
            <w:noProof/>
          </w:rPr>
          <w:t>8.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Podmiotowe środki dowodowe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_Toc88126679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9</w:t>
        </w:r>
        <w:r w:rsidR="0061139C">
          <w:rPr>
            <w:noProof/>
            <w:webHidden/>
          </w:rPr>
          <w:fldChar w:fldCharType="end"/>
        </w:r>
      </w:hyperlink>
    </w:p>
    <w:p w14:paraId="30882DB2" w14:textId="02A76AE0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0" w:history="1">
        <w:r w:rsidR="0061139C" w:rsidRPr="00DB5A66">
          <w:rPr>
            <w:rStyle w:val="Hipercze"/>
            <w:rFonts w:ascii="Calibri" w:hAnsi="Calibri"/>
            <w:noProof/>
          </w:rPr>
          <w:t>9.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Wspólne ubieganie się o zamówienie/podwykonawstwo/udostępnienie zasobów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_Toc88126680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12</w:t>
        </w:r>
        <w:r w:rsidR="0061139C">
          <w:rPr>
            <w:noProof/>
            <w:webHidden/>
          </w:rPr>
          <w:fldChar w:fldCharType="end"/>
        </w:r>
      </w:hyperlink>
    </w:p>
    <w:p w14:paraId="734DCB45" w14:textId="77AB11E4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1" w:history="1">
        <w:r w:rsidR="0061139C" w:rsidRPr="00DB5A66">
          <w:rPr>
            <w:rStyle w:val="Hipercze"/>
            <w:rFonts w:ascii="Calibri" w:hAnsi="Calibri"/>
            <w:noProof/>
          </w:rPr>
          <w:t>10.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Wadium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_Toc88126681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12</w:t>
        </w:r>
        <w:r w:rsidR="0061139C">
          <w:rPr>
            <w:noProof/>
            <w:webHidden/>
          </w:rPr>
          <w:fldChar w:fldCharType="end"/>
        </w:r>
      </w:hyperlink>
    </w:p>
    <w:p w14:paraId="0A7C0C75" w14:textId="71792EE4" w:rsidR="0061139C" w:rsidRDefault="00AA17A5" w:rsidP="00913B46">
      <w:pPr>
        <w:pStyle w:val="Spistreci1"/>
        <w:spacing w:before="120" w:after="120" w:line="240" w:lineRule="auto"/>
        <w:ind w:left="435" w:hanging="435"/>
        <w:jc w:val="both"/>
        <w:rPr>
          <w:rFonts w:eastAsiaTheme="minorEastAsia"/>
          <w:noProof/>
          <w:sz w:val="22"/>
          <w:lang w:eastAsia="pl-PL"/>
        </w:rPr>
      </w:pPr>
      <w:hyperlink w:anchor="_Toc88126682" w:history="1">
        <w:r w:rsidR="0061139C" w:rsidRPr="00DB5A66">
          <w:rPr>
            <w:rStyle w:val="Hipercze"/>
            <w:rFonts w:ascii="Calibri" w:hAnsi="Calibri"/>
            <w:noProof/>
          </w:rPr>
          <w:t>11.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 xml:space="preserve">Sposób porozumiewania się Zamawiającego z </w:t>
        </w:r>
        <w:r w:rsidR="00913B46">
          <w:rPr>
            <w:rStyle w:val="Hipercze"/>
            <w:noProof/>
          </w:rPr>
          <w:t>Wykonawcami/osoba uprawniona do </w:t>
        </w:r>
        <w:r w:rsidR="0061139C" w:rsidRPr="00DB5A66">
          <w:rPr>
            <w:rStyle w:val="Hipercze"/>
            <w:noProof/>
          </w:rPr>
          <w:t>komunikowania się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_Toc88126682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12</w:t>
        </w:r>
        <w:r w:rsidR="0061139C">
          <w:rPr>
            <w:noProof/>
            <w:webHidden/>
          </w:rPr>
          <w:fldChar w:fldCharType="end"/>
        </w:r>
      </w:hyperlink>
    </w:p>
    <w:p w14:paraId="53F697AE" w14:textId="54039456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3" w:history="1">
        <w:r w:rsidR="0061139C" w:rsidRPr="00DB5A66">
          <w:rPr>
            <w:rStyle w:val="Hipercze"/>
            <w:rFonts w:ascii="Calibri" w:hAnsi="Calibri"/>
            <w:noProof/>
          </w:rPr>
          <w:t>12.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Sposób przygotowania i składania oferty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_Toc88126683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12</w:t>
        </w:r>
        <w:r w:rsidR="0061139C">
          <w:rPr>
            <w:noProof/>
            <w:webHidden/>
          </w:rPr>
          <w:fldChar w:fldCharType="end"/>
        </w:r>
      </w:hyperlink>
    </w:p>
    <w:p w14:paraId="3625CA60" w14:textId="6B8B23E3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4" w:history="1">
        <w:r w:rsidR="0061139C" w:rsidRPr="00DB5A66">
          <w:rPr>
            <w:rStyle w:val="Hipercze"/>
            <w:rFonts w:ascii="Calibri" w:hAnsi="Calibri"/>
            <w:noProof/>
          </w:rPr>
          <w:t>13.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Sposób obliczenia ceny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_Toc88126684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17</w:t>
        </w:r>
        <w:r w:rsidR="0061139C">
          <w:rPr>
            <w:noProof/>
            <w:webHidden/>
          </w:rPr>
          <w:fldChar w:fldCharType="end"/>
        </w:r>
      </w:hyperlink>
    </w:p>
    <w:p w14:paraId="62D18862" w14:textId="25C83E7D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5" w:history="1">
        <w:r w:rsidR="0061139C" w:rsidRPr="00DB5A66">
          <w:rPr>
            <w:rStyle w:val="Hipercze"/>
            <w:rFonts w:ascii="Calibri" w:hAnsi="Calibri"/>
            <w:noProof/>
          </w:rPr>
          <w:t>14.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Kryteria oceny ofert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_Toc88126685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18</w:t>
        </w:r>
        <w:r w:rsidR="0061139C">
          <w:rPr>
            <w:noProof/>
            <w:webHidden/>
          </w:rPr>
          <w:fldChar w:fldCharType="end"/>
        </w:r>
      </w:hyperlink>
    </w:p>
    <w:p w14:paraId="1B6A0AB2" w14:textId="1AA45524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6" w:history="1">
        <w:r w:rsidR="0061139C" w:rsidRPr="00DB5A66">
          <w:rPr>
            <w:rStyle w:val="Hipercze"/>
            <w:rFonts w:ascii="Calibri" w:hAnsi="Calibri"/>
            <w:noProof/>
          </w:rPr>
          <w:t>15.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Termin składania i otwarcia ofert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_Toc88126686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19</w:t>
        </w:r>
        <w:r w:rsidR="0061139C">
          <w:rPr>
            <w:noProof/>
            <w:webHidden/>
          </w:rPr>
          <w:fldChar w:fldCharType="end"/>
        </w:r>
      </w:hyperlink>
    </w:p>
    <w:p w14:paraId="4E290224" w14:textId="59DDCD7C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7" w:history="1">
        <w:r w:rsidR="0061139C" w:rsidRPr="00DB5A66">
          <w:rPr>
            <w:rStyle w:val="Hipercze"/>
            <w:rFonts w:ascii="Calibri" w:hAnsi="Calibri"/>
            <w:noProof/>
          </w:rPr>
          <w:t>16.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Termin związania ofertą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_Toc88126687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20</w:t>
        </w:r>
        <w:r w:rsidR="0061139C">
          <w:rPr>
            <w:noProof/>
            <w:webHidden/>
          </w:rPr>
          <w:fldChar w:fldCharType="end"/>
        </w:r>
      </w:hyperlink>
    </w:p>
    <w:p w14:paraId="1643F0C1" w14:textId="5BA1EA9B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8" w:history="1">
        <w:r w:rsidR="0061139C" w:rsidRPr="00DB5A66">
          <w:rPr>
            <w:rStyle w:val="Hipercze"/>
            <w:rFonts w:ascii="Calibri" w:hAnsi="Calibri"/>
            <w:noProof/>
          </w:rPr>
          <w:t>17.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Projektowane postanowienia umowy w sprawie zamówienia publicznego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_Toc88126688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20</w:t>
        </w:r>
        <w:r w:rsidR="0061139C">
          <w:rPr>
            <w:noProof/>
            <w:webHidden/>
          </w:rPr>
          <w:fldChar w:fldCharType="end"/>
        </w:r>
      </w:hyperlink>
    </w:p>
    <w:p w14:paraId="4777CF24" w14:textId="34C06D40" w:rsidR="0061139C" w:rsidRDefault="00AA17A5" w:rsidP="00913B46">
      <w:pPr>
        <w:pStyle w:val="Spistreci1"/>
        <w:spacing w:before="120" w:after="120" w:line="240" w:lineRule="auto"/>
        <w:ind w:left="435" w:hanging="435"/>
        <w:jc w:val="both"/>
        <w:rPr>
          <w:rFonts w:eastAsiaTheme="minorEastAsia"/>
          <w:noProof/>
          <w:sz w:val="22"/>
          <w:lang w:eastAsia="pl-PL"/>
        </w:rPr>
      </w:pPr>
      <w:hyperlink w:anchor="_Toc88126689" w:history="1">
        <w:r w:rsidR="0061139C" w:rsidRPr="00DB5A66">
          <w:rPr>
            <w:rStyle w:val="Hipercze"/>
            <w:rFonts w:ascii="Calibri" w:hAnsi="Calibri"/>
            <w:noProof/>
          </w:rPr>
          <w:t>18.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Formalności, jakie muszą zostać dopełnione po wyborze</w:t>
        </w:r>
        <w:r w:rsidR="00913B46">
          <w:rPr>
            <w:rStyle w:val="Hipercze"/>
            <w:noProof/>
          </w:rPr>
          <w:t xml:space="preserve"> oferty w celu zawarcia umowy w </w:t>
        </w:r>
        <w:r w:rsidR="0061139C" w:rsidRPr="00DB5A66">
          <w:rPr>
            <w:rStyle w:val="Hipercze"/>
            <w:noProof/>
          </w:rPr>
          <w:t>sprawie zamówienia publicznego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_Toc88126689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20</w:t>
        </w:r>
        <w:r w:rsidR="0061139C">
          <w:rPr>
            <w:noProof/>
            <w:webHidden/>
          </w:rPr>
          <w:fldChar w:fldCharType="end"/>
        </w:r>
      </w:hyperlink>
    </w:p>
    <w:p w14:paraId="5A52664D" w14:textId="54719EFB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90" w:history="1">
        <w:r w:rsidR="0061139C" w:rsidRPr="00DB5A66">
          <w:rPr>
            <w:rStyle w:val="Hipercze"/>
            <w:rFonts w:ascii="Calibri" w:hAnsi="Calibri"/>
            <w:noProof/>
          </w:rPr>
          <w:t>19.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Środki ochrony prawnej przysługujące wykonawcy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_Toc88126690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20</w:t>
        </w:r>
        <w:r w:rsidR="0061139C">
          <w:rPr>
            <w:noProof/>
            <w:webHidden/>
          </w:rPr>
          <w:fldChar w:fldCharType="end"/>
        </w:r>
      </w:hyperlink>
    </w:p>
    <w:p w14:paraId="262B8A17" w14:textId="63F53EC5" w:rsidR="0061139C" w:rsidRDefault="00AA17A5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91" w:history="1">
        <w:r w:rsidR="0061139C" w:rsidRPr="00DB5A66">
          <w:rPr>
            <w:rStyle w:val="Hipercze"/>
            <w:rFonts w:ascii="Calibri" w:hAnsi="Calibri"/>
            <w:noProof/>
          </w:rPr>
          <w:t>20.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Pozostałe informacje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_Toc88126691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21</w:t>
        </w:r>
        <w:r w:rsidR="0061139C">
          <w:rPr>
            <w:noProof/>
            <w:webHidden/>
          </w:rPr>
          <w:fldChar w:fldCharType="end"/>
        </w:r>
      </w:hyperlink>
    </w:p>
    <w:p w14:paraId="6F5D6055" w14:textId="040BC16F" w:rsidR="0061139C" w:rsidRDefault="00AA17A5" w:rsidP="00913B46">
      <w:pPr>
        <w:pStyle w:val="Spistreci1"/>
        <w:spacing w:before="120" w:after="120" w:line="240" w:lineRule="auto"/>
        <w:ind w:left="414" w:hanging="414"/>
        <w:jc w:val="both"/>
        <w:rPr>
          <w:rFonts w:eastAsiaTheme="minorEastAsia"/>
          <w:noProof/>
          <w:sz w:val="22"/>
          <w:lang w:eastAsia="pl-PL"/>
        </w:rPr>
      </w:pPr>
      <w:hyperlink w:anchor="_Toc88126692" w:history="1">
        <w:r w:rsidR="0061139C" w:rsidRPr="00DB5A66">
          <w:rPr>
            <w:rStyle w:val="Hipercze"/>
            <w:rFonts w:ascii="Calibri" w:hAnsi="Calibri"/>
            <w:noProof/>
          </w:rPr>
          <w:t>21.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Informacja o przetwarzaniu danych osobowych - dotyczy Wykonawcy będącego osobą fizyczną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_Toc88126692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874656">
          <w:rPr>
            <w:noProof/>
            <w:webHidden/>
          </w:rPr>
          <w:t>21</w:t>
        </w:r>
        <w:r w:rsidR="0061139C">
          <w:rPr>
            <w:noProof/>
            <w:webHidden/>
          </w:rPr>
          <w:fldChar w:fldCharType="end"/>
        </w:r>
      </w:hyperlink>
    </w:p>
    <w:p w14:paraId="1E631E3A" w14:textId="68A5392F" w:rsidR="00FF1DB8" w:rsidRDefault="00FF1DB8" w:rsidP="00FF1DB8">
      <w:pPr>
        <w:pStyle w:val="Oli2"/>
      </w:pPr>
      <w:r>
        <w:fldChar w:fldCharType="end"/>
      </w:r>
      <w:r>
        <w:br w:type="page"/>
      </w:r>
    </w:p>
    <w:p w14:paraId="5B8B4992" w14:textId="77777777" w:rsidR="0066088F" w:rsidRPr="006050ED" w:rsidRDefault="0066088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0" w:name="_Toc64547743"/>
      <w:bookmarkStart w:id="1" w:name="_Toc88126672"/>
      <w:r w:rsidRPr="006050ED">
        <w:lastRenderedPageBreak/>
        <w:t>N</w:t>
      </w:r>
      <w:r w:rsidR="00C13AD9" w:rsidRPr="006050ED">
        <w:t xml:space="preserve">azwa, adres </w:t>
      </w:r>
      <w:r w:rsidR="00C13AD9" w:rsidRPr="0039245C">
        <w:t>Z</w:t>
      </w:r>
      <w:r w:rsidRPr="0039245C">
        <w:t>amawiającego</w:t>
      </w:r>
      <w:r w:rsidRPr="006050ED">
        <w:t xml:space="preserve"> oraz dane kontaktowe</w:t>
      </w:r>
      <w:bookmarkEnd w:id="0"/>
      <w:bookmarkEnd w:id="1"/>
    </w:p>
    <w:p w14:paraId="09925037" w14:textId="77777777" w:rsidR="0066088F" w:rsidRPr="00BF6290" w:rsidRDefault="0066088F" w:rsidP="00913B46">
      <w:pPr>
        <w:pStyle w:val="Oli2"/>
        <w:spacing w:before="120" w:after="120" w:line="240" w:lineRule="auto"/>
        <w:ind w:left="414"/>
        <w:jc w:val="both"/>
      </w:pPr>
      <w:bookmarkStart w:id="2" w:name="_Toc404593736"/>
      <w:bookmarkStart w:id="3" w:name="_Toc409696163"/>
      <w:bookmarkStart w:id="4" w:name="_Toc412462923"/>
      <w:bookmarkStart w:id="5" w:name="_Toc461176572"/>
      <w:bookmarkStart w:id="6" w:name="_Toc462133750"/>
      <w:bookmarkStart w:id="7" w:name="_Toc462142092"/>
      <w:bookmarkStart w:id="8" w:name="_Toc462728014"/>
      <w:bookmarkStart w:id="9" w:name="_Toc464471638"/>
      <w:r w:rsidRPr="00BF6290">
        <w:t>Nazwa: Instytut Fizyki Jądrowej im. Henryka Niewodniczańskiego Polskiej Akademii Nauk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D1C1037" w14:textId="77777777" w:rsidR="0066088F" w:rsidRPr="00BF6290" w:rsidRDefault="0066088F" w:rsidP="00913B46">
      <w:pPr>
        <w:pStyle w:val="Oli2"/>
        <w:spacing w:before="120" w:after="120" w:line="240" w:lineRule="auto"/>
        <w:ind w:left="414"/>
        <w:jc w:val="both"/>
      </w:pPr>
      <w:bookmarkStart w:id="10" w:name="_Toc404593737"/>
      <w:bookmarkStart w:id="11" w:name="_Toc409696164"/>
      <w:bookmarkStart w:id="12" w:name="_Toc412462924"/>
      <w:bookmarkStart w:id="13" w:name="_Toc461176573"/>
      <w:bookmarkStart w:id="14" w:name="_Toc462133751"/>
      <w:bookmarkStart w:id="15" w:name="_Toc462142093"/>
      <w:bookmarkStart w:id="16" w:name="_Toc462728015"/>
      <w:bookmarkStart w:id="17" w:name="_Toc464471639"/>
      <w:r w:rsidRPr="00BF6290">
        <w:t>Adres: 31-342 Kraków, ul. Radzikowskiego 152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48A6FDB3" w14:textId="77777777" w:rsidR="0066088F" w:rsidRPr="00BF6290" w:rsidRDefault="0066088F" w:rsidP="00913B46">
      <w:pPr>
        <w:pStyle w:val="Oli2"/>
        <w:spacing w:before="120" w:after="120" w:line="240" w:lineRule="auto"/>
        <w:ind w:left="414"/>
        <w:jc w:val="both"/>
      </w:pPr>
      <w:bookmarkStart w:id="18" w:name="_Toc404593738"/>
      <w:bookmarkStart w:id="19" w:name="_Toc409696165"/>
      <w:bookmarkStart w:id="20" w:name="_Toc412462925"/>
      <w:bookmarkStart w:id="21" w:name="_Toc461176574"/>
      <w:bookmarkStart w:id="22" w:name="_Toc462133752"/>
      <w:bookmarkStart w:id="23" w:name="_Toc462142094"/>
      <w:bookmarkStart w:id="24" w:name="_Toc462728016"/>
      <w:bookmarkStart w:id="25" w:name="_Toc464471640"/>
      <w:r w:rsidRPr="00BF6290">
        <w:t>Telefon: (+ 48 12) 662 80 00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317A8DBA" w14:textId="77777777" w:rsidR="009E6E0A" w:rsidRPr="005608F7" w:rsidRDefault="009E6E0A" w:rsidP="00913B46">
      <w:pPr>
        <w:pStyle w:val="Oli2"/>
        <w:spacing w:before="120" w:after="120" w:line="240" w:lineRule="auto"/>
        <w:ind w:left="414"/>
        <w:jc w:val="both"/>
      </w:pPr>
      <w:bookmarkStart w:id="26" w:name="_Toc404593739"/>
      <w:bookmarkStart w:id="27" w:name="_Toc409696166"/>
      <w:bookmarkStart w:id="28" w:name="_Toc412462927"/>
      <w:bookmarkStart w:id="29" w:name="_Toc461176576"/>
      <w:bookmarkStart w:id="30" w:name="_Toc462133754"/>
      <w:bookmarkStart w:id="31" w:name="_Toc462142096"/>
      <w:bookmarkStart w:id="32" w:name="_Toc462728018"/>
      <w:bookmarkStart w:id="33" w:name="_Toc464471642"/>
      <w:bookmarkStart w:id="34" w:name="_Toc412462928"/>
      <w:bookmarkStart w:id="35" w:name="_Toc461176577"/>
      <w:bookmarkStart w:id="36" w:name="_Toc462133755"/>
      <w:bookmarkStart w:id="37" w:name="_Toc462142097"/>
      <w:bookmarkStart w:id="38" w:name="_Toc462728019"/>
      <w:bookmarkStart w:id="39" w:name="_Toc464471643"/>
      <w:r w:rsidRPr="005608F7">
        <w:t xml:space="preserve">Dokumenty zamówienia będą udostępniane na stronie: </w:t>
      </w:r>
      <w:hyperlink r:id="rId8" w:history="1">
        <w:r w:rsidRPr="005608F7">
          <w:rPr>
            <w:rStyle w:val="Hipercze"/>
            <w:color w:val="auto"/>
          </w:rPr>
          <w:t>https://ezamowienia.gov.pl</w:t>
        </w:r>
      </w:hyperlink>
      <w:r w:rsidRPr="005608F7">
        <w:t xml:space="preserve"> </w:t>
      </w:r>
    </w:p>
    <w:p w14:paraId="459BD45D" w14:textId="409A53A6" w:rsidR="009E6E0A" w:rsidRPr="005608F7" w:rsidRDefault="009E6E0A" w:rsidP="00913B46">
      <w:pPr>
        <w:pStyle w:val="Oli2"/>
        <w:spacing w:before="120" w:after="120" w:line="240" w:lineRule="auto"/>
        <w:ind w:left="414"/>
        <w:jc w:val="both"/>
      </w:pPr>
      <w:r w:rsidRPr="005608F7">
        <w:t>Adres strony internetowej prowadzonego postępowania (link prowadzący bezpośrednio do widoku postępowania na Platformie e-Zamówienia):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5608F7">
        <w:t xml:space="preserve"> https://ezamowienia.gov.pl/mp-client/search/list/</w:t>
      </w:r>
      <w:r w:rsidR="00046841" w:rsidRPr="00046841">
        <w:t>ocds-148610-d754fe36-2dc7-4ef7-8563-60d585b1d77c</w:t>
      </w:r>
    </w:p>
    <w:p w14:paraId="062ECBAE" w14:textId="77777777" w:rsidR="009E6E0A" w:rsidRPr="005608F7" w:rsidRDefault="009E6E0A" w:rsidP="00913B46">
      <w:pPr>
        <w:pStyle w:val="Oli2"/>
        <w:spacing w:before="120" w:after="120" w:line="240" w:lineRule="auto"/>
        <w:ind w:left="414"/>
        <w:jc w:val="both"/>
      </w:pPr>
      <w:r w:rsidRPr="005608F7">
        <w:t>Postępowanie można wyszukać również ze strony głównej Platformy e-Zamówienia (przycisk „Przeglądaj postępowania/konkursy”).</w:t>
      </w:r>
    </w:p>
    <w:p w14:paraId="607CDFB9" w14:textId="6CC01A4D" w:rsidR="009E6E0A" w:rsidRPr="005608F7" w:rsidRDefault="009E6E0A" w:rsidP="00913B46">
      <w:pPr>
        <w:pStyle w:val="Oli2"/>
        <w:spacing w:before="120" w:after="120" w:line="240" w:lineRule="auto"/>
        <w:ind w:left="414"/>
        <w:jc w:val="both"/>
        <w:rPr>
          <w:b/>
        </w:rPr>
      </w:pPr>
      <w:r w:rsidRPr="005608F7">
        <w:t xml:space="preserve">Identyfikator (ID) postępowania na Platformie e-Zamówienia: </w:t>
      </w:r>
      <w:r w:rsidR="00046841" w:rsidRPr="00046841">
        <w:rPr>
          <w:b/>
        </w:rPr>
        <w:t>ocds-148610-d754fe36-2dc7-4ef7-8563-60d585b1d77c</w:t>
      </w:r>
    </w:p>
    <w:p w14:paraId="53AD4DE9" w14:textId="1D444E4F" w:rsidR="004C530E" w:rsidRPr="00BF6290" w:rsidRDefault="0066088F" w:rsidP="00913B46">
      <w:pPr>
        <w:pStyle w:val="Oli2"/>
        <w:spacing w:before="120" w:after="120" w:line="240" w:lineRule="auto"/>
        <w:ind w:left="414"/>
        <w:jc w:val="both"/>
      </w:pPr>
      <w:r w:rsidRPr="00BF6290">
        <w:t xml:space="preserve">Adres poczty elektronicznej: </w:t>
      </w:r>
      <w:bookmarkEnd w:id="34"/>
      <w:bookmarkEnd w:id="35"/>
      <w:bookmarkEnd w:id="36"/>
      <w:bookmarkEnd w:id="37"/>
      <w:bookmarkEnd w:id="38"/>
      <w:bookmarkEnd w:id="39"/>
      <w:r w:rsidRPr="00BF6290">
        <w:t>dzp@ifj.edu.pl</w:t>
      </w:r>
    </w:p>
    <w:p w14:paraId="3A92B6E4" w14:textId="77777777" w:rsidR="00074488" w:rsidRDefault="006F25C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0" w:name="_Toc64547744"/>
      <w:bookmarkStart w:id="41" w:name="_Toc88126673"/>
      <w:r w:rsidRPr="00B3071A">
        <w:t>Tryb udzielenia zamówienia</w:t>
      </w:r>
      <w:bookmarkEnd w:id="40"/>
      <w:bookmarkEnd w:id="41"/>
    </w:p>
    <w:p w14:paraId="297F1B1A" w14:textId="3C511516" w:rsidR="00074488" w:rsidRDefault="0002739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Postępowani</w:t>
      </w:r>
      <w:r w:rsidR="005E58ED">
        <w:t xml:space="preserve">e prowadzone jest w trybie </w:t>
      </w:r>
      <w:r w:rsidR="005E58ED" w:rsidRPr="00AC6AB3">
        <w:rPr>
          <w:b/>
        </w:rPr>
        <w:t>przetargu nieograniczonego</w:t>
      </w:r>
      <w:r w:rsidR="00567784">
        <w:t xml:space="preserve"> na </w:t>
      </w:r>
      <w:r w:rsidR="00BA7286">
        <w:t>podstawie art. 132</w:t>
      </w:r>
      <w:r w:rsidR="00E31D9E">
        <w:t xml:space="preserve"> </w:t>
      </w:r>
      <w:r w:rsidRPr="00C078AF">
        <w:t>ustawy  z dnia  11 września 2019 r. Prawo zamówień publicznych (</w:t>
      </w:r>
      <w:r w:rsidR="00D2629D" w:rsidRPr="009F17D2">
        <w:rPr>
          <w:rFonts w:cstheme="minorHAnsi"/>
        </w:rPr>
        <w:t>Dz.U. 2024 poz. 1320</w:t>
      </w:r>
      <w:r w:rsidR="00D2629D">
        <w:rPr>
          <w:rFonts w:cstheme="minorHAnsi"/>
        </w:rPr>
        <w:t xml:space="preserve"> ze zm.</w:t>
      </w:r>
      <w:r w:rsidR="00A459DD" w:rsidRPr="00C078AF">
        <w:t xml:space="preserve">), zwaną </w:t>
      </w:r>
      <w:r w:rsidR="005F3CA8">
        <w:t xml:space="preserve">dalej ustawą </w:t>
      </w:r>
      <w:proofErr w:type="spellStart"/>
      <w:r w:rsidR="005F3CA8">
        <w:t>Pzp</w:t>
      </w:r>
      <w:proofErr w:type="spellEnd"/>
      <w:r w:rsidR="005F3CA8">
        <w:t xml:space="preserve"> oraz zgodnie z </w:t>
      </w:r>
      <w:r w:rsidR="00A459DD" w:rsidRPr="00C078AF">
        <w:t>wymogami SWZ.</w:t>
      </w:r>
    </w:p>
    <w:p w14:paraId="0C3F78DC" w14:textId="546F5802" w:rsidR="00A459DD" w:rsidRPr="00C078AF" w:rsidRDefault="00A459D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Do czynności podejmowanych prz</w:t>
      </w:r>
      <w:r w:rsidR="00F469DE">
        <w:t>ez Zamawiającego i Wykonawców w </w:t>
      </w:r>
      <w:r w:rsidRPr="00C078AF">
        <w:t xml:space="preserve">postępowaniu </w:t>
      </w:r>
      <w:r w:rsidR="00EC0B8E">
        <w:t>o </w:t>
      </w:r>
      <w:r w:rsidRPr="00C078AF">
        <w:t xml:space="preserve">udzielenie zamówienia stosuje się przepisy ustawy </w:t>
      </w:r>
      <w:proofErr w:type="spellStart"/>
      <w:r w:rsidRPr="00C078AF">
        <w:t>Pzp</w:t>
      </w:r>
      <w:proofErr w:type="spellEnd"/>
      <w:r w:rsidRPr="00C078AF">
        <w:t xml:space="preserve"> oraz aktów wykonawczych wydanych na jej podstawie, a w sprawach nieuregulowanych przepisy ustawy z dnia 23 kwietnia 1964 </w:t>
      </w:r>
      <w:r w:rsidR="00EC0B8E">
        <w:t>r. - Kodeks cywilny (</w:t>
      </w:r>
      <w:r w:rsidR="00436033" w:rsidRPr="00A3669D">
        <w:t>Dz.U. 2025 poz. 1071</w:t>
      </w:r>
      <w:r w:rsidR="00436033">
        <w:t xml:space="preserve"> ze zm.</w:t>
      </w:r>
      <w:r w:rsidRPr="00C078AF">
        <w:t>).</w:t>
      </w:r>
    </w:p>
    <w:p w14:paraId="7A0C3D2D" w14:textId="77777777" w:rsidR="00C63094" w:rsidRPr="00C63094" w:rsidRDefault="006F25C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2" w:name="_Toc64547745"/>
      <w:bookmarkStart w:id="43" w:name="_Toc88126674"/>
      <w:r w:rsidRPr="001D6F06">
        <w:t>Przedmiot zamówienia</w:t>
      </w:r>
      <w:bookmarkEnd w:id="42"/>
      <w:bookmarkEnd w:id="43"/>
      <w:r w:rsidR="00705111">
        <w:t xml:space="preserve"> </w:t>
      </w:r>
    </w:p>
    <w:p w14:paraId="7BF523DA" w14:textId="05DF4A67" w:rsidR="00257059" w:rsidRPr="001F2545" w:rsidRDefault="00D52FBC" w:rsidP="001F2545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ascii="Calibri" w:hAnsi="Calibri" w:cs="Calibri"/>
          <w:color w:val="2E74B5" w:themeColor="accent1" w:themeShade="BF"/>
          <w:sz w:val="28"/>
          <w:szCs w:val="28"/>
        </w:rPr>
      </w:pPr>
      <w:r w:rsidRPr="00861745">
        <w:rPr>
          <w:rFonts w:ascii="Calibri" w:hAnsi="Calibri" w:cs="Calibri"/>
          <w:szCs w:val="24"/>
        </w:rPr>
        <w:t>Przedmiotem zamówienia</w:t>
      </w:r>
      <w:r w:rsidR="00733C69">
        <w:rPr>
          <w:rFonts w:ascii="Calibri" w:hAnsi="Calibri" w:cs="Calibri"/>
          <w:szCs w:val="24"/>
        </w:rPr>
        <w:t xml:space="preserve"> jest</w:t>
      </w:r>
      <w:r w:rsidRPr="00861745">
        <w:rPr>
          <w:rFonts w:ascii="Calibri" w:hAnsi="Calibri" w:cs="Calibri"/>
          <w:szCs w:val="24"/>
        </w:rPr>
        <w:t xml:space="preserve"> </w:t>
      </w:r>
      <w:bookmarkStart w:id="44" w:name="_Toc404593745"/>
      <w:bookmarkStart w:id="45" w:name="_Toc409696172"/>
      <w:r w:rsidR="001F2545">
        <w:rPr>
          <w:b/>
          <w:szCs w:val="24"/>
        </w:rPr>
        <w:t>dostawa serwera obliczeniowego GPU</w:t>
      </w:r>
      <w:r w:rsidR="00733C69" w:rsidRPr="00297252">
        <w:rPr>
          <w:b/>
          <w:szCs w:val="24"/>
        </w:rPr>
        <w:t xml:space="preserve"> dla </w:t>
      </w:r>
      <w:r w:rsidR="00D77F79">
        <w:rPr>
          <w:b/>
          <w:szCs w:val="24"/>
        </w:rPr>
        <w:t>IFJ PAN w </w:t>
      </w:r>
      <w:r w:rsidR="00733C69" w:rsidRPr="00297252">
        <w:rPr>
          <w:b/>
          <w:szCs w:val="24"/>
        </w:rPr>
        <w:t>Krakowie</w:t>
      </w:r>
      <w:bookmarkEnd w:id="44"/>
      <w:bookmarkEnd w:id="45"/>
      <w:r w:rsidR="001F2545">
        <w:rPr>
          <w:rFonts w:ascii="Calibri" w:hAnsi="Calibri" w:cs="Calibri"/>
          <w:szCs w:val="24"/>
        </w:rPr>
        <w:t xml:space="preserve"> </w:t>
      </w:r>
      <w:r w:rsidR="00733C69" w:rsidRPr="001F2545">
        <w:rPr>
          <w:rFonts w:ascii="Calibri" w:hAnsi="Calibri" w:cs="Calibri"/>
          <w:szCs w:val="24"/>
        </w:rPr>
        <w:t xml:space="preserve">(kod CPV: </w:t>
      </w:r>
      <w:r w:rsidR="001F2545">
        <w:t>48820000-2</w:t>
      </w:r>
      <w:r w:rsidR="00733C69" w:rsidRPr="001F2545">
        <w:rPr>
          <w:rFonts w:ascii="Calibri" w:hAnsi="Calibri" w:cs="Calibri"/>
          <w:szCs w:val="24"/>
        </w:rPr>
        <w:t>)</w:t>
      </w:r>
      <w:r w:rsidR="001F2545">
        <w:rPr>
          <w:rFonts w:ascii="Calibri" w:hAnsi="Calibri" w:cs="Calibri"/>
          <w:szCs w:val="24"/>
        </w:rPr>
        <w:t>.</w:t>
      </w:r>
    </w:p>
    <w:p w14:paraId="3D7D711C" w14:textId="465CA5DE" w:rsidR="00705111" w:rsidRDefault="00A86A23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A3ABC">
        <w:rPr>
          <w:rFonts w:cstheme="minorHAnsi"/>
          <w:szCs w:val="24"/>
        </w:rPr>
        <w:t>Szczegółowy opis przedmiotu zamówienia określa załącznik nr 1</w:t>
      </w:r>
      <w:r w:rsidR="000D58CC">
        <w:rPr>
          <w:rFonts w:cstheme="minorHAnsi"/>
          <w:szCs w:val="24"/>
        </w:rPr>
        <w:t xml:space="preserve"> </w:t>
      </w:r>
      <w:r w:rsidRPr="005A3ABC">
        <w:rPr>
          <w:rFonts w:cstheme="minorHAnsi"/>
          <w:szCs w:val="24"/>
        </w:rPr>
        <w:t>do</w:t>
      </w:r>
      <w:r w:rsidR="00027398" w:rsidRPr="00D65BF2">
        <w:t xml:space="preserve"> SWZ.</w:t>
      </w:r>
    </w:p>
    <w:p w14:paraId="10691BA3" w14:textId="77777777" w:rsidR="00C63094" w:rsidRDefault="000B618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 xml:space="preserve">Zamawiający nie zastrzega </w:t>
      </w:r>
      <w:r w:rsidR="00BB17AB" w:rsidRPr="00C078AF">
        <w:t>obowią</w:t>
      </w:r>
      <w:r w:rsidR="00F469DE">
        <w:t>zku osobistego wykonania przez W</w:t>
      </w:r>
      <w:r w:rsidR="00BB17AB" w:rsidRPr="00C078AF">
        <w:t>ykonawc</w:t>
      </w:r>
      <w:r w:rsidRPr="00C078AF">
        <w:t>ę kluczowych zadań.</w:t>
      </w:r>
    </w:p>
    <w:p w14:paraId="2B55F53D" w14:textId="0B34DB4B" w:rsidR="00C63094" w:rsidRPr="0071570A" w:rsidRDefault="0071570A" w:rsidP="00733C69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0D58CC">
        <w:rPr>
          <w:rFonts w:cstheme="minorHAnsi"/>
          <w:szCs w:val="24"/>
        </w:rPr>
        <w:t xml:space="preserve">Zamawiający nie dopuszcza składania ofert częściowych. </w:t>
      </w:r>
      <w:r w:rsidRPr="00733C69">
        <w:rPr>
          <w:rFonts w:cstheme="minorHAnsi"/>
          <w:szCs w:val="24"/>
        </w:rPr>
        <w:t>Zamawiający nie dokonał podziału zamówienia na części, ponieważ podział zamówienia na części nie zwiększy jego dostępności dla Wykonawców z sektora MŚP</w:t>
      </w:r>
      <w:r w:rsidRPr="000D58CC">
        <w:rPr>
          <w:rFonts w:cstheme="minorHAnsi"/>
          <w:szCs w:val="24"/>
        </w:rPr>
        <w:t>.</w:t>
      </w:r>
      <w:r>
        <w:rPr>
          <w:rFonts w:cstheme="minorHAnsi"/>
          <w:szCs w:val="24"/>
        </w:rPr>
        <w:t xml:space="preserve"> </w:t>
      </w:r>
      <w:r w:rsidRPr="005A3ABC">
        <w:rPr>
          <w:rFonts w:cstheme="minorHAnsi"/>
          <w:szCs w:val="24"/>
        </w:rPr>
        <w:t>Oferty niezawierające pełnego zakresu przedmiotu zamówi</w:t>
      </w:r>
      <w:r>
        <w:rPr>
          <w:rFonts w:cstheme="minorHAnsi"/>
          <w:szCs w:val="24"/>
        </w:rPr>
        <w:t>enia</w:t>
      </w:r>
      <w:r w:rsidRPr="005A3ABC">
        <w:rPr>
          <w:rFonts w:cstheme="minorHAnsi"/>
          <w:szCs w:val="24"/>
        </w:rPr>
        <w:t xml:space="preserve"> zostaną odrzucone.</w:t>
      </w:r>
    </w:p>
    <w:p w14:paraId="05CD9528" w14:textId="44604B17" w:rsidR="0071570A" w:rsidRPr="008715AB" w:rsidRDefault="0071570A" w:rsidP="00733C69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>Zamawiający dopuszcza rozwiązania równoważne. Wykonawca, który powołuje się na rozwiązania równoważne opisy</w:t>
      </w:r>
      <w:r>
        <w:t>wanym przez Zamawiającego, jest </w:t>
      </w:r>
      <w:r w:rsidRPr="00C078AF">
        <w:t>obowiązany wykazać,</w:t>
      </w:r>
      <w:r>
        <w:t xml:space="preserve"> w szczególności za pomocą przedmiotowych środków dowodowych,</w:t>
      </w:r>
      <w:r w:rsidRPr="00C078AF">
        <w:t xml:space="preserve"> że oferowane przez niego materiały spełniają wymagania określone przez Zamawiającego na poziomie nie niższym niż wskazany w opisie przedmiotu zamówienia.</w:t>
      </w:r>
    </w:p>
    <w:p w14:paraId="2E852869" w14:textId="77777777" w:rsidR="0071570A" w:rsidRDefault="00B254BF" w:rsidP="0071570A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6" w:name="_Toc88126675"/>
      <w:r w:rsidRPr="001D6F06">
        <w:lastRenderedPageBreak/>
        <w:t>Przedmiotowe środki dowodowe</w:t>
      </w:r>
      <w:bookmarkEnd w:id="46"/>
    </w:p>
    <w:p w14:paraId="2A773A29" w14:textId="77166741" w:rsidR="0071570A" w:rsidRDefault="0071570A" w:rsidP="004B06C5">
      <w:pPr>
        <w:pStyle w:val="Oli1"/>
        <w:numPr>
          <w:ilvl w:val="1"/>
          <w:numId w:val="2"/>
        </w:numPr>
        <w:spacing w:before="120" w:after="120" w:line="240" w:lineRule="auto"/>
        <w:jc w:val="both"/>
        <w:rPr>
          <w:color w:val="auto"/>
          <w:sz w:val="24"/>
          <w:szCs w:val="24"/>
        </w:rPr>
      </w:pPr>
      <w:r w:rsidRPr="0071570A">
        <w:rPr>
          <w:color w:val="auto"/>
          <w:sz w:val="24"/>
          <w:szCs w:val="24"/>
        </w:rPr>
        <w:t>Do oferty każdy Wykonawca dołącza: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  <w:tblCaption w:val="Przedmiotowe środki dowodowe"/>
      </w:tblPr>
      <w:tblGrid>
        <w:gridCol w:w="511"/>
        <w:gridCol w:w="5721"/>
        <w:gridCol w:w="1696"/>
      </w:tblGrid>
      <w:tr w:rsidR="0071570A" w:rsidRPr="00582F58" w14:paraId="634E24C2" w14:textId="77777777" w:rsidTr="00B744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EBD7351" w14:textId="77777777" w:rsidR="0071570A" w:rsidRPr="00440535" w:rsidRDefault="0071570A" w:rsidP="004B06C5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Lp.</w:t>
            </w:r>
          </w:p>
        </w:tc>
        <w:tc>
          <w:tcPr>
            <w:tcW w:w="5721" w:type="dxa"/>
          </w:tcPr>
          <w:p w14:paraId="64FDBD12" w14:textId="77777777" w:rsidR="0071570A" w:rsidRPr="00440535" w:rsidRDefault="0071570A" w:rsidP="004B06C5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Przedmiotowy środek dowodowy</w:t>
            </w:r>
          </w:p>
        </w:tc>
        <w:tc>
          <w:tcPr>
            <w:tcW w:w="1696" w:type="dxa"/>
          </w:tcPr>
          <w:p w14:paraId="754B42CA" w14:textId="77777777" w:rsidR="0071570A" w:rsidRPr="00440535" w:rsidRDefault="0071570A" w:rsidP="004B06C5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Nr załącznika</w:t>
            </w:r>
          </w:p>
        </w:tc>
      </w:tr>
      <w:tr w:rsidR="0071570A" w:rsidRPr="00582F58" w14:paraId="3AEAB443" w14:textId="77777777" w:rsidTr="00B744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7E51D8A" w14:textId="77777777" w:rsidR="0071570A" w:rsidRPr="00440535" w:rsidRDefault="0071570A" w:rsidP="004B06C5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053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721" w:type="dxa"/>
          </w:tcPr>
          <w:p w14:paraId="3BAB02A9" w14:textId="77777777" w:rsidR="0071570A" w:rsidRPr="00440535" w:rsidRDefault="0071570A" w:rsidP="004B06C5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440535">
              <w:rPr>
                <w:sz w:val="24"/>
                <w:szCs w:val="24"/>
              </w:rPr>
              <w:t>pis przedmiotu zamówienia lub inny dokument potwierdzający, że oferowane dos</w:t>
            </w:r>
            <w:r>
              <w:rPr>
                <w:sz w:val="24"/>
                <w:szCs w:val="24"/>
              </w:rPr>
              <w:t>tawy spełniają określone przez Z</w:t>
            </w:r>
            <w:r w:rsidRPr="00440535">
              <w:rPr>
                <w:sz w:val="24"/>
                <w:szCs w:val="24"/>
              </w:rPr>
              <w:t>amawiająceg</w:t>
            </w:r>
            <w:r>
              <w:rPr>
                <w:sz w:val="24"/>
                <w:szCs w:val="24"/>
              </w:rPr>
              <w:t>o wymagania, cechy lub kryteria</w:t>
            </w:r>
          </w:p>
        </w:tc>
        <w:tc>
          <w:tcPr>
            <w:tcW w:w="1696" w:type="dxa"/>
          </w:tcPr>
          <w:p w14:paraId="2A91EAD5" w14:textId="77777777" w:rsidR="0071570A" w:rsidRPr="00440535" w:rsidRDefault="0071570A" w:rsidP="004B06C5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-</w:t>
            </w:r>
          </w:p>
        </w:tc>
      </w:tr>
    </w:tbl>
    <w:p w14:paraId="210F6110" w14:textId="5754AA5A" w:rsidR="00051A25" w:rsidRPr="003558CF" w:rsidRDefault="004B06C5" w:rsidP="004B06C5">
      <w:pPr>
        <w:pStyle w:val="Oli1"/>
        <w:numPr>
          <w:ilvl w:val="1"/>
          <w:numId w:val="2"/>
        </w:numPr>
        <w:spacing w:before="120" w:after="120" w:line="240" w:lineRule="auto"/>
        <w:jc w:val="both"/>
        <w:rPr>
          <w:color w:val="auto"/>
          <w:sz w:val="24"/>
          <w:szCs w:val="24"/>
        </w:rPr>
      </w:pPr>
      <w:r w:rsidRPr="003558CF">
        <w:rPr>
          <w:rFonts w:eastAsia="Times New Roman" w:cs="Times New Roman"/>
          <w:color w:val="auto"/>
          <w:sz w:val="24"/>
          <w:szCs w:val="24"/>
        </w:rPr>
        <w:t>Wykonawca wraz z ofertą zobowiązany jest dostarczyć szczegółową specyfikację techniczną oferowanego sprzętu w zakresie umożliwiającym jednoznaczną identyfikację komponentów dostępnych opcjonalnie w oferowanym sprzęcie. Zamawiający wymaga podania opisu oferowanego sprzętu wraz z jego faktycznymi parametrami technicznymi w taki sposób, by Zamawiający był w stanie stwierdzić czy zaoferowany sprzęt spełnia wymagania określone w specyfikacji. Oferty stwierdzające jedynie spełnienie wymagań Zamawiającego bez podania faktycznych parametrów zostaną odrzucone przez Zamawiającego jako niespełniające kompletu wymagań.</w:t>
      </w:r>
    </w:p>
    <w:p w14:paraId="66182BCA" w14:textId="27F3AAB2" w:rsidR="004B06C5" w:rsidRPr="004B06C5" w:rsidRDefault="004B06C5" w:rsidP="0071570A">
      <w:pPr>
        <w:pStyle w:val="Oli1"/>
        <w:numPr>
          <w:ilvl w:val="1"/>
          <w:numId w:val="2"/>
        </w:numPr>
        <w:spacing w:before="120" w:after="120" w:line="240" w:lineRule="auto"/>
        <w:jc w:val="both"/>
        <w:rPr>
          <w:color w:val="auto"/>
          <w:sz w:val="24"/>
          <w:szCs w:val="24"/>
        </w:rPr>
      </w:pPr>
      <w:r w:rsidRPr="004B06C5">
        <w:rPr>
          <w:color w:val="auto"/>
          <w:sz w:val="24"/>
          <w:szCs w:val="24"/>
        </w:rPr>
        <w:t>Jeżeli Wykonawca nie złoży przedmiotowych środków dowodowych lub złożone przedmiotowe środki dowodowe są niekompletne, Zamawiający wezwie do ich złożenia lub uzupełnienia w wyznaczonym terminie.</w:t>
      </w:r>
    </w:p>
    <w:p w14:paraId="42C81FD7" w14:textId="14562617" w:rsidR="006F25CF" w:rsidRPr="001D6F06" w:rsidRDefault="00B254B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7" w:name="_Toc88126676"/>
      <w:r w:rsidRPr="001D6F06">
        <w:t>T</w:t>
      </w:r>
      <w:r w:rsidR="004C530E" w:rsidRPr="001D6F06">
        <w:t xml:space="preserve">ermin </w:t>
      </w:r>
      <w:r w:rsidRPr="001D6F06">
        <w:t>wykonania zamówienia</w:t>
      </w:r>
      <w:bookmarkEnd w:id="47"/>
    </w:p>
    <w:p w14:paraId="127A631C" w14:textId="16DD3A1A" w:rsidR="00522B05" w:rsidRPr="00FC6C94" w:rsidRDefault="006B31F3" w:rsidP="00913B46">
      <w:pPr>
        <w:pStyle w:val="Oli2"/>
        <w:spacing w:before="120" w:after="120" w:line="240" w:lineRule="auto"/>
        <w:ind w:left="414"/>
        <w:jc w:val="both"/>
      </w:pPr>
      <w:r w:rsidRPr="00011268">
        <w:t xml:space="preserve">Zamówienie musi zostać </w:t>
      </w:r>
      <w:r>
        <w:t>zrealizowane w terminie</w:t>
      </w:r>
      <w:r w:rsidRPr="00075849">
        <w:rPr>
          <w:rFonts w:cstheme="minorHAnsi"/>
          <w:szCs w:val="24"/>
        </w:rPr>
        <w:t xml:space="preserve">: </w:t>
      </w:r>
      <w:r>
        <w:rPr>
          <w:rFonts w:cstheme="minorHAnsi"/>
          <w:b/>
          <w:szCs w:val="24"/>
        </w:rPr>
        <w:t xml:space="preserve">do 2 miesięcy od </w:t>
      </w:r>
      <w:r w:rsidRPr="005B13CD">
        <w:rPr>
          <w:rFonts w:cstheme="minorHAnsi"/>
          <w:b/>
          <w:szCs w:val="24"/>
        </w:rPr>
        <w:t>daty zawarcia umowy</w:t>
      </w:r>
      <w:r w:rsidRPr="00F83673">
        <w:rPr>
          <w:rFonts w:cstheme="minorHAnsi"/>
          <w:szCs w:val="24"/>
        </w:rPr>
        <w:t>.</w:t>
      </w:r>
    </w:p>
    <w:p w14:paraId="7C38E124" w14:textId="77777777" w:rsidR="00131336" w:rsidRPr="001D6F06" w:rsidRDefault="00131336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8" w:name="_Toc88126677"/>
      <w:r w:rsidRPr="001D6F06">
        <w:t>Warunki udziału w postępowaniu</w:t>
      </w:r>
      <w:bookmarkEnd w:id="48"/>
    </w:p>
    <w:p w14:paraId="2D221638" w14:textId="77777777" w:rsidR="00131336" w:rsidRDefault="00131336" w:rsidP="00913B46">
      <w:pPr>
        <w:pStyle w:val="Nagwek3"/>
        <w:numPr>
          <w:ilvl w:val="1"/>
          <w:numId w:val="2"/>
        </w:numPr>
        <w:spacing w:before="120" w:after="120" w:line="240" w:lineRule="auto"/>
        <w:jc w:val="both"/>
        <w:rPr>
          <w:rFonts w:asciiTheme="minorHAnsi" w:hAnsiTheme="minorHAnsi"/>
          <w:iCs/>
          <w:color w:val="auto"/>
        </w:rPr>
      </w:pPr>
      <w:bookmarkStart w:id="49" w:name="_Toc63337699"/>
      <w:r w:rsidRPr="007E1BF3">
        <w:rPr>
          <w:rFonts w:asciiTheme="minorHAnsi" w:hAnsiTheme="minorHAnsi"/>
          <w:iCs/>
          <w:color w:val="auto"/>
        </w:rPr>
        <w:t xml:space="preserve">Na podstawie art. 112 ustawy </w:t>
      </w:r>
      <w:proofErr w:type="spellStart"/>
      <w:r w:rsidRPr="007E1BF3">
        <w:rPr>
          <w:rFonts w:asciiTheme="minorHAnsi" w:hAnsiTheme="minorHAnsi"/>
          <w:iCs/>
          <w:color w:val="auto"/>
        </w:rPr>
        <w:t>Pzp</w:t>
      </w:r>
      <w:proofErr w:type="spellEnd"/>
      <w:r w:rsidRPr="007E1BF3">
        <w:rPr>
          <w:rFonts w:asciiTheme="minorHAnsi" w:hAnsiTheme="minorHAnsi"/>
          <w:iCs/>
          <w:color w:val="auto"/>
        </w:rPr>
        <w:t xml:space="preserve"> Zamawiający określa waru</w:t>
      </w:r>
      <w:r w:rsidR="008C456E">
        <w:rPr>
          <w:rFonts w:asciiTheme="minorHAnsi" w:hAnsiTheme="minorHAnsi"/>
          <w:iCs/>
          <w:color w:val="auto"/>
        </w:rPr>
        <w:t xml:space="preserve">nki udziału </w:t>
      </w:r>
      <w:r w:rsidRPr="007E1BF3">
        <w:rPr>
          <w:rFonts w:asciiTheme="minorHAnsi" w:hAnsiTheme="minorHAnsi"/>
          <w:iCs/>
          <w:color w:val="auto"/>
        </w:rPr>
        <w:t>w postępowaniu dotyczące:</w:t>
      </w:r>
      <w:bookmarkEnd w:id="49"/>
    </w:p>
    <w:tbl>
      <w:tblPr>
        <w:tblStyle w:val="Tabelasiatki1jasna"/>
        <w:tblW w:w="8080" w:type="dxa"/>
        <w:tblInd w:w="1129" w:type="dxa"/>
        <w:tblLook w:val="04A0" w:firstRow="1" w:lastRow="0" w:firstColumn="1" w:lastColumn="0" w:noHBand="0" w:noVBand="1"/>
        <w:tblCaption w:val="Warunki udziału w postępowaniu"/>
      </w:tblPr>
      <w:tblGrid>
        <w:gridCol w:w="511"/>
        <w:gridCol w:w="3170"/>
        <w:gridCol w:w="4399"/>
      </w:tblGrid>
      <w:tr w:rsidR="00B644C1" w:rsidRPr="00535EA5" w14:paraId="3D6E717A" w14:textId="77777777" w:rsidTr="00733C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FBB2ACD" w14:textId="77777777" w:rsidR="00B644C1" w:rsidRPr="00535EA5" w:rsidRDefault="00B644C1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Lp.</w:t>
            </w:r>
          </w:p>
        </w:tc>
        <w:tc>
          <w:tcPr>
            <w:tcW w:w="3170" w:type="dxa"/>
          </w:tcPr>
          <w:p w14:paraId="1A65C6C1" w14:textId="77777777" w:rsidR="00B644C1" w:rsidRPr="00535EA5" w:rsidRDefault="008C456E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Warunek udziału dotyczący</w:t>
            </w:r>
          </w:p>
        </w:tc>
        <w:tc>
          <w:tcPr>
            <w:tcW w:w="4399" w:type="dxa"/>
          </w:tcPr>
          <w:p w14:paraId="4D868A24" w14:textId="77777777" w:rsidR="00B644C1" w:rsidRPr="00535EA5" w:rsidRDefault="00B644C1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Opis warunku</w:t>
            </w:r>
          </w:p>
        </w:tc>
      </w:tr>
      <w:tr w:rsidR="00B644C1" w:rsidRPr="00535EA5" w14:paraId="0429E81B" w14:textId="77777777" w:rsidTr="00733C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1042C76" w14:textId="77777777" w:rsidR="00B644C1" w:rsidRPr="00535EA5" w:rsidRDefault="00B644C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170" w:type="dxa"/>
          </w:tcPr>
          <w:p w14:paraId="282A8E39" w14:textId="77777777" w:rsidR="00B644C1" w:rsidRPr="00535EA5" w:rsidRDefault="00B644C1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do występowania w obrocie gospodarczym</w:t>
            </w:r>
          </w:p>
        </w:tc>
        <w:tc>
          <w:tcPr>
            <w:tcW w:w="4399" w:type="dxa"/>
          </w:tcPr>
          <w:p w14:paraId="039EF501" w14:textId="77777777" w:rsidR="00B644C1" w:rsidRPr="00535EA5" w:rsidRDefault="00B644C1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61216189" w14:textId="77777777" w:rsidTr="00733C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6BA04E3" w14:textId="77777777" w:rsidR="00B644C1" w:rsidRPr="00535EA5" w:rsidRDefault="00B644C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3170" w:type="dxa"/>
          </w:tcPr>
          <w:p w14:paraId="395A5155" w14:textId="77777777" w:rsidR="00B644C1" w:rsidRPr="00FC6C94" w:rsidRDefault="00535EA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FC6C94">
              <w:rPr>
                <w:rFonts w:cstheme="minorHAnsi"/>
                <w:sz w:val="24"/>
                <w:szCs w:val="24"/>
              </w:rPr>
              <w:t>uprawnień do prowadzenia określonej działalności gospodarczej lub zawodowej, o ile wynika to z odrębnych przepisów</w:t>
            </w:r>
          </w:p>
        </w:tc>
        <w:tc>
          <w:tcPr>
            <w:tcW w:w="4399" w:type="dxa"/>
          </w:tcPr>
          <w:p w14:paraId="58EEEDB0" w14:textId="01E4B781" w:rsidR="00B644C1" w:rsidRPr="00FC6C94" w:rsidRDefault="00F44891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52FCAFDB" w14:textId="77777777" w:rsidTr="00733C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8A7B47D" w14:textId="77777777" w:rsidR="00B644C1" w:rsidRPr="00535EA5" w:rsidRDefault="00B644C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3170" w:type="dxa"/>
          </w:tcPr>
          <w:p w14:paraId="34C3F295" w14:textId="77777777" w:rsidR="00B644C1" w:rsidRPr="00535EA5" w:rsidRDefault="00535EA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sytuacji ekonomicznej lub finansowej</w:t>
            </w:r>
          </w:p>
        </w:tc>
        <w:tc>
          <w:tcPr>
            <w:tcW w:w="4399" w:type="dxa"/>
          </w:tcPr>
          <w:p w14:paraId="5C3E096E" w14:textId="77777777" w:rsidR="00B644C1" w:rsidRPr="00535EA5" w:rsidRDefault="00A22B33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418391C0" w14:textId="77777777" w:rsidTr="00733C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2F337CE" w14:textId="77777777" w:rsidR="00B644C1" w:rsidRPr="00535EA5" w:rsidRDefault="00B644C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3170" w:type="dxa"/>
          </w:tcPr>
          <w:p w14:paraId="07B0AC1C" w14:textId="77777777" w:rsidR="00B644C1" w:rsidRPr="00535EA5" w:rsidRDefault="00535EA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technicznej lub zawodowej</w:t>
            </w:r>
          </w:p>
        </w:tc>
        <w:tc>
          <w:tcPr>
            <w:tcW w:w="4399" w:type="dxa"/>
          </w:tcPr>
          <w:p w14:paraId="1FC77295" w14:textId="77777777" w:rsidR="00B644C1" w:rsidRPr="00535EA5" w:rsidRDefault="00A22B33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</w:tbl>
    <w:p w14:paraId="6F7B417F" w14:textId="50D643F0" w:rsidR="009534F3" w:rsidRPr="001D6F06" w:rsidRDefault="00131336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0" w:name="_Toc88126678"/>
      <w:r w:rsidRPr="001D6F06">
        <w:lastRenderedPageBreak/>
        <w:t>Podstawy wykluczenia wykonawców</w:t>
      </w:r>
      <w:bookmarkEnd w:id="50"/>
    </w:p>
    <w:p w14:paraId="668CA1AA" w14:textId="27930C63" w:rsidR="00131336" w:rsidRDefault="0044605E" w:rsidP="00615A62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34E8F">
        <w:t>Zamawiający wykluczy z postępowania Wykonawcę w przypadku zaistnienia okoliczności przewidzianych w</w:t>
      </w:r>
      <w:r>
        <w:t>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stawy wykluczenia wykonawców"/>
      </w:tblPr>
      <w:tblGrid>
        <w:gridCol w:w="511"/>
        <w:gridCol w:w="2503"/>
        <w:gridCol w:w="4914"/>
      </w:tblGrid>
      <w:tr w:rsidR="0044605E" w:rsidRPr="00630C04" w14:paraId="1AD26858" w14:textId="77777777" w:rsidTr="007B5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C3AA5A3" w14:textId="77777777" w:rsidR="0044605E" w:rsidRPr="00630C04" w:rsidRDefault="0044605E" w:rsidP="0044605E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503" w:type="dxa"/>
          </w:tcPr>
          <w:p w14:paraId="40F10A7F" w14:textId="77777777" w:rsidR="0044605E" w:rsidRPr="00630C04" w:rsidRDefault="0044605E" w:rsidP="0044605E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Podstawa wykluczenia</w:t>
            </w:r>
          </w:p>
        </w:tc>
        <w:tc>
          <w:tcPr>
            <w:tcW w:w="4914" w:type="dxa"/>
          </w:tcPr>
          <w:p w14:paraId="7A2C9162" w14:textId="77777777" w:rsidR="0044605E" w:rsidRPr="00630C04" w:rsidRDefault="0044605E" w:rsidP="0044605E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Zamawiający wykluczy Wykonawcę</w:t>
            </w:r>
          </w:p>
        </w:tc>
      </w:tr>
      <w:tr w:rsidR="0044605E" w:rsidRPr="00630C04" w14:paraId="4B87F4A2" w14:textId="77777777" w:rsidTr="007B5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4F9C8AB" w14:textId="77777777" w:rsidR="0044605E" w:rsidRPr="00630C04" w:rsidRDefault="0044605E" w:rsidP="0044605E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2503" w:type="dxa"/>
          </w:tcPr>
          <w:p w14:paraId="4D9413A6" w14:textId="77777777" w:rsidR="0044605E" w:rsidRPr="00630C04" w:rsidRDefault="0044605E" w:rsidP="004460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108 ust. 1 pkt 1) i pkt 2)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4C2A4BE" w14:textId="77777777" w:rsidR="0044605E" w:rsidRPr="00630C04" w:rsidRDefault="0044605E" w:rsidP="0044605E">
            <w:pPr>
              <w:pStyle w:val="Akapitzlist"/>
              <w:numPr>
                <w:ilvl w:val="0"/>
                <w:numId w:val="16"/>
              </w:numPr>
              <w:spacing w:before="120" w:after="120"/>
              <w:ind w:left="27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będącego osobą fizyczną, którego prawomocnie skazano za przestępstwo:</w:t>
            </w:r>
          </w:p>
          <w:p w14:paraId="7A36D3E7" w14:textId="77777777" w:rsidR="0044605E" w:rsidRPr="00630C04" w:rsidRDefault="0044605E" w:rsidP="0044605E">
            <w:pPr>
              <w:pStyle w:val="Akapitzlist"/>
              <w:numPr>
                <w:ilvl w:val="0"/>
                <w:numId w:val="15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udziału w zorganizowanej grupie przestępczej albo związku mającym na celu popełnienie przestępstwa lub przestępstwa skarbowego, o którym mowa w art. 258 Kodeksu karnego,</w:t>
            </w:r>
          </w:p>
          <w:p w14:paraId="246C3EAE" w14:textId="77777777" w:rsidR="0044605E" w:rsidRPr="00630C04" w:rsidRDefault="0044605E" w:rsidP="0044605E">
            <w:pPr>
              <w:pStyle w:val="Akapitzlist"/>
              <w:numPr>
                <w:ilvl w:val="0"/>
                <w:numId w:val="15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handlu ludźmi, o którym mowa w art. 189a Kodeksu karnego,</w:t>
            </w:r>
          </w:p>
          <w:p w14:paraId="67AD5321" w14:textId="1C709CC8" w:rsidR="0044605E" w:rsidRPr="00630C04" w:rsidRDefault="0044605E" w:rsidP="0044605E">
            <w:pPr>
              <w:pStyle w:val="Akapitzlist"/>
              <w:numPr>
                <w:ilvl w:val="0"/>
                <w:numId w:val="15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 xml:space="preserve">o którym mowa w art. 228-230a, art. 250a Kodeksu karnego, w art. 46-48 ustawy z dnia 25 czerwca 2010 r. o sporcie (Dz. U. z 2023 r. poz. 2048 oraz z 2024 r. poz. 1166) lub w art. 54 ust. 1-4 </w:t>
            </w:r>
            <w:r>
              <w:rPr>
                <w:rFonts w:cstheme="minorHAnsi"/>
                <w:sz w:val="24"/>
                <w:szCs w:val="24"/>
              </w:rPr>
              <w:t>ustawy z dnia 12 maja 2011 r. o </w:t>
            </w:r>
            <w:r w:rsidRPr="00630C04">
              <w:rPr>
                <w:rFonts w:cstheme="minorHAnsi"/>
                <w:sz w:val="24"/>
                <w:szCs w:val="24"/>
              </w:rPr>
              <w:t>refundacji leków, środków spożywczych specjalnego przeznaczenia żywieniowego oraz wyrobów medycznych (Dz. U. z 2024 r. poz. 930),</w:t>
            </w:r>
          </w:p>
          <w:p w14:paraId="7F5B027C" w14:textId="77777777" w:rsidR="0044605E" w:rsidRPr="00630C04" w:rsidRDefault="0044605E" w:rsidP="0044605E">
            <w:pPr>
              <w:pStyle w:val="Akapitzlist"/>
              <w:numPr>
                <w:ilvl w:val="0"/>
                <w:numId w:val="15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17B45A8" w14:textId="77777777" w:rsidR="0044605E" w:rsidRPr="00630C04" w:rsidRDefault="0044605E" w:rsidP="0044605E">
            <w:pPr>
              <w:pStyle w:val="Akapitzlist"/>
              <w:numPr>
                <w:ilvl w:val="0"/>
                <w:numId w:val="15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 charakterze terrorystycznym, o którym mowa w art. 115 § 20 Kodeksu karnego, lub mające na celu popełnienie tego przestępstwa,</w:t>
            </w:r>
          </w:p>
          <w:p w14:paraId="512C2C8D" w14:textId="62026601" w:rsidR="0044605E" w:rsidRPr="00630C04" w:rsidRDefault="0044605E" w:rsidP="0044605E">
            <w:pPr>
              <w:pStyle w:val="Akapitzlist"/>
              <w:numPr>
                <w:ilvl w:val="0"/>
                <w:numId w:val="15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powierzenia wykonywania pracy małoletniemu cudzoziemcowi, o którym mowa w</w:t>
            </w:r>
            <w:r>
              <w:rPr>
                <w:rFonts w:cstheme="minorHAnsi"/>
                <w:sz w:val="24"/>
                <w:szCs w:val="24"/>
              </w:rPr>
              <w:t xml:space="preserve"> art. 9 ust. 2 ustawy z dnia 15 </w:t>
            </w:r>
            <w:r w:rsidRPr="00630C04">
              <w:rPr>
                <w:rFonts w:cstheme="minorHAnsi"/>
                <w:sz w:val="24"/>
                <w:szCs w:val="24"/>
              </w:rPr>
              <w:t>czerwca 2012 r. o skutkach powierzania wykonywania pracy cudzoziemcom p</w:t>
            </w:r>
            <w:r>
              <w:rPr>
                <w:rFonts w:cstheme="minorHAnsi"/>
                <w:sz w:val="24"/>
                <w:szCs w:val="24"/>
              </w:rPr>
              <w:t>rzebywającym wbrew przepisom na </w:t>
            </w:r>
            <w:r w:rsidRPr="00630C04">
              <w:rPr>
                <w:rFonts w:cstheme="minorHAnsi"/>
                <w:sz w:val="24"/>
                <w:szCs w:val="24"/>
              </w:rPr>
              <w:t>terytorium Rzeczypospolitej Polskiej (Dz. U. z 2021 r. poz. 1745),</w:t>
            </w:r>
          </w:p>
          <w:p w14:paraId="26B5F3FE" w14:textId="273EE062" w:rsidR="0044605E" w:rsidRPr="00630C04" w:rsidRDefault="0044605E" w:rsidP="0044605E">
            <w:pPr>
              <w:pStyle w:val="Akapitzlist"/>
              <w:numPr>
                <w:ilvl w:val="0"/>
                <w:numId w:val="15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prze</w:t>
            </w:r>
            <w:r>
              <w:rPr>
                <w:rFonts w:cstheme="minorHAnsi"/>
                <w:sz w:val="24"/>
                <w:szCs w:val="24"/>
              </w:rPr>
              <w:t>ciwko obrotowi gospodarczemu, o </w:t>
            </w:r>
            <w:r w:rsidRPr="00630C04">
              <w:rPr>
                <w:rFonts w:cstheme="minorHAnsi"/>
                <w:sz w:val="24"/>
                <w:szCs w:val="24"/>
              </w:rPr>
              <w:t xml:space="preserve">których mowa w art. 296-307 Kodeksu karnego, przestępstwo oszustwa, o którym mowa w art. 286 Kodeksu karnego, </w:t>
            </w:r>
            <w:r w:rsidRPr="00630C04">
              <w:rPr>
                <w:rFonts w:cstheme="minorHAnsi"/>
                <w:sz w:val="24"/>
                <w:szCs w:val="24"/>
              </w:rPr>
              <w:lastRenderedPageBreak/>
              <w:t>przestępstwo przeciwko wiarygodności dokumentów, o których mowa w art. 270-277d Kodeksu karnego, lub przestępstwo skarbowe,</w:t>
            </w:r>
          </w:p>
          <w:p w14:paraId="2D5E17CA" w14:textId="77777777" w:rsidR="0044605E" w:rsidRPr="00630C04" w:rsidRDefault="0044605E" w:rsidP="0044605E">
            <w:pPr>
              <w:pStyle w:val="Akapitzlist"/>
              <w:numPr>
                <w:ilvl w:val="0"/>
                <w:numId w:val="15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 którym mowa w art. 9 ust. 1 i 3 lub art. 10 ustawy z dnia 15 czerwca 2012 r. o skutkach powierzania wykonywania pracy cudzoziemcom przebywającym wbrew przepisom na terytorium Rzeczypospolitej Polskiej</w:t>
            </w:r>
          </w:p>
          <w:p w14:paraId="0DC362EC" w14:textId="0BF9EB93" w:rsidR="0044605E" w:rsidRPr="00630C04" w:rsidRDefault="0044605E" w:rsidP="004460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- lub za odpowie</w:t>
            </w:r>
            <w:r>
              <w:rPr>
                <w:rFonts w:cstheme="minorHAnsi"/>
                <w:sz w:val="24"/>
                <w:szCs w:val="24"/>
              </w:rPr>
              <w:t>dni czyn zabroniony określony w </w:t>
            </w:r>
            <w:r w:rsidRPr="00630C04">
              <w:rPr>
                <w:rFonts w:cstheme="minorHAnsi"/>
                <w:sz w:val="24"/>
                <w:szCs w:val="24"/>
              </w:rPr>
              <w:t>przepisach prawa obcego;</w:t>
            </w:r>
          </w:p>
          <w:p w14:paraId="1BB6B69A" w14:textId="3DDC3407" w:rsidR="0044605E" w:rsidRPr="00630C04" w:rsidRDefault="0044605E" w:rsidP="0044605E">
            <w:pPr>
              <w:pStyle w:val="Akapitzlist"/>
              <w:numPr>
                <w:ilvl w:val="0"/>
                <w:numId w:val="16"/>
              </w:numPr>
              <w:spacing w:before="120" w:after="120"/>
              <w:ind w:left="27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jeżeli urzędującego członka jego organu zarządzającego lub nadzorczego, wspólnika spółki w spółce jawnej lub partnerskiej albo komplementariusza w spółce komandytowej lub komandytowo-akcyjnej lub prokurenta prawomo</w:t>
            </w:r>
            <w:r>
              <w:rPr>
                <w:rFonts w:ascii="Calibri" w:hAnsi="Calibri" w:cs="Calibri"/>
                <w:sz w:val="24"/>
                <w:szCs w:val="24"/>
              </w:rPr>
              <w:t>cnie skazano za przestępstwo, o </w:t>
            </w:r>
            <w:r w:rsidRPr="00630C04">
              <w:rPr>
                <w:rFonts w:ascii="Calibri" w:hAnsi="Calibri" w:cs="Calibri"/>
                <w:sz w:val="24"/>
                <w:szCs w:val="24"/>
              </w:rPr>
              <w:t>którym mowa w pkt 1)</w:t>
            </w:r>
          </w:p>
        </w:tc>
      </w:tr>
      <w:tr w:rsidR="0044605E" w:rsidRPr="00630C04" w14:paraId="3C9FD7C7" w14:textId="77777777" w:rsidTr="007B5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9C0B7A7" w14:textId="77777777" w:rsidR="0044605E" w:rsidRPr="00630C04" w:rsidRDefault="0044605E" w:rsidP="0044605E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03" w:type="dxa"/>
          </w:tcPr>
          <w:p w14:paraId="3152627A" w14:textId="77777777" w:rsidR="0044605E" w:rsidRPr="00630C04" w:rsidRDefault="0044605E" w:rsidP="004460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108 ust. 1 pkt 3)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098AFDF" w14:textId="633A5503" w:rsidR="0044605E" w:rsidRPr="00630C04" w:rsidRDefault="0044605E" w:rsidP="004460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sz w:val="24"/>
                <w:szCs w:val="24"/>
              </w:rPr>
              <w:t>wobec którego wydano prawomocny wyrok sądu lub ostat</w:t>
            </w:r>
            <w:r w:rsidR="0059706E">
              <w:rPr>
                <w:sz w:val="24"/>
                <w:szCs w:val="24"/>
              </w:rPr>
              <w:t>eczną decyzję administracyjną o </w:t>
            </w:r>
            <w:r w:rsidRPr="00630C04">
              <w:rPr>
                <w:sz w:val="24"/>
                <w:szCs w:val="24"/>
              </w:rPr>
              <w:t>zaleganiu z uiszczeniem podatków, opłat lub składek</w:t>
            </w:r>
            <w:r w:rsidR="0059706E">
              <w:rPr>
                <w:sz w:val="24"/>
                <w:szCs w:val="24"/>
              </w:rPr>
              <w:t xml:space="preserve"> na ubezpieczenie społeczne lub </w:t>
            </w:r>
            <w:r w:rsidR="00B30CB1">
              <w:rPr>
                <w:sz w:val="24"/>
                <w:szCs w:val="24"/>
              </w:rPr>
              <w:t>zdrowotne, chyba że W</w:t>
            </w:r>
            <w:r w:rsidRPr="00630C04">
              <w:rPr>
                <w:sz w:val="24"/>
                <w:szCs w:val="24"/>
              </w:rPr>
              <w:t>ykonawca odpow</w:t>
            </w:r>
            <w:r w:rsidR="0059706E">
              <w:rPr>
                <w:sz w:val="24"/>
                <w:szCs w:val="24"/>
              </w:rPr>
              <w:t>iednio przed upływem terminu do </w:t>
            </w:r>
            <w:r w:rsidRPr="00630C04">
              <w:rPr>
                <w:sz w:val="24"/>
                <w:szCs w:val="24"/>
              </w:rPr>
              <w:t>skład</w:t>
            </w:r>
            <w:r w:rsidR="0059706E">
              <w:rPr>
                <w:sz w:val="24"/>
                <w:szCs w:val="24"/>
              </w:rPr>
              <w:t>ania wniosków o dopuszczenie do </w:t>
            </w:r>
            <w:r w:rsidRPr="00630C04">
              <w:rPr>
                <w:sz w:val="24"/>
                <w:szCs w:val="24"/>
              </w:rPr>
              <w:t>udziału w postępowaniu albo przed upływem terminu składania ofert dokonał płatności należnych</w:t>
            </w:r>
            <w:r w:rsidR="0059706E">
              <w:rPr>
                <w:sz w:val="24"/>
                <w:szCs w:val="24"/>
              </w:rPr>
              <w:t xml:space="preserve"> podatków, opłat lub składek na </w:t>
            </w:r>
            <w:r w:rsidRPr="00630C04">
              <w:rPr>
                <w:sz w:val="24"/>
                <w:szCs w:val="24"/>
              </w:rPr>
              <w:t>ubezpieczenie społeczne lub zdrowotne wraz z odsetkami lub grzywnami lub zawarł wiążące porozumienie w sprawie spłaty tych należności</w:t>
            </w:r>
          </w:p>
        </w:tc>
      </w:tr>
      <w:tr w:rsidR="0044605E" w:rsidRPr="00630C04" w14:paraId="404B664E" w14:textId="77777777" w:rsidTr="007B5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B25B7FF" w14:textId="77777777" w:rsidR="0044605E" w:rsidRPr="00630C04" w:rsidRDefault="0044605E" w:rsidP="0044605E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3.</w:t>
            </w:r>
          </w:p>
        </w:tc>
        <w:tc>
          <w:tcPr>
            <w:tcW w:w="2503" w:type="dxa"/>
          </w:tcPr>
          <w:p w14:paraId="51108F26" w14:textId="77777777" w:rsidR="0044605E" w:rsidRPr="00630C04" w:rsidRDefault="0044605E" w:rsidP="004460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108 ust. 1 pkt 4)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035072A9" w14:textId="77777777" w:rsidR="0044605E" w:rsidRPr="00630C04" w:rsidRDefault="0044605E" w:rsidP="004460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wobec którego prawomocnie orzeczono zakaz ubiegania się o zamówienia publiczne</w:t>
            </w:r>
          </w:p>
        </w:tc>
      </w:tr>
      <w:tr w:rsidR="0044605E" w:rsidRPr="00630C04" w14:paraId="038F8B2A" w14:textId="77777777" w:rsidTr="007B5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7A09EEC" w14:textId="77777777" w:rsidR="0044605E" w:rsidRPr="00630C04" w:rsidRDefault="0044605E" w:rsidP="0044605E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4.</w:t>
            </w:r>
          </w:p>
        </w:tc>
        <w:tc>
          <w:tcPr>
            <w:tcW w:w="2503" w:type="dxa"/>
          </w:tcPr>
          <w:p w14:paraId="57FD9362" w14:textId="77777777" w:rsidR="0044605E" w:rsidRPr="00630C04" w:rsidRDefault="0044605E" w:rsidP="004460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108 ust. 1 pkt 5)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360BF3AA" w14:textId="318745C6" w:rsidR="0044605E" w:rsidRPr="00630C04" w:rsidRDefault="0044605E" w:rsidP="004460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 xml:space="preserve">jeżeli </w:t>
            </w:r>
            <w:r w:rsidR="00B30CB1">
              <w:rPr>
                <w:rFonts w:cstheme="minorHAnsi"/>
                <w:sz w:val="24"/>
                <w:szCs w:val="24"/>
              </w:rPr>
              <w:t>Z</w:t>
            </w:r>
            <w:r w:rsidR="0059706E">
              <w:rPr>
                <w:rFonts w:cstheme="minorHAnsi"/>
                <w:sz w:val="24"/>
                <w:szCs w:val="24"/>
              </w:rPr>
              <w:t>amawiający może stwierdzić, na </w:t>
            </w:r>
            <w:r w:rsidRPr="00630C04">
              <w:rPr>
                <w:rFonts w:cstheme="minorHAnsi"/>
                <w:sz w:val="24"/>
                <w:szCs w:val="24"/>
              </w:rPr>
              <w:t>podsta</w:t>
            </w:r>
            <w:r w:rsidR="0059706E">
              <w:rPr>
                <w:rFonts w:cstheme="minorHAnsi"/>
                <w:sz w:val="24"/>
                <w:szCs w:val="24"/>
              </w:rPr>
              <w:t>wie wiarygodnych przesłanek, że </w:t>
            </w:r>
            <w:r w:rsidR="00B30CB1">
              <w:rPr>
                <w:rFonts w:cstheme="minorHAnsi"/>
                <w:sz w:val="24"/>
                <w:szCs w:val="24"/>
              </w:rPr>
              <w:t>W</w:t>
            </w:r>
            <w:r w:rsidRPr="00630C04">
              <w:rPr>
                <w:rFonts w:cstheme="minorHAnsi"/>
                <w:sz w:val="24"/>
                <w:szCs w:val="24"/>
              </w:rPr>
              <w:t xml:space="preserve">ykonawca zawarł z innymi </w:t>
            </w:r>
            <w:r w:rsidR="00B30CB1">
              <w:rPr>
                <w:rFonts w:cstheme="minorHAnsi"/>
                <w:sz w:val="24"/>
                <w:szCs w:val="24"/>
              </w:rPr>
              <w:t>W</w:t>
            </w:r>
            <w:r w:rsidRPr="00630C04">
              <w:rPr>
                <w:rFonts w:cstheme="minorHAnsi"/>
                <w:sz w:val="24"/>
                <w:szCs w:val="24"/>
              </w:rPr>
              <w:t>ykonawcami porozumienie mające na celu zakłócenie konkurencji, w szczególności jeżeli należąc do tej samej grupy ka</w:t>
            </w:r>
            <w:r w:rsidR="0059706E">
              <w:rPr>
                <w:rFonts w:cstheme="minorHAnsi"/>
                <w:sz w:val="24"/>
                <w:szCs w:val="24"/>
              </w:rPr>
              <w:t>pitałowej w rozumieniu ustawy z </w:t>
            </w:r>
            <w:r w:rsidRPr="00630C04">
              <w:rPr>
                <w:rFonts w:cstheme="minorHAnsi"/>
                <w:sz w:val="24"/>
                <w:szCs w:val="24"/>
              </w:rPr>
              <w:t>dnia 16 lutego 2</w:t>
            </w:r>
            <w:r w:rsidR="0059706E">
              <w:rPr>
                <w:rFonts w:cstheme="minorHAnsi"/>
                <w:sz w:val="24"/>
                <w:szCs w:val="24"/>
              </w:rPr>
              <w:t>007 r. o ochronie konkurencji i </w:t>
            </w:r>
            <w:r w:rsidRPr="00630C04">
              <w:rPr>
                <w:rFonts w:cstheme="minorHAnsi"/>
                <w:sz w:val="24"/>
                <w:szCs w:val="24"/>
              </w:rPr>
              <w:t>konsumentów, złożyli odrębne oferty, oferty częściowe lub wnioski o dopuszczenie do udziału w po</w:t>
            </w:r>
            <w:r w:rsidR="0059706E">
              <w:rPr>
                <w:rFonts w:cstheme="minorHAnsi"/>
                <w:sz w:val="24"/>
                <w:szCs w:val="24"/>
              </w:rPr>
              <w:t xml:space="preserve">stępowaniu, chyba że wykażą, </w:t>
            </w:r>
            <w:r w:rsidR="0059706E">
              <w:rPr>
                <w:rFonts w:cstheme="minorHAnsi"/>
                <w:sz w:val="24"/>
                <w:szCs w:val="24"/>
              </w:rPr>
              <w:lastRenderedPageBreak/>
              <w:t>że </w:t>
            </w:r>
            <w:r w:rsidRPr="00630C04">
              <w:rPr>
                <w:rFonts w:cstheme="minorHAnsi"/>
                <w:sz w:val="24"/>
                <w:szCs w:val="24"/>
              </w:rPr>
              <w:t>przygotowali te oferty lub wnioski niezależnie od siebie</w:t>
            </w:r>
          </w:p>
        </w:tc>
      </w:tr>
      <w:tr w:rsidR="0044605E" w:rsidRPr="00630C04" w14:paraId="71F7C698" w14:textId="77777777" w:rsidTr="007B5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4DA8BE5" w14:textId="77777777" w:rsidR="0044605E" w:rsidRPr="00630C04" w:rsidRDefault="0044605E" w:rsidP="0044605E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03" w:type="dxa"/>
          </w:tcPr>
          <w:p w14:paraId="3F35AE87" w14:textId="77777777" w:rsidR="0044605E" w:rsidRPr="00630C04" w:rsidRDefault="0044605E" w:rsidP="004460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108 ust. 1 pkt 6)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09753ED2" w14:textId="6F5DA08C" w:rsidR="0044605E" w:rsidRPr="00630C04" w:rsidRDefault="0044605E" w:rsidP="004460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 xml:space="preserve">jeżeli, w przypadkach, o których mowa w art. 85 ust. 1 ustawy </w:t>
            </w:r>
            <w:proofErr w:type="spellStart"/>
            <w:r w:rsidRPr="00630C04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Pr="00630C04">
              <w:rPr>
                <w:rFonts w:cstheme="minorHAnsi"/>
                <w:sz w:val="24"/>
                <w:szCs w:val="24"/>
              </w:rPr>
              <w:t>, doszło do zakłócenia konkurencji wynikającego z wcześniejszego zaangażowania tego wykonawc</w:t>
            </w:r>
            <w:r w:rsidR="00B30CB1">
              <w:rPr>
                <w:rFonts w:cstheme="minorHAnsi"/>
                <w:sz w:val="24"/>
                <w:szCs w:val="24"/>
              </w:rPr>
              <w:t>y lub podmiotu, który należy z W</w:t>
            </w:r>
            <w:r w:rsidRPr="00630C04">
              <w:rPr>
                <w:rFonts w:cstheme="minorHAnsi"/>
                <w:sz w:val="24"/>
                <w:szCs w:val="24"/>
              </w:rPr>
              <w:t>ykonawcą do tej samej grupy kapitałowe</w:t>
            </w:r>
            <w:r w:rsidR="0059706E">
              <w:rPr>
                <w:rFonts w:cstheme="minorHAnsi"/>
                <w:sz w:val="24"/>
                <w:szCs w:val="24"/>
              </w:rPr>
              <w:t>j w rozumieniu ustawy z dnia 16 </w:t>
            </w:r>
            <w:r w:rsidRPr="00630C04">
              <w:rPr>
                <w:rFonts w:cstheme="minorHAnsi"/>
                <w:sz w:val="24"/>
                <w:szCs w:val="24"/>
              </w:rPr>
              <w:t>lutego 2</w:t>
            </w:r>
            <w:r w:rsidR="0059706E">
              <w:rPr>
                <w:rFonts w:cstheme="minorHAnsi"/>
                <w:sz w:val="24"/>
                <w:szCs w:val="24"/>
              </w:rPr>
              <w:t>007 r. o ochronie konkurencji i </w:t>
            </w:r>
            <w:r w:rsidRPr="00630C04">
              <w:rPr>
                <w:rFonts w:cstheme="minorHAnsi"/>
                <w:sz w:val="24"/>
                <w:szCs w:val="24"/>
              </w:rPr>
              <w:t>konsumentów, chyba że spowodowane tym zakłócenie konkurencji może być wyeliminowane w inny sposób niż przez wy</w:t>
            </w:r>
            <w:r w:rsidR="00B30CB1">
              <w:rPr>
                <w:rFonts w:cstheme="minorHAnsi"/>
                <w:sz w:val="24"/>
                <w:szCs w:val="24"/>
              </w:rPr>
              <w:t>kluczenie W</w:t>
            </w:r>
            <w:r w:rsidR="0059706E">
              <w:rPr>
                <w:rFonts w:cstheme="minorHAnsi"/>
                <w:sz w:val="24"/>
                <w:szCs w:val="24"/>
              </w:rPr>
              <w:t>ykonawcy z udziału w </w:t>
            </w:r>
            <w:r w:rsidRPr="00630C04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  <w:tr w:rsidR="0044605E" w:rsidRPr="00630C04" w14:paraId="6C2312B8" w14:textId="77777777" w:rsidTr="007B5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98A99EC" w14:textId="77777777" w:rsidR="0044605E" w:rsidRPr="00630C04" w:rsidRDefault="0044605E" w:rsidP="0044605E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6.</w:t>
            </w:r>
          </w:p>
        </w:tc>
        <w:tc>
          <w:tcPr>
            <w:tcW w:w="2503" w:type="dxa"/>
          </w:tcPr>
          <w:p w14:paraId="653FD15E" w14:textId="5515FCD2" w:rsidR="0044605E" w:rsidRPr="00630C04" w:rsidRDefault="0044605E" w:rsidP="004460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5k rozp</w:t>
            </w:r>
            <w:r w:rsidR="0059706E">
              <w:rPr>
                <w:rFonts w:ascii="Calibri" w:hAnsi="Calibri" w:cs="Calibri"/>
                <w:sz w:val="24"/>
                <w:szCs w:val="24"/>
              </w:rPr>
              <w:t>orządzenia Rady (UE) 833/2014 z </w:t>
            </w:r>
            <w:r w:rsidRPr="00630C04">
              <w:rPr>
                <w:rFonts w:ascii="Calibri" w:hAnsi="Calibri" w:cs="Calibri"/>
                <w:sz w:val="24"/>
                <w:szCs w:val="24"/>
              </w:rPr>
              <w:t>dnia 31 lipca 2014 r. doty</w:t>
            </w:r>
            <w:r w:rsidR="0059706E">
              <w:rPr>
                <w:rFonts w:ascii="Calibri" w:hAnsi="Calibri" w:cs="Calibri"/>
                <w:sz w:val="24"/>
                <w:szCs w:val="24"/>
              </w:rPr>
              <w:t>czące środków ograniczających w </w:t>
            </w:r>
            <w:r w:rsidRPr="00630C04">
              <w:rPr>
                <w:rFonts w:ascii="Calibri" w:hAnsi="Calibri" w:cs="Calibri"/>
                <w:sz w:val="24"/>
                <w:szCs w:val="24"/>
              </w:rPr>
              <w:t>związku z działaniami Rosji destabilizującymi sytuację na Ukrainie w</w:t>
            </w:r>
            <w:r w:rsidR="0059706E">
              <w:rPr>
                <w:rFonts w:ascii="Calibri" w:hAnsi="Calibri" w:cs="Calibri"/>
                <w:sz w:val="24"/>
                <w:szCs w:val="24"/>
              </w:rPr>
              <w:t> </w:t>
            </w:r>
            <w:r w:rsidRPr="00630C04">
              <w:rPr>
                <w:rFonts w:ascii="Calibri" w:hAnsi="Calibri" w:cs="Calibri"/>
                <w:sz w:val="24"/>
                <w:szCs w:val="24"/>
              </w:rPr>
              <w:t>brzmieniu nadanym rozporządzeniem 576/2022 (rozporządzenie 833/2014)</w:t>
            </w:r>
          </w:p>
        </w:tc>
        <w:tc>
          <w:tcPr>
            <w:tcW w:w="4914" w:type="dxa"/>
          </w:tcPr>
          <w:p w14:paraId="5C4FECCC" w14:textId="77777777" w:rsidR="0044605E" w:rsidRPr="00630C04" w:rsidRDefault="0044605E" w:rsidP="0044605E">
            <w:pPr>
              <w:pStyle w:val="Akapitzlist"/>
              <w:numPr>
                <w:ilvl w:val="0"/>
                <w:numId w:val="14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obywateli rosyjskich, osób fizycznych zamieszkałych w Rosji lub osób prawnych, podmiotów lub organów z siedzibą w Rosji;</w:t>
            </w:r>
          </w:p>
          <w:p w14:paraId="013C2C4C" w14:textId="704E8195" w:rsidR="0044605E" w:rsidRPr="00630C04" w:rsidRDefault="0044605E" w:rsidP="0044605E">
            <w:pPr>
              <w:pStyle w:val="Akapitzlist"/>
              <w:numPr>
                <w:ilvl w:val="0"/>
                <w:numId w:val="14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osób prawnych, podmiotów lub organów, do których prawa własności bezpośrednio lub p</w:t>
            </w:r>
            <w:r w:rsidR="0059706E">
              <w:rPr>
                <w:rFonts w:cstheme="minorHAnsi"/>
                <w:sz w:val="24"/>
                <w:szCs w:val="24"/>
              </w:rPr>
              <w:t>ośrednio w ponad 50 % należą do </w:t>
            </w:r>
            <w:r w:rsidRPr="00630C04">
              <w:rPr>
                <w:rFonts w:cstheme="minorHAnsi"/>
                <w:sz w:val="24"/>
                <w:szCs w:val="24"/>
              </w:rPr>
              <w:t>podmiotu, o którym mowa w lit. 1) lub</w:t>
            </w:r>
          </w:p>
          <w:p w14:paraId="7C7C1F72" w14:textId="77777777" w:rsidR="0044605E" w:rsidRPr="00630C04" w:rsidRDefault="0044605E" w:rsidP="0044605E">
            <w:pPr>
              <w:pStyle w:val="Akapitzlist"/>
              <w:numPr>
                <w:ilvl w:val="0"/>
                <w:numId w:val="14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osób fizycznych lub prawnych, podmiotów lub organów działających w imieniu lub pod kierunkiem osoby fizycznej lub prawnej, podmiotu lub organu, o których mowa w lit. 1) lub 2) niniejszego ustępu,</w:t>
            </w:r>
          </w:p>
          <w:p w14:paraId="40CF4F54" w14:textId="39845C4C" w:rsidR="0044605E" w:rsidRPr="00630C04" w:rsidRDefault="0044605E" w:rsidP="004460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w tym podwykonawców, dostawców lub podmiotów, na</w:t>
            </w:r>
            <w:r w:rsidR="0059706E">
              <w:rPr>
                <w:rFonts w:cstheme="minorHAnsi"/>
                <w:sz w:val="24"/>
                <w:szCs w:val="24"/>
              </w:rPr>
              <w:t xml:space="preserve"> których zdolności polega się w </w:t>
            </w:r>
            <w:r w:rsidRPr="00630C04">
              <w:rPr>
                <w:rFonts w:cstheme="minorHAnsi"/>
                <w:sz w:val="24"/>
                <w:szCs w:val="24"/>
              </w:rPr>
              <w:t>rozumieniu dyrektyw w sprawie zamówień publicznych, w przypadku gdy przypada na nich ponad 10 % wartości zamówienia.</w:t>
            </w:r>
          </w:p>
        </w:tc>
      </w:tr>
      <w:tr w:rsidR="0044605E" w:rsidRPr="00630C04" w14:paraId="6E46A9C9" w14:textId="77777777" w:rsidTr="007B52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8920872" w14:textId="77777777" w:rsidR="0044605E" w:rsidRPr="00630C04" w:rsidRDefault="0044605E" w:rsidP="0044605E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7.</w:t>
            </w:r>
          </w:p>
        </w:tc>
        <w:tc>
          <w:tcPr>
            <w:tcW w:w="2503" w:type="dxa"/>
          </w:tcPr>
          <w:p w14:paraId="355AAA99" w14:textId="03CBD584" w:rsidR="0044605E" w:rsidRPr="00630C04" w:rsidRDefault="0044605E" w:rsidP="0044605E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7 ust. 1 ustawy z dnia 13 kwietnia 2022</w:t>
            </w:r>
            <w:r w:rsidR="0059706E">
              <w:rPr>
                <w:rFonts w:ascii="Calibri" w:hAnsi="Calibri" w:cs="Calibri"/>
                <w:sz w:val="24"/>
                <w:szCs w:val="24"/>
              </w:rPr>
              <w:t xml:space="preserve"> o szczególnych rozwiązaniach w </w:t>
            </w:r>
            <w:r w:rsidRPr="00630C04">
              <w:rPr>
                <w:rFonts w:ascii="Calibri" w:hAnsi="Calibri" w:cs="Calibri"/>
                <w:sz w:val="24"/>
                <w:szCs w:val="24"/>
              </w:rPr>
              <w:t xml:space="preserve">zakresie przeciwdziałania wspieraniu agresji na Ukrainę (…) (Dz.U. 2025 poz. 514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t.j</w:t>
            </w:r>
            <w:proofErr w:type="spellEnd"/>
            <w:r w:rsidRPr="00630C04">
              <w:rPr>
                <w:rFonts w:ascii="Calibri" w:hAnsi="Calibri" w:cs="Calibri"/>
                <w:sz w:val="24"/>
                <w:szCs w:val="24"/>
              </w:rPr>
              <w:t xml:space="preserve">.), zwanej dalej ustawą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o.s.r</w:t>
            </w:r>
            <w:proofErr w:type="spellEnd"/>
          </w:p>
        </w:tc>
        <w:tc>
          <w:tcPr>
            <w:tcW w:w="4914" w:type="dxa"/>
          </w:tcPr>
          <w:p w14:paraId="724F775C" w14:textId="4317D95E" w:rsidR="0044605E" w:rsidRPr="00630C04" w:rsidRDefault="0044605E" w:rsidP="0044605E">
            <w:pPr>
              <w:pStyle w:val="Akapitzlist"/>
              <w:numPr>
                <w:ilvl w:val="0"/>
                <w:numId w:val="13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wymienionego w wykazach określony</w:t>
            </w:r>
            <w:r w:rsidR="0059706E">
              <w:rPr>
                <w:rFonts w:cstheme="minorHAnsi"/>
                <w:sz w:val="24"/>
                <w:szCs w:val="24"/>
              </w:rPr>
              <w:t>ch w rozporządzeniu 765/2006 i </w:t>
            </w:r>
            <w:r w:rsidRPr="00630C04">
              <w:rPr>
                <w:rFonts w:cstheme="minorHAnsi"/>
                <w:sz w:val="24"/>
                <w:szCs w:val="24"/>
              </w:rPr>
              <w:t>rozporządzeniu 269/2014 albo wpisanego na listę na podstawie decyzji w sprawie w</w:t>
            </w:r>
            <w:r w:rsidR="0059706E">
              <w:rPr>
                <w:rFonts w:cstheme="minorHAnsi"/>
                <w:sz w:val="24"/>
                <w:szCs w:val="24"/>
              </w:rPr>
              <w:t>pisu na listę rozstrzygającej o </w:t>
            </w:r>
            <w:r w:rsidRPr="00630C04">
              <w:rPr>
                <w:rFonts w:cstheme="minorHAnsi"/>
                <w:sz w:val="24"/>
                <w:szCs w:val="24"/>
              </w:rPr>
              <w:t>zasto</w:t>
            </w:r>
            <w:r w:rsidR="0059706E">
              <w:rPr>
                <w:rFonts w:cstheme="minorHAnsi"/>
                <w:sz w:val="24"/>
                <w:szCs w:val="24"/>
              </w:rPr>
              <w:t>sowaniu środka, o którym mowa w </w:t>
            </w:r>
            <w:r w:rsidRPr="00630C04">
              <w:rPr>
                <w:rFonts w:cstheme="minorHAnsi"/>
                <w:sz w:val="24"/>
                <w:szCs w:val="24"/>
              </w:rPr>
              <w:t>art. 1 pkt 3;</w:t>
            </w:r>
          </w:p>
          <w:p w14:paraId="6DA30512" w14:textId="67F1FE60" w:rsidR="0044605E" w:rsidRPr="00630C04" w:rsidRDefault="0044605E" w:rsidP="0044605E">
            <w:pPr>
              <w:pStyle w:val="Akapitzlist"/>
              <w:numPr>
                <w:ilvl w:val="0"/>
                <w:numId w:val="13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które</w:t>
            </w:r>
            <w:r w:rsidR="0059706E">
              <w:rPr>
                <w:rFonts w:cstheme="minorHAnsi"/>
                <w:sz w:val="24"/>
                <w:szCs w:val="24"/>
              </w:rPr>
              <w:t>go beneficjentem rzeczywistym w </w:t>
            </w:r>
            <w:r w:rsidRPr="00630C04">
              <w:rPr>
                <w:rFonts w:cstheme="minorHAnsi"/>
                <w:sz w:val="24"/>
                <w:szCs w:val="24"/>
              </w:rPr>
              <w:t xml:space="preserve">rozumieniu ustawy z dnia 1 marca 2018 r. o przeciwdziałaniu praniu pieniędzy oraz finansowaniu terroryzmu (Dz. U. z 2023 r. poz. 1124, z </w:t>
            </w:r>
            <w:proofErr w:type="spellStart"/>
            <w:r w:rsidRPr="00630C04">
              <w:rPr>
                <w:rFonts w:cstheme="minorHAnsi"/>
                <w:sz w:val="24"/>
                <w:szCs w:val="24"/>
              </w:rPr>
              <w:t>późn</w:t>
            </w:r>
            <w:proofErr w:type="spellEnd"/>
            <w:r w:rsidRPr="00630C04">
              <w:rPr>
                <w:rFonts w:cstheme="minorHAnsi"/>
                <w:sz w:val="24"/>
                <w:szCs w:val="24"/>
              </w:rPr>
              <w:t>. zm.) jest osoba wymi</w:t>
            </w:r>
            <w:r w:rsidR="0059706E">
              <w:rPr>
                <w:rFonts w:cstheme="minorHAnsi"/>
                <w:sz w:val="24"/>
                <w:szCs w:val="24"/>
              </w:rPr>
              <w:t xml:space="preserve">eniona w wykazach określonych </w:t>
            </w:r>
            <w:r w:rsidR="0059706E">
              <w:rPr>
                <w:rFonts w:cstheme="minorHAnsi"/>
                <w:sz w:val="24"/>
                <w:szCs w:val="24"/>
              </w:rPr>
              <w:lastRenderedPageBreak/>
              <w:t>w rozporządzeniu 765/2006 i </w:t>
            </w:r>
            <w:r w:rsidRPr="00630C04">
              <w:rPr>
                <w:rFonts w:cstheme="minorHAnsi"/>
                <w:sz w:val="24"/>
                <w:szCs w:val="24"/>
              </w:rPr>
              <w:t>rozporządzeniu 269/2014 albo wpisana na listę lub będąca takim beneficjentem rzeczywistym od dnia 24 lutego 2022 r., o ile została wpisana na listę na podstawie decyzji w sprawie wpisu na listę rozstrzyg</w:t>
            </w:r>
            <w:r w:rsidR="0059706E">
              <w:rPr>
                <w:rFonts w:cstheme="minorHAnsi"/>
                <w:sz w:val="24"/>
                <w:szCs w:val="24"/>
              </w:rPr>
              <w:t>ającej o zastosowaniu środka, o </w:t>
            </w:r>
            <w:r w:rsidRPr="00630C04">
              <w:rPr>
                <w:rFonts w:cstheme="minorHAnsi"/>
                <w:sz w:val="24"/>
                <w:szCs w:val="24"/>
              </w:rPr>
              <w:t>którym mowa w art. 1 pkt 3;</w:t>
            </w:r>
          </w:p>
          <w:p w14:paraId="22067F19" w14:textId="3DC2C60C" w:rsidR="0044605E" w:rsidRPr="00630C04" w:rsidRDefault="0059706E" w:rsidP="0044605E">
            <w:pPr>
              <w:pStyle w:val="Akapitzlist"/>
              <w:numPr>
                <w:ilvl w:val="0"/>
                <w:numId w:val="13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którego jednostką dominującą w </w:t>
            </w:r>
            <w:r w:rsidR="0044605E" w:rsidRPr="00630C04">
              <w:rPr>
                <w:rFonts w:cstheme="minorHAnsi"/>
                <w:sz w:val="24"/>
                <w:szCs w:val="24"/>
              </w:rPr>
              <w:t>rozumieniu art. 3 ust.</w:t>
            </w:r>
            <w:r>
              <w:rPr>
                <w:rFonts w:cstheme="minorHAnsi"/>
                <w:sz w:val="24"/>
                <w:szCs w:val="24"/>
              </w:rPr>
              <w:t xml:space="preserve"> 1 pkt 37 ustawy z </w:t>
            </w:r>
            <w:r w:rsidR="0044605E" w:rsidRPr="00630C04">
              <w:rPr>
                <w:rFonts w:cstheme="minorHAnsi"/>
                <w:sz w:val="24"/>
                <w:szCs w:val="24"/>
              </w:rPr>
              <w:t>dnia 29 września 1994 r. o rachunkowości (Dz. U. z 2023</w:t>
            </w:r>
            <w:r>
              <w:rPr>
                <w:rFonts w:cstheme="minorHAnsi"/>
                <w:sz w:val="24"/>
                <w:szCs w:val="24"/>
              </w:rPr>
              <w:t xml:space="preserve"> r. poz. 120, 295 i 1598 oraz z </w:t>
            </w:r>
            <w:r w:rsidR="0044605E" w:rsidRPr="00630C04">
              <w:rPr>
                <w:rFonts w:cstheme="minorHAnsi"/>
                <w:sz w:val="24"/>
                <w:szCs w:val="24"/>
              </w:rPr>
              <w:t>2024 r. poz. 619, 1685 i 1863) jest podmiot wymi</w:t>
            </w:r>
            <w:r>
              <w:rPr>
                <w:rFonts w:cstheme="minorHAnsi"/>
                <w:sz w:val="24"/>
                <w:szCs w:val="24"/>
              </w:rPr>
              <w:t>eniony w wykazach określonych w rozporządzeniu 765/2006 i </w:t>
            </w:r>
            <w:r w:rsidR="0044605E" w:rsidRPr="00630C04">
              <w:rPr>
                <w:rFonts w:cstheme="minorHAnsi"/>
                <w:sz w:val="24"/>
                <w:szCs w:val="24"/>
              </w:rPr>
              <w:t>rozporzą</w:t>
            </w:r>
            <w:r>
              <w:rPr>
                <w:rFonts w:cstheme="minorHAnsi"/>
                <w:sz w:val="24"/>
                <w:szCs w:val="24"/>
              </w:rPr>
              <w:t>dzeniu 269/2014 albo wpisany na </w:t>
            </w:r>
            <w:r w:rsidR="0044605E" w:rsidRPr="00630C04">
              <w:rPr>
                <w:rFonts w:cstheme="minorHAnsi"/>
                <w:sz w:val="24"/>
                <w:szCs w:val="24"/>
              </w:rPr>
              <w:t>listę lub będący taką jednostką dominującą od dnia 24 lutego 2022 r., o ile został wpisany na listę na podstawie decyzji w sprawie w</w:t>
            </w:r>
            <w:r>
              <w:rPr>
                <w:rFonts w:cstheme="minorHAnsi"/>
                <w:sz w:val="24"/>
                <w:szCs w:val="24"/>
              </w:rPr>
              <w:t>pisu na listę rozstrzygającej o </w:t>
            </w:r>
            <w:r w:rsidR="0044605E" w:rsidRPr="00630C04">
              <w:rPr>
                <w:rFonts w:cstheme="minorHAnsi"/>
                <w:sz w:val="24"/>
                <w:szCs w:val="24"/>
              </w:rPr>
              <w:t>zasto</w:t>
            </w:r>
            <w:r>
              <w:rPr>
                <w:rFonts w:cstheme="minorHAnsi"/>
                <w:sz w:val="24"/>
                <w:szCs w:val="24"/>
              </w:rPr>
              <w:t>sowaniu środka, o którym mowa w </w:t>
            </w:r>
            <w:r w:rsidR="0044605E" w:rsidRPr="00630C04">
              <w:rPr>
                <w:rFonts w:cstheme="minorHAnsi"/>
                <w:sz w:val="24"/>
                <w:szCs w:val="24"/>
              </w:rPr>
              <w:t>art. 1 pkt 3.</w:t>
            </w:r>
          </w:p>
        </w:tc>
      </w:tr>
    </w:tbl>
    <w:p w14:paraId="3C22F2C4" w14:textId="77777777" w:rsidR="00131336" w:rsidRDefault="00131336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33C8A">
        <w:lastRenderedPageBreak/>
        <w:t>Stosownie do t</w:t>
      </w:r>
      <w:r>
        <w:t xml:space="preserve">reści art. 109 ust. 2 ustawy </w:t>
      </w:r>
      <w:proofErr w:type="spellStart"/>
      <w:r>
        <w:t>Pzp</w:t>
      </w:r>
      <w:proofErr w:type="spellEnd"/>
      <w:r w:rsidRPr="00D33C8A">
        <w:t>, Zamawiający</w:t>
      </w:r>
      <w:r>
        <w:t xml:space="preserve">, z zastrzeżeniem art. 109 ust. 3 ustawy </w:t>
      </w:r>
      <w:proofErr w:type="spellStart"/>
      <w:r>
        <w:t>Pzp</w:t>
      </w:r>
      <w:proofErr w:type="spellEnd"/>
      <w:r>
        <w:t>,</w:t>
      </w:r>
      <w:r w:rsidRPr="00D33C8A">
        <w:t xml:space="preserve"> wykluczy z postępowania Wykonawcę: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stawy wykluczenia wykonawców"/>
      </w:tblPr>
      <w:tblGrid>
        <w:gridCol w:w="511"/>
        <w:gridCol w:w="2503"/>
        <w:gridCol w:w="4914"/>
      </w:tblGrid>
      <w:tr w:rsidR="00AA406B" w:rsidRPr="00786356" w14:paraId="40CDCADF" w14:textId="77777777" w:rsidTr="00C20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3C81449" w14:textId="77777777" w:rsidR="00AA406B" w:rsidRPr="00786356" w:rsidRDefault="00AA406B" w:rsidP="00913B46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503" w:type="dxa"/>
          </w:tcPr>
          <w:p w14:paraId="4DBEE825" w14:textId="77777777" w:rsidR="00AA406B" w:rsidRPr="00786356" w:rsidRDefault="00EC06F6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Podstawa wykluczenia</w:t>
            </w:r>
          </w:p>
        </w:tc>
        <w:tc>
          <w:tcPr>
            <w:tcW w:w="4914" w:type="dxa"/>
          </w:tcPr>
          <w:p w14:paraId="2FDCB30D" w14:textId="77777777" w:rsidR="00AA406B" w:rsidRPr="00786356" w:rsidRDefault="00D75ED7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Zamawiający wykluczy Wykonawcę</w:t>
            </w:r>
          </w:p>
        </w:tc>
      </w:tr>
      <w:tr w:rsidR="00AA406B" w:rsidRPr="00786356" w14:paraId="119B6076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1EC9BFD" w14:textId="77777777" w:rsidR="00AA406B" w:rsidRPr="00786356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1</w:t>
            </w:r>
            <w:r w:rsidR="00AA406B" w:rsidRPr="00786356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5D28FD9E" w14:textId="77777777" w:rsidR="00AA406B" w:rsidRPr="00786356" w:rsidRDefault="00691F3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5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089685E5" w14:textId="77777777" w:rsidR="00AA406B" w:rsidRPr="00786356" w:rsidRDefault="00691F3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 xml:space="preserve">który w sposób zawiniony poważnie naruszył obowiązki zawodowe, co podważa jego </w:t>
            </w:r>
            <w:r w:rsidR="004723E1">
              <w:rPr>
                <w:rFonts w:cstheme="minorHAnsi"/>
                <w:sz w:val="24"/>
                <w:szCs w:val="24"/>
              </w:rPr>
              <w:t>uczciwość, w szczególności gdy Wykonawca w </w:t>
            </w:r>
            <w:r w:rsidRPr="00786356">
              <w:rPr>
                <w:rFonts w:cstheme="minorHAnsi"/>
                <w:sz w:val="24"/>
                <w:szCs w:val="24"/>
              </w:rPr>
              <w:t>wyniku zamierzonego działania lub rażącego niedbalstwa nie wykonał lub niena</w:t>
            </w:r>
            <w:r w:rsidR="00F11924">
              <w:rPr>
                <w:rFonts w:cstheme="minorHAnsi"/>
                <w:sz w:val="24"/>
                <w:szCs w:val="24"/>
              </w:rPr>
              <w:t>leżycie wykonał zamówienie, co Z</w:t>
            </w:r>
            <w:r w:rsidRPr="00786356">
              <w:rPr>
                <w:rFonts w:cstheme="minorHAnsi"/>
                <w:sz w:val="24"/>
                <w:szCs w:val="24"/>
              </w:rPr>
              <w:t>amawiający je</w:t>
            </w:r>
            <w:r w:rsidR="00DB4838">
              <w:rPr>
                <w:rFonts w:cstheme="minorHAnsi"/>
                <w:sz w:val="24"/>
                <w:szCs w:val="24"/>
              </w:rPr>
              <w:t>st w </w:t>
            </w:r>
            <w:r w:rsidRPr="00786356">
              <w:rPr>
                <w:rFonts w:cstheme="minorHAnsi"/>
                <w:sz w:val="24"/>
                <w:szCs w:val="24"/>
              </w:rPr>
              <w:t>stanie wykazać za pomocą stosownych dowodów</w:t>
            </w:r>
          </w:p>
        </w:tc>
      </w:tr>
      <w:tr w:rsidR="00AA406B" w:rsidRPr="00786356" w14:paraId="4CF63170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0D0402C" w14:textId="77777777" w:rsidR="00AA406B" w:rsidRPr="00786356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2</w:t>
            </w:r>
            <w:r w:rsidR="00AA406B" w:rsidRPr="00786356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203A9F65" w14:textId="77777777" w:rsidR="00AA406B" w:rsidRPr="00786356" w:rsidRDefault="00F414B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6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04019D24" w14:textId="77777777" w:rsidR="00AA406B" w:rsidRPr="00F81A53" w:rsidRDefault="00F81A53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F81A53">
              <w:rPr>
                <w:sz w:val="24"/>
                <w:szCs w:val="24"/>
              </w:rPr>
              <w:t>jeżeli występuje konflikt interesó</w:t>
            </w:r>
            <w:r w:rsidR="00DB4838">
              <w:rPr>
                <w:sz w:val="24"/>
                <w:szCs w:val="24"/>
              </w:rPr>
              <w:t>w w </w:t>
            </w:r>
            <w:r w:rsidRPr="00F81A53">
              <w:rPr>
                <w:sz w:val="24"/>
                <w:szCs w:val="24"/>
              </w:rPr>
              <w:t>rozumieniu art. 56 ust. 2</w:t>
            </w:r>
            <w:r w:rsidR="00DB4838">
              <w:rPr>
                <w:sz w:val="24"/>
                <w:szCs w:val="24"/>
              </w:rPr>
              <w:t xml:space="preserve"> ustawy </w:t>
            </w:r>
            <w:proofErr w:type="spellStart"/>
            <w:r w:rsidR="00DB4838">
              <w:rPr>
                <w:sz w:val="24"/>
                <w:szCs w:val="24"/>
              </w:rPr>
              <w:t>Pzp</w:t>
            </w:r>
            <w:proofErr w:type="spellEnd"/>
            <w:r w:rsidRPr="00F81A53">
              <w:rPr>
                <w:sz w:val="24"/>
                <w:szCs w:val="24"/>
              </w:rPr>
              <w:t>, którego nie moż</w:t>
            </w:r>
            <w:r>
              <w:rPr>
                <w:sz w:val="24"/>
                <w:szCs w:val="24"/>
              </w:rPr>
              <w:t>na skutecznie wy</w:t>
            </w:r>
            <w:r w:rsidRPr="00F81A53">
              <w:rPr>
                <w:sz w:val="24"/>
                <w:szCs w:val="24"/>
              </w:rPr>
              <w:t>eliminować w inny sposób niż</w:t>
            </w:r>
            <w:r w:rsidR="004723E1">
              <w:rPr>
                <w:sz w:val="24"/>
                <w:szCs w:val="24"/>
              </w:rPr>
              <w:t xml:space="preserve"> przez wykluczenie W</w:t>
            </w:r>
            <w:r w:rsidRPr="00F81A53">
              <w:rPr>
                <w:sz w:val="24"/>
                <w:szCs w:val="24"/>
              </w:rPr>
              <w:t>ykonawcy</w:t>
            </w:r>
          </w:p>
        </w:tc>
      </w:tr>
      <w:tr w:rsidR="00F414B7" w:rsidRPr="00786356" w14:paraId="42B82FDB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BD37AD8" w14:textId="77777777" w:rsidR="00F414B7" w:rsidRPr="00786356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3</w:t>
            </w:r>
            <w:r w:rsidR="00F414B7" w:rsidRPr="00786356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1B1C6C30" w14:textId="77777777" w:rsidR="00F414B7" w:rsidRPr="00786356" w:rsidRDefault="00F414B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786356">
              <w:rPr>
                <w:rFonts w:ascii="Calibri" w:hAnsi="Calibri" w:cs="Calibri"/>
                <w:sz w:val="24"/>
                <w:szCs w:val="24"/>
              </w:rPr>
              <w:t>9 ust. 1 pkt 7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2C6F3E5D" w14:textId="77777777" w:rsidR="00F414B7" w:rsidRPr="00786356" w:rsidRDefault="00F414B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który, z przyc</w:t>
            </w:r>
            <w:r w:rsidR="00F81A53">
              <w:rPr>
                <w:rFonts w:cstheme="minorHAnsi"/>
                <w:sz w:val="24"/>
                <w:szCs w:val="24"/>
              </w:rPr>
              <w:t>zyn leżących po jego stronie, w </w:t>
            </w:r>
            <w:r w:rsidRPr="00786356">
              <w:rPr>
                <w:rFonts w:cstheme="minorHAnsi"/>
                <w:sz w:val="24"/>
                <w:szCs w:val="24"/>
              </w:rPr>
              <w:t>znacznym stopniu lub zakresie nie wykonał lub nienależycie wykonał albo długotrwale nienależycie wykonywał istotne zobowiązanie wynikające z wcześniejszej umowy w sprawie zamówienia pub</w:t>
            </w:r>
            <w:r w:rsidR="00F81A53">
              <w:rPr>
                <w:rFonts w:cstheme="minorHAnsi"/>
                <w:sz w:val="24"/>
                <w:szCs w:val="24"/>
              </w:rPr>
              <w:t xml:space="preserve">licznego lub umowy koncesji, </w:t>
            </w:r>
            <w:r w:rsidR="00F81A53">
              <w:rPr>
                <w:rFonts w:cstheme="minorHAnsi"/>
                <w:sz w:val="24"/>
                <w:szCs w:val="24"/>
              </w:rPr>
              <w:lastRenderedPageBreak/>
              <w:t>co </w:t>
            </w:r>
            <w:r w:rsidRPr="00786356">
              <w:rPr>
                <w:rFonts w:cstheme="minorHAnsi"/>
                <w:sz w:val="24"/>
                <w:szCs w:val="24"/>
              </w:rPr>
              <w:t>doprowadziło do wypowiedzenia lub odstąpienia od umowy, odszkodowania, wykonania zastępczego lub realizacji uprawnień z tytułu rękojmi za wady</w:t>
            </w:r>
          </w:p>
        </w:tc>
      </w:tr>
      <w:tr w:rsidR="00F414B7" w:rsidRPr="00786356" w14:paraId="0A71FBDF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F10B5A2" w14:textId="77777777" w:rsidR="00F414B7" w:rsidRPr="00786356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4</w:t>
            </w:r>
            <w:r w:rsidR="00F414B7" w:rsidRPr="00786356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2F14CFDC" w14:textId="77777777" w:rsidR="00F414B7" w:rsidRPr="00786356" w:rsidRDefault="00F414B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8</w:t>
            </w:r>
            <w:r w:rsidR="00786356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C76F3C0" w14:textId="77777777" w:rsidR="00F414B7" w:rsidRPr="00786356" w:rsidRDefault="00F414B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zamierzonego działania lub r</w:t>
            </w:r>
            <w:r w:rsidR="00F11924">
              <w:rPr>
                <w:rFonts w:cstheme="minorHAnsi"/>
                <w:sz w:val="24"/>
                <w:szCs w:val="24"/>
              </w:rPr>
              <w:t>ażącego niedbalstwa wprowadził Z</w:t>
            </w:r>
            <w:r w:rsidRPr="00786356">
              <w:rPr>
                <w:rFonts w:cstheme="minorHAnsi"/>
                <w:sz w:val="24"/>
                <w:szCs w:val="24"/>
              </w:rPr>
              <w:t>amawiającego w błąd przy przedstawianiu informacji, że nie podlega wykluczeniu, spełnia warunki udziału w postępowaniu lub kryteria selekcji,</w:t>
            </w:r>
            <w:r w:rsidR="004723E1">
              <w:rPr>
                <w:rFonts w:cstheme="minorHAnsi"/>
                <w:sz w:val="24"/>
                <w:szCs w:val="24"/>
              </w:rPr>
              <w:t xml:space="preserve"> co mogło mieć istotny wpływ na </w:t>
            </w:r>
            <w:r w:rsidRPr="00786356">
              <w:rPr>
                <w:rFonts w:cstheme="minorHAnsi"/>
                <w:sz w:val="24"/>
                <w:szCs w:val="24"/>
              </w:rPr>
              <w:t>decyzje po</w:t>
            </w:r>
            <w:r w:rsidR="00F11924">
              <w:rPr>
                <w:rFonts w:cstheme="minorHAnsi"/>
                <w:sz w:val="24"/>
                <w:szCs w:val="24"/>
              </w:rPr>
              <w:t>dejmowane przez Z</w:t>
            </w:r>
            <w:r w:rsidR="00DB4838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</w:t>
            </w:r>
            <w:r w:rsidR="00DB4838">
              <w:rPr>
                <w:rFonts w:cstheme="minorHAnsi"/>
                <w:sz w:val="24"/>
                <w:szCs w:val="24"/>
              </w:rPr>
              <w:t>enie zamówienia, lub </w:t>
            </w:r>
            <w:r w:rsidRPr="00786356">
              <w:rPr>
                <w:rFonts w:cstheme="minorHAnsi"/>
                <w:sz w:val="24"/>
                <w:szCs w:val="24"/>
              </w:rPr>
              <w:t>który zataił te informacje lub nie jest w</w:t>
            </w:r>
            <w:r w:rsidR="00DB4838">
              <w:rPr>
                <w:rFonts w:cstheme="minorHAnsi"/>
                <w:sz w:val="24"/>
                <w:szCs w:val="24"/>
              </w:rPr>
              <w:t> </w:t>
            </w:r>
            <w:r w:rsidRPr="00786356">
              <w:rPr>
                <w:rFonts w:cstheme="minorHAnsi"/>
                <w:sz w:val="24"/>
                <w:szCs w:val="24"/>
              </w:rPr>
              <w:t>stanie przedstawić wymaganych podmiotowych środków dowodowych</w:t>
            </w:r>
          </w:p>
        </w:tc>
      </w:tr>
      <w:tr w:rsidR="00F414B7" w:rsidRPr="00786356" w14:paraId="1BE73DC6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1D85BCC" w14:textId="77777777" w:rsidR="00F414B7" w:rsidRPr="00786356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5</w:t>
            </w:r>
            <w:r w:rsidR="00F414B7" w:rsidRPr="00786356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74468D61" w14:textId="77777777" w:rsidR="00F414B7" w:rsidRPr="00786356" w:rsidRDefault="00786356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9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51AAAE22" w14:textId="77777777" w:rsidR="00F414B7" w:rsidRPr="00786356" w:rsidRDefault="00786356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bezprawnie wpływał lub</w:t>
            </w:r>
            <w:r w:rsidR="00F11924">
              <w:rPr>
                <w:rFonts w:cstheme="minorHAnsi"/>
                <w:sz w:val="24"/>
                <w:szCs w:val="24"/>
              </w:rPr>
              <w:t xml:space="preserve"> próbował wpływać na czynności Z</w:t>
            </w:r>
            <w:r w:rsidRPr="00786356">
              <w:rPr>
                <w:rFonts w:cstheme="minorHAnsi"/>
                <w:sz w:val="24"/>
                <w:szCs w:val="24"/>
              </w:rPr>
              <w:t>amawiającego lub próbował pozyskać lub pozyskał informacje poufne, mo</w:t>
            </w:r>
            <w:r w:rsidR="00DB4838">
              <w:rPr>
                <w:rFonts w:cstheme="minorHAnsi"/>
                <w:sz w:val="24"/>
                <w:szCs w:val="24"/>
              </w:rPr>
              <w:t>gące dać mu przewagę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  <w:tr w:rsidR="00786356" w:rsidRPr="00786356" w14:paraId="14CA1FFA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1398C3B" w14:textId="77777777" w:rsidR="00786356" w:rsidRPr="00786356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>
              <w:rPr>
                <w:rFonts w:ascii="Calibri" w:hAnsi="Calibri" w:cs="Calibri"/>
                <w:b w:val="0"/>
                <w:sz w:val="24"/>
                <w:szCs w:val="24"/>
              </w:rPr>
              <w:t>6</w:t>
            </w:r>
            <w:r w:rsidR="00786356" w:rsidRPr="00786356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67C568DB" w14:textId="77777777" w:rsidR="00786356" w:rsidRPr="00786356" w:rsidRDefault="00786356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786356">
              <w:rPr>
                <w:rFonts w:ascii="Calibri" w:hAnsi="Calibri" w:cs="Calibri"/>
                <w:sz w:val="24"/>
                <w:szCs w:val="24"/>
              </w:rPr>
              <w:t>art. 109 ust. 1 pkt 10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1B5486F5" w14:textId="77777777" w:rsidR="00786356" w:rsidRPr="00786356" w:rsidRDefault="00786356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86356">
              <w:rPr>
                <w:rFonts w:cstheme="minorHAnsi"/>
                <w:sz w:val="24"/>
                <w:szCs w:val="24"/>
              </w:rPr>
              <w:t>który w wyniku lekkomyślności lub niedbalstwa przedstawił informacje wprowadzające w błąd, co mogło mieć istotny wpływ na decyzje po</w:t>
            </w:r>
            <w:r w:rsidR="00D70907">
              <w:rPr>
                <w:rFonts w:cstheme="minorHAnsi"/>
                <w:sz w:val="24"/>
                <w:szCs w:val="24"/>
              </w:rPr>
              <w:t>dejmowane przez Z</w:t>
            </w:r>
            <w:r w:rsidR="004723E1">
              <w:rPr>
                <w:rFonts w:cstheme="minorHAnsi"/>
                <w:sz w:val="24"/>
                <w:szCs w:val="24"/>
              </w:rPr>
              <w:t>amawiającego w </w:t>
            </w:r>
            <w:r w:rsidRPr="00786356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</w:tbl>
    <w:p w14:paraId="29396B6D" w14:textId="77777777" w:rsidR="009534F3" w:rsidRPr="001D6F06" w:rsidRDefault="00B7107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1" w:name="_Toc88126679"/>
      <w:r w:rsidRPr="001D6F06">
        <w:t>Podmiotowe środki dowodowe</w:t>
      </w:r>
      <w:bookmarkEnd w:id="51"/>
    </w:p>
    <w:p w14:paraId="1ADAF184" w14:textId="77777777" w:rsidR="000B1113" w:rsidRPr="007B528D" w:rsidRDefault="000B1113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B528D">
        <w:rPr>
          <w:rFonts w:asciiTheme="minorHAnsi" w:hAnsiTheme="minorHAnsi" w:cstheme="minorHAnsi"/>
          <w:color w:val="auto"/>
        </w:rPr>
        <w:t>Do oferty każdy Wykonawca dołącza: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miotowe środki dowodowe"/>
      </w:tblPr>
      <w:tblGrid>
        <w:gridCol w:w="511"/>
        <w:gridCol w:w="5872"/>
        <w:gridCol w:w="1545"/>
      </w:tblGrid>
      <w:tr w:rsidR="00DB4838" w:rsidRPr="00582F58" w14:paraId="37756BB4" w14:textId="77777777" w:rsidTr="002C45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C702247" w14:textId="77777777" w:rsidR="00DB4838" w:rsidRPr="00DB4838" w:rsidRDefault="00DB4838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872" w:type="dxa"/>
          </w:tcPr>
          <w:p w14:paraId="54DFE904" w14:textId="77777777" w:rsidR="00DB4838" w:rsidRPr="00DB4838" w:rsidRDefault="00DB4838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45" w:type="dxa"/>
          </w:tcPr>
          <w:p w14:paraId="2CFB1585" w14:textId="77777777" w:rsidR="00DB4838" w:rsidRPr="00DB4838" w:rsidRDefault="00DB4838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DB4838" w:rsidRPr="00582F58" w14:paraId="7EDADB0C" w14:textId="77777777" w:rsidTr="002C45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EB1B0CF" w14:textId="77777777" w:rsidR="00DB4838" w:rsidRPr="00DB4838" w:rsidRDefault="00DB4838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DB483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72" w:type="dxa"/>
          </w:tcPr>
          <w:p w14:paraId="2B5F686A" w14:textId="3B301392" w:rsidR="000D2FF8" w:rsidRDefault="00675F1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048F1">
              <w:rPr>
                <w:b/>
                <w:sz w:val="24"/>
                <w:szCs w:val="24"/>
              </w:rPr>
              <w:t>oświadcze</w:t>
            </w:r>
            <w:r w:rsidR="00294DDC" w:rsidRPr="001048F1">
              <w:rPr>
                <w:b/>
                <w:sz w:val="24"/>
                <w:szCs w:val="24"/>
              </w:rPr>
              <w:t>nie o niepodleganiu wykluczeniu,</w:t>
            </w:r>
            <w:r w:rsidRPr="001048F1">
              <w:rPr>
                <w:b/>
                <w:sz w:val="24"/>
                <w:szCs w:val="24"/>
              </w:rPr>
              <w:t xml:space="preserve"> spełnianiu warunków udziału w pos</w:t>
            </w:r>
            <w:r w:rsidR="005A3EC9" w:rsidRPr="001048F1">
              <w:rPr>
                <w:b/>
                <w:sz w:val="24"/>
                <w:szCs w:val="24"/>
              </w:rPr>
              <w:t>tępowaniu</w:t>
            </w:r>
            <w:r w:rsidR="005A3EC9" w:rsidRPr="005A3EC9">
              <w:rPr>
                <w:sz w:val="24"/>
                <w:szCs w:val="24"/>
              </w:rPr>
              <w:t>, w zakresie wskazanym przez Z</w:t>
            </w:r>
            <w:r w:rsidRPr="005A3EC9">
              <w:rPr>
                <w:sz w:val="24"/>
                <w:szCs w:val="24"/>
              </w:rPr>
              <w:t xml:space="preserve">amawiającego </w:t>
            </w:r>
            <w:r w:rsidRPr="001535ED">
              <w:rPr>
                <w:rFonts w:cstheme="minorHAnsi"/>
                <w:sz w:val="24"/>
                <w:szCs w:val="24"/>
              </w:rPr>
              <w:t xml:space="preserve">(tj. </w:t>
            </w:r>
            <w:r w:rsidRPr="001535ED">
              <w:rPr>
                <w:rFonts w:cstheme="minorHAnsi"/>
                <w:bCs/>
                <w:sz w:val="24"/>
                <w:szCs w:val="24"/>
              </w:rPr>
              <w:t xml:space="preserve">art. 108 oraz </w:t>
            </w:r>
            <w:r w:rsidR="00C208C7" w:rsidRPr="001535ED">
              <w:rPr>
                <w:rFonts w:ascii="Calibri" w:hAnsi="Calibri" w:cs="Calibri"/>
                <w:sz w:val="24"/>
                <w:szCs w:val="24"/>
              </w:rPr>
              <w:t xml:space="preserve">art. 109 ust. 1 pkt. </w:t>
            </w:r>
            <w:r w:rsidR="00C208C7" w:rsidRPr="001535ED">
              <w:rPr>
                <w:rFonts w:cstheme="minorHAnsi"/>
                <w:bCs/>
                <w:sz w:val="24"/>
                <w:szCs w:val="24"/>
              </w:rPr>
              <w:t>5-10</w:t>
            </w:r>
            <w:r w:rsidRPr="001535ED">
              <w:rPr>
                <w:rFonts w:cstheme="minorHAnsi"/>
                <w:bCs/>
                <w:sz w:val="24"/>
                <w:szCs w:val="24"/>
              </w:rPr>
              <w:t xml:space="preserve"> ustawy </w:t>
            </w:r>
            <w:proofErr w:type="spellStart"/>
            <w:r w:rsidRPr="001535ED">
              <w:rPr>
                <w:rFonts w:cstheme="minorHAnsi"/>
                <w:bCs/>
                <w:sz w:val="24"/>
                <w:szCs w:val="24"/>
              </w:rPr>
              <w:t>Pzp</w:t>
            </w:r>
            <w:proofErr w:type="spellEnd"/>
            <w:r w:rsidRPr="001535ED">
              <w:rPr>
                <w:rFonts w:cstheme="minorHAnsi"/>
                <w:sz w:val="24"/>
                <w:szCs w:val="24"/>
              </w:rPr>
              <w:t xml:space="preserve">) </w:t>
            </w:r>
            <w:r w:rsidR="000D2FF8">
              <w:rPr>
                <w:rFonts w:cstheme="minorHAnsi"/>
                <w:sz w:val="24"/>
                <w:szCs w:val="24"/>
              </w:rPr>
              <w:t xml:space="preserve">złożone </w:t>
            </w:r>
            <w:r w:rsidR="000D2FF8">
              <w:rPr>
                <w:sz w:val="24"/>
                <w:szCs w:val="24"/>
              </w:rPr>
              <w:t>na f</w:t>
            </w:r>
            <w:r w:rsidR="000D2FF8" w:rsidRPr="005A3EC9">
              <w:rPr>
                <w:sz w:val="24"/>
                <w:szCs w:val="24"/>
              </w:rPr>
              <w:t>ormular</w:t>
            </w:r>
            <w:r w:rsidR="000D2FF8">
              <w:rPr>
                <w:sz w:val="24"/>
                <w:szCs w:val="24"/>
              </w:rPr>
              <w:t>zu Jednolitego Europejskiego D</w:t>
            </w:r>
            <w:r w:rsidR="000D2FF8" w:rsidRPr="005A3EC9">
              <w:rPr>
                <w:sz w:val="24"/>
                <w:szCs w:val="24"/>
              </w:rPr>
              <w:t xml:space="preserve">okumentu </w:t>
            </w:r>
            <w:r w:rsidR="000D2FF8">
              <w:rPr>
                <w:sz w:val="24"/>
                <w:szCs w:val="24"/>
              </w:rPr>
              <w:t>Z</w:t>
            </w:r>
            <w:r w:rsidR="000D2FF8" w:rsidRPr="005A3EC9">
              <w:rPr>
                <w:sz w:val="24"/>
                <w:szCs w:val="24"/>
              </w:rPr>
              <w:t>amówienia</w:t>
            </w:r>
            <w:r w:rsidR="000D2FF8">
              <w:rPr>
                <w:sz w:val="24"/>
                <w:szCs w:val="24"/>
              </w:rPr>
              <w:t xml:space="preserve"> </w:t>
            </w:r>
            <w:r w:rsidR="000D2FF8" w:rsidRPr="005A3EC9">
              <w:rPr>
                <w:sz w:val="24"/>
                <w:szCs w:val="24"/>
              </w:rPr>
              <w:t>(JEDZ), sporządzonym zgodnie ze wzorem standardowego formularza okreś</w:t>
            </w:r>
            <w:r w:rsidR="000D2FF8">
              <w:rPr>
                <w:sz w:val="24"/>
                <w:szCs w:val="24"/>
              </w:rPr>
              <w:t>lonego w </w:t>
            </w:r>
            <w:r w:rsidR="000D2FF8" w:rsidRPr="005A3EC9">
              <w:rPr>
                <w:sz w:val="24"/>
                <w:szCs w:val="24"/>
              </w:rPr>
              <w:t>rozporządzeniu wy</w:t>
            </w:r>
            <w:r w:rsidR="000D2FF8">
              <w:rPr>
                <w:sz w:val="24"/>
                <w:szCs w:val="24"/>
              </w:rPr>
              <w:t>konawczym Komisji (UE) 2016/7 z dnia 5 stycznia 2016 </w:t>
            </w:r>
            <w:r w:rsidR="000D2FF8" w:rsidRPr="005A3EC9">
              <w:rPr>
                <w:sz w:val="24"/>
                <w:szCs w:val="24"/>
              </w:rPr>
              <w:t>r. ustanawiającym standardowy formularz jednolitego europejskiego dokument</w:t>
            </w:r>
            <w:r w:rsidR="006F4A0A">
              <w:rPr>
                <w:sz w:val="24"/>
                <w:szCs w:val="24"/>
              </w:rPr>
              <w:t>u zamówienia (Dz. Urz. UE L 3 z </w:t>
            </w:r>
            <w:r w:rsidR="000D2FF8" w:rsidRPr="005A3EC9">
              <w:rPr>
                <w:sz w:val="24"/>
                <w:szCs w:val="24"/>
              </w:rPr>
              <w:t>06.01.2016, str. 16)</w:t>
            </w:r>
          </w:p>
          <w:p w14:paraId="5F4D8FDB" w14:textId="553537D7" w:rsidR="00876399" w:rsidRDefault="0091241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Wykonawca przygotowuje JEDZ przy pomocy interaktywnego „Jednolitego europejskiego dokumentu </w:t>
            </w:r>
            <w:r>
              <w:rPr>
                <w:sz w:val="24"/>
                <w:szCs w:val="24"/>
              </w:rPr>
              <w:lastRenderedPageBreak/>
              <w:t>zamówienia” udostępnionego przez Zamawiającego na Platformie e-Zamówienia i zamieszczonego w podglądzie postępowania w zakładce „Informacje podstawowe”.</w:t>
            </w:r>
          </w:p>
          <w:p w14:paraId="71D8B58F" w14:textId="6AFFB62D" w:rsidR="004C0B07" w:rsidRPr="006F4A0A" w:rsidRDefault="004C0B0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Instrukcja („</w:t>
            </w:r>
            <w:r w:rsidRPr="004C0B07">
              <w:rPr>
                <w:i/>
                <w:sz w:val="24"/>
                <w:szCs w:val="24"/>
              </w:rPr>
              <w:t>Oferty, wnioski i prace konkursowe</w:t>
            </w:r>
            <w:r>
              <w:rPr>
                <w:sz w:val="24"/>
                <w:szCs w:val="24"/>
              </w:rPr>
              <w:t xml:space="preserve">”) jak złożyć </w:t>
            </w:r>
            <w:r w:rsidR="006F4A0A">
              <w:rPr>
                <w:sz w:val="24"/>
                <w:szCs w:val="24"/>
              </w:rPr>
              <w:t xml:space="preserve">m.in. </w:t>
            </w:r>
            <w:r>
              <w:rPr>
                <w:sz w:val="24"/>
                <w:szCs w:val="24"/>
              </w:rPr>
              <w:t xml:space="preserve">JEDZ na platformie e-Zamówienia znajduje się pod adresem: </w:t>
            </w:r>
            <w:hyperlink r:id="rId9" w:history="1">
              <w:r w:rsidR="006F4A0A" w:rsidRPr="006B0DED">
                <w:rPr>
                  <w:rStyle w:val="Hipercze"/>
                  <w:sz w:val="24"/>
                  <w:szCs w:val="24"/>
                </w:rPr>
                <w:t>https://media.ezamowienia.gov.pl/pod/2021/10/Oferty-5.2.pdf</w:t>
              </w:r>
            </w:hyperlink>
          </w:p>
        </w:tc>
        <w:tc>
          <w:tcPr>
            <w:tcW w:w="1545" w:type="dxa"/>
          </w:tcPr>
          <w:p w14:paraId="21BA3047" w14:textId="3D3B7E18" w:rsidR="00DB4838" w:rsidRPr="00DB4838" w:rsidRDefault="006F4A0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D26356" w:rsidRPr="00582F58" w14:paraId="3C900BF5" w14:textId="77777777" w:rsidTr="002C45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CD4D1E7" w14:textId="2A5BFB91" w:rsidR="00D26356" w:rsidRPr="00DB4838" w:rsidRDefault="007F0B7A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872" w:type="dxa"/>
          </w:tcPr>
          <w:p w14:paraId="1B855AA5" w14:textId="54F6A6E3" w:rsidR="00D26356" w:rsidRPr="001048F1" w:rsidRDefault="007F0B7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51184B">
              <w:rPr>
                <w:b/>
                <w:sz w:val="24"/>
                <w:szCs w:val="24"/>
              </w:rPr>
              <w:t xml:space="preserve">oświadczenie wykonawcy/wykonawcy wspólnie ubiegającego się o udzielenie zamówienia </w:t>
            </w:r>
            <w:r w:rsidRPr="0051184B">
              <w:rPr>
                <w:sz w:val="24"/>
                <w:szCs w:val="24"/>
              </w:rPr>
              <w:t>dotyczące przesłanek wykluczenia z art. 5k rozporządzenia 833/2014 oraz art. 7 ust. 1 ustawy</w:t>
            </w:r>
            <w:r w:rsidR="0051184B">
              <w:rPr>
                <w:sz w:val="24"/>
                <w:szCs w:val="24"/>
              </w:rPr>
              <w:t xml:space="preserve"> o szczególnych rozwiązaniach w </w:t>
            </w:r>
            <w:r w:rsidRPr="0051184B">
              <w:rPr>
                <w:sz w:val="24"/>
                <w:szCs w:val="24"/>
              </w:rPr>
              <w:t>zakresie przeciwdziałania wspieraniu agresji na Ukrainę oraz służących ochronie bezpieczeństwa narodowego</w:t>
            </w:r>
          </w:p>
        </w:tc>
        <w:tc>
          <w:tcPr>
            <w:tcW w:w="1545" w:type="dxa"/>
          </w:tcPr>
          <w:p w14:paraId="65F3299B" w14:textId="788894A6" w:rsidR="00D26356" w:rsidRDefault="007B528D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2D125199" w14:textId="77777777" w:rsidR="000B1113" w:rsidRDefault="004459F8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</w:t>
      </w:r>
      <w:r w:rsidR="00691553">
        <w:rPr>
          <w:rFonts w:asciiTheme="minorHAnsi" w:hAnsiTheme="minorHAnsi" w:cstheme="minorHAnsi"/>
        </w:rPr>
        <w:t xml:space="preserve">przed wyborem najkorzystniejszej oferty </w:t>
      </w:r>
      <w:r>
        <w:rPr>
          <w:rFonts w:asciiTheme="minorHAnsi" w:hAnsiTheme="minorHAnsi" w:cstheme="minorHAnsi"/>
        </w:rPr>
        <w:t>wezwie W</w:t>
      </w:r>
      <w:r w:rsidR="000B1113" w:rsidRPr="000B1113">
        <w:rPr>
          <w:rFonts w:asciiTheme="minorHAnsi" w:hAnsiTheme="minorHAnsi" w:cstheme="minorHAnsi"/>
        </w:rPr>
        <w:t>ykonawcę, którego ofert</w:t>
      </w:r>
      <w:r>
        <w:rPr>
          <w:rFonts w:asciiTheme="minorHAnsi" w:hAnsiTheme="minorHAnsi" w:cstheme="minorHAnsi"/>
        </w:rPr>
        <w:t>a została najwyżej oceniona, do </w:t>
      </w:r>
      <w:r w:rsidR="000B1113" w:rsidRPr="000B1113">
        <w:rPr>
          <w:rFonts w:asciiTheme="minorHAnsi" w:hAnsiTheme="minorHAnsi" w:cstheme="minorHAnsi"/>
        </w:rPr>
        <w:t>złożenia w wyznaczo</w:t>
      </w:r>
      <w:r w:rsidR="007418AE">
        <w:rPr>
          <w:rFonts w:asciiTheme="minorHAnsi" w:hAnsiTheme="minorHAnsi" w:cstheme="minorHAnsi"/>
        </w:rPr>
        <w:t>nym terminie, nie krótszym niż 10</w:t>
      </w:r>
      <w:r w:rsidR="000B1113" w:rsidRPr="000B1113">
        <w:rPr>
          <w:rFonts w:asciiTheme="minorHAnsi" w:hAnsiTheme="minorHAnsi" w:cstheme="minorHAnsi"/>
        </w:rPr>
        <w:t xml:space="preserve"> dni od dnia wezwania,  następujących podmiotowych środków dowodowych, aktualnych na dzień ich złożenia: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miotowe środki dowodowe"/>
      </w:tblPr>
      <w:tblGrid>
        <w:gridCol w:w="511"/>
        <w:gridCol w:w="5869"/>
        <w:gridCol w:w="1548"/>
      </w:tblGrid>
      <w:tr w:rsidR="00A93DEA" w:rsidRPr="00582F58" w14:paraId="1E30BB98" w14:textId="77777777" w:rsidTr="00A93D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2D12656" w14:textId="77777777" w:rsidR="00A93DEA" w:rsidRPr="00DB4838" w:rsidRDefault="00A93DEA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869" w:type="dxa"/>
          </w:tcPr>
          <w:p w14:paraId="1CB87D39" w14:textId="77777777" w:rsidR="00A93DEA" w:rsidRPr="00DB4838" w:rsidRDefault="00A93DEA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48" w:type="dxa"/>
          </w:tcPr>
          <w:p w14:paraId="6CA8AE39" w14:textId="77777777" w:rsidR="00A93DEA" w:rsidRPr="00DB4838" w:rsidRDefault="00A93DEA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A93DEA" w:rsidRPr="00582F58" w14:paraId="76C3D0CB" w14:textId="77777777" w:rsidTr="00A93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E99657F" w14:textId="77777777" w:rsidR="00A93DEA" w:rsidRPr="004459F8" w:rsidRDefault="00A93DEA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5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9" w:type="dxa"/>
          </w:tcPr>
          <w:p w14:paraId="6DD7AA93" w14:textId="77777777" w:rsidR="00A93DEA" w:rsidRPr="00E62084" w:rsidRDefault="00A93DE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047DB">
              <w:rPr>
                <w:rFonts w:cstheme="minorHAnsi"/>
                <w:b/>
                <w:bCs/>
                <w:sz w:val="24"/>
                <w:szCs w:val="24"/>
              </w:rPr>
              <w:t>informacja z Krajowego Rejestru Karnego</w:t>
            </w:r>
            <w:r w:rsidRPr="00E62084">
              <w:rPr>
                <w:rFonts w:cstheme="minorHAnsi"/>
                <w:bCs/>
                <w:sz w:val="24"/>
                <w:szCs w:val="24"/>
              </w:rPr>
              <w:t xml:space="preserve"> w zakresie o</w:t>
            </w:r>
            <w:r w:rsidR="001047DB">
              <w:rPr>
                <w:rFonts w:cstheme="minorHAnsi"/>
                <w:bCs/>
                <w:sz w:val="24"/>
                <w:szCs w:val="24"/>
              </w:rPr>
              <w:t>kreślonym w art. 108 ust. 1 pkt</w:t>
            </w:r>
            <w:r w:rsidR="0046718E" w:rsidRPr="00E62084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1047DB">
              <w:rPr>
                <w:rFonts w:cstheme="minorHAnsi"/>
                <w:bCs/>
                <w:sz w:val="24"/>
                <w:szCs w:val="24"/>
              </w:rPr>
              <w:t>1 i 2</w:t>
            </w:r>
            <w:r w:rsidRPr="00E62084">
              <w:rPr>
                <w:rFonts w:cstheme="minorHAnsi"/>
                <w:bCs/>
                <w:sz w:val="24"/>
                <w:szCs w:val="24"/>
              </w:rPr>
              <w:t xml:space="preserve"> ustawy </w:t>
            </w:r>
            <w:proofErr w:type="spellStart"/>
            <w:r w:rsidRPr="00E62084">
              <w:rPr>
                <w:rFonts w:cstheme="minorHAnsi"/>
                <w:bCs/>
                <w:sz w:val="24"/>
                <w:szCs w:val="24"/>
              </w:rPr>
              <w:t>Pzp</w:t>
            </w:r>
            <w:proofErr w:type="spellEnd"/>
            <w:r w:rsidR="001047DB">
              <w:rPr>
                <w:rFonts w:cstheme="minorHAnsi"/>
                <w:bCs/>
                <w:sz w:val="24"/>
                <w:szCs w:val="24"/>
              </w:rPr>
              <w:t xml:space="preserve"> oraz w art. 108 ust. 1 pkt 4 ustawy </w:t>
            </w:r>
            <w:proofErr w:type="spellStart"/>
            <w:r w:rsidR="001047DB">
              <w:rPr>
                <w:rFonts w:cstheme="minorHAnsi"/>
                <w:bCs/>
                <w:sz w:val="24"/>
                <w:szCs w:val="24"/>
              </w:rPr>
              <w:t>Pzp</w:t>
            </w:r>
            <w:proofErr w:type="spellEnd"/>
            <w:r w:rsidRPr="00E62084">
              <w:rPr>
                <w:rFonts w:cstheme="minorHAnsi"/>
                <w:bCs/>
                <w:sz w:val="24"/>
                <w:szCs w:val="24"/>
              </w:rPr>
              <w:t xml:space="preserve">, dotyczącej orzeczenia zakazu ubiegania się o zamówienie publiczne tytułem </w:t>
            </w:r>
            <w:r w:rsidR="00F24C07">
              <w:rPr>
                <w:rFonts w:cstheme="minorHAnsi"/>
                <w:bCs/>
                <w:sz w:val="24"/>
                <w:szCs w:val="24"/>
              </w:rPr>
              <w:t>środka karnego -</w:t>
            </w:r>
            <w:r w:rsidRPr="00E62084">
              <w:rPr>
                <w:rFonts w:cstheme="minorHAnsi"/>
                <w:bCs/>
                <w:sz w:val="24"/>
                <w:szCs w:val="24"/>
              </w:rPr>
              <w:t xml:space="preserve"> s</w:t>
            </w:r>
            <w:r w:rsidR="007F57AB">
              <w:rPr>
                <w:rFonts w:cstheme="minorHAnsi"/>
                <w:bCs/>
                <w:sz w:val="24"/>
                <w:szCs w:val="24"/>
              </w:rPr>
              <w:t>porządzonej nie wcześniej niż 6 </w:t>
            </w:r>
            <w:r w:rsidRPr="00E62084">
              <w:rPr>
                <w:rFonts w:cstheme="minorHAnsi"/>
                <w:bCs/>
                <w:sz w:val="24"/>
                <w:szCs w:val="24"/>
              </w:rPr>
              <w:t>miesięcy przed jej złożeniem</w:t>
            </w:r>
          </w:p>
        </w:tc>
        <w:tc>
          <w:tcPr>
            <w:tcW w:w="1548" w:type="dxa"/>
          </w:tcPr>
          <w:p w14:paraId="05B7C9C2" w14:textId="77777777" w:rsidR="00A93DEA" w:rsidRPr="004459F8" w:rsidRDefault="00A93DE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59F8">
              <w:rPr>
                <w:sz w:val="24"/>
                <w:szCs w:val="24"/>
              </w:rPr>
              <w:t>-</w:t>
            </w:r>
          </w:p>
        </w:tc>
      </w:tr>
      <w:tr w:rsidR="00A93DEA" w:rsidRPr="00582F58" w14:paraId="1A56CAD6" w14:textId="77777777" w:rsidTr="00A93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12DFA39" w14:textId="77777777" w:rsidR="00A93DEA" w:rsidRPr="00212B03" w:rsidRDefault="00A93DEA" w:rsidP="00913B46">
            <w:pPr>
              <w:spacing w:before="120" w:after="12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F04E26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869" w:type="dxa"/>
          </w:tcPr>
          <w:p w14:paraId="6BE54DEC" w14:textId="0ABC4B9A" w:rsidR="00A93DEA" w:rsidRPr="00E62084" w:rsidRDefault="00F04E26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oświadczeni</w:t>
            </w:r>
            <w:r w:rsidR="00744026">
              <w:rPr>
                <w:rFonts w:asciiTheme="minorHAnsi" w:hAnsiTheme="minorHAnsi" w:cstheme="minorHAnsi"/>
                <w:b/>
                <w:bCs/>
              </w:rPr>
              <w:t>e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W</w:t>
            </w:r>
            <w:r w:rsidR="00A93DEA" w:rsidRPr="00F04E26">
              <w:rPr>
                <w:rFonts w:asciiTheme="minorHAnsi" w:hAnsiTheme="minorHAnsi" w:cstheme="minorHAnsi"/>
                <w:b/>
                <w:bCs/>
              </w:rPr>
              <w:t>ykonawcy</w:t>
            </w:r>
            <w:r w:rsidR="00A93DEA" w:rsidRPr="00E62084">
              <w:rPr>
                <w:rFonts w:asciiTheme="minorHAnsi" w:hAnsiTheme="minorHAnsi" w:cstheme="minorHAnsi"/>
                <w:bCs/>
              </w:rPr>
              <w:t>, w zakresie art. 108 ust. 1 pkt 5 ustawy</w:t>
            </w:r>
            <w:r w:rsidR="007F57AB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="007F57AB">
              <w:rPr>
                <w:rFonts w:asciiTheme="minorHAnsi" w:hAnsiTheme="minorHAnsi" w:cstheme="minorHAnsi"/>
                <w:bCs/>
              </w:rPr>
              <w:t>Pzp</w:t>
            </w:r>
            <w:proofErr w:type="spellEnd"/>
            <w:r w:rsidR="00A93DEA" w:rsidRPr="00E62084">
              <w:rPr>
                <w:rFonts w:asciiTheme="minorHAnsi" w:hAnsiTheme="minorHAnsi" w:cstheme="minorHAnsi"/>
                <w:bCs/>
              </w:rPr>
              <w:t>, o braku przynależności do tej samej grupy kapitałowej w rozumieniu ustawy z dnia 16 lutego 2007 r. o ochronie konkurencji i konsumentów (Dz. U. z 2020</w:t>
            </w:r>
            <w:r w:rsidR="007F57AB">
              <w:rPr>
                <w:rFonts w:asciiTheme="minorHAnsi" w:hAnsiTheme="minorHAnsi" w:cstheme="minorHAnsi"/>
                <w:bCs/>
              </w:rPr>
              <w:t xml:space="preserve"> r. poz. 1076 i 1086), z innym W</w:t>
            </w:r>
            <w:r w:rsidR="00A93DEA" w:rsidRPr="00E62084">
              <w:rPr>
                <w:rFonts w:asciiTheme="minorHAnsi" w:hAnsiTheme="minorHAnsi" w:cstheme="minorHAnsi"/>
                <w:bCs/>
              </w:rPr>
              <w:t>ykonawcą, który złożył odrębną ofertę, ofertę</w:t>
            </w:r>
            <w:r w:rsidR="00AA3C6F">
              <w:rPr>
                <w:rFonts w:asciiTheme="minorHAnsi" w:hAnsiTheme="minorHAnsi" w:cstheme="minorHAnsi"/>
                <w:bCs/>
              </w:rPr>
              <w:t xml:space="preserve"> częściową, albo oświadczeni</w:t>
            </w:r>
            <w:r w:rsidR="009A7B6D">
              <w:rPr>
                <w:rFonts w:asciiTheme="minorHAnsi" w:hAnsiTheme="minorHAnsi" w:cstheme="minorHAnsi"/>
                <w:bCs/>
              </w:rPr>
              <w:t>e</w:t>
            </w:r>
            <w:r w:rsidR="00AA3C6F">
              <w:rPr>
                <w:rFonts w:asciiTheme="minorHAnsi" w:hAnsiTheme="minorHAnsi" w:cstheme="minorHAnsi"/>
                <w:bCs/>
              </w:rPr>
              <w:t xml:space="preserve"> o </w:t>
            </w:r>
            <w:r w:rsidR="00A93DEA" w:rsidRPr="00E62084">
              <w:rPr>
                <w:rFonts w:asciiTheme="minorHAnsi" w:hAnsiTheme="minorHAnsi" w:cstheme="minorHAnsi"/>
                <w:bCs/>
              </w:rPr>
              <w:t>przynależności do tej</w:t>
            </w:r>
            <w:r w:rsidR="00DE5B78">
              <w:rPr>
                <w:rFonts w:asciiTheme="minorHAnsi" w:hAnsiTheme="minorHAnsi" w:cstheme="minorHAnsi"/>
                <w:bCs/>
              </w:rPr>
              <w:t xml:space="preserve"> samej grupy kapitałowej wraz z </w:t>
            </w:r>
            <w:r w:rsidR="00A93DEA" w:rsidRPr="00E62084">
              <w:rPr>
                <w:rFonts w:asciiTheme="minorHAnsi" w:hAnsiTheme="minorHAnsi" w:cstheme="minorHAnsi"/>
                <w:bCs/>
              </w:rPr>
              <w:t>dokumentami lub informacjami potwierdzającymi przygotowanie oferty, oferty cz</w:t>
            </w:r>
            <w:r w:rsidR="00DE5B78">
              <w:rPr>
                <w:rFonts w:asciiTheme="minorHAnsi" w:hAnsiTheme="minorHAnsi" w:cstheme="minorHAnsi"/>
                <w:bCs/>
              </w:rPr>
              <w:t>ęściowej niezależnie od </w:t>
            </w:r>
            <w:r w:rsidR="00AA3C6F">
              <w:rPr>
                <w:rFonts w:asciiTheme="minorHAnsi" w:hAnsiTheme="minorHAnsi" w:cstheme="minorHAnsi"/>
                <w:bCs/>
              </w:rPr>
              <w:t>innego W</w:t>
            </w:r>
            <w:r w:rsidR="00A93DEA" w:rsidRPr="00E62084">
              <w:rPr>
                <w:rFonts w:asciiTheme="minorHAnsi" w:hAnsiTheme="minorHAnsi" w:cstheme="minorHAnsi"/>
                <w:bCs/>
              </w:rPr>
              <w:t>ykonawcy należącego do tej samej grupy kapitałowej</w:t>
            </w:r>
          </w:p>
        </w:tc>
        <w:tc>
          <w:tcPr>
            <w:tcW w:w="1548" w:type="dxa"/>
          </w:tcPr>
          <w:p w14:paraId="56EB422E" w14:textId="2C526C7E" w:rsidR="00A93DEA" w:rsidRPr="004459F8" w:rsidRDefault="00C827EC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93DEA" w:rsidRPr="00582F58" w14:paraId="78F8E4E4" w14:textId="77777777" w:rsidTr="00A93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EB02B58" w14:textId="77777777" w:rsidR="00A93DEA" w:rsidRDefault="00D821B7" w:rsidP="00913B46">
            <w:pPr>
              <w:spacing w:before="120" w:after="12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D821B7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5869" w:type="dxa"/>
          </w:tcPr>
          <w:p w14:paraId="177B79E8" w14:textId="77D67A5C" w:rsidR="00A93DEA" w:rsidRPr="00E62084" w:rsidRDefault="00DE5B78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oświadczeni</w:t>
            </w:r>
            <w:r w:rsidR="00744026">
              <w:rPr>
                <w:rFonts w:cstheme="minorHAnsi"/>
                <w:b/>
                <w:sz w:val="24"/>
                <w:szCs w:val="24"/>
              </w:rPr>
              <w:t>e</w:t>
            </w:r>
            <w:r>
              <w:rPr>
                <w:rFonts w:cstheme="minorHAnsi"/>
                <w:b/>
                <w:sz w:val="24"/>
                <w:szCs w:val="24"/>
              </w:rPr>
              <w:t xml:space="preserve"> W</w:t>
            </w:r>
            <w:r w:rsidR="00A93DEA" w:rsidRPr="00DE5B78">
              <w:rPr>
                <w:rFonts w:cstheme="minorHAnsi"/>
                <w:b/>
                <w:sz w:val="24"/>
                <w:szCs w:val="24"/>
              </w:rPr>
              <w:t>ykonawcy</w:t>
            </w:r>
            <w:r w:rsidR="00A93DEA" w:rsidRPr="00E62084">
              <w:rPr>
                <w:rFonts w:cstheme="minorHAnsi"/>
                <w:sz w:val="24"/>
                <w:szCs w:val="24"/>
              </w:rPr>
              <w:t xml:space="preserve"> o aktualności informacji zawartych w oświadcz</w:t>
            </w:r>
            <w:r w:rsidR="004A27B0">
              <w:rPr>
                <w:rFonts w:cstheme="minorHAnsi"/>
                <w:sz w:val="24"/>
                <w:szCs w:val="24"/>
              </w:rPr>
              <w:t>eniu JEDZ złożonym do oferty, w </w:t>
            </w:r>
            <w:r w:rsidR="00A93DEA" w:rsidRPr="00E62084">
              <w:rPr>
                <w:rFonts w:cstheme="minorHAnsi"/>
                <w:sz w:val="24"/>
                <w:szCs w:val="24"/>
              </w:rPr>
              <w:t>zakresie podstaw wykluczenia z</w:t>
            </w:r>
            <w:r w:rsidR="00B8741B">
              <w:rPr>
                <w:rFonts w:cstheme="minorHAnsi"/>
                <w:sz w:val="24"/>
                <w:szCs w:val="24"/>
              </w:rPr>
              <w:t xml:space="preserve"> postępowania wskazanych przez Z</w:t>
            </w:r>
            <w:r w:rsidR="00A93DEA" w:rsidRPr="00E62084">
              <w:rPr>
                <w:rFonts w:cstheme="minorHAnsi"/>
                <w:sz w:val="24"/>
                <w:szCs w:val="24"/>
              </w:rPr>
              <w:t xml:space="preserve">amawiającego, o których mowa w: </w:t>
            </w:r>
          </w:p>
          <w:p w14:paraId="77006FD3" w14:textId="77777777" w:rsidR="00144677" w:rsidRDefault="00B8741B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art. 108 ust. 1 pkt 3 ustawy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A93DEA" w:rsidRPr="00144677">
              <w:rPr>
                <w:rFonts w:cstheme="minorHAnsi"/>
                <w:sz w:val="24"/>
                <w:szCs w:val="24"/>
              </w:rPr>
              <w:t>,</w:t>
            </w:r>
          </w:p>
          <w:p w14:paraId="66CEFAD8" w14:textId="77777777" w:rsidR="00144677" w:rsidRDefault="00144677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art. 108 ust. 1 pkt 4 ustawy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A93DEA" w:rsidRPr="00144677">
              <w:rPr>
                <w:rFonts w:cstheme="minorHAnsi"/>
                <w:sz w:val="24"/>
                <w:szCs w:val="24"/>
              </w:rPr>
              <w:t xml:space="preserve">, dotyczących orzeczenia zakazu ubiegania się o zamówienie publiczne tytułem środka zapobiegawczego, </w:t>
            </w:r>
          </w:p>
          <w:p w14:paraId="2D7A20CA" w14:textId="77777777" w:rsidR="00144677" w:rsidRDefault="00144677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art. 108 ust. 1 pkt 5 ustawy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A93DEA" w:rsidRPr="00144677">
              <w:rPr>
                <w:rFonts w:cstheme="minorHAnsi"/>
                <w:sz w:val="24"/>
                <w:szCs w:val="24"/>
              </w:rPr>
              <w:t>,</w:t>
            </w:r>
            <w:r w:rsidR="00035DC8">
              <w:rPr>
                <w:rFonts w:cstheme="minorHAnsi"/>
                <w:sz w:val="24"/>
                <w:szCs w:val="24"/>
              </w:rPr>
              <w:t xml:space="preserve"> dotyczących zawarcia z innymi W</w:t>
            </w:r>
            <w:r w:rsidR="00A93DEA" w:rsidRPr="00144677">
              <w:rPr>
                <w:rFonts w:cstheme="minorHAnsi"/>
                <w:sz w:val="24"/>
                <w:szCs w:val="24"/>
              </w:rPr>
              <w:t xml:space="preserve">ykonawcami porozumienia mającego na celu zakłócenie konkurencji, </w:t>
            </w:r>
          </w:p>
          <w:p w14:paraId="4148A393" w14:textId="77777777" w:rsidR="00144677" w:rsidRDefault="00144677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art. 108 ust. 1 pkt 6 ustawy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A93DEA" w:rsidRPr="00144677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7C23ECF5" w14:textId="77777777" w:rsidR="00A93DEA" w:rsidRDefault="00A93DEA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44677">
              <w:rPr>
                <w:rFonts w:cstheme="minorHAnsi"/>
                <w:sz w:val="24"/>
                <w:szCs w:val="24"/>
              </w:rPr>
              <w:t>art. 109 ust.</w:t>
            </w:r>
            <w:r w:rsidR="00035DC8">
              <w:rPr>
                <w:rFonts w:cstheme="minorHAnsi"/>
                <w:sz w:val="24"/>
                <w:szCs w:val="24"/>
              </w:rPr>
              <w:t xml:space="preserve"> 1 pkt 5-</w:t>
            </w:r>
            <w:r w:rsidR="00144677">
              <w:rPr>
                <w:rFonts w:cstheme="minorHAnsi"/>
                <w:sz w:val="24"/>
                <w:szCs w:val="24"/>
              </w:rPr>
              <w:t xml:space="preserve">10 ustawy </w:t>
            </w:r>
            <w:proofErr w:type="spellStart"/>
            <w:r w:rsidR="00144677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013984">
              <w:rPr>
                <w:rFonts w:cstheme="minorHAnsi"/>
                <w:sz w:val="24"/>
                <w:szCs w:val="24"/>
              </w:rPr>
              <w:t>,</w:t>
            </w:r>
          </w:p>
          <w:p w14:paraId="391F3E31" w14:textId="77777777" w:rsidR="00013984" w:rsidRPr="006A36A1" w:rsidRDefault="00013984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A36A1">
              <w:rPr>
                <w:rFonts w:cstheme="minorHAnsi"/>
                <w:sz w:val="24"/>
                <w:szCs w:val="24"/>
              </w:rPr>
              <w:t xml:space="preserve">art. 7 ust. 1 ustawy </w:t>
            </w:r>
            <w:proofErr w:type="spellStart"/>
            <w:r w:rsidRPr="006A36A1">
              <w:rPr>
                <w:rFonts w:cstheme="minorHAnsi"/>
                <w:sz w:val="24"/>
                <w:szCs w:val="24"/>
              </w:rPr>
              <w:t>o.s.r</w:t>
            </w:r>
            <w:proofErr w:type="spellEnd"/>
            <w:r w:rsidRPr="006A36A1">
              <w:rPr>
                <w:rFonts w:cstheme="minorHAnsi"/>
                <w:sz w:val="24"/>
                <w:szCs w:val="24"/>
              </w:rPr>
              <w:t>.,</w:t>
            </w:r>
          </w:p>
          <w:p w14:paraId="1AB80F1A" w14:textId="4408FCAA" w:rsidR="00013984" w:rsidRPr="00144677" w:rsidRDefault="008B53EE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art. 5k rozporządzenia 833/2014</w:t>
            </w:r>
          </w:p>
        </w:tc>
        <w:tc>
          <w:tcPr>
            <w:tcW w:w="1548" w:type="dxa"/>
          </w:tcPr>
          <w:p w14:paraId="222823FA" w14:textId="5CA777F3" w:rsidR="00A93DEA" w:rsidRPr="004459F8" w:rsidRDefault="00C827EC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</w:tbl>
    <w:p w14:paraId="7F71EC12" w14:textId="77777777" w:rsidR="001E4CFF" w:rsidRPr="00D66C60" w:rsidRDefault="00A93DEA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D66C60">
        <w:rPr>
          <w:rFonts w:asciiTheme="minorHAnsi" w:hAnsiTheme="minorHAnsi" w:cstheme="minorHAnsi"/>
        </w:rPr>
        <w:t>Jeżeli Wykonawca ma siedzibę lu</w:t>
      </w:r>
      <w:r w:rsidR="00035DC8" w:rsidRPr="00D66C60">
        <w:rPr>
          <w:rFonts w:asciiTheme="minorHAnsi" w:hAnsiTheme="minorHAnsi" w:cstheme="minorHAnsi"/>
        </w:rPr>
        <w:t>b miejsce zamieszkania poza granicami</w:t>
      </w:r>
      <w:r w:rsidRPr="00D66C60">
        <w:rPr>
          <w:rFonts w:asciiTheme="minorHAnsi" w:hAnsiTheme="minorHAnsi" w:cstheme="minorHAnsi"/>
        </w:rPr>
        <w:t xml:space="preserve"> Rzeczpospolitej Polskiej, zamiast</w:t>
      </w:r>
      <w:r w:rsidR="00215F3D" w:rsidRPr="00D66C60">
        <w:rPr>
          <w:rFonts w:asciiTheme="minorHAnsi" w:hAnsiTheme="minorHAnsi" w:cstheme="minorHAnsi"/>
        </w:rPr>
        <w:t xml:space="preserve"> wskazanych poniżej dokumentów, o których mowa w tabeli pkt </w:t>
      </w:r>
      <w:r w:rsidR="00215F3D" w:rsidRPr="00D66C60">
        <w:rPr>
          <w:rFonts w:asciiTheme="minorHAnsi" w:hAnsiTheme="minorHAnsi" w:cstheme="minorHAnsi"/>
          <w:color w:val="auto"/>
        </w:rPr>
        <w:t>8.2</w:t>
      </w:r>
      <w:r w:rsidR="00035DC8" w:rsidRPr="00D66C60">
        <w:rPr>
          <w:rFonts w:asciiTheme="minorHAnsi" w:hAnsiTheme="minorHAnsi" w:cstheme="minorHAnsi"/>
          <w:color w:val="auto"/>
        </w:rPr>
        <w:t>.1</w:t>
      </w:r>
      <w:r w:rsidR="00215F3D" w:rsidRPr="00D66C60">
        <w:rPr>
          <w:rFonts w:asciiTheme="minorHAnsi" w:hAnsiTheme="minorHAnsi" w:cstheme="minorHAnsi"/>
          <w:color w:val="auto"/>
        </w:rPr>
        <w:t xml:space="preserve"> SWZ </w:t>
      </w:r>
      <w:r w:rsidR="00215F3D" w:rsidRPr="00D66C60">
        <w:rPr>
          <w:rFonts w:asciiTheme="minorHAnsi" w:hAnsiTheme="minorHAnsi" w:cstheme="minorHAnsi"/>
        </w:rPr>
        <w:t>- składa: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miotowe środki dowodowe"/>
      </w:tblPr>
      <w:tblGrid>
        <w:gridCol w:w="511"/>
        <w:gridCol w:w="3595"/>
        <w:gridCol w:w="3822"/>
      </w:tblGrid>
      <w:tr w:rsidR="002A5195" w:rsidRPr="00582F58" w14:paraId="16EBEE2D" w14:textId="77777777" w:rsidTr="003F5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07A6872" w14:textId="77777777" w:rsidR="002A5195" w:rsidRPr="00DB4838" w:rsidRDefault="002A5195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3595" w:type="dxa"/>
          </w:tcPr>
          <w:p w14:paraId="0305CBA3" w14:textId="77777777" w:rsidR="002A5195" w:rsidRPr="00DB4838" w:rsidRDefault="002A5195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3822" w:type="dxa"/>
          </w:tcPr>
          <w:p w14:paraId="1061E71D" w14:textId="77777777" w:rsidR="002A5195" w:rsidRPr="00DB4838" w:rsidRDefault="002A5195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Wymagany dokument</w:t>
            </w:r>
          </w:p>
        </w:tc>
      </w:tr>
      <w:tr w:rsidR="002A5195" w:rsidRPr="00582F58" w14:paraId="768C19E2" w14:textId="77777777" w:rsidTr="003F5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41CE606" w14:textId="77777777" w:rsidR="002A5195" w:rsidRPr="00035DC8" w:rsidRDefault="002A5195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035DC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595" w:type="dxa"/>
          </w:tcPr>
          <w:p w14:paraId="13B15E6E" w14:textId="77777777" w:rsidR="002A5195" w:rsidRPr="00035DC8" w:rsidRDefault="002A519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35DC8">
              <w:rPr>
                <w:sz w:val="24"/>
                <w:szCs w:val="24"/>
              </w:rPr>
              <w:t>informacja z Krajowego Rejestru Karnego, o które</w:t>
            </w:r>
            <w:r w:rsidR="001535ED">
              <w:rPr>
                <w:sz w:val="24"/>
                <w:szCs w:val="24"/>
              </w:rPr>
              <w:t>j mowa w tabeli pkt 8.2.1</w:t>
            </w:r>
          </w:p>
        </w:tc>
        <w:tc>
          <w:tcPr>
            <w:tcW w:w="3822" w:type="dxa"/>
          </w:tcPr>
          <w:p w14:paraId="16806B52" w14:textId="77777777" w:rsidR="005D31B6" w:rsidRDefault="00035DC8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informacja</w:t>
            </w:r>
            <w:r w:rsidR="002A5195" w:rsidRPr="00035DC8">
              <w:rPr>
                <w:sz w:val="24"/>
                <w:szCs w:val="24"/>
              </w:rPr>
              <w:t xml:space="preserve"> z odpowiedniego rejestru, taki</w:t>
            </w:r>
            <w:r w:rsidR="0075781A">
              <w:rPr>
                <w:sz w:val="24"/>
                <w:szCs w:val="24"/>
              </w:rPr>
              <w:t>ego jak rejestr sądowy, albo, w </w:t>
            </w:r>
            <w:r w:rsidR="002A5195" w:rsidRPr="00035DC8">
              <w:rPr>
                <w:sz w:val="24"/>
                <w:szCs w:val="24"/>
              </w:rPr>
              <w:t>przypadku braku takiego rejestru, inny równoważny dokument wydany przez właściwy organ sądowy lub a</w:t>
            </w:r>
            <w:r>
              <w:rPr>
                <w:sz w:val="24"/>
                <w:szCs w:val="24"/>
              </w:rPr>
              <w:t>dministracyjny kraju, w którym W</w:t>
            </w:r>
            <w:r w:rsidR="000231B6">
              <w:rPr>
                <w:sz w:val="24"/>
                <w:szCs w:val="24"/>
              </w:rPr>
              <w:t>ykonawca ma </w:t>
            </w:r>
            <w:r w:rsidR="002A5195" w:rsidRPr="00035DC8">
              <w:rPr>
                <w:sz w:val="24"/>
                <w:szCs w:val="24"/>
              </w:rPr>
              <w:t>si</w:t>
            </w:r>
            <w:r w:rsidR="005D31B6">
              <w:rPr>
                <w:sz w:val="24"/>
                <w:szCs w:val="24"/>
              </w:rPr>
              <w:t>edz</w:t>
            </w:r>
            <w:r w:rsidR="000231B6">
              <w:rPr>
                <w:sz w:val="24"/>
                <w:szCs w:val="24"/>
              </w:rPr>
              <w:t>ibę lub miejsce zamieszkania, w </w:t>
            </w:r>
            <w:r w:rsidR="005D31B6">
              <w:rPr>
                <w:sz w:val="24"/>
                <w:szCs w:val="24"/>
              </w:rPr>
              <w:t xml:space="preserve">zakresie, o którym mowa w </w:t>
            </w:r>
            <w:r w:rsidR="001535ED">
              <w:rPr>
                <w:sz w:val="24"/>
                <w:szCs w:val="24"/>
              </w:rPr>
              <w:t>tabeli pkt 8.2.1.</w:t>
            </w:r>
          </w:p>
          <w:p w14:paraId="57A1D598" w14:textId="77777777" w:rsidR="002A5195" w:rsidRPr="00035DC8" w:rsidRDefault="002A519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35DC8">
              <w:rPr>
                <w:sz w:val="24"/>
                <w:szCs w:val="24"/>
              </w:rPr>
              <w:t>Dokum</w:t>
            </w:r>
            <w:r w:rsidR="005D31B6">
              <w:rPr>
                <w:sz w:val="24"/>
                <w:szCs w:val="24"/>
              </w:rPr>
              <w:t>ent</w:t>
            </w:r>
            <w:r w:rsidRPr="00035DC8">
              <w:rPr>
                <w:sz w:val="24"/>
                <w:szCs w:val="24"/>
              </w:rPr>
              <w:t>, powinien być</w:t>
            </w:r>
            <w:r w:rsidR="000231B6">
              <w:rPr>
                <w:sz w:val="24"/>
                <w:szCs w:val="24"/>
              </w:rPr>
              <w:t xml:space="preserve"> wystawiony nie wcześniej niż 6 </w:t>
            </w:r>
            <w:r w:rsidRPr="00035DC8">
              <w:rPr>
                <w:sz w:val="24"/>
                <w:szCs w:val="24"/>
              </w:rPr>
              <w:t>miesięcy przed jego złożeniem</w:t>
            </w:r>
            <w:r w:rsidR="005D31B6">
              <w:rPr>
                <w:sz w:val="24"/>
                <w:szCs w:val="24"/>
              </w:rPr>
              <w:t>.</w:t>
            </w:r>
          </w:p>
        </w:tc>
      </w:tr>
    </w:tbl>
    <w:p w14:paraId="77C9E1FE" w14:textId="03788993" w:rsidR="002A5195" w:rsidRPr="00F66DA8" w:rsidRDefault="001A3E45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F66DA8">
        <w:rPr>
          <w:rFonts w:ascii="Calibri" w:hAnsi="Calibri" w:cs="Calibri"/>
          <w:color w:val="auto"/>
        </w:rPr>
        <w:t>Jeżeli w kraju, w którym Wykonawca ma siedzibę lub miejsce zamieszkania</w:t>
      </w:r>
      <w:r>
        <w:rPr>
          <w:rFonts w:ascii="Calibri" w:hAnsi="Calibri" w:cs="Calibri"/>
          <w:color w:val="auto"/>
        </w:rPr>
        <w:t xml:space="preserve"> lub miejsce zamieszkania ma osoba, której dokument dotyczy</w:t>
      </w:r>
      <w:r w:rsidRPr="00F66DA8">
        <w:rPr>
          <w:rFonts w:ascii="Calibri" w:hAnsi="Calibri" w:cs="Calibri"/>
          <w:color w:val="auto"/>
        </w:rPr>
        <w:t xml:space="preserve">, nie wydaje się dokumentów, o których mowa w punkcie 8.3, lub gdy dokumenty te nie odnoszą się do wszystkich przypadków, o których mowa w art. 108 ust. 1 pkt 1, 2 i 4 ustawy </w:t>
      </w:r>
      <w:proofErr w:type="spellStart"/>
      <w:r w:rsidRPr="00F66DA8">
        <w:rPr>
          <w:rFonts w:ascii="Calibri" w:hAnsi="Calibri" w:cs="Calibri"/>
          <w:color w:val="auto"/>
        </w:rPr>
        <w:t>Pzp</w:t>
      </w:r>
      <w:proofErr w:type="spellEnd"/>
      <w:r w:rsidRPr="00F66DA8">
        <w:rPr>
          <w:rFonts w:ascii="Calibri" w:hAnsi="Calibri" w:cs="Calibri"/>
          <w:color w:val="auto"/>
        </w:rPr>
        <w:t>, zastępuje się je odpowiednio w całości lub w części dokumentem zawierającym odpowiednio oświadczenie Wykonawcy, ze wskazaniem osoby albo osób uprawnionych do jego reprezentacji, lub oświadczenie osoby, której dokument miał dotyczyć, złożone pod przysięgą, lub, jeżeli w kraju, w którym Wykonawca ma siedzibę lub miejsce zamieszkania</w:t>
      </w:r>
      <w:r>
        <w:rPr>
          <w:rFonts w:ascii="Calibri" w:hAnsi="Calibri" w:cs="Calibri"/>
          <w:color w:val="auto"/>
        </w:rPr>
        <w:t xml:space="preserve"> lub miejsce zamieszkania ma osoba, której dokument miał dotyczyć,</w:t>
      </w:r>
      <w:r w:rsidRPr="00F66DA8">
        <w:rPr>
          <w:rFonts w:ascii="Calibri" w:hAnsi="Calibri" w:cs="Calibri"/>
          <w:color w:val="auto"/>
        </w:rPr>
        <w:t xml:space="preserve"> nie ma przepisów o oświadczeniu pod przysięgą, złożone przed organem sądowym lub administracyjnym, notariuszem, organem samorządu zawodowego lub gospodarczego, właściwym ze względu na siedzibę lub miejsce zamieszkania Wykonawcy</w:t>
      </w:r>
      <w:r>
        <w:rPr>
          <w:rFonts w:ascii="Calibri" w:hAnsi="Calibri" w:cs="Calibri"/>
          <w:color w:val="auto"/>
        </w:rPr>
        <w:t xml:space="preserve"> lub miejsce zamieszkania osoby, której dokument miał dotyczyć</w:t>
      </w:r>
      <w:r w:rsidRPr="00F66DA8">
        <w:rPr>
          <w:rFonts w:ascii="Calibri" w:hAnsi="Calibri" w:cs="Calibri"/>
          <w:color w:val="auto"/>
        </w:rPr>
        <w:t>. Zapisy dotyczące ważności dokumentów wskazane w punkcie 8.3 stosuje się.</w:t>
      </w:r>
    </w:p>
    <w:p w14:paraId="16EFC6E3" w14:textId="77777777" w:rsidR="002A5195" w:rsidRPr="00F66DA8" w:rsidRDefault="002A5195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F66DA8">
        <w:rPr>
          <w:rFonts w:ascii="Calibri" w:hAnsi="Calibri" w:cs="Calibri"/>
          <w:bCs/>
          <w:color w:val="auto"/>
        </w:rPr>
        <w:t>Podmiotowe środki dowodowe sporządzone w</w:t>
      </w:r>
      <w:r w:rsidR="00064F9D" w:rsidRPr="00F66DA8">
        <w:rPr>
          <w:rFonts w:ascii="Calibri" w:hAnsi="Calibri" w:cs="Calibri"/>
          <w:bCs/>
          <w:color w:val="auto"/>
        </w:rPr>
        <w:t xml:space="preserve"> języku obcym składa się wraz z </w:t>
      </w:r>
      <w:r w:rsidRPr="00F66DA8">
        <w:rPr>
          <w:rFonts w:ascii="Calibri" w:hAnsi="Calibri" w:cs="Calibri"/>
          <w:bCs/>
          <w:color w:val="auto"/>
        </w:rPr>
        <w:t>tłumaczeniem na język polski.</w:t>
      </w:r>
    </w:p>
    <w:p w14:paraId="07AD9E74" w14:textId="77777777" w:rsidR="006F25CF" w:rsidRDefault="006F25C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2" w:name="_Toc88126680"/>
      <w:r w:rsidRPr="001D6F06">
        <w:lastRenderedPageBreak/>
        <w:t>Wspólne ubieganie się o zamówienie</w:t>
      </w:r>
      <w:r w:rsidR="00BB17AB" w:rsidRPr="001D6F06">
        <w:t>/podwykonawstwo</w:t>
      </w:r>
      <w:r w:rsidR="004F3A3E">
        <w:t>/udostępnienie zasobów</w:t>
      </w:r>
      <w:bookmarkEnd w:id="52"/>
      <w:r w:rsidR="00BB17AB" w:rsidRPr="001D6F06">
        <w:t xml:space="preserve"> </w:t>
      </w:r>
    </w:p>
    <w:p w14:paraId="2AA46D28" w14:textId="77777777" w:rsidR="00E72F7F" w:rsidRPr="00506E03" w:rsidRDefault="00E72F7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506E03">
        <w:rPr>
          <w:rFonts w:asciiTheme="minorHAnsi" w:hAnsiTheme="minorHAnsi" w:cstheme="minorHAnsi"/>
          <w:color w:val="auto"/>
        </w:rPr>
        <w:t>Wykona</w:t>
      </w:r>
      <w:r w:rsidR="00B555CD" w:rsidRPr="00506E03">
        <w:rPr>
          <w:rFonts w:asciiTheme="minorHAnsi" w:hAnsiTheme="minorHAnsi" w:cstheme="minorHAnsi"/>
          <w:color w:val="auto"/>
        </w:rPr>
        <w:t>wcy mogą wspólnie ubiegać się o </w:t>
      </w:r>
      <w:r w:rsidRPr="00506E03">
        <w:rPr>
          <w:rFonts w:asciiTheme="minorHAnsi" w:hAnsiTheme="minorHAnsi" w:cstheme="minorHAnsi"/>
          <w:color w:val="auto"/>
        </w:rPr>
        <w:t>udzielen</w:t>
      </w:r>
      <w:r w:rsidR="004723E1" w:rsidRPr="00506E03">
        <w:rPr>
          <w:rFonts w:asciiTheme="minorHAnsi" w:hAnsiTheme="minorHAnsi" w:cstheme="minorHAnsi"/>
          <w:color w:val="auto"/>
        </w:rPr>
        <w:t>ie zamówienia zgodnie z art. 58 </w:t>
      </w:r>
      <w:r w:rsidRPr="00506E03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Pr="00506E03">
        <w:rPr>
          <w:rFonts w:asciiTheme="minorHAnsi" w:hAnsiTheme="minorHAnsi" w:cstheme="minorHAnsi"/>
          <w:color w:val="auto"/>
        </w:rPr>
        <w:t>Pzp</w:t>
      </w:r>
      <w:proofErr w:type="spellEnd"/>
      <w:r w:rsidRPr="00506E03">
        <w:rPr>
          <w:rFonts w:asciiTheme="minorHAnsi" w:hAnsiTheme="minorHAnsi" w:cstheme="minorHAnsi"/>
          <w:color w:val="auto"/>
        </w:rPr>
        <w:t>. Przepisy dotyczące Wykon</w:t>
      </w:r>
      <w:r w:rsidR="004723E1" w:rsidRPr="00506E03">
        <w:rPr>
          <w:rFonts w:asciiTheme="minorHAnsi" w:hAnsiTheme="minorHAnsi" w:cstheme="minorHAnsi"/>
          <w:color w:val="auto"/>
        </w:rPr>
        <w:t>awcy stosuje się odpowiednio do W</w:t>
      </w:r>
      <w:r w:rsidRPr="00506E03">
        <w:rPr>
          <w:rFonts w:asciiTheme="minorHAnsi" w:hAnsiTheme="minorHAnsi" w:cstheme="minorHAnsi"/>
          <w:color w:val="auto"/>
        </w:rPr>
        <w:t>ykonawców wspólnie ubiegających się o udzielenie zamówienia publicznego.</w:t>
      </w:r>
    </w:p>
    <w:p w14:paraId="00FC6709" w14:textId="4994D558" w:rsidR="00925ECE" w:rsidRPr="009A7094" w:rsidRDefault="00925ECE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9A7094">
        <w:rPr>
          <w:rFonts w:ascii="Calibri" w:hAnsi="Calibri" w:cs="Calibri"/>
          <w:color w:val="auto"/>
        </w:rPr>
        <w:t xml:space="preserve">W przypadku wspólnego ubiegania się o zamówienie przez Wykonawców, </w:t>
      </w:r>
      <w:r w:rsidR="00887C06" w:rsidRPr="009A7094">
        <w:rPr>
          <w:rFonts w:ascii="Calibri" w:hAnsi="Calibri" w:cs="Calibri"/>
        </w:rPr>
        <w:t>oświa</w:t>
      </w:r>
      <w:r w:rsidR="005B13CD">
        <w:rPr>
          <w:rFonts w:ascii="Calibri" w:hAnsi="Calibri" w:cs="Calibri"/>
        </w:rPr>
        <w:t>dczenia, o których mowa w pkt. 8.1</w:t>
      </w:r>
      <w:r w:rsidR="0075781A" w:rsidRPr="009A7094">
        <w:rPr>
          <w:rFonts w:ascii="Calibri" w:hAnsi="Calibri" w:cs="Calibri"/>
        </w:rPr>
        <w:t>,</w:t>
      </w:r>
      <w:r w:rsidRPr="009A7094">
        <w:rPr>
          <w:rFonts w:ascii="Calibri" w:hAnsi="Calibri" w:cs="Calibri"/>
          <w:color w:val="auto"/>
        </w:rPr>
        <w:t xml:space="preserve"> składa każdy z Wykonawców.</w:t>
      </w:r>
      <w:r w:rsidR="0075781A" w:rsidRPr="009A7094">
        <w:rPr>
          <w:rFonts w:ascii="Calibri" w:hAnsi="Calibri" w:cs="Calibri"/>
          <w:color w:val="auto"/>
        </w:rPr>
        <w:t xml:space="preserve"> </w:t>
      </w:r>
      <w:r w:rsidR="005B13CD">
        <w:rPr>
          <w:rFonts w:ascii="Calibri" w:hAnsi="Calibri" w:cs="Calibri"/>
        </w:rPr>
        <w:t>Oświadczenia</w:t>
      </w:r>
      <w:r w:rsidR="00BB6F37">
        <w:rPr>
          <w:rFonts w:ascii="Calibri" w:hAnsi="Calibri" w:cs="Calibri"/>
        </w:rPr>
        <w:t xml:space="preserve"> te</w:t>
      </w:r>
      <w:r w:rsidR="0075781A" w:rsidRPr="009A7094">
        <w:rPr>
          <w:rFonts w:ascii="Calibri" w:hAnsi="Calibri" w:cs="Calibri"/>
        </w:rPr>
        <w:t xml:space="preserve"> ma</w:t>
      </w:r>
      <w:r w:rsidR="005B13CD">
        <w:rPr>
          <w:rFonts w:ascii="Calibri" w:hAnsi="Calibri" w:cs="Calibri"/>
        </w:rPr>
        <w:t>ją</w:t>
      </w:r>
      <w:r w:rsidR="0075781A" w:rsidRPr="009A7094">
        <w:rPr>
          <w:rFonts w:ascii="Calibri" w:hAnsi="Calibri" w:cs="Calibri"/>
        </w:rPr>
        <w:t xml:space="preserve"> potwierdzać brak podstaw wykluczenia w zakresie określonym </w:t>
      </w:r>
      <w:r w:rsidR="00BB6F37">
        <w:rPr>
          <w:rFonts w:ascii="Calibri" w:hAnsi="Calibri" w:cs="Calibri"/>
        </w:rPr>
        <w:t>przez Zamawiającego</w:t>
      </w:r>
      <w:r w:rsidR="003742F6" w:rsidRPr="006A36A1">
        <w:rPr>
          <w:rFonts w:ascii="Calibri" w:hAnsi="Calibri" w:cs="Calibri"/>
          <w:color w:val="auto"/>
        </w:rPr>
        <w:t xml:space="preserve"> </w:t>
      </w:r>
      <w:r w:rsidR="003742F6">
        <w:rPr>
          <w:rFonts w:ascii="Calibri" w:hAnsi="Calibri" w:cs="Calibri"/>
        </w:rPr>
        <w:t>oraz</w:t>
      </w:r>
      <w:r w:rsidR="009A7094">
        <w:rPr>
          <w:rFonts w:ascii="Calibri" w:hAnsi="Calibri" w:cs="Calibri"/>
        </w:rPr>
        <w:t xml:space="preserve"> spełnianie warunków udziału w</w:t>
      </w:r>
      <w:r w:rsidR="00BB6F37">
        <w:rPr>
          <w:rFonts w:ascii="Calibri" w:hAnsi="Calibri" w:cs="Calibri"/>
        </w:rPr>
        <w:t> </w:t>
      </w:r>
      <w:r w:rsidR="009A7094">
        <w:rPr>
          <w:rFonts w:ascii="Calibri" w:hAnsi="Calibri" w:cs="Calibri"/>
        </w:rPr>
        <w:t>postępowa</w:t>
      </w:r>
      <w:r w:rsidR="00506E03">
        <w:rPr>
          <w:rFonts w:ascii="Calibri" w:hAnsi="Calibri" w:cs="Calibri"/>
        </w:rPr>
        <w:t>niu w zakresie, w jakim każdy z </w:t>
      </w:r>
      <w:r w:rsidR="009A7094">
        <w:rPr>
          <w:rFonts w:ascii="Calibri" w:hAnsi="Calibri" w:cs="Calibri"/>
        </w:rPr>
        <w:t>W</w:t>
      </w:r>
      <w:r w:rsidR="0075781A" w:rsidRPr="009A7094">
        <w:rPr>
          <w:rFonts w:ascii="Calibri" w:hAnsi="Calibri" w:cs="Calibri"/>
        </w:rPr>
        <w:t>ykonawców wykazuje spełnianie warunków udziału w pos</w:t>
      </w:r>
      <w:r w:rsidR="009A7094">
        <w:rPr>
          <w:rFonts w:ascii="Calibri" w:hAnsi="Calibri" w:cs="Calibri"/>
        </w:rPr>
        <w:t>tępowaniu.</w:t>
      </w:r>
    </w:p>
    <w:p w14:paraId="6E096D07" w14:textId="77777777" w:rsidR="003D513C" w:rsidRDefault="003D513C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D513C">
        <w:rPr>
          <w:rFonts w:asciiTheme="minorHAnsi" w:hAnsiTheme="minorHAnsi" w:cstheme="minorHAnsi"/>
          <w:color w:val="auto"/>
        </w:rPr>
        <w:t>Za</w:t>
      </w:r>
      <w:r w:rsidR="004723E1">
        <w:rPr>
          <w:rFonts w:asciiTheme="minorHAnsi" w:hAnsiTheme="minorHAnsi" w:cstheme="minorHAnsi"/>
          <w:color w:val="auto"/>
        </w:rPr>
        <w:t>mawiający żąda wskazania przez W</w:t>
      </w:r>
      <w:r w:rsidRPr="003D513C">
        <w:rPr>
          <w:rFonts w:asciiTheme="minorHAnsi" w:hAnsiTheme="minorHAnsi" w:cstheme="minorHAnsi"/>
          <w:color w:val="auto"/>
        </w:rPr>
        <w:t>ykonawcę, w ofercie, części zamówienia, któryc</w:t>
      </w:r>
      <w:r w:rsidR="00B555CD">
        <w:rPr>
          <w:rFonts w:asciiTheme="minorHAnsi" w:hAnsiTheme="minorHAnsi" w:cstheme="minorHAnsi"/>
          <w:color w:val="auto"/>
        </w:rPr>
        <w:t>h wykonanie zamierza powierzyć P</w:t>
      </w:r>
      <w:r w:rsidRPr="003D513C">
        <w:rPr>
          <w:rFonts w:asciiTheme="minorHAnsi" w:hAnsiTheme="minorHAnsi" w:cstheme="minorHAnsi"/>
          <w:color w:val="auto"/>
        </w:rPr>
        <w:t>odwykonawcom, oraz podania nazw ewentualnych podwykonawców, jeżeli są już znani</w:t>
      </w:r>
      <w:r>
        <w:rPr>
          <w:rFonts w:asciiTheme="minorHAnsi" w:hAnsiTheme="minorHAnsi" w:cstheme="minorHAnsi"/>
          <w:color w:val="auto"/>
        </w:rPr>
        <w:t>.</w:t>
      </w:r>
    </w:p>
    <w:p w14:paraId="7AA89E8D" w14:textId="68045DCD" w:rsidR="00E971B6" w:rsidRPr="00A8019F" w:rsidRDefault="00E971B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bookmarkStart w:id="53" w:name="_Toc462133832"/>
      <w:bookmarkStart w:id="54" w:name="_Toc462142175"/>
      <w:r w:rsidRPr="00A8019F">
        <w:rPr>
          <w:rFonts w:asciiTheme="minorHAnsi" w:hAnsiTheme="minorHAnsi" w:cstheme="minorHAnsi"/>
          <w:color w:val="auto"/>
        </w:rPr>
        <w:t>Wykonawca, który zamierza powierzyć wykonanie części zamówienia podwykonawcom, w celu wykazania braku istnienia wobec nich podstaw wykluczenia</w:t>
      </w:r>
      <w:r w:rsidR="00A8019F" w:rsidRPr="00A8019F">
        <w:rPr>
          <w:rFonts w:asciiTheme="minorHAnsi" w:hAnsiTheme="minorHAnsi" w:cstheme="minorHAnsi"/>
          <w:color w:val="auto"/>
        </w:rPr>
        <w:t xml:space="preserve"> z udziału w postępowaniu przedstaw</w:t>
      </w:r>
      <w:r w:rsidR="005B13CD">
        <w:rPr>
          <w:rFonts w:asciiTheme="minorHAnsi" w:hAnsiTheme="minorHAnsi" w:cstheme="minorHAnsi"/>
          <w:color w:val="auto"/>
        </w:rPr>
        <w:t>ia oświadczenia, o których mowa w pkt. 8.1</w:t>
      </w:r>
      <w:r w:rsidR="00A8019F" w:rsidRPr="00A8019F">
        <w:rPr>
          <w:rFonts w:asciiTheme="minorHAnsi" w:hAnsiTheme="minorHAnsi" w:cstheme="minorHAnsi"/>
          <w:color w:val="auto"/>
        </w:rPr>
        <w:t xml:space="preserve">, </w:t>
      </w:r>
      <w:r w:rsidRPr="00A8019F">
        <w:rPr>
          <w:rFonts w:asciiTheme="minorHAnsi" w:hAnsiTheme="minorHAnsi" w:cstheme="minorHAnsi"/>
          <w:color w:val="auto"/>
        </w:rPr>
        <w:t xml:space="preserve">dotyczące </w:t>
      </w:r>
      <w:r w:rsidR="00A8019F" w:rsidRPr="00A8019F">
        <w:rPr>
          <w:rFonts w:asciiTheme="minorHAnsi" w:hAnsiTheme="minorHAnsi" w:cstheme="minorHAnsi"/>
          <w:color w:val="auto"/>
        </w:rPr>
        <w:t>P</w:t>
      </w:r>
      <w:r w:rsidRPr="00A8019F">
        <w:rPr>
          <w:rFonts w:asciiTheme="minorHAnsi" w:hAnsiTheme="minorHAnsi" w:cstheme="minorHAnsi"/>
          <w:color w:val="auto"/>
        </w:rPr>
        <w:t>odwykonawców.</w:t>
      </w:r>
      <w:bookmarkEnd w:id="53"/>
      <w:bookmarkEnd w:id="54"/>
    </w:p>
    <w:p w14:paraId="31D77A17" w14:textId="77777777" w:rsidR="00C17272" w:rsidRPr="00212B03" w:rsidRDefault="00C1727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 xml:space="preserve">Wykonawca może w celu potwierdzenia spełniania </w:t>
      </w:r>
      <w:r w:rsidR="00850E31">
        <w:rPr>
          <w:rFonts w:asciiTheme="minorHAnsi" w:hAnsiTheme="minorHAnsi" w:cstheme="minorHAnsi"/>
          <w:color w:val="auto"/>
        </w:rPr>
        <w:t>warunków udziału w </w:t>
      </w:r>
      <w:r w:rsidR="00212B03">
        <w:rPr>
          <w:rFonts w:asciiTheme="minorHAnsi" w:hAnsiTheme="minorHAnsi" w:cstheme="minorHAnsi"/>
          <w:color w:val="auto"/>
        </w:rPr>
        <w:t>postępowaniu</w:t>
      </w:r>
      <w:r w:rsidRPr="00212B03">
        <w:rPr>
          <w:rFonts w:asciiTheme="minorHAnsi" w:hAnsiTheme="minorHAnsi" w:cstheme="minorHAnsi"/>
          <w:color w:val="auto"/>
        </w:rPr>
        <w:t>, w stosownych sytuacjach oraz w odniesieniu do konkretnego zamówienia, lub jego części, polegać na zdolnościach technicznych lub zawodowych lub sytuacji finansowej lub ekonomicznej podmiotów udostępniających zasoby, niezależnie od cha</w:t>
      </w:r>
      <w:r w:rsidR="00A8019F">
        <w:rPr>
          <w:rFonts w:asciiTheme="minorHAnsi" w:hAnsiTheme="minorHAnsi" w:cstheme="minorHAnsi"/>
          <w:color w:val="auto"/>
        </w:rPr>
        <w:t>rakteru prawnego łączących go z </w:t>
      </w:r>
      <w:r w:rsidRPr="00212B03">
        <w:rPr>
          <w:rFonts w:asciiTheme="minorHAnsi" w:hAnsiTheme="minorHAnsi" w:cstheme="minorHAnsi"/>
          <w:color w:val="auto"/>
        </w:rPr>
        <w:t>nimi stosunków prawnych.</w:t>
      </w:r>
    </w:p>
    <w:p w14:paraId="3273895E" w14:textId="77777777" w:rsidR="00070492" w:rsidRPr="00212B03" w:rsidRDefault="00C1727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który polega na zdolnościach lub sytuacji podmiotów udostępniających zasoby, składa, wraz z ofertą, zobowiązanie podmiotu udostępniającego zasoby do oddania mu do dy</w:t>
      </w:r>
      <w:r w:rsidR="00A45791">
        <w:rPr>
          <w:rFonts w:asciiTheme="minorHAnsi" w:hAnsiTheme="minorHAnsi" w:cstheme="minorHAnsi"/>
          <w:color w:val="auto"/>
        </w:rPr>
        <w:t>spozycji niezbędnych zasobów na </w:t>
      </w:r>
      <w:r w:rsidRPr="00212B03">
        <w:rPr>
          <w:rFonts w:asciiTheme="minorHAnsi" w:hAnsiTheme="minorHAnsi" w:cstheme="minorHAnsi"/>
          <w:color w:val="auto"/>
        </w:rPr>
        <w:t>potrzeb</w:t>
      </w:r>
      <w:r w:rsidR="00355D3B">
        <w:rPr>
          <w:rFonts w:asciiTheme="minorHAnsi" w:hAnsiTheme="minorHAnsi" w:cstheme="minorHAnsi"/>
          <w:color w:val="auto"/>
        </w:rPr>
        <w:t xml:space="preserve">y realizacji danego zamówienia </w:t>
      </w:r>
      <w:r w:rsidRPr="00212B03">
        <w:rPr>
          <w:rFonts w:asciiTheme="minorHAnsi" w:hAnsiTheme="minorHAnsi" w:cstheme="minorHAnsi"/>
          <w:color w:val="auto"/>
        </w:rPr>
        <w:t>lub inny podmiotowy śro</w:t>
      </w:r>
      <w:r w:rsidR="00846B57">
        <w:rPr>
          <w:rFonts w:asciiTheme="minorHAnsi" w:hAnsiTheme="minorHAnsi" w:cstheme="minorHAnsi"/>
          <w:color w:val="auto"/>
        </w:rPr>
        <w:t>dek dowodowy potwierdzający, że W</w:t>
      </w:r>
      <w:r w:rsidRPr="00212B03">
        <w:rPr>
          <w:rFonts w:asciiTheme="minorHAnsi" w:hAnsiTheme="minorHAnsi" w:cstheme="minorHAnsi"/>
          <w:color w:val="auto"/>
        </w:rPr>
        <w:t>ykonawca realizując zamówienie, będzie dysponował niezbędnymi zasobami tych podmiotów.</w:t>
      </w:r>
    </w:p>
    <w:p w14:paraId="156999CB" w14:textId="1B3D27AA" w:rsidR="004F3A3E" w:rsidRPr="003742F6" w:rsidRDefault="003742F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742F6">
        <w:rPr>
          <w:rFonts w:asciiTheme="minorHAnsi" w:hAnsiTheme="minorHAnsi" w:cstheme="minorHAnsi"/>
        </w:rPr>
        <w:t>Wykonawca, w przypadku polegania na zdolnościach lub sytuacji podmiotów udostępniających zasoby, przedstawia, wraz z oś</w:t>
      </w:r>
      <w:r w:rsidR="005B13CD">
        <w:rPr>
          <w:rFonts w:asciiTheme="minorHAnsi" w:hAnsiTheme="minorHAnsi" w:cstheme="minorHAnsi"/>
        </w:rPr>
        <w:t>wiadczeniami, o których</w:t>
      </w:r>
      <w:r>
        <w:rPr>
          <w:rFonts w:asciiTheme="minorHAnsi" w:hAnsiTheme="minorHAnsi" w:cstheme="minorHAnsi"/>
        </w:rPr>
        <w:t xml:space="preserve"> mowa w pkt</w:t>
      </w:r>
      <w:r w:rsidRPr="003742F6">
        <w:rPr>
          <w:rFonts w:asciiTheme="minorHAnsi" w:hAnsiTheme="minorHAnsi" w:cstheme="minorHAnsi"/>
        </w:rPr>
        <w:t xml:space="preserve">. </w:t>
      </w:r>
      <w:r w:rsidR="005B13CD">
        <w:rPr>
          <w:rFonts w:asciiTheme="minorHAnsi" w:hAnsiTheme="minorHAnsi" w:cstheme="minorHAnsi"/>
        </w:rPr>
        <w:t>8.1, także oświadczenia</w:t>
      </w:r>
      <w:r w:rsidRPr="003742F6">
        <w:rPr>
          <w:rFonts w:asciiTheme="minorHAnsi" w:hAnsiTheme="minorHAnsi" w:cstheme="minorHAnsi"/>
        </w:rPr>
        <w:t xml:space="preserve"> podmiotu udostępniającego zasoby, potwierdzające brak podstaw wykluczenia tego podmiotu oraz odpowiednio spełnianie warunków udziału w pos</w:t>
      </w:r>
      <w:r>
        <w:rPr>
          <w:rFonts w:asciiTheme="minorHAnsi" w:hAnsiTheme="minorHAnsi" w:cstheme="minorHAnsi"/>
        </w:rPr>
        <w:t>tępowaniu, w zakresie, w jakim W</w:t>
      </w:r>
      <w:r w:rsidRPr="003742F6">
        <w:rPr>
          <w:rFonts w:asciiTheme="minorHAnsi" w:hAnsiTheme="minorHAnsi" w:cstheme="minorHAnsi"/>
        </w:rPr>
        <w:t>ykonawca powołuje się na jego zasoby.</w:t>
      </w:r>
    </w:p>
    <w:p w14:paraId="0F3DAE88" w14:textId="77777777" w:rsidR="006F25CF" w:rsidRPr="001D6F06" w:rsidRDefault="006F25C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5" w:name="_Toc88126681"/>
      <w:r w:rsidRPr="001D6F06">
        <w:t>W</w:t>
      </w:r>
      <w:r w:rsidR="00BB17AB" w:rsidRPr="001D6F06">
        <w:t>adium</w:t>
      </w:r>
      <w:bookmarkEnd w:id="55"/>
    </w:p>
    <w:p w14:paraId="097C2894" w14:textId="4025D5F7" w:rsidR="00004D61" w:rsidRPr="00004D61" w:rsidRDefault="00817980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bookmarkStart w:id="56" w:name="_Toc404593802"/>
      <w:bookmarkStart w:id="57" w:name="_Toc409696247"/>
      <w:bookmarkStart w:id="58" w:name="_Toc412463074"/>
      <w:bookmarkStart w:id="59" w:name="_Toc461176663"/>
      <w:bookmarkStart w:id="60" w:name="_Toc462133847"/>
      <w:bookmarkStart w:id="61" w:name="_Toc462142190"/>
      <w:bookmarkStart w:id="62" w:name="_Toc462728116"/>
      <w:bookmarkStart w:id="63" w:name="_Toc468279018"/>
      <w:bookmarkStart w:id="64" w:name="_Toc63337704"/>
      <w:r w:rsidRPr="003510A6">
        <w:rPr>
          <w:rFonts w:asciiTheme="minorHAnsi" w:hAnsiTheme="minorHAnsi"/>
        </w:rPr>
        <w:t xml:space="preserve">Zamawiający </w:t>
      </w:r>
      <w:r w:rsidR="007B5C79">
        <w:rPr>
          <w:rFonts w:asciiTheme="minorHAnsi" w:hAnsiTheme="minorHAnsi"/>
        </w:rPr>
        <w:t xml:space="preserve">nie </w:t>
      </w:r>
      <w:r w:rsidRPr="003510A6">
        <w:rPr>
          <w:rFonts w:asciiTheme="minorHAnsi" w:hAnsiTheme="minorHAnsi"/>
        </w:rPr>
        <w:t>żąda wniesienia wadium</w:t>
      </w:r>
      <w:r w:rsidR="007B5C79">
        <w:rPr>
          <w:rFonts w:asciiTheme="minorHAnsi" w:hAnsiTheme="minorHAnsi"/>
        </w:rPr>
        <w:t>.</w:t>
      </w:r>
    </w:p>
    <w:p w14:paraId="69177030" w14:textId="77777777" w:rsidR="00A40B27" w:rsidRPr="001D6F06" w:rsidRDefault="00B7107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5" w:name="_Toc88126682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1D6F06">
        <w:t xml:space="preserve">Sposób porozumiewania </w:t>
      </w:r>
      <w:r w:rsidR="00131336" w:rsidRPr="001D6F06">
        <w:t>się Zamawiającego z Wykonawcami</w:t>
      </w:r>
      <w:r w:rsidR="007246C4" w:rsidRPr="001D6F06">
        <w:t>/osoba uprawniona do komunikowania się</w:t>
      </w:r>
      <w:bookmarkEnd w:id="65"/>
    </w:p>
    <w:p w14:paraId="35E38628" w14:textId="3674968D" w:rsidR="009C7636" w:rsidRPr="00913B46" w:rsidRDefault="00586AF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bookmarkStart w:id="66" w:name="_Toc88126683"/>
      <w:r w:rsidRPr="00913B46">
        <w:rPr>
          <w:rFonts w:asciiTheme="minorHAnsi" w:hAnsiTheme="minorHAnsi" w:cstheme="minorHAnsi"/>
          <w:color w:val="auto"/>
        </w:rPr>
        <w:t xml:space="preserve">W postępowaniu o udzielenie zamówienia publicznego komunikacja między Zamawiającym a Wykonawcami odbywa się przy użyciu Platformy e-Zamówienia, </w:t>
      </w:r>
      <w:r w:rsidRPr="00913B46">
        <w:rPr>
          <w:rFonts w:asciiTheme="minorHAnsi" w:hAnsiTheme="minorHAnsi" w:cstheme="minorHAnsi"/>
          <w:color w:val="auto"/>
        </w:rPr>
        <w:lastRenderedPageBreak/>
        <w:t xml:space="preserve">która jest dostępna pod adresem </w:t>
      </w:r>
      <w:hyperlink r:id="rId10" w:history="1">
        <w:r w:rsidRPr="00913B46">
          <w:rPr>
            <w:rStyle w:val="Hipercze"/>
            <w:rFonts w:asciiTheme="minorHAnsi" w:hAnsiTheme="minorHAnsi" w:cstheme="minorHAnsi"/>
            <w:color w:val="auto"/>
          </w:rPr>
          <w:t>https://ezamowienia.gov.pl</w:t>
        </w:r>
      </w:hyperlink>
      <w:r w:rsidRPr="00913B46">
        <w:rPr>
          <w:rFonts w:asciiTheme="minorHAnsi" w:hAnsiTheme="minorHAnsi" w:cstheme="minorHAnsi"/>
          <w:color w:val="auto"/>
        </w:rPr>
        <w:t xml:space="preserve"> lub poczty elektronicznej (w szczególnie uzasadnionych przypadkach).</w:t>
      </w:r>
    </w:p>
    <w:p w14:paraId="31C08128" w14:textId="7870E2D7" w:rsidR="00586AF2" w:rsidRPr="00913B46" w:rsidRDefault="00586AF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913B46">
        <w:rPr>
          <w:rFonts w:asciiTheme="minorHAnsi" w:hAnsiTheme="minorHAnsi" w:cstheme="minorHAnsi"/>
          <w:color w:val="auto"/>
        </w:rPr>
        <w:t>Sposób porozumiewania się Zamawiającego z Wykonawcami: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586AF2" w:rsidRPr="00913B46" w14:paraId="64E67941" w14:textId="77777777" w:rsidTr="006A36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E3CF083" w14:textId="77777777" w:rsidR="00586AF2" w:rsidRPr="00913B46" w:rsidRDefault="00586AF2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913B46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32E3B6BF" w14:textId="77777777" w:rsidR="00586AF2" w:rsidRPr="00913B46" w:rsidRDefault="00586AF2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13B46">
              <w:rPr>
                <w:rFonts w:cstheme="minorHAnsi"/>
                <w:sz w:val="24"/>
                <w:szCs w:val="24"/>
              </w:rPr>
              <w:t>Sposób porozumiewania się Zamawiającego z Wykonawcami</w:t>
            </w:r>
          </w:p>
        </w:tc>
      </w:tr>
      <w:tr w:rsidR="00586AF2" w:rsidRPr="00913B46" w14:paraId="2A642EB4" w14:textId="77777777" w:rsidTr="006A36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8C69178" w14:textId="77777777" w:rsidR="00586AF2" w:rsidRPr="00913B46" w:rsidRDefault="00586AF2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913B46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74C7A725" w14:textId="77777777" w:rsidR="00586AF2" w:rsidRPr="00913B46" w:rsidRDefault="00586AF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13B46">
              <w:rPr>
                <w:rFonts w:cstheme="minorHAnsi"/>
                <w:sz w:val="24"/>
                <w:szCs w:val="24"/>
              </w:rPr>
              <w:t xml:space="preserve">Platforma e-Zamówienia: </w:t>
            </w:r>
            <w:hyperlink r:id="rId11" w:history="1">
              <w:r w:rsidRPr="00913B46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https://ezamowienia.gov.pl</w:t>
              </w:r>
            </w:hyperlink>
          </w:p>
        </w:tc>
      </w:tr>
      <w:tr w:rsidR="00586AF2" w:rsidRPr="00913B46" w14:paraId="4B7F6938" w14:textId="77777777" w:rsidTr="006A36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0607765" w14:textId="77777777" w:rsidR="00586AF2" w:rsidRPr="00913B46" w:rsidRDefault="00586AF2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913B46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6FD14CE2" w14:textId="77777777" w:rsidR="00586AF2" w:rsidRPr="00913B46" w:rsidRDefault="00586AF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913B46">
              <w:rPr>
                <w:rFonts w:cstheme="minorHAnsi"/>
                <w:sz w:val="24"/>
                <w:szCs w:val="24"/>
              </w:rPr>
              <w:t xml:space="preserve">poczta elektroniczna: </w:t>
            </w:r>
            <w:hyperlink r:id="rId12" w:history="1">
              <w:r w:rsidRPr="00913B46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dzp@ifj.edu.pl</w:t>
              </w:r>
            </w:hyperlink>
            <w:r w:rsidRPr="00913B46">
              <w:rPr>
                <w:rFonts w:cstheme="minorHAnsi"/>
                <w:sz w:val="24"/>
                <w:szCs w:val="24"/>
              </w:rPr>
              <w:t xml:space="preserve"> w szczególnie uzasadnionych przypadkach uniemożliwiających komunikację Wykonawcy i Zamawiającego za pośrednictwem Platformy e-Zamówienia (nie dotyczy składania ofert)</w:t>
            </w:r>
          </w:p>
        </w:tc>
      </w:tr>
    </w:tbl>
    <w:p w14:paraId="65E83B93" w14:textId="338962BE" w:rsidR="00586AF2" w:rsidRDefault="00586AF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C02E88">
        <w:rPr>
          <w:rFonts w:asciiTheme="minorHAnsi" w:hAnsiTheme="minorHAnsi"/>
        </w:rPr>
        <w:t>Osobą uprawnioną do komunikowania się z Wykonawcami jest: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586AF2" w:rsidRPr="00535EA5" w14:paraId="42772FF9" w14:textId="77777777" w:rsidTr="007F0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B269E8D" w14:textId="77777777" w:rsidR="00586AF2" w:rsidRPr="006839F8" w:rsidRDefault="00586AF2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039D3E99" w14:textId="77777777" w:rsidR="00586AF2" w:rsidRPr="006839F8" w:rsidRDefault="00586AF2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Osoba uprawniona do kontaktów</w:t>
            </w:r>
          </w:p>
        </w:tc>
      </w:tr>
      <w:tr w:rsidR="00586AF2" w:rsidRPr="00F63154" w14:paraId="3A7657DB" w14:textId="77777777" w:rsidTr="007F05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1784CBB" w14:textId="77777777" w:rsidR="00586AF2" w:rsidRPr="006839F8" w:rsidRDefault="00586AF2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683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2F2483A4" w14:textId="37E3E3CF" w:rsidR="00586AF2" w:rsidRPr="00A57590" w:rsidRDefault="00586AF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A57590">
              <w:rPr>
                <w:rFonts w:cstheme="minorHAnsi"/>
                <w:sz w:val="24"/>
                <w:szCs w:val="24"/>
              </w:rPr>
              <w:t xml:space="preserve">mgr </w:t>
            </w:r>
            <w:r w:rsidR="00F63154" w:rsidRPr="00A57590">
              <w:rPr>
                <w:rFonts w:cstheme="minorHAnsi"/>
                <w:sz w:val="24"/>
                <w:szCs w:val="24"/>
              </w:rPr>
              <w:t>inż. Olimpia Przebieracz</w:t>
            </w:r>
          </w:p>
          <w:p w14:paraId="26DAFF06" w14:textId="77777777" w:rsidR="00586AF2" w:rsidRPr="00A57590" w:rsidRDefault="00586AF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57590">
              <w:rPr>
                <w:rFonts w:cstheme="minorHAnsi"/>
                <w:sz w:val="24"/>
                <w:szCs w:val="24"/>
              </w:rPr>
              <w:t>e-mail: dzp@ifj.edu.pl</w:t>
            </w:r>
          </w:p>
        </w:tc>
      </w:tr>
    </w:tbl>
    <w:p w14:paraId="34D6D1EA" w14:textId="024B3D50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Korzystanie z Platformy e-Zamówienia jest bezpłatne.</w:t>
      </w:r>
    </w:p>
    <w:p w14:paraId="0486F2E4" w14:textId="19AC8374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7E1DFC">
        <w:rPr>
          <w:rFonts w:asciiTheme="minorHAnsi" w:hAnsiTheme="minorHAnsi" w:cstheme="minorHAnsi"/>
          <w:i/>
          <w:color w:val="auto"/>
        </w:rPr>
        <w:t>Regulamin Platformy e-Zamówienia</w:t>
      </w:r>
      <w:r w:rsidRPr="007E1DFC">
        <w:rPr>
          <w:rFonts w:asciiTheme="minorHAnsi" w:hAnsiTheme="minorHAnsi" w:cstheme="minorHAnsi"/>
          <w:color w:val="auto"/>
        </w:rPr>
        <w:t>, dostępny na stronie internetowej https://ezamowienia.gov.pl oraz informacje zamieszczone w zakładce „Centrum Pomocy”.</w:t>
      </w:r>
    </w:p>
    <w:p w14:paraId="750B7503" w14:textId="11425FCB" w:rsidR="00586AF2" w:rsidRDefault="006A36A1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Przeglądanie i </w:t>
      </w:r>
      <w:r w:rsidR="007F05DF" w:rsidRPr="007E1DFC">
        <w:rPr>
          <w:rFonts w:asciiTheme="minorHAnsi" w:hAnsiTheme="minorHAnsi" w:cstheme="minorHAnsi"/>
          <w:color w:val="auto"/>
        </w:rPr>
        <w:t>pobieranie publicznej treści dokumentacji postępowania nie wymaga posiadania konta na Platformie e-Zamówienia ani logowania.</w:t>
      </w:r>
    </w:p>
    <w:p w14:paraId="2F445197" w14:textId="080209BE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w konkursie (Dz. U. poz. 2452) (dalej: rozporządzenie Prezesa Rady Ministrów w sprawie wymagań dla dokumentów elektronicznych).</w:t>
      </w:r>
    </w:p>
    <w:p w14:paraId="2CE2571B" w14:textId="2E4F498F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</w:t>
      </w:r>
      <w:r>
        <w:rPr>
          <w:rFonts w:asciiTheme="minorHAnsi" w:hAnsiTheme="minorHAnsi" w:cstheme="minorHAnsi"/>
          <w:color w:val="auto"/>
        </w:rPr>
        <w:t xml:space="preserve"> rejestrów publicznych i </w:t>
      </w:r>
      <w:r w:rsidRPr="007E1DFC">
        <w:rPr>
          <w:rFonts w:asciiTheme="minorHAnsi" w:hAnsiTheme="minorHAnsi" w:cstheme="minorHAnsi"/>
          <w:color w:val="auto"/>
        </w:rPr>
        <w:t xml:space="preserve">wymiany informacji w postaci elektronicznej oraz minimalnych wymagań dla systemów teleinformatycznych (Dz. U. z 2017 r. poz. 2247) (dalej: rozporządzenie </w:t>
      </w:r>
      <w:r w:rsidRPr="007E1DFC">
        <w:rPr>
          <w:rFonts w:asciiTheme="minorHAnsi" w:hAnsiTheme="minorHAnsi" w:cstheme="minorHAnsi"/>
          <w:color w:val="auto"/>
        </w:rPr>
        <w:lastRenderedPageBreak/>
        <w:t xml:space="preserve">Rady Ministrów w sprawie Krajowych Ram Interoperacyjności), z uwzględnieniem rodzaju przekazywanych danych i przekazuje się jako załączniki. W przypadku formatów, o których mowa w art. 66 ust. 1 ustawy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>, ww. regulacje nie będą miały bezpośredniego zastosowania.</w:t>
      </w:r>
    </w:p>
    <w:p w14:paraId="0698D685" w14:textId="77777777" w:rsidR="007F05DF" w:rsidRPr="007E1DFC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306A6BA2" w14:textId="77777777" w:rsidR="007F05DF" w:rsidRPr="007E1DFC" w:rsidRDefault="007F05DF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w formatach danych określonych w przepisach rozporządzenia Rady Ministrów w sprawie Krajowych Ram Interoperacyjności (i przekazuje się jako załącznik), lub</w:t>
      </w:r>
    </w:p>
    <w:p w14:paraId="7DAFEBFB" w14:textId="77777777" w:rsidR="007F05DF" w:rsidRPr="007E1DFC" w:rsidRDefault="007F05DF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jako tekst wpisany bezpośrednio do wiadomości przekazywanej przy użyciu środków komunikacji elektronicznej (np. w treści wiadomości e-mail lub w treści „Formularza do komunikacji”).</w:t>
      </w:r>
    </w:p>
    <w:p w14:paraId="48936C88" w14:textId="65516C5A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 oraz z 2021 r. poz. 1655) Wykonawca, w celu utrzymania w poufności tych informacji, przekazuje je</w:t>
      </w:r>
      <w:r w:rsidR="006A36A1">
        <w:rPr>
          <w:rFonts w:asciiTheme="minorHAnsi" w:hAnsiTheme="minorHAnsi" w:cstheme="minorHAnsi"/>
          <w:color w:val="auto"/>
        </w:rPr>
        <w:t> </w:t>
      </w:r>
      <w:r w:rsidRPr="007E1DFC">
        <w:rPr>
          <w:rFonts w:asciiTheme="minorHAnsi" w:hAnsiTheme="minorHAnsi" w:cstheme="minorHAnsi"/>
          <w:color w:val="auto"/>
        </w:rPr>
        <w:t>w wydzielonym i odpowiednio oznaczonym pliku, wraz z jednoczesnym zaznaczeniem w nazwie pliku „Dokument stanowiący tajemnicę przedsiębiorstwa”.</w:t>
      </w:r>
    </w:p>
    <w:p w14:paraId="38C14283" w14:textId="41685326" w:rsidR="007F05DF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Komunikacja w postępowaniu, </w:t>
      </w:r>
      <w:r w:rsidRPr="00BB6F37">
        <w:rPr>
          <w:rFonts w:asciiTheme="minorHAnsi" w:hAnsiTheme="minorHAnsi" w:cstheme="minorHAnsi"/>
          <w:color w:val="auto"/>
          <w:u w:val="single"/>
        </w:rPr>
        <w:t>z wyłączeniem składania ofert</w:t>
      </w:r>
      <w:r w:rsidRPr="007E1DFC">
        <w:rPr>
          <w:rFonts w:asciiTheme="minorHAnsi" w:hAnsiTheme="minorHAnsi" w:cstheme="minorHAnsi"/>
          <w:color w:val="auto"/>
        </w:rPr>
        <w:t>, odbywa się drogą elektroniczną za pośrednictwem formularzy do komunikacji dostępnych w zakładce „Formularze” („Formularze do komunikacji”). Za pośrednictwem „Formularzy do komunikacji” odbywa się w szczególności przekazywanie wezwań i zawiadomień, zadawanie pytań i udzielanie odpowiedzi. Formularze do komunikacji umożliwiają również dołączenie załącznika do przesyłanej wiadomości (przycisk „dodaj załącznik”).</w:t>
      </w:r>
    </w:p>
    <w:p w14:paraId="5A4AA5E8" w14:textId="5022822B" w:rsidR="007F05DF" w:rsidRDefault="007F05DF" w:rsidP="00913B46">
      <w:pPr>
        <w:pStyle w:val="Default"/>
        <w:spacing w:before="120" w:after="120"/>
        <w:ind w:left="1134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 przypadku załączników, które są zgodnie z ustawą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 xml:space="preserve"> lub rozporządzeniem Prezesa Rady Ministrów w sprawie wymagań dla dokumentów elektronicznych opatrzone kwalifikowanym p</w:t>
      </w:r>
      <w:r w:rsidR="006A36A1">
        <w:rPr>
          <w:rFonts w:asciiTheme="minorHAnsi" w:hAnsiTheme="minorHAnsi" w:cstheme="minorHAnsi"/>
          <w:color w:val="auto"/>
        </w:rPr>
        <w:t>odpisem elektronicznym</w:t>
      </w:r>
      <w:r w:rsidRPr="007E1DFC">
        <w:rPr>
          <w:rFonts w:asciiTheme="minorHAnsi" w:hAnsiTheme="minorHAnsi" w:cstheme="minorHAnsi"/>
          <w:color w:val="auto"/>
        </w:rPr>
        <w:t>, mogą być opatrzone, zgodnie z wyborem Wykonawcy/Wykona</w:t>
      </w:r>
      <w:r w:rsidR="006A36A1">
        <w:rPr>
          <w:rFonts w:asciiTheme="minorHAnsi" w:hAnsiTheme="minorHAnsi" w:cstheme="minorHAnsi"/>
          <w:color w:val="auto"/>
        </w:rPr>
        <w:t>wcy wspólnie ubiegającego się o </w:t>
      </w:r>
      <w:r w:rsidRPr="007E1DFC">
        <w:rPr>
          <w:rFonts w:asciiTheme="minorHAnsi" w:hAnsiTheme="minorHAnsi" w:cstheme="minorHAnsi"/>
          <w:color w:val="auto"/>
        </w:rPr>
        <w:t>udzielenie zamówienia/podmiotu udostępniającego zasoby, podpisem zewnętrznym lub wewnętrznym. W zależności od rodzaju podpisu i jego typu (zewnętrzny, wewnętrzny) dodaje się do przesyłanej wiadomości uprzednio podpisane dokumenty wraz z wygenerowanym plikiem podpisu (typ zewnętrzny) lub dokument z wszytym podpisem (typ wewnętrzny).</w:t>
      </w:r>
    </w:p>
    <w:p w14:paraId="04E0A923" w14:textId="47EAAA40" w:rsidR="007F05DF" w:rsidRDefault="00656D75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 Platformie e-Zamówienia.</w:t>
      </w:r>
    </w:p>
    <w:p w14:paraId="18BB1F08" w14:textId="417D4A39" w:rsidR="007F05DF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lastRenderedPageBreak/>
        <w:t>Wszystkie wysłane i odebrane w postępowaniu przez Wykonawcę wiadomości widoczne są po zalogowa</w:t>
      </w:r>
      <w:r w:rsidR="006A36A1">
        <w:rPr>
          <w:rFonts w:asciiTheme="minorHAnsi" w:hAnsiTheme="minorHAnsi" w:cstheme="minorHAnsi"/>
          <w:color w:val="auto"/>
        </w:rPr>
        <w:t>niu w podglądzie postępowania w </w:t>
      </w:r>
      <w:r w:rsidRPr="001418EF">
        <w:rPr>
          <w:rFonts w:asciiTheme="minorHAnsi" w:hAnsiTheme="minorHAnsi" w:cstheme="minorHAnsi"/>
          <w:color w:val="auto"/>
        </w:rPr>
        <w:t>zakładce „Komunikacja”.</w:t>
      </w:r>
    </w:p>
    <w:p w14:paraId="5549FF7E" w14:textId="7E80806A" w:rsidR="00656D75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Maksymalny rozmiar plików przesyłanych </w:t>
      </w:r>
      <w:r>
        <w:rPr>
          <w:rFonts w:asciiTheme="minorHAnsi" w:hAnsiTheme="minorHAnsi" w:cstheme="minorHAnsi"/>
          <w:color w:val="auto"/>
        </w:rPr>
        <w:t>za pośrednictwem „Formularzy do </w:t>
      </w:r>
      <w:r w:rsidRPr="001418EF">
        <w:rPr>
          <w:rFonts w:asciiTheme="minorHAnsi" w:hAnsiTheme="minorHAnsi" w:cstheme="minorHAnsi"/>
          <w:color w:val="auto"/>
        </w:rPr>
        <w:t>komunikacji” wynosi 150 MB (wielkość ta dotyczy plików przesyłanych jako załączniki do jednego formularza).</w:t>
      </w:r>
    </w:p>
    <w:p w14:paraId="191A2209" w14:textId="0F49F1C5" w:rsidR="00997136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Minimalne wymagania techniczne dotyczące sprzętu używanego w celu korzystania z usług Platformy e-Zamówienia oraz informacje dotyczące specyfikacji połączenia określa </w:t>
      </w:r>
      <w:r w:rsidRPr="001418EF">
        <w:rPr>
          <w:rFonts w:asciiTheme="minorHAnsi" w:hAnsiTheme="minorHAnsi" w:cstheme="minorHAnsi"/>
          <w:i/>
          <w:color w:val="auto"/>
        </w:rPr>
        <w:t>Regulamin Platformy e-Zamówienia</w:t>
      </w:r>
      <w:r w:rsidRPr="001418EF">
        <w:rPr>
          <w:rFonts w:asciiTheme="minorHAnsi" w:hAnsiTheme="minorHAnsi" w:cstheme="minorHAnsi"/>
          <w:color w:val="auto"/>
        </w:rPr>
        <w:t>.</w:t>
      </w:r>
    </w:p>
    <w:p w14:paraId="0AB8CF26" w14:textId="5E23062E" w:rsidR="00997136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przypadku problemów technicznych i awarii związanych z funkcjonowaniem Platformy e-Zamówienia użytkownicy mogą skorzystać ze w</w:t>
      </w:r>
      <w:r w:rsidR="00FE66A7">
        <w:rPr>
          <w:rFonts w:asciiTheme="minorHAnsi" w:hAnsiTheme="minorHAnsi" w:cstheme="minorHAnsi"/>
          <w:color w:val="auto"/>
        </w:rPr>
        <w:t xml:space="preserve">sparcia technicznego dostępnego </w:t>
      </w:r>
      <w:r w:rsidRPr="001418EF">
        <w:rPr>
          <w:rFonts w:asciiTheme="minorHAnsi" w:hAnsiTheme="minorHAnsi" w:cstheme="minorHAnsi"/>
          <w:color w:val="auto"/>
        </w:rPr>
        <w:t>poprzez formularz udostępniony na stronie internetowej https://ezamowienia.gov.pl w zakładce „Zgłoś problem”.</w:t>
      </w:r>
    </w:p>
    <w:p w14:paraId="36D8EBE7" w14:textId="3A7936D9" w:rsidR="00997136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szczególnie uzasadnionych przypadkach uniemożliwiających komunikację Wykonawcy i Zamawiającego za pośrednictwem Platformy e-Zamówienia, Zamawiający dopuszcza komunikację za pomocą poczty elektronicznej.</w:t>
      </w:r>
    </w:p>
    <w:p w14:paraId="27C3984F" w14:textId="2845880F" w:rsidR="001D0556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913B46">
        <w:rPr>
          <w:rFonts w:asciiTheme="minorHAnsi" w:hAnsiTheme="minorHAnsi" w:cstheme="minorHAnsi"/>
          <w:color w:val="auto"/>
        </w:rPr>
        <w:t>Postępowanie o udzielenie zamówienia prowadzi się w języku polskim.</w:t>
      </w:r>
    </w:p>
    <w:p w14:paraId="1D00D0E8" w14:textId="126E8B52" w:rsidR="00A40B27" w:rsidRPr="00913B46" w:rsidRDefault="00B7107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r w:rsidRPr="00913B46">
        <w:t>S</w:t>
      </w:r>
      <w:r w:rsidR="00FF3DBF" w:rsidRPr="00913B46">
        <w:t>pos</w:t>
      </w:r>
      <w:r w:rsidRPr="00913B46">
        <w:t>ób</w:t>
      </w:r>
      <w:r w:rsidR="00FF3DBF" w:rsidRPr="00913B46">
        <w:t xml:space="preserve"> przygotowania </w:t>
      </w:r>
      <w:r w:rsidR="00E43201" w:rsidRPr="00913B46">
        <w:t xml:space="preserve">i składania </w:t>
      </w:r>
      <w:r w:rsidR="00FF3DBF" w:rsidRPr="00913B46">
        <w:t>oferty</w:t>
      </w:r>
      <w:bookmarkEnd w:id="66"/>
    </w:p>
    <w:p w14:paraId="51D934A0" w14:textId="33B9FBBF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E43201">
        <w:t>Wykonawca może złożyć tylko jedną ofertę na realizację całości</w:t>
      </w:r>
      <w:r>
        <w:t xml:space="preserve"> lub części</w:t>
      </w:r>
      <w:r w:rsidRPr="00E43201">
        <w:t xml:space="preserve"> przedmiotu zamówieni</w:t>
      </w:r>
      <w:r>
        <w:t>a (jeżeli Zamawiający dopuszcza składanie ofert częściowych).</w:t>
      </w:r>
    </w:p>
    <w:p w14:paraId="4297D839" w14:textId="3022C73D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t>Wykonawca zobowiązany jest do wskazania w treści oferty dostępu do właściwych dokumentów rejestrowych, z któr</w:t>
      </w:r>
      <w:r>
        <w:rPr>
          <w:szCs w:val="24"/>
        </w:rPr>
        <w:t>ych Zamawiający może uzyskać za </w:t>
      </w:r>
      <w:r w:rsidRPr="00D73CEB">
        <w:rPr>
          <w:szCs w:val="24"/>
        </w:rPr>
        <w:t>pomocą bezpłatnych i ogólnodostępnych baz danych właściwego rejestru infor</w:t>
      </w:r>
      <w:r>
        <w:rPr>
          <w:szCs w:val="24"/>
        </w:rPr>
        <w:t>macje o </w:t>
      </w:r>
      <w:r w:rsidRPr="00D73CEB">
        <w:rPr>
          <w:szCs w:val="24"/>
        </w:rPr>
        <w:t>zasadach reprezentacji Wykonawcy.</w:t>
      </w:r>
    </w:p>
    <w:p w14:paraId="6559D16E" w14:textId="597E900C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t>W przypadku, gdy upoważnienie do reprezentowania Wykona</w:t>
      </w:r>
      <w:r>
        <w:rPr>
          <w:szCs w:val="24"/>
        </w:rPr>
        <w:t>wcy nie wynika z dokumentów, o których mowa w pkt</w:t>
      </w:r>
      <w:r w:rsidRPr="00D73CEB">
        <w:rPr>
          <w:szCs w:val="24"/>
        </w:rPr>
        <w:t xml:space="preserve">. </w:t>
      </w:r>
      <w:r>
        <w:rPr>
          <w:szCs w:val="24"/>
        </w:rPr>
        <w:t>12.</w:t>
      </w:r>
      <w:r w:rsidRPr="00D73CEB">
        <w:rPr>
          <w:szCs w:val="24"/>
        </w:rPr>
        <w:t>2, upoważnienie musi bezpośrednio wynikać z dokumentów dołączonych do oferty, np. z pełnomocnictwa, umowy konsorcjum lub umowy spółki cywilnej.</w:t>
      </w:r>
    </w:p>
    <w:p w14:paraId="35B99310" w14:textId="071F541F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255D5">
        <w:t>Pełnomocnictwo do złożenia oferty musi być złożone w oryginale w takiej samej formie, jak składana oferta. Dopuszcza się także złożenie elektronicznej kopii (skanu) pełnomocnictwa sporządzonego uprzednio w formie pisemnej, w formie elektronicznego poświadczenia sporządzonego st</w:t>
      </w:r>
      <w:r>
        <w:t>osownie do art. 97 § 2 ustawy z </w:t>
      </w:r>
      <w:r w:rsidRPr="00B255D5">
        <w:t>dnia 14 lutego 1</w:t>
      </w:r>
      <w:r w:rsidR="008D5155">
        <w:t>991 r.  - Prawo  o notariacie (</w:t>
      </w:r>
      <w:r w:rsidR="008D5155" w:rsidRPr="006F3ED7">
        <w:t>Dz.U. 2022 poz. 1799</w:t>
      </w:r>
      <w:r w:rsidR="008D5155" w:rsidRPr="00B255D5">
        <w:t xml:space="preserve"> z </w:t>
      </w:r>
      <w:proofErr w:type="spellStart"/>
      <w:r w:rsidR="008D5155" w:rsidRPr="00B255D5">
        <w:t>późn</w:t>
      </w:r>
      <w:proofErr w:type="spellEnd"/>
      <w:r w:rsidR="008D5155" w:rsidRPr="00B255D5">
        <w:t>. zm.</w:t>
      </w:r>
      <w:r w:rsidRPr="00B255D5">
        <w:t>), które to poświadczenie notariusz opatruje kwalifikowanym podpisem elektronicznym, bądź też poprzez opatrzenie skanu pełnomocnictwa sporządzonego uprzednio w formie pisemnej kw</w:t>
      </w:r>
      <w:r w:rsidR="000371EB">
        <w:t xml:space="preserve">alifikowanym podpisem </w:t>
      </w:r>
      <w:r w:rsidRPr="00B255D5">
        <w:t>mocodawcy. Elektroniczna kopia pełnomocnictwa nie może być uwierzytelniona przez upełnomocnionego.</w:t>
      </w:r>
      <w:r>
        <w:t xml:space="preserve"> </w:t>
      </w:r>
      <w:r w:rsidRPr="00B255D5">
        <w:t>W</w:t>
      </w:r>
      <w:r>
        <w:t>raz z </w:t>
      </w:r>
      <w:r w:rsidRPr="00B255D5">
        <w:t xml:space="preserve">pełnomocnictwem powinien być złożony dokument potwierdzający możliwość udzielania pełnomocnictwa, </w:t>
      </w:r>
      <w:r w:rsidRPr="00EA32E1">
        <w:t xml:space="preserve">z zastrzeżeniem pkt. 12.2. </w:t>
      </w:r>
      <w:r w:rsidRPr="00683D9C">
        <w:t xml:space="preserve">Pełnomocnictwa sporządzone w języku obcym Wykonawca składa wraz </w:t>
      </w:r>
      <w:r>
        <w:t>z tłumaczeniem na język polski.</w:t>
      </w:r>
    </w:p>
    <w:p w14:paraId="30A99D6B" w14:textId="12A028A9" w:rsidR="007157F8" w:rsidRDefault="00BF6D9B" w:rsidP="00BF6D9B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lastRenderedPageBreak/>
        <w:t>Wykonawca przygotowuje o</w:t>
      </w:r>
      <w:r>
        <w:t>fertę przy pomocy</w:t>
      </w:r>
      <w:r w:rsidRPr="001418EF">
        <w:t xml:space="preserve"> „</w:t>
      </w:r>
      <w:r w:rsidRPr="001418EF">
        <w:rPr>
          <w:b/>
        </w:rPr>
        <w:t>Formularza ofertowego</w:t>
      </w:r>
      <w:r w:rsidRPr="001418EF">
        <w:t>”</w:t>
      </w:r>
      <w:r>
        <w:t xml:space="preserve"> (załącznik nr 2</w:t>
      </w:r>
      <w:r w:rsidRPr="000D0404">
        <w:t xml:space="preserve"> do SWZ)</w:t>
      </w:r>
      <w:r w:rsidRPr="001418EF">
        <w:t xml:space="preserve"> udostępnionego przez Zamawiające</w:t>
      </w:r>
      <w:r>
        <w:t>go na Platformie e-Zamówienia i </w:t>
      </w:r>
      <w:r w:rsidRPr="001418EF">
        <w:t>zamieszczonego w podglądzie postępowania w zakładce „Informacje podstawowe”.</w:t>
      </w:r>
    </w:p>
    <w:p w14:paraId="74308675" w14:textId="5C6A9A70" w:rsidR="007157F8" w:rsidRPr="001418EF" w:rsidRDefault="00BF6D9B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powinien pobrać „For</w:t>
      </w:r>
      <w:r>
        <w:t>mularz ofertowy”, zapisać go na </w:t>
      </w:r>
      <w:r w:rsidRPr="001418EF">
        <w:t>dysku komputera uż</w:t>
      </w:r>
      <w:r>
        <w:t>ytkownika, uzupełnić</w:t>
      </w:r>
      <w:r w:rsidRPr="001418EF">
        <w:t xml:space="preserve"> danymi w</w:t>
      </w:r>
      <w:r>
        <w:t>ymaganymi przez Zamawiającego i </w:t>
      </w:r>
      <w:r w:rsidRPr="001418EF">
        <w:t>ponownie zapisać na dysku komputera użytkownika oraz podpisać odpowiednim rodzajem podpisu elekt</w:t>
      </w:r>
      <w:r>
        <w:t>ronicznego, zgodnie z pkt. 12.10</w:t>
      </w:r>
      <w:r w:rsidR="007157F8" w:rsidRPr="001418EF">
        <w:t>.</w:t>
      </w:r>
    </w:p>
    <w:p w14:paraId="67FE9399" w14:textId="6DA24C8D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składa ofertę za pośrednictwem zakładki „Oferty/wnioski”, widocznej w podglądzie postępowania po zalogow</w:t>
      </w:r>
      <w:r>
        <w:t>aniu się na konto Wykonawcy. Po </w:t>
      </w:r>
      <w:r w:rsidRPr="001418EF">
        <w:t xml:space="preserve">wybraniu przycisku „Złóż ofertę” system prezentuje okno składania oferty umożliwiające przekazanie dokumentów elektronicznych, w którym znajdują się dwa pola </w:t>
      </w:r>
      <w:proofErr w:type="spellStart"/>
      <w:r w:rsidRPr="001418EF">
        <w:t>drag&amp;drop</w:t>
      </w:r>
      <w:proofErr w:type="spellEnd"/>
      <w:r w:rsidRPr="001418EF">
        <w:t xml:space="preserve"> („przeciągnij” i „upuść”) służące do dodawania plików.</w:t>
      </w:r>
    </w:p>
    <w:p w14:paraId="58A17C02" w14:textId="5BD818AD" w:rsidR="007157F8" w:rsidRDefault="00190674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dodaje wybrany z dysku i uprzednio podpisany „Formularz ofert</w:t>
      </w:r>
      <w:r>
        <w:t>ow</w:t>
      </w:r>
      <w:r w:rsidRPr="001418EF">
        <w:t>y” w pierwszym polu („Wypełniony formularz oferty”). W kolejnym polu („Załączniki i inne dokumenty przedstawione w ofercie przez Wykonawcę”) Wykonawca dodaje pozostałe pliki stanowiące ofertę lub składane wraz z ofertą</w:t>
      </w:r>
      <w:r w:rsidR="007157F8" w:rsidRPr="001418EF">
        <w:t>.</w:t>
      </w:r>
    </w:p>
    <w:p w14:paraId="702D88E5" w14:textId="2DDF83F4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1747982" w14:textId="0C071DF6" w:rsidR="007157F8" w:rsidRDefault="00977313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rPr>
          <w:b/>
        </w:rPr>
        <w:t>Formularz ofertowy</w:t>
      </w:r>
      <w:r w:rsidRPr="001418EF">
        <w:t xml:space="preserve"> podpisuje się kwalifikowanym po</w:t>
      </w:r>
      <w:r>
        <w:t xml:space="preserve">dpisem elektronicznym </w:t>
      </w:r>
      <w:r w:rsidRPr="001418EF">
        <w:t xml:space="preserve">osoby uprawnionej do reprezentowania Wykonawcy. </w:t>
      </w:r>
      <w:r w:rsidRPr="001418EF">
        <w:rPr>
          <w:u w:val="single"/>
        </w:rPr>
        <w:t>Rekomendowanym wariantem podpisu jest typ wewnętrzny</w:t>
      </w:r>
      <w:r w:rsidRPr="001418EF">
        <w:t xml:space="preserve">. Podpis formularza ofertowego </w:t>
      </w:r>
      <w:r w:rsidRPr="001418EF">
        <w:rPr>
          <w:u w:val="single"/>
        </w:rPr>
        <w:t>wariantem podpisu w typie zewnętrznym również jest możliwy,</w:t>
      </w:r>
      <w:r w:rsidRPr="001418EF">
        <w:t xml:space="preserve"> tylko w tym przypadku, powstały oddzielny plik podpisu dla te</w:t>
      </w:r>
      <w:r>
        <w:t>go formularza należy załączyć w </w:t>
      </w:r>
      <w:r w:rsidRPr="001418EF">
        <w:t>polu „Załączniki i inne dokumenty przedstaw</w:t>
      </w:r>
      <w:r>
        <w:t>ione w ofercie przez Wykonawcę”</w:t>
      </w:r>
      <w:r w:rsidR="007157F8" w:rsidRPr="001418EF">
        <w:t>.</w:t>
      </w:r>
    </w:p>
    <w:p w14:paraId="7588617B" w14:textId="29DD22C7" w:rsidR="007157F8" w:rsidRDefault="0029670C" w:rsidP="00913B46">
      <w:pPr>
        <w:pStyle w:val="Oli2"/>
        <w:spacing w:before="120" w:after="120" w:line="240" w:lineRule="auto"/>
        <w:ind w:left="1134"/>
        <w:jc w:val="both"/>
      </w:pPr>
      <w:r w:rsidRPr="00596DA8">
        <w:rPr>
          <w:b/>
        </w:rPr>
        <w:t>Pozostałe dokumenty</w:t>
      </w:r>
      <w:r w:rsidRPr="00596DA8">
        <w:t xml:space="preserve"> wchodzące w skład oferty lub składane wraz z ofertą, które są zgodne z ustawą </w:t>
      </w:r>
      <w:proofErr w:type="spellStart"/>
      <w:r w:rsidRPr="00596DA8">
        <w:t>Pzp</w:t>
      </w:r>
      <w:proofErr w:type="spellEnd"/>
      <w:r w:rsidRPr="00596DA8">
        <w:t xml:space="preserve"> lub rozporządzeniem Prezesa Rady Ministrów w sprawie wymagań dla dokumentów elektronicznych opatrzone kwalifikowanym podpisem elektroni</w:t>
      </w:r>
      <w:r>
        <w:t>cznym</w:t>
      </w:r>
      <w:r w:rsidRPr="00596DA8">
        <w:t xml:space="preserve">, mogą być zgodnie z wyborem Wykonawcy/Wykonawcy wspólnie ubiegającego się o udzielenie zamówienia/podmiotu udostępniającego zasoby opatrzone </w:t>
      </w:r>
      <w:r w:rsidRPr="00596DA8">
        <w:rPr>
          <w:u w:val="single"/>
        </w:rPr>
        <w:t>podpisem typu zewnętrznego</w:t>
      </w:r>
      <w:r w:rsidRPr="00596DA8">
        <w:t xml:space="preserve"> lub </w:t>
      </w:r>
      <w:r w:rsidRPr="00596DA8">
        <w:rPr>
          <w:u w:val="single"/>
        </w:rPr>
        <w:t>wewnętrznego</w:t>
      </w:r>
      <w:r w:rsidRPr="00596DA8">
        <w:t>. W zależności od rodzaju podpisu i jego typu (zewnętrzny, wewnętrzny) w polu „Załączniki i </w:t>
      </w:r>
      <w:r>
        <w:t>inne dokumenty przedstawione w </w:t>
      </w:r>
      <w:r w:rsidRPr="00596DA8">
        <w:t>ofercie przez Wykonawcę” dodaje się uprzednio podpisane dokumenty w</w:t>
      </w:r>
      <w:r>
        <w:t>raz z </w:t>
      </w:r>
      <w:r w:rsidRPr="00596DA8">
        <w:t>wygenerowanym plikiem podpisu (typ zewnętrzny) lub dokument z wszytym podpisem (typ wewnętrzny)</w:t>
      </w:r>
      <w:r w:rsidR="007157F8" w:rsidRPr="00596DA8">
        <w:t>.</w:t>
      </w:r>
    </w:p>
    <w:p w14:paraId="6A476F1F" w14:textId="6A95613E" w:rsidR="007157F8" w:rsidRDefault="007157F8" w:rsidP="00913B46">
      <w:pPr>
        <w:pStyle w:val="Oli2"/>
        <w:spacing w:before="120" w:after="120" w:line="240" w:lineRule="auto"/>
        <w:ind w:left="1134"/>
        <w:jc w:val="both"/>
      </w:pPr>
      <w:r w:rsidRPr="00596DA8">
        <w:t xml:space="preserve">W przypadku przekazywania dokumentu elektronicznego w formacie poddającym dane kompresji, opatrzenie pliku zawierającego skompresowane dokumenty kwalifikowanym podpisem elektronicznym, jest równoznaczne z opatrzeniem </w:t>
      </w:r>
      <w:r w:rsidRPr="00596DA8">
        <w:lastRenderedPageBreak/>
        <w:t>wszystkich dokumentów za</w:t>
      </w:r>
      <w:r w:rsidR="000371EB">
        <w:t xml:space="preserve">wartych w tym pliku </w:t>
      </w:r>
      <w:r w:rsidRPr="00596DA8">
        <w:t>kwalifikowanym p</w:t>
      </w:r>
      <w:r w:rsidR="000371EB">
        <w:t>odpisem elektronicznym</w:t>
      </w:r>
      <w:r w:rsidRPr="00596DA8">
        <w:t>.</w:t>
      </w:r>
    </w:p>
    <w:p w14:paraId="003A23B4" w14:textId="10B0991B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System sprawdza, czy złożone pliki są podpisane i automatycznie je szyfruje, jednocześnie informując o tym Wykonawcę. Potwierdzenie czasu przekazania i odbioru oferty znajduje się w Elektronicznym Potwierdzeniu Przesłania (EPP) i Elektronicznym Potwierdzeniu Odebrania (EPO). EPP i EPO dostępne są dla zalogowanego Wykonawcy w zakładce „Oferty/Wnioski”.</w:t>
      </w:r>
    </w:p>
    <w:p w14:paraId="6324C994" w14:textId="13DA2984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Oferta może być złożona tylko do upływu terminu składania ofert.</w:t>
      </w:r>
    </w:p>
    <w:p w14:paraId="6C6EAB7D" w14:textId="7337DC46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Wykonawca może przed upływem terminu składania ofert wycofać ofertę. Wykonawca wycofuje ofertę w zakładce „Oferty/wnioski” używając przycisku „Wycofaj ofertę”.</w:t>
      </w:r>
    </w:p>
    <w:p w14:paraId="44D56373" w14:textId="0065B20D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t>Maksymalny łączny rozmiar plików stanowiących ofertę lub składanych wraz z ofertą to 250 MB.</w:t>
      </w:r>
    </w:p>
    <w:p w14:paraId="4C9C024E" w14:textId="500AAD02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t>Ofertę należy sporządzić w języku polskim.</w:t>
      </w:r>
    </w:p>
    <w:p w14:paraId="4AD839E7" w14:textId="65B4B94E" w:rsidR="001D0556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</w:rPr>
      </w:pPr>
      <w:r w:rsidRPr="00864EC2">
        <w:rPr>
          <w:rFonts w:cstheme="minorHAnsi"/>
        </w:rPr>
        <w:t>Oferta musi zawierać następujące dokumenty i oświadczenia:</w:t>
      </w:r>
    </w:p>
    <w:tbl>
      <w:tblPr>
        <w:tblStyle w:val="Tabelasiatki1jasna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0"/>
        <w:gridCol w:w="1554"/>
      </w:tblGrid>
      <w:tr w:rsidR="00144B49" w:rsidRPr="00582F58" w14:paraId="265166A8" w14:textId="77777777" w:rsidTr="00EA32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432250A" w14:textId="23E707FC" w:rsidR="00144B49" w:rsidRPr="00DB4838" w:rsidRDefault="001D0556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</w:rPr>
              <w:br w:type="column"/>
            </w:r>
            <w:r w:rsidR="00144B49"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0" w:type="dxa"/>
          </w:tcPr>
          <w:p w14:paraId="72C3CD77" w14:textId="77777777" w:rsidR="00144B49" w:rsidRPr="00DB4838" w:rsidRDefault="003D4003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1554" w:type="dxa"/>
          </w:tcPr>
          <w:p w14:paraId="5CAE5074" w14:textId="77777777" w:rsidR="00144B49" w:rsidRPr="00DB4838" w:rsidRDefault="00144B49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144B49" w:rsidRPr="00582F58" w14:paraId="5AD0D2FA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BDBFFD1" w14:textId="77777777" w:rsidR="00144B49" w:rsidRPr="007157F8" w:rsidRDefault="00144B49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157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0" w:type="dxa"/>
          </w:tcPr>
          <w:p w14:paraId="61F1C506" w14:textId="29BB4FE8" w:rsidR="00144B49" w:rsidRPr="003D4003" w:rsidRDefault="007157F8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64EC2">
              <w:rPr>
                <w:rFonts w:cstheme="minorHAnsi"/>
                <w:sz w:val="24"/>
                <w:szCs w:val="24"/>
              </w:rPr>
              <w:t>formularz ofertowy, zgodnie z pkt. 12.5</w:t>
            </w:r>
          </w:p>
        </w:tc>
        <w:tc>
          <w:tcPr>
            <w:tcW w:w="1554" w:type="dxa"/>
          </w:tcPr>
          <w:p w14:paraId="132057B1" w14:textId="4D45743B" w:rsidR="00144B49" w:rsidRPr="003D4003" w:rsidRDefault="0029670C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157F8" w:rsidRPr="00582F58" w14:paraId="310F12F7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83F9C1E" w14:textId="78761E99" w:rsidR="007157F8" w:rsidRPr="007157F8" w:rsidRDefault="007157F8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157F8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0" w:type="dxa"/>
          </w:tcPr>
          <w:p w14:paraId="2B54F7ED" w14:textId="4BC207CD" w:rsidR="007157F8" w:rsidRPr="007B7D4D" w:rsidRDefault="007B7D4D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B7D4D">
              <w:rPr>
                <w:rFonts w:cstheme="minorHAnsi"/>
                <w:sz w:val="24"/>
                <w:szCs w:val="24"/>
              </w:rPr>
              <w:t>formularz cenowy, wypełniony i sporządzony według wzoru stanowiącego załącznik do SWZ</w:t>
            </w:r>
          </w:p>
        </w:tc>
        <w:tc>
          <w:tcPr>
            <w:tcW w:w="1554" w:type="dxa"/>
          </w:tcPr>
          <w:p w14:paraId="75B80E72" w14:textId="22C9B288" w:rsidR="007157F8" w:rsidRDefault="0029670C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44B49" w:rsidRPr="00582F58" w14:paraId="4FB9E54E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83AAB12" w14:textId="00D3FBFC" w:rsidR="00144B49" w:rsidRPr="007157F8" w:rsidRDefault="007157F8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144B49" w:rsidRPr="007157F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1DC19ABF" w14:textId="30D6BCA9" w:rsidR="00144B49" w:rsidRPr="00C34F67" w:rsidRDefault="00C34F67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</w:rPr>
            </w:pPr>
            <w:r w:rsidRPr="00C34F67">
              <w:rPr>
                <w:rFonts w:ascii="Calibri" w:hAnsi="Calibri" w:cs="Calibri"/>
              </w:rPr>
              <w:t>oświadczenie o niepodleganiu wykluczeniu, spełnianiu warunków udziału w postępowaniu</w:t>
            </w:r>
            <w:r>
              <w:rPr>
                <w:rFonts w:ascii="Calibri" w:hAnsi="Calibri" w:cs="Calibri"/>
              </w:rPr>
              <w:t xml:space="preserve"> </w:t>
            </w:r>
            <w:r w:rsidRPr="00C34F67">
              <w:rPr>
                <w:rFonts w:ascii="Calibri" w:hAnsi="Calibri" w:cs="Calibri"/>
              </w:rPr>
              <w:t>(JEDZ), w zakresie wskazanym przez Z</w:t>
            </w:r>
            <w:r>
              <w:rPr>
                <w:rFonts w:ascii="Calibri" w:hAnsi="Calibri" w:cs="Calibri"/>
              </w:rPr>
              <w:t>amawiającego</w:t>
            </w:r>
            <w:r w:rsidRPr="00C34F6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54" w:type="dxa"/>
          </w:tcPr>
          <w:p w14:paraId="275A569F" w14:textId="54F5729B" w:rsidR="00144B49" w:rsidRPr="003D4003" w:rsidRDefault="006F4A0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B7A" w:rsidRPr="00582F58" w14:paraId="61B9BC1B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A2F7297" w14:textId="525C810B" w:rsidR="007F0B7A" w:rsidRPr="003D4003" w:rsidRDefault="00D22CC3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7F0B7A">
              <w:rPr>
                <w:b w:val="0"/>
                <w:sz w:val="24"/>
                <w:szCs w:val="24"/>
              </w:rPr>
              <w:t xml:space="preserve">. </w:t>
            </w:r>
          </w:p>
        </w:tc>
        <w:tc>
          <w:tcPr>
            <w:tcW w:w="5920" w:type="dxa"/>
          </w:tcPr>
          <w:p w14:paraId="694BF421" w14:textId="47F44C39" w:rsidR="007F0B7A" w:rsidRPr="00C34F67" w:rsidRDefault="00D22CC3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</w:t>
            </w:r>
            <w:r w:rsidR="007F0B7A">
              <w:rPr>
                <w:rFonts w:ascii="Calibri" w:hAnsi="Calibri" w:cs="Calibri"/>
              </w:rPr>
              <w:t xml:space="preserve">świadczenie </w:t>
            </w:r>
            <w:r w:rsidR="007F0B7A" w:rsidRPr="00C34F67">
              <w:rPr>
                <w:rFonts w:ascii="Calibri" w:hAnsi="Calibri" w:cs="Calibri"/>
              </w:rPr>
              <w:t>w zakresie wskazanym przez Z</w:t>
            </w:r>
            <w:r w:rsidR="007F0B7A">
              <w:rPr>
                <w:rFonts w:ascii="Calibri" w:hAnsi="Calibri" w:cs="Calibri"/>
              </w:rPr>
              <w:t>amawiającego</w:t>
            </w:r>
            <w:r w:rsidR="0029670C">
              <w:rPr>
                <w:rFonts w:ascii="Calibri" w:hAnsi="Calibri" w:cs="Calibri"/>
              </w:rPr>
              <w:t xml:space="preserve"> w załączniku nr 4</w:t>
            </w:r>
            <w:r w:rsidR="007F0B7A" w:rsidRPr="00C34F67">
              <w:rPr>
                <w:rFonts w:ascii="Calibri" w:hAnsi="Calibri" w:cs="Calibri"/>
                <w:b/>
              </w:rPr>
              <w:t xml:space="preserve"> </w:t>
            </w:r>
            <w:r w:rsidR="007F0B7A" w:rsidRPr="00C34F67">
              <w:rPr>
                <w:rFonts w:ascii="Calibri" w:hAnsi="Calibri" w:cs="Calibri"/>
              </w:rPr>
              <w:t>do SWZ</w:t>
            </w:r>
          </w:p>
        </w:tc>
        <w:tc>
          <w:tcPr>
            <w:tcW w:w="1554" w:type="dxa"/>
          </w:tcPr>
          <w:p w14:paraId="21E177B2" w14:textId="3B795639" w:rsidR="007F0B7A" w:rsidRPr="003D4003" w:rsidRDefault="0029670C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44891" w:rsidRPr="00582F58" w14:paraId="6C3E5CAA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169EFD0" w14:textId="7B1BEC8C" w:rsidR="00F44891" w:rsidRDefault="00F4489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5.</w:t>
            </w:r>
          </w:p>
        </w:tc>
        <w:tc>
          <w:tcPr>
            <w:tcW w:w="5920" w:type="dxa"/>
          </w:tcPr>
          <w:p w14:paraId="1821D9D4" w14:textId="60170842" w:rsidR="00F44891" w:rsidRDefault="00B16FCA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 xml:space="preserve">przedmiotowe środki dowodowe, zgodnie </w:t>
            </w:r>
            <w:r>
              <w:rPr>
                <w:rFonts w:asciiTheme="minorHAnsi" w:hAnsiTheme="minorHAnsi" w:cstheme="minorHAnsi"/>
                <w:color w:val="auto"/>
              </w:rPr>
              <w:t>z </w:t>
            </w:r>
            <w:r w:rsidRPr="003D4003">
              <w:rPr>
                <w:rFonts w:asciiTheme="minorHAnsi" w:hAnsiTheme="minorHAnsi" w:cstheme="minorHAnsi"/>
                <w:color w:val="auto"/>
              </w:rPr>
              <w:t>SWZ</w:t>
            </w:r>
          </w:p>
        </w:tc>
        <w:tc>
          <w:tcPr>
            <w:tcW w:w="1554" w:type="dxa"/>
          </w:tcPr>
          <w:p w14:paraId="65AE56A1" w14:textId="574B50C7" w:rsidR="00F44891" w:rsidRDefault="005A632C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D4003" w:rsidRPr="00582F58" w14:paraId="041CC977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09E3683" w14:textId="0FB774DF" w:rsidR="003D4003" w:rsidRPr="003D4003" w:rsidRDefault="00F4489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="003D4003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409DFD2E" w14:textId="77777777" w:rsidR="003D4003" w:rsidRPr="003D4003" w:rsidRDefault="003D4003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pełnomocnictwo (o ile oferta będzie podpisana przez pełnomocnika)</w:t>
            </w:r>
          </w:p>
        </w:tc>
        <w:tc>
          <w:tcPr>
            <w:tcW w:w="1554" w:type="dxa"/>
          </w:tcPr>
          <w:p w14:paraId="0806B364" w14:textId="3C3070DB" w:rsidR="003D4003" w:rsidRPr="003D4003" w:rsidRDefault="005F0A7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3BAE6D4A" w14:textId="0CB3AF59" w:rsidR="00FF3DBF" w:rsidRPr="009B2D85" w:rsidRDefault="00B7107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7" w:name="_Toc88126684"/>
      <w:r w:rsidRPr="009B2D85">
        <w:t>Sposób obliczenia</w:t>
      </w:r>
      <w:r w:rsidR="00FF3DBF" w:rsidRPr="009B2D85">
        <w:t xml:space="preserve"> ceny</w:t>
      </w:r>
      <w:bookmarkEnd w:id="67"/>
    </w:p>
    <w:p w14:paraId="2DA392B7" w14:textId="58CAE1F9" w:rsidR="009B2D85" w:rsidRDefault="007B7D4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0D0404">
        <w:t xml:space="preserve">Cenę oferty stanowić będzie wartość brutto w </w:t>
      </w:r>
      <w:r w:rsidR="00615A62">
        <w:rPr>
          <w:b/>
        </w:rPr>
        <w:t>PLN</w:t>
      </w:r>
      <w:r w:rsidRPr="000D0404">
        <w:rPr>
          <w:b/>
        </w:rPr>
        <w:t xml:space="preserve"> </w:t>
      </w:r>
      <w:r w:rsidRPr="000D0404">
        <w:t>wpisana na Formularzu ofertowym za całość przedmiotu zamówienia lub za całość każdego zadania częściowego oddzielnie (jeżeli Zamawiający dopuszcza składanie ofert częściowych) wyliczona na podstawie wypełnionej przez Wykonawcę szczegółowej specyfikacji techniczno-cenowej, zawartej w fo</w:t>
      </w:r>
      <w:r w:rsidR="005C133D">
        <w:t>rmularzu cenowym (załącznik nr 3</w:t>
      </w:r>
      <w:r w:rsidRPr="000D0404">
        <w:t xml:space="preserve"> do SWZ), zgodnie z podaną instrukcją obliczania. Formularz cenowy stanowi element Formularza ofertowego, a jego niezłożenie wraz z ofertą będzie skutkowa</w:t>
      </w:r>
      <w:r>
        <w:t>ło odrzuceniem oferty Wykonawcy</w:t>
      </w:r>
      <w:r w:rsidR="00F822AC" w:rsidRPr="009B2D85">
        <w:t>.</w:t>
      </w:r>
    </w:p>
    <w:p w14:paraId="7740405B" w14:textId="77777777" w:rsidR="009B2D85" w:rsidRDefault="00F822AC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lastRenderedPageBreak/>
        <w:t>Podana w ofercie cena musi uwzględniać wszystkie wymagania Zamawiającego określone w niniejszej SWZ oraz obejmować wszelkie koszty, jakie poniesie Wykonawca z tytułu należytej oraz zgodnej z obowiązującymi przepisami realizacji przedmiotu zamówienia.</w:t>
      </w:r>
    </w:p>
    <w:p w14:paraId="76F1E701" w14:textId="0217A8A7" w:rsidR="00861232" w:rsidRDefault="00F822AC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 xml:space="preserve">Cenę oferty należy określać z dokładnością do dwóch miejsc po przecinku. Cenę oferty zaokrągla się do pełnych </w:t>
      </w:r>
      <w:r w:rsidR="00615A62">
        <w:t>groszy</w:t>
      </w:r>
      <w:r w:rsidRPr="009B2D85">
        <w:t xml:space="preserve">, przy czym końcówki poniżej 0,5 </w:t>
      </w:r>
      <w:r w:rsidR="00615A62">
        <w:t>grosza</w:t>
      </w:r>
      <w:r w:rsidR="007A11DE">
        <w:t xml:space="preserve"> </w:t>
      </w:r>
      <w:r w:rsidRPr="009B2D85">
        <w:t xml:space="preserve">pomija się, a końcówki 0,5 </w:t>
      </w:r>
      <w:r w:rsidR="00615A62">
        <w:t>grosza</w:t>
      </w:r>
      <w:r w:rsidRPr="009B2D85">
        <w:t xml:space="preserve"> i wyższe zaokrągla się do 1 </w:t>
      </w:r>
      <w:r w:rsidR="00615A62">
        <w:t>grosza</w:t>
      </w:r>
      <w:r w:rsidRPr="009B2D85">
        <w:t>.</w:t>
      </w:r>
    </w:p>
    <w:p w14:paraId="39380C9F" w14:textId="5BDFBD82" w:rsidR="00861232" w:rsidRPr="00861232" w:rsidRDefault="00F95C4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>Kwotę podatku VAT należy obliczyć zgodnie</w:t>
      </w:r>
      <w:r w:rsidR="004F4983">
        <w:rPr>
          <w:rFonts w:cstheme="minorHAnsi"/>
        </w:rPr>
        <w:t xml:space="preserve"> z zasadami Ustawy o podatku od </w:t>
      </w:r>
      <w:r w:rsidRPr="003E5C55">
        <w:rPr>
          <w:rFonts w:cstheme="minorHAnsi"/>
        </w:rPr>
        <w:t>towarów i u</w:t>
      </w:r>
      <w:r>
        <w:rPr>
          <w:rFonts w:cstheme="minorHAnsi"/>
        </w:rPr>
        <w:t>sług z 11.03.2004</w:t>
      </w:r>
      <w:r w:rsidR="001D0556">
        <w:rPr>
          <w:rFonts w:cstheme="minorHAnsi"/>
        </w:rPr>
        <w:t> </w:t>
      </w:r>
      <w:r>
        <w:rPr>
          <w:rFonts w:cstheme="minorHAnsi"/>
        </w:rPr>
        <w:t>r. (</w:t>
      </w:r>
      <w:r w:rsidR="005C133D" w:rsidRPr="00450AD3">
        <w:rPr>
          <w:rFonts w:cstheme="minorHAnsi"/>
        </w:rPr>
        <w:t xml:space="preserve">Dz.U.2025.775 </w:t>
      </w:r>
      <w:proofErr w:type="spellStart"/>
      <w:r w:rsidR="005C133D" w:rsidRPr="00450AD3">
        <w:rPr>
          <w:rFonts w:cstheme="minorHAnsi"/>
        </w:rPr>
        <w:t>t.j</w:t>
      </w:r>
      <w:proofErr w:type="spellEnd"/>
      <w:r w:rsidR="005C133D" w:rsidRPr="00450AD3">
        <w:rPr>
          <w:rFonts w:cstheme="minorHAnsi"/>
        </w:rPr>
        <w:t>.</w:t>
      </w:r>
      <w:r w:rsidRPr="003E5C55">
        <w:rPr>
          <w:rFonts w:cstheme="minorHAnsi"/>
        </w:rPr>
        <w:t>).</w:t>
      </w:r>
    </w:p>
    <w:p w14:paraId="364901F5" w14:textId="77777777" w:rsidR="00861232" w:rsidRDefault="007809F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ich wartość bez kwoty podatku</w:t>
      </w:r>
      <w:r>
        <w:t xml:space="preserve"> oraz</w:t>
      </w:r>
      <w:r w:rsidRPr="00A07B75">
        <w:t xml:space="preserve"> </w:t>
      </w:r>
      <w:r>
        <w:t>stawkę</w:t>
      </w:r>
      <w:r w:rsidRPr="00A07B75">
        <w:t xml:space="preserve"> podatku od towarów i</w:t>
      </w:r>
      <w:r>
        <w:t xml:space="preserve"> usług, która zgodnie z wiedzą W</w:t>
      </w:r>
      <w:r w:rsidRPr="00A07B75">
        <w:t>ykonawcy, będzie miała zastosowanie</w:t>
      </w:r>
      <w:r w:rsidRPr="00861232">
        <w:t>.</w:t>
      </w:r>
    </w:p>
    <w:p w14:paraId="29DCF7CF" w14:textId="77777777" w:rsidR="00861232" w:rsidRDefault="007809F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Jeżeli złożono ofertę, której w</w:t>
      </w:r>
      <w:r>
        <w:t>ybór prowadziłby do powstania u </w:t>
      </w:r>
      <w:r w:rsidRPr="00861232">
        <w:t>Zamawiającego obowiązku podatkowego zgodnie z przepisami o podatku od towarów i usług, Zamawiający w celu oceny takiej oferty dolicza do przedstawionej w niej c</w:t>
      </w:r>
      <w:r>
        <w:t>eny podatek od towarów i usług.</w:t>
      </w:r>
    </w:p>
    <w:p w14:paraId="1D1B97F1" w14:textId="77777777" w:rsidR="00FF3DBF" w:rsidRDefault="007809F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Zamawiający nie przewiduje udzielania zaliczek na poczet wykonania zamówienia.</w:t>
      </w:r>
    </w:p>
    <w:p w14:paraId="46A0C6ED" w14:textId="66F809F3" w:rsidR="00112D56" w:rsidRPr="005C1A84" w:rsidRDefault="005C133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Cs w:val="24"/>
        </w:rPr>
      </w:pPr>
      <w:r w:rsidRPr="001F1502">
        <w:rPr>
          <w:szCs w:val="24"/>
        </w:rPr>
        <w:t>Rozliczenia pomiędzy Wykonawcą a Zamawiającym będą dokonywane w złotych polskich (PLN)</w:t>
      </w:r>
      <w:r w:rsidR="007809F9" w:rsidRPr="001F1502">
        <w:rPr>
          <w:szCs w:val="24"/>
        </w:rPr>
        <w:t>.</w:t>
      </w:r>
    </w:p>
    <w:p w14:paraId="20FC4BCA" w14:textId="4DAC4AD3" w:rsidR="009637C4" w:rsidRPr="00A07B75" w:rsidRDefault="00A40B27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8" w:name="_Toc88126685"/>
      <w:r w:rsidRPr="00A07B75">
        <w:t>Kryteria oceny ofert</w:t>
      </w:r>
      <w:bookmarkEnd w:id="68"/>
    </w:p>
    <w:p w14:paraId="46E2A439" w14:textId="12E326C1" w:rsidR="00EF4698" w:rsidRDefault="00A07B75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>Przy wyborze oferty Zamawiający będzie kierował się sumą punktów uzyskanych przez ofertę w następujących kryteriach:</w:t>
      </w:r>
    </w:p>
    <w:tbl>
      <w:tblPr>
        <w:tblStyle w:val="Tabelasiatki1jasna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495"/>
        <w:gridCol w:w="1979"/>
      </w:tblGrid>
      <w:tr w:rsidR="0052792A" w:rsidRPr="00582F58" w14:paraId="2B0BBC1F" w14:textId="77777777" w:rsidTr="00AC6F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B7F8887" w14:textId="77777777" w:rsidR="0052792A" w:rsidRPr="003558CF" w:rsidRDefault="0052792A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3558CF">
              <w:rPr>
                <w:sz w:val="24"/>
                <w:szCs w:val="24"/>
              </w:rPr>
              <w:t>Lp.</w:t>
            </w:r>
          </w:p>
        </w:tc>
        <w:tc>
          <w:tcPr>
            <w:tcW w:w="5495" w:type="dxa"/>
          </w:tcPr>
          <w:p w14:paraId="66A596E1" w14:textId="77777777" w:rsidR="0052792A" w:rsidRPr="003558CF" w:rsidRDefault="0052792A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558CF">
              <w:rPr>
                <w:sz w:val="24"/>
                <w:szCs w:val="24"/>
              </w:rPr>
              <w:t>Nazwa kryterium</w:t>
            </w:r>
          </w:p>
        </w:tc>
        <w:tc>
          <w:tcPr>
            <w:tcW w:w="1979" w:type="dxa"/>
          </w:tcPr>
          <w:p w14:paraId="57222992" w14:textId="77777777" w:rsidR="0052792A" w:rsidRPr="003558CF" w:rsidRDefault="0052792A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558CF">
              <w:rPr>
                <w:sz w:val="24"/>
                <w:szCs w:val="24"/>
              </w:rPr>
              <w:t>Waga</w:t>
            </w:r>
          </w:p>
          <w:p w14:paraId="799A2F0B" w14:textId="52A43EDF" w:rsidR="00AC6F48" w:rsidRPr="003558CF" w:rsidRDefault="00AC6F48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558CF">
              <w:rPr>
                <w:b w:val="0"/>
                <w:sz w:val="16"/>
                <w:szCs w:val="16"/>
              </w:rPr>
              <w:t>(maksymalna liczba pkt.)</w:t>
            </w:r>
          </w:p>
        </w:tc>
      </w:tr>
      <w:tr w:rsidR="0052792A" w:rsidRPr="00582F58" w14:paraId="0D6935E0" w14:textId="77777777" w:rsidTr="00AC6F4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C3CC64D" w14:textId="77777777" w:rsidR="0052792A" w:rsidRPr="003558CF" w:rsidRDefault="0052792A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558CF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495" w:type="dxa"/>
          </w:tcPr>
          <w:p w14:paraId="42907E65" w14:textId="77777777" w:rsidR="0052792A" w:rsidRPr="003558CF" w:rsidRDefault="00491674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3558CF">
              <w:rPr>
                <w:b/>
                <w:sz w:val="24"/>
                <w:szCs w:val="24"/>
              </w:rPr>
              <w:t>Cena</w:t>
            </w:r>
          </w:p>
        </w:tc>
        <w:tc>
          <w:tcPr>
            <w:tcW w:w="1979" w:type="dxa"/>
          </w:tcPr>
          <w:p w14:paraId="3C4DBD70" w14:textId="633CCA55" w:rsidR="0052792A" w:rsidRPr="003558CF" w:rsidRDefault="00AD5FCD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756C1" w:rsidRPr="003558CF">
              <w:rPr>
                <w:sz w:val="24"/>
                <w:szCs w:val="24"/>
              </w:rPr>
              <w:t>0</w:t>
            </w:r>
            <w:r w:rsidR="00AC6F48" w:rsidRPr="003558CF">
              <w:rPr>
                <w:sz w:val="24"/>
                <w:szCs w:val="24"/>
              </w:rPr>
              <w:t>,00</w:t>
            </w:r>
          </w:p>
        </w:tc>
      </w:tr>
      <w:tr w:rsidR="007B289F" w:rsidRPr="00582F58" w14:paraId="03E40FA7" w14:textId="77777777" w:rsidTr="00B744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44A9164" w14:textId="5A0B0ACD" w:rsidR="007B289F" w:rsidRPr="003558CF" w:rsidRDefault="007B289F" w:rsidP="007B289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558CF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495" w:type="dxa"/>
            <w:vAlign w:val="center"/>
          </w:tcPr>
          <w:p w14:paraId="5BB87A40" w14:textId="4EEF6999" w:rsidR="007B289F" w:rsidRPr="003558CF" w:rsidRDefault="007B289F" w:rsidP="007B289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3558CF">
              <w:rPr>
                <w:b/>
                <w:sz w:val="24"/>
                <w:szCs w:val="24"/>
              </w:rPr>
              <w:t>Gwarancja</w:t>
            </w:r>
          </w:p>
        </w:tc>
        <w:tc>
          <w:tcPr>
            <w:tcW w:w="1979" w:type="dxa"/>
          </w:tcPr>
          <w:p w14:paraId="4F36C9AF" w14:textId="36E92182" w:rsidR="007B289F" w:rsidRPr="003558CF" w:rsidRDefault="002D488E" w:rsidP="007B289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558CF">
              <w:rPr>
                <w:sz w:val="24"/>
                <w:szCs w:val="24"/>
              </w:rPr>
              <w:t>20,00</w:t>
            </w:r>
          </w:p>
        </w:tc>
      </w:tr>
      <w:tr w:rsidR="007B289F" w:rsidRPr="00582F58" w14:paraId="72C4A4E2" w14:textId="77777777" w:rsidTr="00B744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6669552" w14:textId="7E90DCE6" w:rsidR="007B289F" w:rsidRPr="003558CF" w:rsidRDefault="00AD5FCD" w:rsidP="007B289F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7B289F" w:rsidRPr="003558CF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495" w:type="dxa"/>
            <w:vAlign w:val="center"/>
          </w:tcPr>
          <w:p w14:paraId="287B12E1" w14:textId="5BA5948E" w:rsidR="007B289F" w:rsidRPr="003558CF" w:rsidRDefault="007B289F" w:rsidP="007B289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3558CF">
              <w:rPr>
                <w:b/>
                <w:sz w:val="24"/>
                <w:szCs w:val="24"/>
              </w:rPr>
              <w:t>Pojemność pamięci RAM</w:t>
            </w:r>
          </w:p>
        </w:tc>
        <w:tc>
          <w:tcPr>
            <w:tcW w:w="1979" w:type="dxa"/>
          </w:tcPr>
          <w:p w14:paraId="148FFC09" w14:textId="5404C212" w:rsidR="007B289F" w:rsidRPr="003558CF" w:rsidRDefault="00AD5FCD" w:rsidP="007B289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D488E" w:rsidRPr="003558CF">
              <w:rPr>
                <w:sz w:val="24"/>
                <w:szCs w:val="24"/>
              </w:rPr>
              <w:t>0,00</w:t>
            </w:r>
          </w:p>
        </w:tc>
      </w:tr>
    </w:tbl>
    <w:p w14:paraId="2888BBCD" w14:textId="09C0DA56" w:rsidR="006141CC" w:rsidRDefault="00A07B75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Punkty przyznawane za podane w pkt </w:t>
      </w:r>
      <w:r w:rsidR="00F57374" w:rsidRPr="00F57374">
        <w:t>14.</w:t>
      </w:r>
      <w:r w:rsidR="00F57374">
        <w:t>1</w:t>
      </w:r>
      <w:r w:rsidRPr="00A07B75">
        <w:t xml:space="preserve"> kryteria będą liczone według następujących wzorów:</w:t>
      </w:r>
      <w:r>
        <w:t xml:space="preserve"> </w:t>
      </w:r>
    </w:p>
    <w:tbl>
      <w:tblPr>
        <w:tblStyle w:val="Tabelasiatki1jasna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7474"/>
      </w:tblGrid>
      <w:tr w:rsidR="003558CF" w:rsidRPr="003558CF" w14:paraId="265ADF73" w14:textId="77777777" w:rsidTr="002805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7B4EF6E" w14:textId="77777777" w:rsidR="00E42015" w:rsidRPr="003558CF" w:rsidRDefault="00E42015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3558CF">
              <w:rPr>
                <w:sz w:val="24"/>
                <w:szCs w:val="24"/>
              </w:rPr>
              <w:t>Lp.</w:t>
            </w:r>
          </w:p>
        </w:tc>
        <w:tc>
          <w:tcPr>
            <w:tcW w:w="7474" w:type="dxa"/>
          </w:tcPr>
          <w:p w14:paraId="2352462D" w14:textId="77777777" w:rsidR="00E42015" w:rsidRPr="003558CF" w:rsidRDefault="00E42015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558CF">
              <w:rPr>
                <w:sz w:val="24"/>
                <w:szCs w:val="24"/>
              </w:rPr>
              <w:t>Wzór</w:t>
            </w:r>
          </w:p>
        </w:tc>
      </w:tr>
      <w:tr w:rsidR="003558CF" w:rsidRPr="003558CF" w14:paraId="2FBD8F5F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73B13F9" w14:textId="77777777" w:rsidR="00491674" w:rsidRPr="003558CF" w:rsidRDefault="00491674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558CF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74" w:type="dxa"/>
          </w:tcPr>
          <w:p w14:paraId="0079FF18" w14:textId="17DBD0B7" w:rsidR="00491674" w:rsidRPr="003558CF" w:rsidRDefault="00491674" w:rsidP="00C0582F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bookmarkStart w:id="69" w:name="_Toc404593881"/>
            <w:bookmarkStart w:id="70" w:name="_Toc409696327"/>
            <w:bookmarkStart w:id="71" w:name="_Toc412463191"/>
            <w:bookmarkStart w:id="72" w:name="_Toc461176742"/>
            <w:bookmarkStart w:id="73" w:name="_Toc462133924"/>
            <w:bookmarkStart w:id="74" w:name="_Toc462142271"/>
            <w:bookmarkStart w:id="75" w:name="_Toc462728196"/>
            <w:bookmarkStart w:id="76" w:name="_Toc464471806"/>
            <w:r w:rsidRPr="003558CF">
              <w:rPr>
                <w:rFonts w:cs="Arial"/>
                <w:sz w:val="24"/>
                <w:szCs w:val="24"/>
              </w:rPr>
              <w:t>Cena</w:t>
            </w:r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r w:rsidR="00AD5FCD">
              <w:rPr>
                <w:rFonts w:cs="Arial"/>
                <w:sz w:val="24"/>
                <w:szCs w:val="24"/>
              </w:rPr>
              <w:t xml:space="preserve"> – maks. 6</w:t>
            </w:r>
            <w:r w:rsidR="00E756C1" w:rsidRPr="003558CF">
              <w:rPr>
                <w:rFonts w:cs="Arial"/>
                <w:sz w:val="24"/>
                <w:szCs w:val="24"/>
              </w:rPr>
              <w:t>0</w:t>
            </w:r>
            <w:r w:rsidR="00F400D0" w:rsidRPr="003558CF">
              <w:rPr>
                <w:rFonts w:cs="Arial"/>
                <w:sz w:val="24"/>
                <w:szCs w:val="24"/>
              </w:rPr>
              <w:t xml:space="preserve"> pkt</w:t>
            </w:r>
            <w:r w:rsidR="00F400D0" w:rsidRPr="003558CF">
              <w:rPr>
                <w:rFonts w:cs="Arial"/>
                <w:b w:val="0"/>
                <w:sz w:val="24"/>
                <w:szCs w:val="24"/>
              </w:rPr>
              <w:t>.</w:t>
            </w:r>
          </w:p>
          <w:p w14:paraId="633BE1B5" w14:textId="7C35FE47" w:rsidR="00491674" w:rsidRPr="003558CF" w:rsidRDefault="00491674" w:rsidP="00C0582F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3558CF">
              <w:rPr>
                <w:rFonts w:ascii="Calibri" w:hAnsi="Calibri" w:cs="Arial"/>
                <w:spacing w:val="4"/>
              </w:rPr>
              <w:t>liczba punktów  = (</w:t>
            </w:r>
            <w:proofErr w:type="spellStart"/>
            <w:r w:rsidRPr="003558CF">
              <w:rPr>
                <w:rFonts w:ascii="Calibri" w:hAnsi="Calibri" w:cs="Arial"/>
                <w:spacing w:val="4"/>
              </w:rPr>
              <w:t>C</w:t>
            </w:r>
            <w:r w:rsidRPr="003558CF">
              <w:rPr>
                <w:rFonts w:ascii="Calibri" w:hAnsi="Calibri" w:cs="Arial"/>
                <w:spacing w:val="4"/>
                <w:vertAlign w:val="subscript"/>
              </w:rPr>
              <w:t>min</w:t>
            </w:r>
            <w:proofErr w:type="spellEnd"/>
            <w:r w:rsidRPr="003558CF">
              <w:rPr>
                <w:rFonts w:ascii="Calibri" w:hAnsi="Calibri" w:cs="Arial"/>
                <w:spacing w:val="4"/>
              </w:rPr>
              <w:t>/</w:t>
            </w:r>
            <w:proofErr w:type="spellStart"/>
            <w:r w:rsidRPr="003558CF">
              <w:rPr>
                <w:rFonts w:ascii="Calibri" w:hAnsi="Calibri" w:cs="Arial"/>
                <w:spacing w:val="4"/>
              </w:rPr>
              <w:t>C</w:t>
            </w:r>
            <w:r w:rsidRPr="003558CF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3558CF">
              <w:rPr>
                <w:rFonts w:ascii="Calibri" w:hAnsi="Calibri" w:cs="Arial"/>
                <w:spacing w:val="4"/>
              </w:rPr>
              <w:t>)</w:t>
            </w:r>
            <w:r w:rsidRPr="003558CF">
              <w:rPr>
                <w:rFonts w:ascii="Calibri" w:hAnsi="Calibri" w:cs="Arial"/>
                <w:spacing w:val="4"/>
              </w:rPr>
              <w:sym w:font="Symbol" w:char="F0B4"/>
            </w:r>
            <w:r w:rsidR="00AD5FCD">
              <w:rPr>
                <w:rFonts w:ascii="Calibri" w:hAnsi="Calibri" w:cs="Arial"/>
                <w:spacing w:val="4"/>
              </w:rPr>
              <w:t>6</w:t>
            </w:r>
            <w:r w:rsidR="00E756C1" w:rsidRPr="003558CF">
              <w:rPr>
                <w:rFonts w:ascii="Calibri" w:hAnsi="Calibri" w:cs="Arial"/>
                <w:spacing w:val="4"/>
              </w:rPr>
              <w:t>0</w:t>
            </w:r>
          </w:p>
          <w:p w14:paraId="0B4EBA1F" w14:textId="77777777" w:rsidR="00491674" w:rsidRPr="003558CF" w:rsidRDefault="00491674" w:rsidP="00C0582F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3558CF">
              <w:rPr>
                <w:rFonts w:ascii="Calibri" w:hAnsi="Calibri" w:cs="Arial"/>
                <w:spacing w:val="4"/>
              </w:rPr>
              <w:t xml:space="preserve">gdzie: </w:t>
            </w:r>
          </w:p>
          <w:p w14:paraId="6646DC46" w14:textId="77777777" w:rsidR="00491674" w:rsidRPr="003558CF" w:rsidRDefault="00491674" w:rsidP="00C0582F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proofErr w:type="spellStart"/>
            <w:r w:rsidRPr="003558CF">
              <w:rPr>
                <w:rFonts w:ascii="Calibri" w:hAnsi="Calibri" w:cs="Arial"/>
                <w:spacing w:val="4"/>
              </w:rPr>
              <w:lastRenderedPageBreak/>
              <w:t>C</w:t>
            </w:r>
            <w:r w:rsidRPr="003558CF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3558CF">
              <w:rPr>
                <w:rFonts w:ascii="Calibri" w:hAnsi="Calibri" w:cs="Arial"/>
                <w:spacing w:val="4"/>
              </w:rPr>
              <w:t xml:space="preserve"> – cena brutto podana w ofercie badanej</w:t>
            </w:r>
          </w:p>
          <w:p w14:paraId="477D5F4B" w14:textId="77777777" w:rsidR="00491674" w:rsidRPr="003558CF" w:rsidRDefault="00491674" w:rsidP="00C0582F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bookmarkStart w:id="77" w:name="_Toc404593882"/>
            <w:bookmarkStart w:id="78" w:name="_Toc409696328"/>
            <w:bookmarkStart w:id="79" w:name="_Toc412463192"/>
            <w:bookmarkStart w:id="80" w:name="_Toc461176743"/>
            <w:bookmarkStart w:id="81" w:name="_Toc462133925"/>
            <w:bookmarkStart w:id="82" w:name="_Toc462142272"/>
            <w:bookmarkStart w:id="83" w:name="_Toc462728197"/>
            <w:bookmarkStart w:id="84" w:name="_Toc464471807"/>
            <w:proofErr w:type="spellStart"/>
            <w:r w:rsidRPr="003558CF">
              <w:rPr>
                <w:rFonts w:cs="Arial"/>
                <w:b w:val="0"/>
                <w:spacing w:val="4"/>
                <w:sz w:val="24"/>
                <w:szCs w:val="24"/>
              </w:rPr>
              <w:t>C</w:t>
            </w:r>
            <w:r w:rsidRPr="003558CF">
              <w:rPr>
                <w:rFonts w:cs="Arial"/>
                <w:b w:val="0"/>
                <w:spacing w:val="4"/>
                <w:sz w:val="24"/>
                <w:szCs w:val="24"/>
                <w:vertAlign w:val="subscript"/>
              </w:rPr>
              <w:t>min</w:t>
            </w:r>
            <w:proofErr w:type="spellEnd"/>
            <w:r w:rsidRPr="003558CF">
              <w:rPr>
                <w:rFonts w:cs="Arial"/>
                <w:b w:val="0"/>
                <w:spacing w:val="4"/>
                <w:sz w:val="24"/>
                <w:szCs w:val="24"/>
              </w:rPr>
              <w:t xml:space="preserve"> – cena brutto najniższa spośród wszystkich ofert</w:t>
            </w:r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</w:p>
        </w:tc>
      </w:tr>
      <w:tr w:rsidR="003558CF" w:rsidRPr="003558CF" w14:paraId="40E44101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C0CEBCE" w14:textId="65336108" w:rsidR="00E756C1" w:rsidRPr="003558CF" w:rsidRDefault="00E756C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558CF">
              <w:rPr>
                <w:b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7474" w:type="dxa"/>
          </w:tcPr>
          <w:p w14:paraId="2A6434C4" w14:textId="22DB5741" w:rsidR="002D488E" w:rsidRPr="003558CF" w:rsidRDefault="002D488E" w:rsidP="00C0582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558CF">
              <w:rPr>
                <w:b/>
                <w:sz w:val="24"/>
                <w:szCs w:val="24"/>
              </w:rPr>
              <w:t>Gwarancja – maks. 20 pkt</w:t>
            </w:r>
            <w:r w:rsidRPr="003558CF">
              <w:rPr>
                <w:sz w:val="24"/>
                <w:szCs w:val="24"/>
              </w:rPr>
              <w:t>.</w:t>
            </w:r>
          </w:p>
          <w:p w14:paraId="1C8D5763" w14:textId="77777777" w:rsidR="00AD5FCD" w:rsidRDefault="00AD5FCD" w:rsidP="00C0582F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AD5FCD">
              <w:rPr>
                <w:b w:val="0"/>
                <w:sz w:val="24"/>
                <w:szCs w:val="24"/>
              </w:rPr>
              <w:t xml:space="preserve">10 pkt za każde dodatkowe 12 miesięcy gwarancji ponad wymaganą gwarancję na 3 lata. </w:t>
            </w:r>
          </w:p>
          <w:p w14:paraId="16BF386C" w14:textId="53CA8CEE" w:rsidR="00E756C1" w:rsidRPr="003558CF" w:rsidRDefault="00AD5FCD" w:rsidP="00C0582F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  <w:szCs w:val="24"/>
              </w:rPr>
            </w:pPr>
            <w:r w:rsidRPr="00AD5FCD">
              <w:rPr>
                <w:b w:val="0"/>
                <w:sz w:val="24"/>
                <w:szCs w:val="24"/>
              </w:rPr>
              <w:t>Maksymalnie punktowane 5 lat gwarancji.</w:t>
            </w:r>
          </w:p>
        </w:tc>
      </w:tr>
      <w:tr w:rsidR="003558CF" w:rsidRPr="003558CF" w14:paraId="32F6379C" w14:textId="77777777" w:rsidTr="002805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5521EEB" w14:textId="1B475302" w:rsidR="00E756C1" w:rsidRPr="003558CF" w:rsidRDefault="00AD5FCD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7B289F" w:rsidRPr="003558CF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7474" w:type="dxa"/>
          </w:tcPr>
          <w:p w14:paraId="2A04D60A" w14:textId="27270B6E" w:rsidR="002D488E" w:rsidRPr="003558CF" w:rsidRDefault="00C0582F" w:rsidP="00C0582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3558CF">
              <w:rPr>
                <w:b/>
                <w:sz w:val="24"/>
                <w:szCs w:val="24"/>
              </w:rPr>
              <w:t>Pojemność pamięci RAM – maks.</w:t>
            </w:r>
            <w:r w:rsidR="00B7422D">
              <w:rPr>
                <w:b/>
                <w:sz w:val="24"/>
                <w:szCs w:val="24"/>
              </w:rPr>
              <w:t xml:space="preserve"> 2</w:t>
            </w:r>
            <w:r w:rsidR="002D488E" w:rsidRPr="003558CF">
              <w:rPr>
                <w:b/>
                <w:sz w:val="24"/>
                <w:szCs w:val="24"/>
              </w:rPr>
              <w:t>0 pkt</w:t>
            </w:r>
            <w:r w:rsidRPr="003558CF">
              <w:rPr>
                <w:sz w:val="24"/>
                <w:szCs w:val="24"/>
              </w:rPr>
              <w:t>.</w:t>
            </w:r>
          </w:p>
          <w:p w14:paraId="43E4ADDE" w14:textId="77777777" w:rsidR="00AD5FCD" w:rsidRDefault="00AD5FCD" w:rsidP="00C0582F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AD5FCD">
              <w:rPr>
                <w:b w:val="0"/>
                <w:sz w:val="24"/>
                <w:szCs w:val="24"/>
              </w:rPr>
              <w:t xml:space="preserve">3 pkt za każde dodatkowe 32 GB pojemności pamięci RAM, powyżej wymaganych 512 GB. </w:t>
            </w:r>
          </w:p>
          <w:p w14:paraId="1A791A64" w14:textId="3FB2A805" w:rsidR="00E756C1" w:rsidRPr="003558CF" w:rsidRDefault="00AD5FCD" w:rsidP="00C0582F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24"/>
                <w:szCs w:val="24"/>
              </w:rPr>
            </w:pPr>
            <w:r w:rsidRPr="00AD5FCD">
              <w:rPr>
                <w:b w:val="0"/>
                <w:sz w:val="24"/>
                <w:szCs w:val="24"/>
              </w:rPr>
              <w:t>Maksymalnie punktowane 768 GB.</w:t>
            </w:r>
          </w:p>
        </w:tc>
      </w:tr>
    </w:tbl>
    <w:p w14:paraId="47F63F84" w14:textId="21F265B1" w:rsidR="0036235D" w:rsidRDefault="0036235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6235D">
        <w:t xml:space="preserve">Oferta, która uzyska najwyższą </w:t>
      </w:r>
      <w:r>
        <w:t xml:space="preserve">sumaryczną </w:t>
      </w:r>
      <w:r w:rsidRPr="0036235D">
        <w:t>lic</w:t>
      </w:r>
      <w:r w:rsidR="00710616">
        <w:t>zbę punktów, uznana zostanie za </w:t>
      </w:r>
      <w:r w:rsidRPr="0036235D">
        <w:t>najkorzystniejszą</w:t>
      </w:r>
      <w:r>
        <w:t>.</w:t>
      </w:r>
    </w:p>
    <w:p w14:paraId="4CEF8551" w14:textId="77777777" w:rsidR="00A07B75" w:rsidRDefault="00A07B75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Wszystkie obliczenia będą dokonywane z </w:t>
      </w:r>
      <w:r w:rsidR="00710616">
        <w:t>dokładnością do dwóch miejsc po </w:t>
      </w:r>
      <w:r w:rsidRPr="00A07B75">
        <w:t>przecinku.</w:t>
      </w:r>
    </w:p>
    <w:p w14:paraId="1BDA5084" w14:textId="04DBAB38" w:rsidR="00B47262" w:rsidRPr="009D64B6" w:rsidRDefault="00B47262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5" w:name="_Toc88126686"/>
      <w:r w:rsidRPr="009D64B6">
        <w:t xml:space="preserve">Termin składania i </w:t>
      </w:r>
      <w:r w:rsidR="00FF3DBF" w:rsidRPr="009D64B6">
        <w:t>otwarcia ofert</w:t>
      </w:r>
      <w:bookmarkEnd w:id="85"/>
    </w:p>
    <w:p w14:paraId="214F947F" w14:textId="1872CDF6" w:rsidR="00B47262" w:rsidRPr="00626E8A" w:rsidRDefault="00B4726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47262">
        <w:rPr>
          <w:rFonts w:asciiTheme="minorHAnsi" w:hAnsiTheme="minorHAnsi" w:cstheme="minorHAnsi"/>
          <w:color w:val="auto"/>
        </w:rPr>
        <w:t xml:space="preserve">Oferty należy złożyć w terminie </w:t>
      </w:r>
      <w:r w:rsidR="0045246D">
        <w:rPr>
          <w:rFonts w:asciiTheme="minorHAnsi" w:hAnsiTheme="minorHAnsi" w:cstheme="minorHAnsi"/>
          <w:color w:val="auto"/>
        </w:rPr>
        <w:t xml:space="preserve">do dnia </w:t>
      </w:r>
      <w:r w:rsidR="00906302">
        <w:rPr>
          <w:rFonts w:asciiTheme="minorHAnsi" w:hAnsiTheme="minorHAnsi" w:cstheme="minorHAnsi"/>
          <w:b/>
          <w:color w:val="auto"/>
        </w:rPr>
        <w:t>16</w:t>
      </w:r>
      <w:r w:rsidR="00FC6C94">
        <w:rPr>
          <w:rFonts w:asciiTheme="minorHAnsi" w:hAnsiTheme="minorHAnsi" w:cstheme="minorHAnsi"/>
          <w:b/>
          <w:color w:val="auto"/>
        </w:rPr>
        <w:t> </w:t>
      </w:r>
      <w:r w:rsidR="007708B7">
        <w:rPr>
          <w:rFonts w:asciiTheme="minorHAnsi" w:hAnsiTheme="minorHAnsi" w:cstheme="minorHAnsi"/>
          <w:b/>
          <w:color w:val="auto"/>
        </w:rPr>
        <w:t>grudnia</w:t>
      </w:r>
      <w:r w:rsidR="0070044B">
        <w:rPr>
          <w:rFonts w:asciiTheme="minorHAnsi" w:hAnsiTheme="minorHAnsi" w:cstheme="minorHAnsi"/>
          <w:b/>
          <w:color w:val="auto"/>
        </w:rPr>
        <w:t xml:space="preserve"> 2025</w:t>
      </w:r>
      <w:r w:rsidR="00B205C2" w:rsidRPr="00626E8A">
        <w:rPr>
          <w:rFonts w:asciiTheme="minorHAnsi" w:hAnsiTheme="minorHAnsi" w:cstheme="minorHAnsi"/>
          <w:b/>
          <w:color w:val="auto"/>
        </w:rPr>
        <w:t> </w:t>
      </w:r>
      <w:r w:rsidR="007B7D4D" w:rsidRPr="00626E8A">
        <w:rPr>
          <w:rFonts w:asciiTheme="minorHAnsi" w:hAnsiTheme="minorHAnsi" w:cstheme="minorHAnsi"/>
          <w:b/>
          <w:color w:val="auto"/>
        </w:rPr>
        <w:t xml:space="preserve">r. godz. 9:00 </w:t>
      </w:r>
      <w:r w:rsidR="007B7D4D" w:rsidRPr="00626E8A">
        <w:rPr>
          <w:rFonts w:asciiTheme="minorHAnsi" w:hAnsiTheme="minorHAnsi" w:cstheme="minorHAnsi"/>
          <w:color w:val="auto"/>
        </w:rPr>
        <w:t>za pośrednictwem Platformy e-Zamówienia dostępnej na stronie: https://ezamowienia.gov.pl</w:t>
      </w:r>
    </w:p>
    <w:p w14:paraId="05009CFD" w14:textId="6BA8CF32" w:rsidR="004C0969" w:rsidRPr="005D0F3F" w:rsidRDefault="007B7D4D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626E8A">
        <w:rPr>
          <w:rFonts w:asciiTheme="minorHAnsi" w:hAnsiTheme="minorHAnsi" w:cstheme="minorHAnsi"/>
          <w:color w:val="auto"/>
        </w:rPr>
        <w:t xml:space="preserve">Otwarcie ofert nastąpi w dniu </w:t>
      </w:r>
      <w:r w:rsidR="00906302">
        <w:rPr>
          <w:rFonts w:asciiTheme="minorHAnsi" w:hAnsiTheme="minorHAnsi" w:cstheme="minorHAnsi"/>
          <w:b/>
          <w:color w:val="auto"/>
        </w:rPr>
        <w:t>16</w:t>
      </w:r>
      <w:r w:rsidR="00FC6C94">
        <w:rPr>
          <w:rFonts w:asciiTheme="minorHAnsi" w:hAnsiTheme="minorHAnsi" w:cstheme="minorHAnsi"/>
          <w:b/>
          <w:color w:val="auto"/>
        </w:rPr>
        <w:t xml:space="preserve"> </w:t>
      </w:r>
      <w:r w:rsidR="007708B7">
        <w:rPr>
          <w:rFonts w:asciiTheme="minorHAnsi" w:hAnsiTheme="minorHAnsi" w:cstheme="minorHAnsi"/>
          <w:b/>
          <w:color w:val="auto"/>
        </w:rPr>
        <w:t>grudnia</w:t>
      </w:r>
      <w:r w:rsidR="0070044B">
        <w:rPr>
          <w:rFonts w:asciiTheme="minorHAnsi" w:hAnsiTheme="minorHAnsi" w:cstheme="minorHAnsi"/>
          <w:b/>
          <w:color w:val="auto"/>
        </w:rPr>
        <w:t xml:space="preserve"> 2025</w:t>
      </w:r>
      <w:r w:rsidR="00B205C2" w:rsidRPr="00626E8A">
        <w:rPr>
          <w:rFonts w:asciiTheme="minorHAnsi" w:hAnsiTheme="minorHAnsi" w:cstheme="minorHAnsi"/>
          <w:b/>
          <w:color w:val="auto"/>
        </w:rPr>
        <w:t> </w:t>
      </w:r>
      <w:r w:rsidRPr="00626E8A">
        <w:rPr>
          <w:rFonts w:asciiTheme="minorHAnsi" w:hAnsiTheme="minorHAnsi" w:cstheme="minorHAnsi"/>
          <w:b/>
          <w:color w:val="auto"/>
        </w:rPr>
        <w:t xml:space="preserve">r., o godz. </w:t>
      </w:r>
      <w:r w:rsidR="00913B46" w:rsidRPr="00626E8A">
        <w:rPr>
          <w:rFonts w:asciiTheme="minorHAnsi" w:hAnsiTheme="minorHAnsi" w:cstheme="minorHAnsi"/>
          <w:b/>
          <w:color w:val="auto"/>
        </w:rPr>
        <w:t>10</w:t>
      </w:r>
      <w:r w:rsidRPr="00626E8A">
        <w:rPr>
          <w:rFonts w:asciiTheme="minorHAnsi" w:hAnsiTheme="minorHAnsi" w:cstheme="minorHAnsi"/>
          <w:b/>
          <w:color w:val="auto"/>
        </w:rPr>
        <w:t xml:space="preserve">:00 </w:t>
      </w:r>
      <w:r w:rsidRPr="00626E8A">
        <w:rPr>
          <w:rFonts w:asciiTheme="minorHAnsi" w:hAnsiTheme="minorHAnsi" w:cstheme="minorHAnsi"/>
          <w:color w:val="auto"/>
        </w:rPr>
        <w:t>poprz</w:t>
      </w:r>
      <w:r w:rsidRPr="00B62EC1">
        <w:rPr>
          <w:rFonts w:asciiTheme="minorHAnsi" w:hAnsiTheme="minorHAnsi" w:cstheme="minorHAnsi"/>
          <w:color w:val="auto"/>
        </w:rPr>
        <w:t>ez Platformę e-Zamówienia.</w:t>
      </w:r>
    </w:p>
    <w:p w14:paraId="03934904" w14:textId="54E6ACA9" w:rsidR="00B47262" w:rsidRDefault="007B7D4D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W przypadku awarii systemu teleinformatycznego, która powoduje brak możliwości otwarcia ofert w terminie określonym przez Zamawiającego, otwarcie ofert następuje niezwłocznie po usunięciu awarii.</w:t>
      </w:r>
    </w:p>
    <w:p w14:paraId="4464CD49" w14:textId="3BCE56BC" w:rsidR="00326659" w:rsidRDefault="007B7D4D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Zamawiający nie przewiduje przeprowadzania jawnej sesji otwarcia ofert z udziałem Wykonawców, jak też transmitowania sesji otwarcia.</w:t>
      </w:r>
    </w:p>
    <w:p w14:paraId="6A243126" w14:textId="622B42C9" w:rsidR="00EF40BC" w:rsidRDefault="007B7D4D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Zamawiający, najpóźniej przed otwarciem ofert, udostępni na stronie internetowej prowadzonego postępowania informację o kwocie, jaką zamierza przeznaczyć na sfinansowanie zamówienia.</w:t>
      </w:r>
    </w:p>
    <w:p w14:paraId="097E7186" w14:textId="657F7DF3" w:rsidR="00FE32C5" w:rsidRDefault="007B7D4D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F40BC">
        <w:rPr>
          <w:rFonts w:asciiTheme="minorHAnsi" w:hAnsiTheme="minorHAnsi" w:cstheme="minorHAnsi"/>
          <w:color w:val="auto"/>
        </w:rPr>
        <w:t>Zamawiający, niezwłocznie po otwarciu ofert, udostępnia na stronie internetowej prowadzonego postępowania informacj</w:t>
      </w:r>
      <w:r>
        <w:rPr>
          <w:rFonts w:asciiTheme="minorHAnsi" w:hAnsiTheme="minorHAnsi" w:cstheme="minorHAnsi"/>
          <w:color w:val="auto"/>
        </w:rPr>
        <w:t>e</w:t>
      </w:r>
      <w:r w:rsidRPr="00EF40BC">
        <w:rPr>
          <w:rFonts w:asciiTheme="minorHAnsi" w:hAnsiTheme="minorHAnsi" w:cstheme="minorHAnsi"/>
          <w:color w:val="auto"/>
        </w:rPr>
        <w:t>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Informacje udostępniane na stronie"/>
      </w:tblPr>
      <w:tblGrid>
        <w:gridCol w:w="511"/>
        <w:gridCol w:w="7417"/>
      </w:tblGrid>
      <w:tr w:rsidR="00A311DF" w:rsidRPr="00582F58" w14:paraId="4DDCE224" w14:textId="77777777" w:rsidTr="009C76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2D5D8AD" w14:textId="77777777" w:rsidR="00A311DF" w:rsidRPr="00A311DF" w:rsidRDefault="00A311DF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bookmarkStart w:id="86" w:name="_GoBack"/>
            <w:bookmarkEnd w:id="86"/>
            <w:r w:rsidRPr="00A311DF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70E64B1F" w14:textId="77777777" w:rsidR="00A311DF" w:rsidRPr="00A311DF" w:rsidRDefault="00A311DF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Rodzaj informacji</w:t>
            </w:r>
            <w:r w:rsidR="00CA3253">
              <w:rPr>
                <w:sz w:val="24"/>
                <w:szCs w:val="24"/>
              </w:rPr>
              <w:t xml:space="preserve"> udostępnianej na stronie internetowej</w:t>
            </w:r>
          </w:p>
        </w:tc>
      </w:tr>
      <w:tr w:rsidR="00A311DF" w:rsidRPr="00582F58" w14:paraId="69D1F3A3" w14:textId="77777777" w:rsidTr="009C76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DDC5EEA" w14:textId="77777777" w:rsidR="00A311DF" w:rsidRPr="00A311DF" w:rsidRDefault="00A311DF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7A31F6B2" w14:textId="77777777" w:rsidR="00A311DF" w:rsidRPr="00A311DF" w:rsidRDefault="00A311DF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nazwy albo imiona i nazwiska oraz siedziby</w:t>
            </w:r>
            <w:r w:rsidRPr="00A311DF">
              <w:rPr>
                <w:rFonts w:cstheme="minorHAnsi"/>
                <w:sz w:val="24"/>
                <w:szCs w:val="24"/>
              </w:rPr>
              <w:t xml:space="preserve"> lub miejsc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A311DF">
              <w:rPr>
                <w:rFonts w:cstheme="minorHAnsi"/>
                <w:sz w:val="24"/>
                <w:szCs w:val="24"/>
              </w:rPr>
              <w:t xml:space="preserve"> prowadzonej działalności go</w:t>
            </w:r>
            <w:r>
              <w:rPr>
                <w:rFonts w:cstheme="minorHAnsi"/>
                <w:sz w:val="24"/>
                <w:szCs w:val="24"/>
              </w:rPr>
              <w:t>spodarczej albo miejsca zamieszkania W</w:t>
            </w:r>
            <w:r w:rsidRPr="00A311DF">
              <w:rPr>
                <w:rFonts w:cstheme="minorHAnsi"/>
                <w:sz w:val="24"/>
                <w:szCs w:val="24"/>
              </w:rPr>
              <w:t>ykonawców, których oferty zostały otwarte</w:t>
            </w:r>
          </w:p>
        </w:tc>
      </w:tr>
      <w:tr w:rsidR="00A311DF" w:rsidRPr="00582F58" w14:paraId="4C9C2CF8" w14:textId="77777777" w:rsidTr="009C76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67CA07D" w14:textId="77777777" w:rsidR="00A311DF" w:rsidRPr="00A311DF" w:rsidRDefault="00A311DF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6625A0F1" w14:textId="77777777" w:rsidR="00A311DF" w:rsidRPr="00A311DF" w:rsidRDefault="00A311DF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ceny lub koszty zawarte</w:t>
            </w:r>
            <w:r w:rsidRPr="00A311DF">
              <w:rPr>
                <w:rFonts w:cstheme="minorHAnsi"/>
                <w:sz w:val="24"/>
                <w:szCs w:val="24"/>
              </w:rPr>
              <w:t xml:space="preserve"> w ofertach</w:t>
            </w:r>
          </w:p>
        </w:tc>
      </w:tr>
    </w:tbl>
    <w:p w14:paraId="1E7603C2" w14:textId="01B7920C" w:rsidR="00B47262" w:rsidRPr="00326659" w:rsidRDefault="00B47262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7" w:name="_Toc88126687"/>
      <w:r w:rsidRPr="00326659">
        <w:lastRenderedPageBreak/>
        <w:t>Termin związania ofertą</w:t>
      </w:r>
      <w:bookmarkEnd w:id="87"/>
    </w:p>
    <w:p w14:paraId="307ADEE7" w14:textId="3E264331" w:rsidR="00FF3DBF" w:rsidRPr="00626E8A" w:rsidRDefault="001252EC" w:rsidP="00615A62">
      <w:pPr>
        <w:pStyle w:val="Oli2"/>
        <w:spacing w:before="120" w:after="120" w:line="240" w:lineRule="auto"/>
        <w:jc w:val="both"/>
      </w:pPr>
      <w:r w:rsidRPr="00B47262">
        <w:t xml:space="preserve">Wykonawca jest związany złożoną ofertą do </w:t>
      </w:r>
      <w:r w:rsidRPr="00626E8A">
        <w:t xml:space="preserve">dnia </w:t>
      </w:r>
      <w:r w:rsidR="007708B7">
        <w:rPr>
          <w:b/>
        </w:rPr>
        <w:t>15</w:t>
      </w:r>
      <w:r w:rsidR="00B729BC">
        <w:rPr>
          <w:b/>
        </w:rPr>
        <w:t> </w:t>
      </w:r>
      <w:r w:rsidR="007708B7">
        <w:rPr>
          <w:b/>
        </w:rPr>
        <w:t>marca</w:t>
      </w:r>
      <w:r w:rsidR="0070044B">
        <w:rPr>
          <w:b/>
        </w:rPr>
        <w:t xml:space="preserve"> 2026</w:t>
      </w:r>
      <w:r w:rsidR="00F45D90" w:rsidRPr="00626E8A">
        <w:rPr>
          <w:b/>
        </w:rPr>
        <w:t xml:space="preserve"> r</w:t>
      </w:r>
      <w:r w:rsidR="00F45D90" w:rsidRPr="00626E8A">
        <w:t>.</w:t>
      </w:r>
    </w:p>
    <w:p w14:paraId="74C60AF2" w14:textId="4CF08262" w:rsidR="009637C4" w:rsidRPr="009D64B6" w:rsidRDefault="00B47262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8" w:name="_Toc88126688"/>
      <w:r w:rsidRPr="009D64B6">
        <w:t>P</w:t>
      </w:r>
      <w:r w:rsidR="009637C4" w:rsidRPr="009D64B6">
        <w:t>rojektowane postanowienia umowy w</w:t>
      </w:r>
      <w:r w:rsidR="009D64B6" w:rsidRPr="009D64B6">
        <w:t xml:space="preserve"> sprawie zamówienia publicznego</w:t>
      </w:r>
      <w:bookmarkEnd w:id="88"/>
      <w:r w:rsidR="009637C4" w:rsidRPr="009D64B6">
        <w:t xml:space="preserve"> </w:t>
      </w:r>
    </w:p>
    <w:p w14:paraId="6C9EED9B" w14:textId="3EA81DFC" w:rsidR="009D64B6" w:rsidRPr="009D64B6" w:rsidRDefault="009D64B6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D64B6">
        <w:t>Projektowane postanowienia umowy w sprawie zamówienia publiczn</w:t>
      </w:r>
      <w:r w:rsidR="00217C49">
        <w:t xml:space="preserve">ego, w tym warunki jej zmiany, </w:t>
      </w:r>
      <w:r w:rsidRPr="009D64B6">
        <w:t>które zostaną wprowadzone do treści zawieranej umowy określa załącznik nr</w:t>
      </w:r>
      <w:r w:rsidR="0070044B">
        <w:rPr>
          <w:b/>
        </w:rPr>
        <w:t xml:space="preserve"> 5</w:t>
      </w:r>
      <w:r w:rsidRPr="009D64B6">
        <w:t xml:space="preserve"> do SWZ</w:t>
      </w:r>
      <w:r>
        <w:t>.</w:t>
      </w:r>
    </w:p>
    <w:p w14:paraId="280E51B7" w14:textId="4DCEDCEB" w:rsidR="00B47262" w:rsidRPr="005C7823" w:rsidRDefault="005C782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9" w:name="_Toc88126689"/>
      <w:r w:rsidRPr="005C7823">
        <w:t>Formalności</w:t>
      </w:r>
      <w:r w:rsidR="004C530E" w:rsidRPr="005C7823">
        <w:t>, j</w:t>
      </w:r>
      <w:r w:rsidR="00217C49">
        <w:t>akie muszą zostać dopełnione po wyborze oferty w </w:t>
      </w:r>
      <w:r w:rsidR="004C530E" w:rsidRPr="005C7823">
        <w:t xml:space="preserve">celu zawarcia umowy w </w:t>
      </w:r>
      <w:r w:rsidRPr="005C7823">
        <w:t>sprawie zamówienia publicznego</w:t>
      </w:r>
      <w:bookmarkEnd w:id="89"/>
    </w:p>
    <w:p w14:paraId="48619D71" w14:textId="2995D110" w:rsidR="005C7823" w:rsidRDefault="00217C4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Przed podpisaniem umowy W</w:t>
      </w:r>
      <w:r w:rsidR="005C7823" w:rsidRPr="005C7823">
        <w:t>ykonawca powinien złożyć: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Dokumenty wymagane przed podpisaniem umowy"/>
      </w:tblPr>
      <w:tblGrid>
        <w:gridCol w:w="511"/>
        <w:gridCol w:w="7417"/>
      </w:tblGrid>
      <w:tr w:rsidR="00817E6F" w:rsidRPr="00582F58" w14:paraId="75B850FE" w14:textId="77777777" w:rsidTr="00881A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3E1C839" w14:textId="77777777" w:rsidR="00817E6F" w:rsidRPr="00817E6F" w:rsidRDefault="00817E6F" w:rsidP="00913B46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67CB1A2E" w14:textId="77777777" w:rsidR="00817E6F" w:rsidRPr="00817E6F" w:rsidRDefault="00817E6F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Nazwa dokumentu</w:t>
            </w:r>
          </w:p>
        </w:tc>
      </w:tr>
      <w:tr w:rsidR="00817E6F" w:rsidRPr="00582F58" w14:paraId="3D01DE06" w14:textId="77777777" w:rsidTr="00881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B080AE6" w14:textId="77777777" w:rsidR="00817E6F" w:rsidRPr="00817E6F" w:rsidRDefault="00817E6F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3E96DF50" w14:textId="77777777" w:rsidR="00817E6F" w:rsidRPr="00817E6F" w:rsidRDefault="00817E6F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kopia umowy(-ów) określającej podstawy i zasady wspólnego ubiegania się o udzielenie zamówienia p</w:t>
            </w:r>
            <w:r>
              <w:rPr>
                <w:rFonts w:ascii="Calibri" w:hAnsi="Calibri" w:cs="Calibri"/>
                <w:sz w:val="24"/>
                <w:szCs w:val="24"/>
              </w:rPr>
              <w:t>ublicznego -</w:t>
            </w:r>
            <w:r w:rsidRPr="00817E6F">
              <w:rPr>
                <w:rFonts w:ascii="Calibri" w:hAnsi="Calibri" w:cs="Calibri"/>
                <w:sz w:val="24"/>
                <w:szCs w:val="24"/>
              </w:rPr>
              <w:t xml:space="preserve"> w przypadku złożenia oferty przez podmioty występujące wspólnie</w:t>
            </w:r>
          </w:p>
        </w:tc>
      </w:tr>
      <w:tr w:rsidR="00817E6F" w:rsidRPr="00582F58" w14:paraId="1C3D3044" w14:textId="77777777" w:rsidTr="00881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BAF5D7B" w14:textId="77777777" w:rsidR="00817E6F" w:rsidRPr="00817E6F" w:rsidRDefault="00817E6F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61A1EE3B" w14:textId="77777777" w:rsidR="00817E6F" w:rsidRPr="00817E6F" w:rsidRDefault="00817E6F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wykaz podwykonawców z zakresem powierzanych im zadań, o ile przewiduje się ich udział w realizacji zamówienia</w:t>
            </w:r>
          </w:p>
        </w:tc>
      </w:tr>
    </w:tbl>
    <w:p w14:paraId="72716A94" w14:textId="076F8582" w:rsidR="005C7823" w:rsidRPr="00215D1A" w:rsidRDefault="005C7823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C7823">
        <w:t>Wybrany Wykonawca jest zobowiązany do zawarcia umowy w terminie wyznaczonym przez Zamawiającego.</w:t>
      </w:r>
    </w:p>
    <w:p w14:paraId="0412B3B8" w14:textId="1951980E" w:rsidR="00B47262" w:rsidRPr="00D2611D" w:rsidRDefault="00D2611D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0" w:name="_Toc88126690"/>
      <w:r w:rsidRPr="00D2611D">
        <w:t>Środki</w:t>
      </w:r>
      <w:r w:rsidR="004C530E" w:rsidRPr="00D2611D">
        <w:t xml:space="preserve"> ochrony pr</w:t>
      </w:r>
      <w:r w:rsidRPr="00D2611D">
        <w:t>awnej przysługujące</w:t>
      </w:r>
      <w:r w:rsidR="00215D1A" w:rsidRPr="00D2611D">
        <w:t xml:space="preserve"> wykonawcy</w:t>
      </w:r>
      <w:bookmarkEnd w:id="90"/>
    </w:p>
    <w:p w14:paraId="5C85485F" w14:textId="77777777" w:rsidR="00D2611D" w:rsidRPr="00D2611D" w:rsidRDefault="00D2611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Środki  ochrony  prawnej  przysługują Wykonawcy,  jeże</w:t>
      </w:r>
      <w:r w:rsidR="000A1C1E">
        <w:t>li̇  ma  lub  miał  interes  w </w:t>
      </w:r>
      <w:r w:rsidRPr="00D2611D">
        <w:t>uzyskaniu za</w:t>
      </w:r>
      <w:r w:rsidR="000C3AF5">
        <w:t xml:space="preserve">mówienia oraz poniósł </w:t>
      </w:r>
      <w:r w:rsidR="000A1C1E">
        <w:t>lub może ponieść</w:t>
      </w:r>
      <w:r w:rsidRPr="00D2611D">
        <w:t xml:space="preserve"> szkodę w wyniku naruszenia przez Zam</w:t>
      </w:r>
      <w:r>
        <w:t xml:space="preserve">awiającegǫ przepisów ustawy </w:t>
      </w:r>
      <w:proofErr w:type="spellStart"/>
      <w:r>
        <w:t>Pzp</w:t>
      </w:r>
      <w:proofErr w:type="spellEnd"/>
      <w:r w:rsidRPr="00D2611D">
        <w:t>.</w:t>
      </w:r>
    </w:p>
    <w:p w14:paraId="00365D00" w14:textId="77777777" w:rsidR="00D2611D" w:rsidRPr="00D2611D" w:rsidRDefault="00D2611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Odwołanie przysługuje na:</w:t>
      </w:r>
    </w:p>
    <w:p w14:paraId="409A7F79" w14:textId="77777777" w:rsidR="00D2611D" w:rsidRDefault="00D2611D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niezgodną z przepisami ustawy</w:t>
      </w:r>
      <w:r w:rsidR="005A0381">
        <w:t xml:space="preserve"> </w:t>
      </w:r>
      <w:proofErr w:type="spellStart"/>
      <w:r w:rsidR="005A0381">
        <w:t>Pzp</w:t>
      </w:r>
      <w:proofErr w:type="spellEnd"/>
      <w:r>
        <w:t xml:space="preserve"> cz</w:t>
      </w:r>
      <w:r w:rsidR="000A1C1E">
        <w:t>ynność Zamawiającego, podjętą w </w:t>
      </w:r>
      <w:r>
        <w:t>postę</w:t>
      </w:r>
      <w:r w:rsidRPr="00D2611D">
        <w:t>powanių o udzielenie</w:t>
      </w:r>
      <w:r>
        <w:t xml:space="preserve"> zamówienia,</w:t>
      </w:r>
      <w:r w:rsidR="00062388">
        <w:t xml:space="preserve"> w </w:t>
      </w:r>
      <w:r w:rsidRPr="00D2611D">
        <w:t>tym na projektowane postanowienie umowy;</w:t>
      </w:r>
    </w:p>
    <w:p w14:paraId="021920D3" w14:textId="77777777" w:rsidR="00D2611D" w:rsidRPr="00D2611D" w:rsidRDefault="00D2611D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D2611D">
        <w:t>zaniec</w:t>
      </w:r>
      <w:r w:rsidR="00062388">
        <w:t>hanie czynności w </w:t>
      </w:r>
      <w:r>
        <w:t>postępowaniu</w:t>
      </w:r>
      <w:r w:rsidR="00062388">
        <w:t xml:space="preserve"> o </w:t>
      </w:r>
      <w:r w:rsidRPr="00D2611D">
        <w:t>udzielenie zamówienia</w:t>
      </w:r>
      <w:r>
        <w:t xml:space="preserve">, do której Zamawiający był obowiązany na podstawie ustawy </w:t>
      </w:r>
      <w:proofErr w:type="spellStart"/>
      <w:r>
        <w:t>Pzp</w:t>
      </w:r>
      <w:proofErr w:type="spellEnd"/>
      <w:r w:rsidRPr="00D2611D">
        <w:t>.</w:t>
      </w:r>
    </w:p>
    <w:p w14:paraId="190CF4AE" w14:textId="77777777" w:rsidR="00D2611D" w:rsidRPr="00D2611D" w:rsidRDefault="002A0AA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 xml:space="preserve">Odwołanie wnosi się </w:t>
      </w:r>
      <w:r w:rsidR="00D2611D" w:rsidRPr="00D2611D">
        <w:t xml:space="preserve"> do Prezesa Krajowej Izby Odwoławczej w formie pisemnej albo w formie elektronicznej albo w postaci elektronicznej opatrzone podpisem zaufanym.</w:t>
      </w:r>
    </w:p>
    <w:p w14:paraId="21136945" w14:textId="77777777" w:rsidR="00D2611D" w:rsidRPr="00D2611D" w:rsidRDefault="00D2611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Na orzeczenie Krajowej Izby Odwoławczej oraz postanowienie Prezesa Kraj</w:t>
      </w:r>
      <w:r w:rsidR="002A0AAD">
        <w:t xml:space="preserve">owej Izby Odwoławczej, o którym </w:t>
      </w:r>
      <w:r w:rsidRPr="00D2611D">
        <w:t>m</w:t>
      </w:r>
      <w:r w:rsidR="002A0AAD">
        <w:t xml:space="preserve">owa w art. 519 ust. 1 ustawy </w:t>
      </w:r>
      <w:proofErr w:type="spellStart"/>
      <w:r w:rsidR="002A0AAD">
        <w:t>Pzp</w:t>
      </w:r>
      <w:proofErr w:type="spellEnd"/>
      <w:r w:rsidR="003B2F74">
        <w:t>, stronom oraz uczestnikom postę</w:t>
      </w:r>
      <w:r w:rsidRPr="00D2611D">
        <w:t>powania odwoławcz</w:t>
      </w:r>
      <w:r w:rsidR="002A0AAD">
        <w:t xml:space="preserve">ego przysługuje skarga do sądu. Skargę wnosi się </w:t>
      </w:r>
      <w:r w:rsidRPr="00D2611D">
        <w:t xml:space="preserve"> </w:t>
      </w:r>
      <w:r w:rsidR="003B2F74">
        <w:t xml:space="preserve">do Sądu Okręgowego w Warszawie - </w:t>
      </w:r>
      <w:r w:rsidRPr="00D2611D">
        <w:t>sądu zam</w:t>
      </w:r>
      <w:r w:rsidR="00710616">
        <w:t>ówień publicznych, za </w:t>
      </w:r>
      <w:r w:rsidRPr="00D2611D">
        <w:t>pośrednictweḿ Prezesa Krajowej Izby Odwoławczej.</w:t>
      </w:r>
    </w:p>
    <w:p w14:paraId="00BA2D13" w14:textId="6C92F7D7" w:rsidR="00D2611D" w:rsidRDefault="00D2611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Szczegółowe informacje dotyczące środków ochrony pr</w:t>
      </w:r>
      <w:r w:rsidR="0045246D">
        <w:t>awnej określone są </w:t>
      </w:r>
      <w:r w:rsidR="000A1C1E">
        <w:t>w </w:t>
      </w:r>
      <w:r w:rsidR="002A0AAD">
        <w:t xml:space="preserve">Dziale IX ustawy </w:t>
      </w:r>
      <w:proofErr w:type="spellStart"/>
      <w:r w:rsidR="002A0AAD">
        <w:t>Pzp</w:t>
      </w:r>
      <w:proofErr w:type="spellEnd"/>
      <w:r w:rsidRPr="00D2611D">
        <w:t>.</w:t>
      </w:r>
    </w:p>
    <w:p w14:paraId="015FDD71" w14:textId="118C26B1" w:rsidR="00215D1A" w:rsidRPr="00635FF3" w:rsidRDefault="00CF4F3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1" w:name="_Toc88126691"/>
      <w:r w:rsidRPr="00635FF3">
        <w:lastRenderedPageBreak/>
        <w:t>P</w:t>
      </w:r>
      <w:r w:rsidR="00215D1A" w:rsidRPr="00635FF3">
        <w:t>ozostałe informacje</w:t>
      </w:r>
      <w:bookmarkEnd w:id="91"/>
    </w:p>
    <w:p w14:paraId="55BED99E" w14:textId="77777777" w:rsidR="0080397D" w:rsidRPr="0080397D" w:rsidRDefault="0080397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0397D">
        <w:t>Zamawiający nie dopuszcza</w:t>
      </w:r>
      <w:r w:rsidR="008F2897">
        <w:t>:</w:t>
      </w:r>
      <w:r w:rsidRPr="0080397D">
        <w:t xml:space="preserve"> składania ofert wariantowych oraz w po</w:t>
      </w:r>
      <w:r w:rsidR="008F2897">
        <w:t>staci katalogów elektronicznych.</w:t>
      </w:r>
    </w:p>
    <w:p w14:paraId="15AF7620" w14:textId="77777777" w:rsidR="003B2F74" w:rsidRDefault="00342DE1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Zamawiający nie przewiduje</w:t>
      </w:r>
      <w:r w:rsidR="003B2F74">
        <w:t>:</w:t>
      </w:r>
    </w:p>
    <w:p w14:paraId="07536E30" w14:textId="77777777" w:rsidR="003B2F74" w:rsidRDefault="008F2897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8F2897">
        <w:t xml:space="preserve">udzielenia zamówień, o których mowa w art. 214 ust. 1 pkt 8 ustawy </w:t>
      </w:r>
      <w:proofErr w:type="spellStart"/>
      <w:r w:rsidRPr="008F2897">
        <w:t>Pzp</w:t>
      </w:r>
      <w:proofErr w:type="spellEnd"/>
      <w:r>
        <w:t>;</w:t>
      </w:r>
    </w:p>
    <w:p w14:paraId="26B6E2A2" w14:textId="77777777" w:rsidR="003B2F74" w:rsidRDefault="008F2897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 xml:space="preserve">przeprowadzenia aukcji elektronicznej; </w:t>
      </w:r>
    </w:p>
    <w:p w14:paraId="5121275C" w14:textId="77777777" w:rsidR="003B2F74" w:rsidRDefault="00342DE1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zwrotu kosztów związanych</w:t>
      </w:r>
      <w:r w:rsidRPr="00E72F7F">
        <w:t xml:space="preserve"> z pr</w:t>
      </w:r>
      <w:r w:rsidR="008F2897">
        <w:t>z</w:t>
      </w:r>
      <w:r w:rsidR="003B2F74">
        <w:t>ygotowaniem i złożeniem oferty;</w:t>
      </w:r>
    </w:p>
    <w:p w14:paraId="7FEFCB56" w14:textId="77777777" w:rsidR="003B2F74" w:rsidRDefault="008F2897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FA02C9">
        <w:t>konieczności wniesienia zabezpieczenia należytego wykonania umowy</w:t>
      </w:r>
      <w:r>
        <w:t>;</w:t>
      </w:r>
    </w:p>
    <w:p w14:paraId="2D58970F" w14:textId="77777777" w:rsidR="00342DE1" w:rsidRDefault="008F2897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zawarcia umowy ramowej.</w:t>
      </w:r>
    </w:p>
    <w:p w14:paraId="3AA7D4D2" w14:textId="69F78987" w:rsidR="00215D1A" w:rsidRPr="007A05B9" w:rsidRDefault="00215D1A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2" w:name="_Toc88126692"/>
      <w:r w:rsidRPr="007A05B9">
        <w:t xml:space="preserve">Informacja o </w:t>
      </w:r>
      <w:r w:rsidR="006A37D3">
        <w:t>przetwarzaniu danych osobowych - dotyczy W</w:t>
      </w:r>
      <w:r w:rsidRPr="007A05B9">
        <w:t>ykonawcy będącego osobą fizyczną</w:t>
      </w:r>
      <w:bookmarkEnd w:id="92"/>
    </w:p>
    <w:p w14:paraId="539C42DF" w14:textId="53CBD72A" w:rsidR="00E26278" w:rsidRDefault="00B36DDB" w:rsidP="00913B46">
      <w:pPr>
        <w:pStyle w:val="Default"/>
        <w:spacing w:before="120" w:after="120"/>
        <w:ind w:left="357"/>
        <w:jc w:val="both"/>
        <w:rPr>
          <w:rFonts w:asciiTheme="minorHAnsi" w:hAnsiTheme="minorHAnsi" w:cstheme="minorHAnsi"/>
          <w:color w:val="auto"/>
        </w:rPr>
      </w:pPr>
      <w:r w:rsidRPr="00B36DDB">
        <w:rPr>
          <w:rFonts w:asciiTheme="minorHAnsi" w:hAnsiTheme="minorHAnsi" w:cstheme="minorHAnsi"/>
          <w:color w:val="auto"/>
        </w:rPr>
        <w:t>Zgodnie z art. 13 ust. 1 i 2 Rozporządzenia Parlamentu Europejskiego i Rady (UE) 2016/679 z dnia 27 kwietnia 2016 r. w sprawie ochr</w:t>
      </w:r>
      <w:r w:rsidR="001238EC">
        <w:rPr>
          <w:rFonts w:asciiTheme="minorHAnsi" w:hAnsiTheme="minorHAnsi" w:cstheme="minorHAnsi"/>
          <w:color w:val="auto"/>
        </w:rPr>
        <w:t>ony osób fizycznych w związku z </w:t>
      </w:r>
      <w:r w:rsidRPr="00B36DDB">
        <w:rPr>
          <w:rFonts w:asciiTheme="minorHAnsi" w:hAnsiTheme="minorHAnsi" w:cstheme="minorHAnsi"/>
          <w:color w:val="auto"/>
        </w:rPr>
        <w:t>przetwarzaniem danych osobowych i w sprawie swobodnego przepływu takich danych oraz uchylenia dyrektywy 95/46/WE (ogólne rozporządzenie o ochronie danych, dalej „RODO”) w</w:t>
      </w:r>
      <w:r w:rsidR="0045246D">
        <w:rPr>
          <w:rFonts w:asciiTheme="minorHAnsi" w:hAnsiTheme="minorHAnsi" w:cstheme="minorHAnsi"/>
          <w:color w:val="auto"/>
        </w:rPr>
        <w:t xml:space="preserve"> zw. z </w:t>
      </w:r>
      <w:r w:rsidR="007A05B9">
        <w:rPr>
          <w:rFonts w:asciiTheme="minorHAnsi" w:hAnsiTheme="minorHAnsi" w:cstheme="minorHAnsi"/>
          <w:color w:val="auto"/>
        </w:rPr>
        <w:t xml:space="preserve">art. 19 ust. 1 ustawy </w:t>
      </w:r>
      <w:proofErr w:type="spellStart"/>
      <w:r w:rsidR="007A05B9">
        <w:rPr>
          <w:rFonts w:asciiTheme="minorHAnsi" w:hAnsiTheme="minorHAnsi" w:cstheme="minorHAnsi"/>
          <w:color w:val="auto"/>
        </w:rPr>
        <w:t>Pzp</w:t>
      </w:r>
      <w:proofErr w:type="spellEnd"/>
      <w:r w:rsidRPr="00B36DDB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>informuję</w:t>
      </w:r>
      <w:r w:rsidRPr="00B36DDB">
        <w:rPr>
          <w:rFonts w:asciiTheme="minorHAnsi" w:hAnsiTheme="minorHAnsi" w:cstheme="minorHAnsi"/>
          <w:color w:val="auto"/>
        </w:rPr>
        <w:t>, że:</w:t>
      </w:r>
    </w:p>
    <w:p w14:paraId="2CBE42E6" w14:textId="77777777" w:rsidR="00E26278" w:rsidRDefault="006E3F23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administratorem Pani/Pana danych osobowych jest Instytut Fizyki Jądrowej im. Henryka Niewodniczańskiego Polskiej Akademii Nauk (IFJ </w:t>
      </w:r>
      <w:r w:rsidR="000A1C1E" w:rsidRPr="00E26278">
        <w:rPr>
          <w:rFonts w:asciiTheme="minorHAnsi" w:hAnsiTheme="minorHAnsi" w:cstheme="minorHAnsi"/>
          <w:color w:val="auto"/>
        </w:rPr>
        <w:t>PAN), adres: 31-342 Kraków, ul. </w:t>
      </w:r>
      <w:r w:rsidRPr="00E26278">
        <w:rPr>
          <w:rFonts w:asciiTheme="minorHAnsi" w:hAnsiTheme="minorHAnsi" w:cstheme="minorHAnsi"/>
          <w:color w:val="auto"/>
        </w:rPr>
        <w:t xml:space="preserve">Radzikowskiego 152, telefon: (+ 48 12) 662 80 00; faks: (+ 48 12) 662 84 58, adres strony internetowej: </w:t>
      </w:r>
      <w:hyperlink r:id="rId13" w:history="1">
        <w:r w:rsidR="00E26278" w:rsidRPr="00C73230">
          <w:rPr>
            <w:rStyle w:val="Hipercze"/>
            <w:rFonts w:asciiTheme="minorHAnsi" w:hAnsiTheme="minorHAnsi" w:cstheme="minorHAnsi"/>
          </w:rPr>
          <w:t>www.ifj.edu.pl</w:t>
        </w:r>
      </w:hyperlink>
      <w:r w:rsidRPr="00E26278">
        <w:rPr>
          <w:rFonts w:asciiTheme="minorHAnsi" w:hAnsiTheme="minorHAnsi" w:cstheme="minorHAnsi"/>
          <w:color w:val="auto"/>
        </w:rPr>
        <w:t>;</w:t>
      </w:r>
    </w:p>
    <w:p w14:paraId="1A193BE3" w14:textId="77777777" w:rsidR="00E26278" w:rsidRDefault="007A05B9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kontakt z inspektorem ochrony danych oso</w:t>
      </w:r>
      <w:r w:rsidR="001238EC">
        <w:rPr>
          <w:rFonts w:asciiTheme="minorHAnsi" w:hAnsiTheme="minorHAnsi" w:cstheme="minorHAnsi"/>
          <w:color w:val="auto"/>
        </w:rPr>
        <w:t>bowych w IFJ PAN możliwy jest w </w:t>
      </w:r>
      <w:r w:rsidRPr="00E26278">
        <w:rPr>
          <w:rFonts w:asciiTheme="minorHAnsi" w:hAnsiTheme="minorHAnsi" w:cstheme="minorHAnsi"/>
          <w:color w:val="auto"/>
        </w:rPr>
        <w:t>następujący sposób: e-mail: dpo@ifj.edu.pl, telefon: (+ 48 12) 662 80 80.</w:t>
      </w:r>
    </w:p>
    <w:p w14:paraId="551B2E22" w14:textId="77777777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Pani/Pana dane osobowe przetwarzane będą na podstawie art. 6 ust. 1 </w:t>
      </w:r>
      <w:r w:rsidR="004A2171">
        <w:rPr>
          <w:rFonts w:asciiTheme="minorHAnsi" w:hAnsiTheme="minorHAnsi" w:cstheme="minorHAnsi"/>
          <w:color w:val="auto"/>
        </w:rPr>
        <w:t>lit. c) RODO w celu związanym z </w:t>
      </w:r>
      <w:r w:rsidR="007A05B9" w:rsidRPr="00E26278">
        <w:rPr>
          <w:rFonts w:asciiTheme="minorHAnsi" w:hAnsiTheme="minorHAnsi" w:cstheme="minorHAnsi"/>
          <w:color w:val="auto"/>
        </w:rPr>
        <w:t xml:space="preserve">niniejszym </w:t>
      </w:r>
      <w:r w:rsidR="004A2171">
        <w:rPr>
          <w:rFonts w:asciiTheme="minorHAnsi" w:hAnsiTheme="minorHAnsi" w:cstheme="minorHAnsi"/>
          <w:color w:val="auto"/>
        </w:rPr>
        <w:t>postępowaniem o </w:t>
      </w:r>
      <w:r w:rsidRPr="00E26278">
        <w:rPr>
          <w:rFonts w:asciiTheme="minorHAnsi" w:hAnsiTheme="minorHAnsi" w:cstheme="minorHAnsi"/>
          <w:color w:val="auto"/>
        </w:rPr>
        <w:t>udzielenie zamówienia pub</w:t>
      </w:r>
      <w:r w:rsidR="007A05B9" w:rsidRPr="00E26278">
        <w:rPr>
          <w:rFonts w:asciiTheme="minorHAnsi" w:hAnsiTheme="minorHAnsi" w:cstheme="minorHAnsi"/>
          <w:color w:val="auto"/>
        </w:rPr>
        <w:t>licznego</w:t>
      </w:r>
      <w:r w:rsidRPr="00E26278">
        <w:rPr>
          <w:rFonts w:asciiTheme="minorHAnsi" w:hAnsiTheme="minorHAnsi" w:cstheme="minorHAnsi"/>
          <w:color w:val="auto"/>
        </w:rPr>
        <w:t>.</w:t>
      </w:r>
    </w:p>
    <w:p w14:paraId="0EC5B0D0" w14:textId="77777777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Podanie przez Panią/Pana danych osobowych jest wymogiem ustawowym określonym </w:t>
      </w:r>
      <w:r w:rsidR="007A05B9" w:rsidRPr="00E26278">
        <w:rPr>
          <w:rFonts w:asciiTheme="minorHAnsi" w:hAnsiTheme="minorHAnsi" w:cstheme="minorHAnsi"/>
          <w:color w:val="auto"/>
        </w:rPr>
        <w:t xml:space="preserve">w przepisach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związa</w:t>
      </w:r>
      <w:r w:rsidR="004A2171">
        <w:rPr>
          <w:rFonts w:asciiTheme="minorHAnsi" w:hAnsiTheme="minorHAnsi" w:cstheme="minorHAnsi"/>
          <w:color w:val="auto"/>
        </w:rPr>
        <w:t>nym z udziałem w postępowaniu o </w:t>
      </w:r>
      <w:r w:rsidRPr="00E26278">
        <w:rPr>
          <w:rFonts w:asciiTheme="minorHAnsi" w:hAnsiTheme="minorHAnsi" w:cstheme="minorHAnsi"/>
          <w:color w:val="auto"/>
        </w:rPr>
        <w:t>udz</w:t>
      </w:r>
      <w:r w:rsidR="004A2171">
        <w:rPr>
          <w:rFonts w:asciiTheme="minorHAnsi" w:hAnsiTheme="minorHAnsi" w:cstheme="minorHAnsi"/>
          <w:color w:val="auto"/>
        </w:rPr>
        <w:t xml:space="preserve">ielenie zamówienia publicznego. </w:t>
      </w:r>
      <w:r w:rsidRPr="00E26278">
        <w:rPr>
          <w:rFonts w:asciiTheme="minorHAnsi" w:hAnsiTheme="minorHAnsi" w:cstheme="minorHAnsi"/>
          <w:color w:val="auto"/>
        </w:rPr>
        <w:t>Konsekwencje niepodania danych osobowyc</w:t>
      </w:r>
      <w:r w:rsidR="000A1C1E" w:rsidRPr="00E26278">
        <w:rPr>
          <w:rFonts w:asciiTheme="minorHAnsi" w:hAnsiTheme="minorHAnsi" w:cstheme="minorHAnsi"/>
          <w:color w:val="auto"/>
        </w:rPr>
        <w:t>h wynikają z </w:t>
      </w:r>
      <w:r w:rsidR="007A05B9" w:rsidRPr="00E26278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>.</w:t>
      </w:r>
    </w:p>
    <w:p w14:paraId="511CC299" w14:textId="5304B6A8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Odbiorcami Pani/Pana danych osobowych będą osoby lub podmioty, którym udostępniona zostanie dokumentacja postępowania w oparciu o art. 18 oraz </w:t>
      </w:r>
      <w:r w:rsidR="0045246D">
        <w:rPr>
          <w:rFonts w:asciiTheme="minorHAnsi" w:hAnsiTheme="minorHAnsi" w:cstheme="minorHAnsi"/>
          <w:color w:val="auto"/>
        </w:rPr>
        <w:t>art. </w:t>
      </w:r>
      <w:r w:rsidR="007A05B9" w:rsidRPr="00E26278">
        <w:rPr>
          <w:rFonts w:asciiTheme="minorHAnsi" w:hAnsiTheme="minorHAnsi" w:cstheme="minorHAnsi"/>
          <w:color w:val="auto"/>
        </w:rPr>
        <w:t xml:space="preserve">74 ust. 3 oraz 4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>, przy czym udostepnieniu nie podlegają dane osobowe, o których mowa w art. 9 ust. 1 RODO</w:t>
      </w:r>
      <w:r w:rsidR="0070515A">
        <w:rPr>
          <w:rFonts w:asciiTheme="minorHAnsi" w:hAnsiTheme="minorHAnsi" w:cstheme="minorHAnsi"/>
          <w:color w:val="auto"/>
        </w:rPr>
        <w:t>, zebrane w toku postępowania o </w:t>
      </w:r>
      <w:r w:rsidRPr="00E26278">
        <w:rPr>
          <w:rFonts w:asciiTheme="minorHAnsi" w:hAnsiTheme="minorHAnsi" w:cstheme="minorHAnsi"/>
          <w:color w:val="auto"/>
        </w:rPr>
        <w:t>udzielenie zamówienia.</w:t>
      </w:r>
    </w:p>
    <w:p w14:paraId="576259C6" w14:textId="77777777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Pani/Pana dane osobowe będą przechowywane zgo</w:t>
      </w:r>
      <w:r w:rsidR="007A05B9" w:rsidRPr="00E26278">
        <w:rPr>
          <w:rFonts w:asciiTheme="minorHAnsi" w:hAnsiTheme="minorHAnsi" w:cstheme="minorHAnsi"/>
          <w:color w:val="auto"/>
        </w:rPr>
        <w:t xml:space="preserve">dnie z art. 78 ust. 1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przez okres co najmniej 4 lat liczonych od </w:t>
      </w:r>
      <w:r w:rsidR="0070515A">
        <w:rPr>
          <w:rFonts w:asciiTheme="minorHAnsi" w:hAnsiTheme="minorHAnsi" w:cstheme="minorHAnsi"/>
          <w:color w:val="auto"/>
        </w:rPr>
        <w:t>dnia zakończenia postępowania o </w:t>
      </w:r>
      <w:r w:rsidRPr="00E26278">
        <w:rPr>
          <w:rFonts w:asciiTheme="minorHAnsi" w:hAnsiTheme="minorHAnsi" w:cstheme="minorHAnsi"/>
          <w:color w:val="auto"/>
        </w:rPr>
        <w:t>udzielenie zamówienia publicznego albo do upływu terminu możliwości kontroli projektu współfinansowanego lub finansowanego ze środków Unii Europejskiej albo jego trwałości takie projektu bądź innych umów czy zobowiązań wynikających z realizowanych projektów.</w:t>
      </w:r>
    </w:p>
    <w:p w14:paraId="731AD3DF" w14:textId="77777777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lastRenderedPageBreak/>
        <w:t xml:space="preserve">Posiada Pani/Pan prawo do: </w:t>
      </w:r>
    </w:p>
    <w:p w14:paraId="673F1522" w14:textId="77777777" w:rsidR="00E26278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15 RODO prawo dostępu do danych osobowych Pani/Pana dotyczących;</w:t>
      </w:r>
    </w:p>
    <w:p w14:paraId="7A1AB4C1" w14:textId="77777777" w:rsidR="00E26278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16 RODO prawo do sprostowania Pani/Pana danych osobowych;</w:t>
      </w:r>
    </w:p>
    <w:p w14:paraId="6D955688" w14:textId="77777777" w:rsidR="00E26278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18 RODO prawo żądania od administratora ograniczenia przetwarzania danych osobowych,</w:t>
      </w:r>
    </w:p>
    <w:p w14:paraId="15259A84" w14:textId="77777777" w:rsidR="00E26278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wniesienia skargi do Prezesa Urzędu Ochrony Danych Osobowych, gdy uzna Pani/Pan, że przetwarzanie danych osobowych Pani/Pana dotyczących narusza przepisy RODO.</w:t>
      </w:r>
    </w:p>
    <w:p w14:paraId="5EA57E36" w14:textId="77777777" w:rsidR="00030A96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Nie przysługuje Pani/Panu prawo do:</w:t>
      </w:r>
    </w:p>
    <w:p w14:paraId="0DE7C9AB" w14:textId="77777777" w:rsidR="00030A96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usunięcia danych osobowych w zw. z art. 17 ust. 3 lit. b), d) lub e) RODO,</w:t>
      </w:r>
    </w:p>
    <w:p w14:paraId="103055C1" w14:textId="77777777" w:rsidR="00030A96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przenoszenia danych osobowych, o którym mowa w art. 20 RODO,</w:t>
      </w:r>
    </w:p>
    <w:p w14:paraId="29567C2C" w14:textId="77777777" w:rsidR="002164F0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sprzeciwu, wobec przetwarzania danych osobowych, gdyż podstawą prawną przetwarzania Pani/Pana danych osobowych jes</w:t>
      </w:r>
      <w:r w:rsidR="0070515A">
        <w:rPr>
          <w:rFonts w:asciiTheme="minorHAnsi" w:hAnsiTheme="minorHAnsi" w:cstheme="minorHAnsi"/>
          <w:color w:val="auto"/>
        </w:rPr>
        <w:t>t art. 6 ust. 1 lit. c) w zw. z </w:t>
      </w:r>
      <w:r w:rsidRPr="00030A96">
        <w:rPr>
          <w:rFonts w:asciiTheme="minorHAnsi" w:hAnsiTheme="minorHAnsi" w:cstheme="minorHAnsi"/>
          <w:color w:val="auto"/>
        </w:rPr>
        <w:t>art. 21 RODO.</w:t>
      </w:r>
    </w:p>
    <w:p w14:paraId="75E65A28" w14:textId="77777777" w:rsid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Pana/Pani dane osobowe, o których mowa w art. 10 RODO, mogą zostać udostępnione, w celu umożliwienia korzystani</w:t>
      </w:r>
      <w:r w:rsidR="002164F0">
        <w:rPr>
          <w:rFonts w:asciiTheme="minorHAnsi" w:hAnsiTheme="minorHAnsi" w:cstheme="minorHAnsi"/>
          <w:color w:val="auto"/>
        </w:rPr>
        <w:t>a ze środków ochrony prawnej, o </w:t>
      </w:r>
      <w:r w:rsidRPr="002164F0">
        <w:rPr>
          <w:rFonts w:asciiTheme="minorHAnsi" w:hAnsiTheme="minorHAnsi" w:cstheme="minorHAnsi"/>
          <w:color w:val="auto"/>
        </w:rPr>
        <w:t>kt</w:t>
      </w:r>
      <w:r w:rsidR="00782116" w:rsidRPr="002164F0">
        <w:rPr>
          <w:rFonts w:asciiTheme="minorHAnsi" w:hAnsiTheme="minorHAnsi" w:cstheme="minorHAnsi"/>
          <w:color w:val="auto"/>
        </w:rPr>
        <w:t xml:space="preserve">órych mowa w Dziale IX ustawy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do upływu terminu na ich wniesienie.</w:t>
      </w:r>
    </w:p>
    <w:p w14:paraId="211D96E3" w14:textId="77777777" w:rsid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Zamawiający informuje, że w odniesieniu do Pani/Pana danych osobowych decyzje nie będą podejmowane w sposób zautomatyzowany, stosownie do art. 22 RODO.</w:t>
      </w:r>
    </w:p>
    <w:p w14:paraId="07323ABD" w14:textId="77777777" w:rsid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 xml:space="preserve">W przypadku gdy wykonanie obowiązków, o których mowa w art. 15 ust. 1 - 3 RODO, celem realizacji Pani/Pana uprawnienia wskazanego pkt </w:t>
      </w:r>
      <w:r w:rsid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a) powyżej, wymagałoby niewspółmiernie dużego wysiłku, Zamawiający może żądać od Pana/Pani, wskazania dodatkowych informacji mających na celu sprecyzowanie żądania, w szczególności podania nazwy lub daty wszczętego albo zakończonego postępowania o udzielenie zamówienia publicznego.</w:t>
      </w:r>
    </w:p>
    <w:p w14:paraId="2D0427F2" w14:textId="1E09D73D" w:rsid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Panią/Pana, z uprawnieni</w:t>
      </w:r>
      <w:r w:rsidR="002164F0" w:rsidRPr="002164F0">
        <w:rPr>
          <w:rFonts w:asciiTheme="minorHAnsi" w:hAnsiTheme="minorHAnsi" w:cstheme="minorHAnsi"/>
          <w:color w:val="auto"/>
        </w:rPr>
        <w:t>a wskazanego pkt 21.7</w:t>
      </w:r>
      <w:r w:rsidRPr="002164F0">
        <w:rPr>
          <w:rFonts w:asciiTheme="minorHAnsi" w:hAnsiTheme="minorHAnsi" w:cstheme="minorHAnsi"/>
          <w:color w:val="auto"/>
        </w:rPr>
        <w:t xml:space="preserve"> lit. b) powyżej, do sprostowania lub uzupełnienia danych oso</w:t>
      </w:r>
      <w:r w:rsidR="006F4A0A">
        <w:rPr>
          <w:rFonts w:asciiTheme="minorHAnsi" w:hAnsiTheme="minorHAnsi" w:cstheme="minorHAnsi"/>
          <w:color w:val="auto"/>
        </w:rPr>
        <w:t>bowych, o którym mowa w art. 16 </w:t>
      </w:r>
      <w:r w:rsidRPr="002164F0">
        <w:rPr>
          <w:rFonts w:asciiTheme="minorHAnsi" w:hAnsiTheme="minorHAnsi" w:cstheme="minorHAnsi"/>
          <w:color w:val="auto"/>
        </w:rPr>
        <w:t xml:space="preserve">RODO, nie może skutkować zmianą wyniku postępowania o udzielenie zamówienia publicznego, ani zmianą postanowień umowy w </w:t>
      </w:r>
      <w:r w:rsidR="00782116" w:rsidRPr="002164F0">
        <w:rPr>
          <w:rFonts w:asciiTheme="minorHAnsi" w:hAnsiTheme="minorHAnsi" w:cstheme="minorHAnsi"/>
          <w:color w:val="auto"/>
        </w:rPr>
        <w:t xml:space="preserve">zakresie niezgodnym z ustawą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ani nie może naruszać integra</w:t>
      </w:r>
      <w:r w:rsidR="006F4A0A">
        <w:rPr>
          <w:rFonts w:asciiTheme="minorHAnsi" w:hAnsiTheme="minorHAnsi" w:cstheme="minorHAnsi"/>
          <w:color w:val="auto"/>
        </w:rPr>
        <w:t>lności protokołu postępowania o </w:t>
      </w:r>
      <w:r w:rsidRPr="002164F0">
        <w:rPr>
          <w:rFonts w:asciiTheme="minorHAnsi" w:hAnsiTheme="minorHAnsi" w:cstheme="minorHAnsi"/>
          <w:color w:val="auto"/>
        </w:rPr>
        <w:t>udzielenie zamówienia publicznego oraz jego załączników.</w:t>
      </w:r>
    </w:p>
    <w:p w14:paraId="137D4D1A" w14:textId="5582D59C" w:rsidR="00B36DDB" w:rsidRP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</w:t>
      </w:r>
      <w:r w:rsidR="00707487">
        <w:rPr>
          <w:rFonts w:asciiTheme="minorHAnsi" w:hAnsiTheme="minorHAnsi" w:cstheme="minorHAnsi"/>
          <w:color w:val="auto"/>
        </w:rPr>
        <w:t xml:space="preserve">, z uprawnienia wskazanego pkt </w:t>
      </w:r>
      <w:r w:rsidR="00707487" w:rsidRP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c) powyżej, polegającym na żądaniu ograniczenia przetwarzania danyc</w:t>
      </w:r>
      <w:r w:rsidR="006F4A0A">
        <w:rPr>
          <w:rFonts w:asciiTheme="minorHAnsi" w:hAnsiTheme="minorHAnsi" w:cstheme="minorHAnsi"/>
          <w:color w:val="auto"/>
        </w:rPr>
        <w:t>h, o którym mowa w </w:t>
      </w:r>
      <w:r w:rsidRPr="002164F0">
        <w:rPr>
          <w:rFonts w:asciiTheme="minorHAnsi" w:hAnsiTheme="minorHAnsi" w:cstheme="minorHAnsi"/>
          <w:color w:val="auto"/>
        </w:rPr>
        <w:t>art. 18 ust. 1 RODO, nie ogranicza przetwarzania danych osobowych do czasu zakończenia postępowania o udzielenie zamówie</w:t>
      </w:r>
      <w:r w:rsidR="006F4A0A">
        <w:rPr>
          <w:rFonts w:asciiTheme="minorHAnsi" w:hAnsiTheme="minorHAnsi" w:cstheme="minorHAnsi"/>
          <w:color w:val="auto"/>
        </w:rPr>
        <w:t>nia publicznego oraz również po </w:t>
      </w:r>
      <w:r w:rsidRPr="002164F0">
        <w:rPr>
          <w:rFonts w:asciiTheme="minorHAnsi" w:hAnsiTheme="minorHAnsi" w:cstheme="minorHAnsi"/>
          <w:color w:val="auto"/>
        </w:rPr>
        <w:t>postępowania w przypadku wystąpienia okolicz</w:t>
      </w:r>
      <w:r w:rsidR="006F4A0A">
        <w:rPr>
          <w:rFonts w:asciiTheme="minorHAnsi" w:hAnsiTheme="minorHAnsi" w:cstheme="minorHAnsi"/>
          <w:color w:val="auto"/>
        </w:rPr>
        <w:t>ności, o których mowa w art. 18 </w:t>
      </w:r>
      <w:r w:rsidRPr="002164F0">
        <w:rPr>
          <w:rFonts w:asciiTheme="minorHAnsi" w:hAnsiTheme="minorHAnsi" w:cstheme="minorHAnsi"/>
          <w:color w:val="auto"/>
        </w:rPr>
        <w:t>ust. 2 RODO (prawo do ograniczenia przetwarzania nie ma zastosowania w odniesieniu do przechowywania, w celu zapewnienia korzystania ze środków ochrony prawnej lub w celu ochrony praw innej oso</w:t>
      </w:r>
      <w:r w:rsidR="006F4A0A">
        <w:rPr>
          <w:rFonts w:asciiTheme="minorHAnsi" w:hAnsiTheme="minorHAnsi" w:cstheme="minorHAnsi"/>
          <w:color w:val="auto"/>
        </w:rPr>
        <w:t xml:space="preserve">by fizycznej lub prawnej, </w:t>
      </w:r>
      <w:r w:rsidR="006F4A0A">
        <w:rPr>
          <w:rFonts w:asciiTheme="minorHAnsi" w:hAnsiTheme="minorHAnsi" w:cstheme="minorHAnsi"/>
          <w:color w:val="auto"/>
        </w:rPr>
        <w:lastRenderedPageBreak/>
        <w:t>lub z </w:t>
      </w:r>
      <w:r w:rsidRPr="002164F0">
        <w:rPr>
          <w:rFonts w:asciiTheme="minorHAnsi" w:hAnsiTheme="minorHAnsi" w:cstheme="minorHAnsi"/>
          <w:color w:val="auto"/>
        </w:rPr>
        <w:t>uwagi na ważne względy interesu publicznego Unii Europejskiej lub państwa członkowskiego).</w:t>
      </w:r>
    </w:p>
    <w:p w14:paraId="49039E49" w14:textId="77777777" w:rsidR="009713E8" w:rsidRDefault="00277319" w:rsidP="00913B46">
      <w:pPr>
        <w:spacing w:before="120" w:after="120" w:line="240" w:lineRule="auto"/>
        <w:jc w:val="both"/>
        <w:rPr>
          <w:sz w:val="24"/>
          <w:szCs w:val="24"/>
        </w:rPr>
      </w:pPr>
      <w:bookmarkStart w:id="93" w:name="_Toc404593933"/>
      <w:bookmarkStart w:id="94" w:name="_Toc409696374"/>
      <w:bookmarkStart w:id="95" w:name="_Toc412463235"/>
      <w:bookmarkStart w:id="96" w:name="_Toc461176794"/>
      <w:bookmarkStart w:id="97" w:name="_Toc462133968"/>
      <w:bookmarkStart w:id="98" w:name="_Toc462142320"/>
      <w:bookmarkStart w:id="99" w:name="_Toc462728247"/>
      <w:bookmarkStart w:id="100" w:name="_Toc468279162"/>
      <w:r w:rsidRPr="00DC2DB6">
        <w:rPr>
          <w:sz w:val="24"/>
          <w:szCs w:val="24"/>
        </w:rPr>
        <w:t>Sporządził: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Sprawdził: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Zatwierdził: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14:paraId="2ADC2712" w14:textId="3EF0BEB5" w:rsidR="00277319" w:rsidRDefault="00277319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34D0F04F" w14:textId="566E61F3" w:rsidR="00163129" w:rsidRDefault="00163129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5AD39B21" w14:textId="1297507B" w:rsidR="00436E8D" w:rsidRDefault="00436E8D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51F7456A" w14:textId="18C63877" w:rsidR="00615A62" w:rsidRDefault="00615A62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0770FD68" w14:textId="3EF3368E" w:rsidR="00615A62" w:rsidRDefault="00615A62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1380B90F" w14:textId="77777777" w:rsidR="00615A62" w:rsidRDefault="00615A62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314988B6" w14:textId="77777777" w:rsidR="004B7E32" w:rsidRDefault="004B7E32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451F3441" w14:textId="77777777" w:rsidR="00552B1D" w:rsidRDefault="00552B1D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43FD77EF" w14:textId="77777777" w:rsidR="00626E8A" w:rsidRDefault="00626E8A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59247C0E" w14:textId="547913E7" w:rsidR="00552B1D" w:rsidRDefault="00552B1D" w:rsidP="00913B46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Załączniki: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Załączniki do SWZ"/>
      </w:tblPr>
      <w:tblGrid>
        <w:gridCol w:w="1271"/>
        <w:gridCol w:w="7791"/>
      </w:tblGrid>
      <w:tr w:rsidR="00E340EA" w14:paraId="1DC5C2ED" w14:textId="77777777" w:rsidTr="007004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67B7F8C7" w14:textId="77777777" w:rsidR="00E340EA" w:rsidRPr="00552B1D" w:rsidRDefault="00E340EA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Nr</w:t>
            </w:r>
          </w:p>
        </w:tc>
        <w:tc>
          <w:tcPr>
            <w:tcW w:w="7791" w:type="dxa"/>
          </w:tcPr>
          <w:p w14:paraId="17CFE661" w14:textId="77777777" w:rsidR="00E340EA" w:rsidRPr="00552B1D" w:rsidRDefault="00E340EA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Nazwa załącznika</w:t>
            </w:r>
          </w:p>
        </w:tc>
      </w:tr>
      <w:tr w:rsidR="00E340EA" w14:paraId="433D9416" w14:textId="77777777" w:rsidTr="007004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46D3AD9A" w14:textId="4FC84406" w:rsidR="00E340EA" w:rsidRPr="00552B1D" w:rsidRDefault="00E340EA" w:rsidP="0033101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1</w:t>
            </w:r>
            <w:r w:rsidR="00331016">
              <w:rPr>
                <w:sz w:val="24"/>
                <w:szCs w:val="24"/>
              </w:rPr>
              <w:t>.</w:t>
            </w:r>
          </w:p>
        </w:tc>
        <w:tc>
          <w:tcPr>
            <w:tcW w:w="7791" w:type="dxa"/>
            <w:vAlign w:val="center"/>
          </w:tcPr>
          <w:p w14:paraId="41B7CCEE" w14:textId="77777777" w:rsidR="00E340EA" w:rsidRPr="00552B1D" w:rsidRDefault="00E340E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101" w:name="_Toc404593935"/>
            <w:bookmarkStart w:id="102" w:name="_Toc409696376"/>
            <w:bookmarkStart w:id="103" w:name="_Toc412537419"/>
            <w:bookmarkStart w:id="104" w:name="_Toc461176799"/>
            <w:bookmarkStart w:id="105" w:name="_Toc462133973"/>
            <w:bookmarkStart w:id="106" w:name="_Toc462142325"/>
            <w:bookmarkStart w:id="107" w:name="_Toc462728252"/>
            <w:bookmarkStart w:id="108" w:name="_Toc468279167"/>
            <w:r w:rsidRPr="00552B1D">
              <w:rPr>
                <w:sz w:val="24"/>
                <w:szCs w:val="24"/>
              </w:rPr>
              <w:t>Szczegółowy opis przedmiotu zamówienia</w:t>
            </w:r>
            <w:bookmarkEnd w:id="101"/>
            <w:bookmarkEnd w:id="102"/>
            <w:bookmarkEnd w:id="103"/>
            <w:bookmarkEnd w:id="104"/>
            <w:bookmarkEnd w:id="105"/>
            <w:bookmarkEnd w:id="106"/>
            <w:bookmarkEnd w:id="107"/>
            <w:bookmarkEnd w:id="108"/>
          </w:p>
        </w:tc>
      </w:tr>
      <w:tr w:rsidR="00E340EA" w14:paraId="6D7D740D" w14:textId="77777777" w:rsidTr="007004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C66F0BA" w14:textId="77777777" w:rsidR="00E340EA" w:rsidRPr="00552B1D" w:rsidRDefault="00E340EA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2.</w:t>
            </w:r>
          </w:p>
        </w:tc>
        <w:tc>
          <w:tcPr>
            <w:tcW w:w="7791" w:type="dxa"/>
            <w:vAlign w:val="center"/>
          </w:tcPr>
          <w:p w14:paraId="042DD628" w14:textId="08A290BA" w:rsidR="00E340EA" w:rsidRPr="00552B1D" w:rsidRDefault="0070044B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Formularz ofertowy</w:t>
            </w:r>
          </w:p>
        </w:tc>
      </w:tr>
      <w:tr w:rsidR="0070044B" w14:paraId="66503852" w14:textId="77777777" w:rsidTr="007004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20BE79F3" w14:textId="4CD1411E" w:rsidR="0070044B" w:rsidRPr="00552B1D" w:rsidRDefault="0070044B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791" w:type="dxa"/>
            <w:vAlign w:val="center"/>
          </w:tcPr>
          <w:p w14:paraId="46592E40" w14:textId="2124D323" w:rsidR="0070044B" w:rsidRDefault="0070044B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Formularz cenowy</w:t>
            </w:r>
          </w:p>
        </w:tc>
      </w:tr>
      <w:tr w:rsidR="006F4A0A" w14:paraId="14E0E698" w14:textId="77777777" w:rsidTr="007004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00DA076B" w14:textId="38D3D46E" w:rsidR="006F4A0A" w:rsidRPr="00552B1D" w:rsidRDefault="0070044B" w:rsidP="006F4A0A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F4A0A" w:rsidRPr="00552B1D">
              <w:rPr>
                <w:sz w:val="24"/>
                <w:szCs w:val="24"/>
              </w:rPr>
              <w:t>.</w:t>
            </w:r>
          </w:p>
        </w:tc>
        <w:tc>
          <w:tcPr>
            <w:tcW w:w="7791" w:type="dxa"/>
            <w:vAlign w:val="center"/>
          </w:tcPr>
          <w:p w14:paraId="475B4E8A" w14:textId="3489A0AF" w:rsidR="006F4A0A" w:rsidRPr="00552B1D" w:rsidRDefault="006F4A0A" w:rsidP="006F4A0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Wzór oświadczenia</w:t>
            </w:r>
            <w:r>
              <w:rPr>
                <w:sz w:val="24"/>
                <w:szCs w:val="24"/>
              </w:rPr>
              <w:t xml:space="preserve"> </w:t>
            </w:r>
            <w:r w:rsidRPr="00552B1D">
              <w:rPr>
                <w:sz w:val="24"/>
                <w:szCs w:val="24"/>
              </w:rPr>
              <w:t>w zakresie wskazanym przez Zamawiającego</w:t>
            </w:r>
          </w:p>
        </w:tc>
      </w:tr>
      <w:tr w:rsidR="00E340EA" w14:paraId="6F946A0D" w14:textId="77777777" w:rsidTr="007004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14:paraId="12FB07B9" w14:textId="4F34D4BE" w:rsidR="00E340EA" w:rsidRPr="00552B1D" w:rsidRDefault="0070044B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340EA" w:rsidRPr="00552B1D">
              <w:rPr>
                <w:sz w:val="24"/>
                <w:szCs w:val="24"/>
              </w:rPr>
              <w:t>.</w:t>
            </w:r>
          </w:p>
        </w:tc>
        <w:tc>
          <w:tcPr>
            <w:tcW w:w="7791" w:type="dxa"/>
            <w:vAlign w:val="center"/>
          </w:tcPr>
          <w:p w14:paraId="43640804" w14:textId="77777777" w:rsidR="00E340EA" w:rsidRPr="00552B1D" w:rsidRDefault="00E340E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109" w:name="_Toc404593939"/>
            <w:bookmarkStart w:id="110" w:name="_Toc409696380"/>
            <w:bookmarkStart w:id="111" w:name="_Toc411234141"/>
            <w:bookmarkStart w:id="112" w:name="_Toc461176805"/>
            <w:bookmarkStart w:id="113" w:name="_Toc462133979"/>
            <w:bookmarkStart w:id="114" w:name="_Toc462142331"/>
            <w:bookmarkStart w:id="115" w:name="_Toc462728258"/>
            <w:bookmarkStart w:id="116" w:name="_Toc468279173"/>
            <w:r w:rsidRPr="00552B1D">
              <w:rPr>
                <w:sz w:val="24"/>
                <w:szCs w:val="24"/>
              </w:rPr>
              <w:t>Istotne postanowienia umowy</w:t>
            </w:r>
            <w:bookmarkEnd w:id="109"/>
            <w:bookmarkEnd w:id="110"/>
            <w:bookmarkEnd w:id="111"/>
            <w:bookmarkEnd w:id="112"/>
            <w:bookmarkEnd w:id="113"/>
            <w:bookmarkEnd w:id="114"/>
            <w:bookmarkEnd w:id="115"/>
            <w:bookmarkEnd w:id="116"/>
          </w:p>
        </w:tc>
      </w:tr>
    </w:tbl>
    <w:p w14:paraId="2BB56471" w14:textId="77777777" w:rsidR="00277319" w:rsidRPr="000B618D" w:rsidRDefault="00277319" w:rsidP="006B0CB3">
      <w:pPr>
        <w:spacing w:after="0" w:line="360" w:lineRule="auto"/>
        <w:rPr>
          <w:rFonts w:cstheme="minorHAnsi"/>
          <w:color w:val="0070C0"/>
          <w:sz w:val="24"/>
          <w:szCs w:val="24"/>
        </w:rPr>
      </w:pPr>
    </w:p>
    <w:sectPr w:rsidR="00277319" w:rsidRPr="000B618D" w:rsidSect="0070496C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6D201F" w16cid:durableId="2433AC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0A358" w14:textId="77777777" w:rsidR="00AA17A5" w:rsidRDefault="00AA17A5" w:rsidP="0070496C">
      <w:pPr>
        <w:spacing w:after="0" w:line="240" w:lineRule="auto"/>
      </w:pPr>
      <w:r>
        <w:separator/>
      </w:r>
    </w:p>
  </w:endnote>
  <w:endnote w:type="continuationSeparator" w:id="0">
    <w:p w14:paraId="5159560A" w14:textId="77777777" w:rsidR="00AA17A5" w:rsidRDefault="00AA17A5" w:rsidP="0070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618FE" w14:textId="16D64202" w:rsidR="00B7440A" w:rsidRDefault="00B7440A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8D6D84">
      <w:rPr>
        <w:noProof/>
        <w:color w:val="323E4F" w:themeColor="text2" w:themeShade="BF"/>
        <w:sz w:val="24"/>
        <w:szCs w:val="24"/>
      </w:rPr>
      <w:t>22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8D6D84">
      <w:rPr>
        <w:noProof/>
        <w:color w:val="323E4F" w:themeColor="text2" w:themeShade="BF"/>
        <w:sz w:val="24"/>
        <w:szCs w:val="24"/>
      </w:rPr>
      <w:t>23</w:t>
    </w:r>
    <w:r>
      <w:rPr>
        <w:color w:val="323E4F" w:themeColor="text2" w:themeShade="BF"/>
        <w:sz w:val="24"/>
        <w:szCs w:val="24"/>
      </w:rPr>
      <w:fldChar w:fldCharType="end"/>
    </w:r>
  </w:p>
  <w:p w14:paraId="2E99C63B" w14:textId="77777777" w:rsidR="00B7440A" w:rsidRDefault="00B744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70BB4" w14:textId="77777777" w:rsidR="00AA17A5" w:rsidRDefault="00AA17A5" w:rsidP="0070496C">
      <w:pPr>
        <w:spacing w:after="0" w:line="240" w:lineRule="auto"/>
      </w:pPr>
      <w:r>
        <w:separator/>
      </w:r>
    </w:p>
  </w:footnote>
  <w:footnote w:type="continuationSeparator" w:id="0">
    <w:p w14:paraId="1B8BB900" w14:textId="77777777" w:rsidR="00AA17A5" w:rsidRDefault="00AA17A5" w:rsidP="00704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9E163" w14:textId="3C6D00B3" w:rsidR="00B7440A" w:rsidRDefault="00B7440A" w:rsidP="003B6EA0">
    <w:pPr>
      <w:pStyle w:val="Nagwek"/>
      <w:pBdr>
        <w:bottom w:val="single" w:sz="6" w:space="6" w:color="auto"/>
      </w:pBdr>
      <w:jc w:val="center"/>
      <w:rPr>
        <w:sz w:val="24"/>
      </w:rPr>
    </w:pPr>
    <w:r>
      <w:rPr>
        <w:sz w:val="24"/>
      </w:rPr>
      <w:t xml:space="preserve">Specyfikacja warunków zamówienia – </w:t>
    </w:r>
    <w:r>
      <w:rPr>
        <w:rFonts w:cs="Arial"/>
        <w:sz w:val="24"/>
        <w:szCs w:val="24"/>
      </w:rPr>
      <w:t>dostawa serwera obliczeniowego GPU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D7DCF" w14:textId="77777777" w:rsidR="00B7440A" w:rsidRDefault="00B7440A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DFCDAB1" wp14:editId="385E7179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685800" cy="620395"/>
          <wp:effectExtent l="0" t="0" r="0" b="8255"/>
          <wp:wrapSquare wrapText="bothSides"/>
          <wp:docPr id="3" name="Obraz 3" descr="logo_ifj_czarne90procent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ifj_czarne90procent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Book Antiqua" w:hAnsi="Book Antiqua" w:cs="Tahoma"/>
        <w:b/>
        <w:spacing w:val="60"/>
        <w:sz w:val="28"/>
        <w:szCs w:val="28"/>
      </w:rPr>
      <w:t>INSTYTUT FIZYKI JĄDROWEJ</w:t>
    </w:r>
  </w:p>
  <w:p w14:paraId="63B079CA" w14:textId="77777777" w:rsidR="00B7440A" w:rsidRDefault="00B7440A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im. Henryka Niewodniczańskiego</w:t>
    </w:r>
  </w:p>
  <w:p w14:paraId="043D2383" w14:textId="77777777" w:rsidR="00B7440A" w:rsidRDefault="00B7440A" w:rsidP="0070496C">
    <w:pPr>
      <w:pStyle w:val="Nagwek"/>
      <w:pBdr>
        <w:bottom w:val="single" w:sz="6" w:space="1" w:color="auto"/>
      </w:pBdr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POLSKIEJ AKADEMII NAUK</w:t>
    </w:r>
  </w:p>
  <w:p w14:paraId="388805FF" w14:textId="77777777" w:rsidR="00B7440A" w:rsidRDefault="00B7440A" w:rsidP="0070496C">
    <w:pPr>
      <w:pStyle w:val="Nagwek"/>
      <w:pBdr>
        <w:bottom w:val="single" w:sz="6" w:space="1" w:color="auto"/>
      </w:pBdr>
      <w:tabs>
        <w:tab w:val="clear" w:pos="4536"/>
        <w:tab w:val="center" w:pos="4800"/>
      </w:tabs>
      <w:rPr>
        <w:rFonts w:ascii="Tahoma" w:hAnsi="Tahoma" w:cs="Tahoma"/>
        <w:spacing w:val="60"/>
        <w:sz w:val="12"/>
        <w:szCs w:val="12"/>
      </w:rPr>
    </w:pPr>
  </w:p>
  <w:p w14:paraId="555AE452" w14:textId="77777777" w:rsidR="00B7440A" w:rsidRDefault="00B7440A" w:rsidP="00704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94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8C166C3"/>
    <w:multiLevelType w:val="hybridMultilevel"/>
    <w:tmpl w:val="A86E032E"/>
    <w:lvl w:ilvl="0" w:tplc="505ADFF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F1D1A"/>
    <w:multiLevelType w:val="multilevel"/>
    <w:tmpl w:val="0B680634"/>
    <w:lvl w:ilvl="0">
      <w:start w:val="1"/>
      <w:numFmt w:val="decimal"/>
      <w:pStyle w:val="Nagwek1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 w15:restartNumberingAfterBreak="0">
    <w:nsid w:val="26F256E3"/>
    <w:multiLevelType w:val="hybridMultilevel"/>
    <w:tmpl w:val="313C2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90065"/>
    <w:multiLevelType w:val="hybridMultilevel"/>
    <w:tmpl w:val="44D63CF2"/>
    <w:lvl w:ilvl="0" w:tplc="49D0000C">
      <w:start w:val="1"/>
      <w:numFmt w:val="bullet"/>
      <w:lvlText w:val=""/>
      <w:lvlJc w:val="left"/>
      <w:pPr>
        <w:tabs>
          <w:tab w:val="num" w:pos="357"/>
        </w:tabs>
        <w:ind w:left="357" w:hanging="30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E0685"/>
    <w:multiLevelType w:val="hybridMultilevel"/>
    <w:tmpl w:val="B4AE1B06"/>
    <w:lvl w:ilvl="0" w:tplc="FA124E50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4099736D"/>
    <w:multiLevelType w:val="hybridMultilevel"/>
    <w:tmpl w:val="73E0BAC4"/>
    <w:lvl w:ilvl="0" w:tplc="EEDAB3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047B88"/>
    <w:multiLevelType w:val="hybridMultilevel"/>
    <w:tmpl w:val="D4007D3A"/>
    <w:lvl w:ilvl="0" w:tplc="531A95D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4075F"/>
    <w:multiLevelType w:val="hybridMultilevel"/>
    <w:tmpl w:val="F9C22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07C74"/>
    <w:multiLevelType w:val="hybridMultilevel"/>
    <w:tmpl w:val="BA389D08"/>
    <w:lvl w:ilvl="0" w:tplc="544417C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D636B"/>
    <w:multiLevelType w:val="multilevel"/>
    <w:tmpl w:val="7DEC63D4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F152445"/>
    <w:multiLevelType w:val="multilevel"/>
    <w:tmpl w:val="49E8CB5E"/>
    <w:lvl w:ilvl="0">
      <w:start w:val="1"/>
      <w:numFmt w:val="decimal"/>
      <w:pStyle w:val="Specyfikacja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aps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B675A78"/>
    <w:multiLevelType w:val="multilevel"/>
    <w:tmpl w:val="67800F96"/>
    <w:lvl w:ilvl="0">
      <w:start w:val="1"/>
      <w:numFmt w:val="decimal"/>
      <w:lvlText w:val="%1."/>
      <w:lvlJc w:val="left"/>
      <w:pPr>
        <w:ind w:left="641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702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3" w15:restartNumberingAfterBreak="0">
    <w:nsid w:val="696348A8"/>
    <w:multiLevelType w:val="hybridMultilevel"/>
    <w:tmpl w:val="45E4A32E"/>
    <w:lvl w:ilvl="0" w:tplc="82EC2198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A1C63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CEE0F2A"/>
    <w:multiLevelType w:val="hybridMultilevel"/>
    <w:tmpl w:val="EA7AD24C"/>
    <w:lvl w:ilvl="0" w:tplc="3FAAF1DA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pStyle w:val="Nagwek1"/>
        <w:lvlText w:val="%1."/>
        <w:lvlJc w:val="left"/>
        <w:pPr>
          <w:ind w:left="357" w:hanging="357"/>
        </w:pPr>
        <w:rPr>
          <w:rFonts w:ascii="Calibri" w:hAnsi="Calibri" w:hint="default"/>
          <w:b w:val="0"/>
          <w:i w:val="0"/>
          <w:color w:val="2E74B5" w:themeColor="accent1" w:themeShade="BF"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77" w:hanging="720"/>
        </w:pPr>
        <w:rPr>
          <w:rFonts w:ascii="Calibri" w:hAnsi="Calibri" w:hint="default"/>
          <w:b w:val="0"/>
          <w:i w:val="0"/>
          <w:color w:val="auto"/>
          <w:sz w:val="24"/>
          <w:u w:val="none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341"/>
        </w:pPr>
        <w:rPr>
          <w:rFonts w:ascii="Calibri" w:hAnsi="Calibri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">
    <w:abstractNumId w:val="10"/>
  </w:num>
  <w:num w:numId="3">
    <w:abstractNumId w:val="11"/>
  </w:num>
  <w:num w:numId="4">
    <w:abstractNumId w:val="14"/>
  </w:num>
  <w:num w:numId="5">
    <w:abstractNumId w:val="12"/>
  </w:num>
  <w:num w:numId="6">
    <w:abstractNumId w:val="0"/>
  </w:num>
  <w:num w:numId="7">
    <w:abstractNumId w:val="7"/>
  </w:num>
  <w:num w:numId="8">
    <w:abstractNumId w:val="5"/>
  </w:num>
  <w:num w:numId="9">
    <w:abstractNumId w:val="6"/>
  </w:num>
  <w:num w:numId="10">
    <w:abstractNumId w:val="1"/>
  </w:num>
  <w:num w:numId="11">
    <w:abstractNumId w:val="9"/>
  </w:num>
  <w:num w:numId="12">
    <w:abstractNumId w:val="4"/>
  </w:num>
  <w:num w:numId="13">
    <w:abstractNumId w:val="3"/>
  </w:num>
  <w:num w:numId="14">
    <w:abstractNumId w:val="8"/>
  </w:num>
  <w:num w:numId="15">
    <w:abstractNumId w:val="15"/>
  </w:num>
  <w:num w:numId="16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24F"/>
    <w:rsid w:val="000007BB"/>
    <w:rsid w:val="00004D61"/>
    <w:rsid w:val="00011268"/>
    <w:rsid w:val="00013984"/>
    <w:rsid w:val="0001524C"/>
    <w:rsid w:val="00022E01"/>
    <w:rsid w:val="000231B6"/>
    <w:rsid w:val="00027398"/>
    <w:rsid w:val="00030A96"/>
    <w:rsid w:val="00032F27"/>
    <w:rsid w:val="00035DC8"/>
    <w:rsid w:val="000371EB"/>
    <w:rsid w:val="00046841"/>
    <w:rsid w:val="00046D4C"/>
    <w:rsid w:val="00051A25"/>
    <w:rsid w:val="00051FD4"/>
    <w:rsid w:val="000609A1"/>
    <w:rsid w:val="00061781"/>
    <w:rsid w:val="00062388"/>
    <w:rsid w:val="0006358B"/>
    <w:rsid w:val="00064F9D"/>
    <w:rsid w:val="00067218"/>
    <w:rsid w:val="00070492"/>
    <w:rsid w:val="00070665"/>
    <w:rsid w:val="00074488"/>
    <w:rsid w:val="00081279"/>
    <w:rsid w:val="00085ADC"/>
    <w:rsid w:val="000A1C1E"/>
    <w:rsid w:val="000A479E"/>
    <w:rsid w:val="000B1113"/>
    <w:rsid w:val="000B26F2"/>
    <w:rsid w:val="000B3203"/>
    <w:rsid w:val="000B618D"/>
    <w:rsid w:val="000C3AF5"/>
    <w:rsid w:val="000D2FF8"/>
    <w:rsid w:val="000D58CC"/>
    <w:rsid w:val="000D5AEB"/>
    <w:rsid w:val="000E1301"/>
    <w:rsid w:val="000E36CC"/>
    <w:rsid w:val="000F3C58"/>
    <w:rsid w:val="000F571A"/>
    <w:rsid w:val="00103AD7"/>
    <w:rsid w:val="001047DB"/>
    <w:rsid w:val="001048F1"/>
    <w:rsid w:val="00112D56"/>
    <w:rsid w:val="00115494"/>
    <w:rsid w:val="001238EC"/>
    <w:rsid w:val="001246A6"/>
    <w:rsid w:val="001252EC"/>
    <w:rsid w:val="0012700E"/>
    <w:rsid w:val="00131336"/>
    <w:rsid w:val="00136E70"/>
    <w:rsid w:val="0014353A"/>
    <w:rsid w:val="00144677"/>
    <w:rsid w:val="00144B49"/>
    <w:rsid w:val="00147304"/>
    <w:rsid w:val="001529BA"/>
    <w:rsid w:val="001535ED"/>
    <w:rsid w:val="001571C6"/>
    <w:rsid w:val="00163129"/>
    <w:rsid w:val="00164F4E"/>
    <w:rsid w:val="0017049E"/>
    <w:rsid w:val="00181D0B"/>
    <w:rsid w:val="00190674"/>
    <w:rsid w:val="001A3E45"/>
    <w:rsid w:val="001B222D"/>
    <w:rsid w:val="001B3E8B"/>
    <w:rsid w:val="001C59E5"/>
    <w:rsid w:val="001C7E9E"/>
    <w:rsid w:val="001D0556"/>
    <w:rsid w:val="001D69D9"/>
    <w:rsid w:val="001D6F06"/>
    <w:rsid w:val="001E4CFF"/>
    <w:rsid w:val="001E69F0"/>
    <w:rsid w:val="001E6A40"/>
    <w:rsid w:val="001F2545"/>
    <w:rsid w:val="001F314C"/>
    <w:rsid w:val="001F7046"/>
    <w:rsid w:val="00204598"/>
    <w:rsid w:val="002114B0"/>
    <w:rsid w:val="00212B03"/>
    <w:rsid w:val="00213F12"/>
    <w:rsid w:val="0021526A"/>
    <w:rsid w:val="00215845"/>
    <w:rsid w:val="00215D1A"/>
    <w:rsid w:val="00215F3D"/>
    <w:rsid w:val="002164F0"/>
    <w:rsid w:val="00216749"/>
    <w:rsid w:val="00217C49"/>
    <w:rsid w:val="00221CC1"/>
    <w:rsid w:val="002252E8"/>
    <w:rsid w:val="00225894"/>
    <w:rsid w:val="00230E82"/>
    <w:rsid w:val="0023163F"/>
    <w:rsid w:val="00233D20"/>
    <w:rsid w:val="00234B8E"/>
    <w:rsid w:val="00236814"/>
    <w:rsid w:val="00257059"/>
    <w:rsid w:val="00262951"/>
    <w:rsid w:val="002671EC"/>
    <w:rsid w:val="00273E6D"/>
    <w:rsid w:val="002751D7"/>
    <w:rsid w:val="00277319"/>
    <w:rsid w:val="00280539"/>
    <w:rsid w:val="0028175D"/>
    <w:rsid w:val="00292B7B"/>
    <w:rsid w:val="00294DDC"/>
    <w:rsid w:val="0029670C"/>
    <w:rsid w:val="00297252"/>
    <w:rsid w:val="002A0AAD"/>
    <w:rsid w:val="002A4C55"/>
    <w:rsid w:val="002A5195"/>
    <w:rsid w:val="002A52B5"/>
    <w:rsid w:val="002A5A44"/>
    <w:rsid w:val="002A5F0E"/>
    <w:rsid w:val="002B1437"/>
    <w:rsid w:val="002B2447"/>
    <w:rsid w:val="002B6A1A"/>
    <w:rsid w:val="002C184F"/>
    <w:rsid w:val="002C45BB"/>
    <w:rsid w:val="002C55C8"/>
    <w:rsid w:val="002C79FB"/>
    <w:rsid w:val="002D09EB"/>
    <w:rsid w:val="002D1A9C"/>
    <w:rsid w:val="002D4841"/>
    <w:rsid w:val="002D488E"/>
    <w:rsid w:val="00300CFD"/>
    <w:rsid w:val="00303C35"/>
    <w:rsid w:val="00306202"/>
    <w:rsid w:val="00313A71"/>
    <w:rsid w:val="00323E8E"/>
    <w:rsid w:val="00325E5A"/>
    <w:rsid w:val="00326659"/>
    <w:rsid w:val="00330E61"/>
    <w:rsid w:val="00331016"/>
    <w:rsid w:val="00337C5F"/>
    <w:rsid w:val="00341C96"/>
    <w:rsid w:val="00342245"/>
    <w:rsid w:val="00342DE1"/>
    <w:rsid w:val="00342F88"/>
    <w:rsid w:val="00344900"/>
    <w:rsid w:val="00346F63"/>
    <w:rsid w:val="003510A6"/>
    <w:rsid w:val="003513CB"/>
    <w:rsid w:val="003558CF"/>
    <w:rsid w:val="00355D3B"/>
    <w:rsid w:val="00356B63"/>
    <w:rsid w:val="003572A3"/>
    <w:rsid w:val="0036235D"/>
    <w:rsid w:val="0036739D"/>
    <w:rsid w:val="00373A9F"/>
    <w:rsid w:val="003742F6"/>
    <w:rsid w:val="00374CF5"/>
    <w:rsid w:val="0037608C"/>
    <w:rsid w:val="00376D5C"/>
    <w:rsid w:val="00387F77"/>
    <w:rsid w:val="0039245C"/>
    <w:rsid w:val="003B024C"/>
    <w:rsid w:val="003B2F74"/>
    <w:rsid w:val="003B4EAA"/>
    <w:rsid w:val="003B6EA0"/>
    <w:rsid w:val="003C0C09"/>
    <w:rsid w:val="003C105E"/>
    <w:rsid w:val="003C58F3"/>
    <w:rsid w:val="003D4003"/>
    <w:rsid w:val="003D433E"/>
    <w:rsid w:val="003D513C"/>
    <w:rsid w:val="003E6E17"/>
    <w:rsid w:val="003F4F7B"/>
    <w:rsid w:val="003F5B34"/>
    <w:rsid w:val="004004FF"/>
    <w:rsid w:val="004012C5"/>
    <w:rsid w:val="0040342F"/>
    <w:rsid w:val="0040346A"/>
    <w:rsid w:val="00403E2D"/>
    <w:rsid w:val="00404869"/>
    <w:rsid w:val="00413624"/>
    <w:rsid w:val="00413BF1"/>
    <w:rsid w:val="00416518"/>
    <w:rsid w:val="00423B96"/>
    <w:rsid w:val="00430ADA"/>
    <w:rsid w:val="00436033"/>
    <w:rsid w:val="00436E8D"/>
    <w:rsid w:val="00440535"/>
    <w:rsid w:val="00443570"/>
    <w:rsid w:val="00443DBE"/>
    <w:rsid w:val="004459F8"/>
    <w:rsid w:val="0044605E"/>
    <w:rsid w:val="00447629"/>
    <w:rsid w:val="0045246D"/>
    <w:rsid w:val="00466B66"/>
    <w:rsid w:val="0046718E"/>
    <w:rsid w:val="0047133A"/>
    <w:rsid w:val="004723E1"/>
    <w:rsid w:val="0047427A"/>
    <w:rsid w:val="00474F5C"/>
    <w:rsid w:val="00477514"/>
    <w:rsid w:val="00477C6A"/>
    <w:rsid w:val="00491674"/>
    <w:rsid w:val="00495B5A"/>
    <w:rsid w:val="004971B8"/>
    <w:rsid w:val="004A2171"/>
    <w:rsid w:val="004A27B0"/>
    <w:rsid w:val="004A3EB9"/>
    <w:rsid w:val="004A3FF0"/>
    <w:rsid w:val="004A53CA"/>
    <w:rsid w:val="004B06C5"/>
    <w:rsid w:val="004B455D"/>
    <w:rsid w:val="004B7E32"/>
    <w:rsid w:val="004C0969"/>
    <w:rsid w:val="004C0B07"/>
    <w:rsid w:val="004C530E"/>
    <w:rsid w:val="004C73AE"/>
    <w:rsid w:val="004D03C3"/>
    <w:rsid w:val="004D5931"/>
    <w:rsid w:val="004E4361"/>
    <w:rsid w:val="004F32EA"/>
    <w:rsid w:val="004F396B"/>
    <w:rsid w:val="004F3A3E"/>
    <w:rsid w:val="004F4627"/>
    <w:rsid w:val="004F4983"/>
    <w:rsid w:val="004F4B77"/>
    <w:rsid w:val="00500946"/>
    <w:rsid w:val="00501E21"/>
    <w:rsid w:val="005061CE"/>
    <w:rsid w:val="00506E03"/>
    <w:rsid w:val="0051184B"/>
    <w:rsid w:val="00512E33"/>
    <w:rsid w:val="00522B05"/>
    <w:rsid w:val="0052792A"/>
    <w:rsid w:val="00530711"/>
    <w:rsid w:val="005309A8"/>
    <w:rsid w:val="00535EA5"/>
    <w:rsid w:val="00547E1C"/>
    <w:rsid w:val="00552A22"/>
    <w:rsid w:val="00552B1D"/>
    <w:rsid w:val="00554D33"/>
    <w:rsid w:val="005608F7"/>
    <w:rsid w:val="0056129E"/>
    <w:rsid w:val="00567784"/>
    <w:rsid w:val="005743CF"/>
    <w:rsid w:val="00574461"/>
    <w:rsid w:val="00575D0F"/>
    <w:rsid w:val="00577B08"/>
    <w:rsid w:val="00580292"/>
    <w:rsid w:val="00582F58"/>
    <w:rsid w:val="00584685"/>
    <w:rsid w:val="00586AF2"/>
    <w:rsid w:val="0059706E"/>
    <w:rsid w:val="00597993"/>
    <w:rsid w:val="005A0381"/>
    <w:rsid w:val="005A3EC9"/>
    <w:rsid w:val="005A632C"/>
    <w:rsid w:val="005B13CD"/>
    <w:rsid w:val="005B6952"/>
    <w:rsid w:val="005C133D"/>
    <w:rsid w:val="005C1A84"/>
    <w:rsid w:val="005C3A2A"/>
    <w:rsid w:val="005C41D7"/>
    <w:rsid w:val="005C5240"/>
    <w:rsid w:val="005C7823"/>
    <w:rsid w:val="005D0F3F"/>
    <w:rsid w:val="005D31B6"/>
    <w:rsid w:val="005D3491"/>
    <w:rsid w:val="005D4233"/>
    <w:rsid w:val="005E0E6F"/>
    <w:rsid w:val="005E1867"/>
    <w:rsid w:val="005E58ED"/>
    <w:rsid w:val="005F0A72"/>
    <w:rsid w:val="005F1D77"/>
    <w:rsid w:val="005F3CA8"/>
    <w:rsid w:val="005F709E"/>
    <w:rsid w:val="006050ED"/>
    <w:rsid w:val="0061139C"/>
    <w:rsid w:val="006141CC"/>
    <w:rsid w:val="00615A62"/>
    <w:rsid w:val="0062441F"/>
    <w:rsid w:val="006259D1"/>
    <w:rsid w:val="00626E8A"/>
    <w:rsid w:val="00627967"/>
    <w:rsid w:val="00630033"/>
    <w:rsid w:val="0063435B"/>
    <w:rsid w:val="00635870"/>
    <w:rsid w:val="00635A43"/>
    <w:rsid w:val="00635FF3"/>
    <w:rsid w:val="00656D75"/>
    <w:rsid w:val="006576DE"/>
    <w:rsid w:val="0066088F"/>
    <w:rsid w:val="006612D4"/>
    <w:rsid w:val="006712EC"/>
    <w:rsid w:val="00675F17"/>
    <w:rsid w:val="006839F8"/>
    <w:rsid w:val="00683D9C"/>
    <w:rsid w:val="00691553"/>
    <w:rsid w:val="00691F30"/>
    <w:rsid w:val="0069210A"/>
    <w:rsid w:val="006A03D3"/>
    <w:rsid w:val="006A089D"/>
    <w:rsid w:val="006A1E52"/>
    <w:rsid w:val="006A36A1"/>
    <w:rsid w:val="006A37D3"/>
    <w:rsid w:val="006B035E"/>
    <w:rsid w:val="006B0CB3"/>
    <w:rsid w:val="006B14E7"/>
    <w:rsid w:val="006B31F3"/>
    <w:rsid w:val="006E17F0"/>
    <w:rsid w:val="006E3F23"/>
    <w:rsid w:val="006F0DA5"/>
    <w:rsid w:val="006F25CF"/>
    <w:rsid w:val="006F4A0A"/>
    <w:rsid w:val="0070044B"/>
    <w:rsid w:val="00701378"/>
    <w:rsid w:val="0070496C"/>
    <w:rsid w:val="00705111"/>
    <w:rsid w:val="0070515A"/>
    <w:rsid w:val="00707487"/>
    <w:rsid w:val="00710616"/>
    <w:rsid w:val="00711AD6"/>
    <w:rsid w:val="00711DDF"/>
    <w:rsid w:val="0071570A"/>
    <w:rsid w:val="007157F8"/>
    <w:rsid w:val="0072263A"/>
    <w:rsid w:val="007239FE"/>
    <w:rsid w:val="00724077"/>
    <w:rsid w:val="00724659"/>
    <w:rsid w:val="0072468A"/>
    <w:rsid w:val="007246C4"/>
    <w:rsid w:val="007264FF"/>
    <w:rsid w:val="00733C69"/>
    <w:rsid w:val="007418AE"/>
    <w:rsid w:val="00744026"/>
    <w:rsid w:val="00745E1E"/>
    <w:rsid w:val="007532AB"/>
    <w:rsid w:val="00755FCB"/>
    <w:rsid w:val="0075602B"/>
    <w:rsid w:val="0075781A"/>
    <w:rsid w:val="00760F20"/>
    <w:rsid w:val="00763102"/>
    <w:rsid w:val="007708B7"/>
    <w:rsid w:val="007738F9"/>
    <w:rsid w:val="00774271"/>
    <w:rsid w:val="00774E9C"/>
    <w:rsid w:val="00774FEC"/>
    <w:rsid w:val="007809F9"/>
    <w:rsid w:val="00782116"/>
    <w:rsid w:val="00786356"/>
    <w:rsid w:val="00792706"/>
    <w:rsid w:val="007A05B9"/>
    <w:rsid w:val="007A09A2"/>
    <w:rsid w:val="007A11DE"/>
    <w:rsid w:val="007B289F"/>
    <w:rsid w:val="007B31F2"/>
    <w:rsid w:val="007B528D"/>
    <w:rsid w:val="007B5A74"/>
    <w:rsid w:val="007B5C79"/>
    <w:rsid w:val="007B5F84"/>
    <w:rsid w:val="007B742A"/>
    <w:rsid w:val="007B76AA"/>
    <w:rsid w:val="007B7D4D"/>
    <w:rsid w:val="007D42EF"/>
    <w:rsid w:val="007D6BCD"/>
    <w:rsid w:val="007E1BF3"/>
    <w:rsid w:val="007E27E1"/>
    <w:rsid w:val="007E2EE9"/>
    <w:rsid w:val="007E47E4"/>
    <w:rsid w:val="007F05DF"/>
    <w:rsid w:val="007F0B7A"/>
    <w:rsid w:val="007F57AB"/>
    <w:rsid w:val="0080187D"/>
    <w:rsid w:val="0080397D"/>
    <w:rsid w:val="00804BC4"/>
    <w:rsid w:val="00816830"/>
    <w:rsid w:val="00817980"/>
    <w:rsid w:val="00817E6F"/>
    <w:rsid w:val="00825A52"/>
    <w:rsid w:val="00826784"/>
    <w:rsid w:val="008339E5"/>
    <w:rsid w:val="00843CC7"/>
    <w:rsid w:val="0084663A"/>
    <w:rsid w:val="00846B57"/>
    <w:rsid w:val="00846D90"/>
    <w:rsid w:val="00850E31"/>
    <w:rsid w:val="0085745C"/>
    <w:rsid w:val="00861232"/>
    <w:rsid w:val="00861745"/>
    <w:rsid w:val="00861DC7"/>
    <w:rsid w:val="00862B45"/>
    <w:rsid w:val="00863D7F"/>
    <w:rsid w:val="008654C5"/>
    <w:rsid w:val="008715AB"/>
    <w:rsid w:val="00873CCE"/>
    <w:rsid w:val="00874656"/>
    <w:rsid w:val="00874899"/>
    <w:rsid w:val="00876399"/>
    <w:rsid w:val="008769DD"/>
    <w:rsid w:val="0088002B"/>
    <w:rsid w:val="00881A2B"/>
    <w:rsid w:val="00887C06"/>
    <w:rsid w:val="008946AE"/>
    <w:rsid w:val="008A1ED6"/>
    <w:rsid w:val="008A23EA"/>
    <w:rsid w:val="008A7CD1"/>
    <w:rsid w:val="008B2C69"/>
    <w:rsid w:val="008B53EE"/>
    <w:rsid w:val="008B63FB"/>
    <w:rsid w:val="008B724F"/>
    <w:rsid w:val="008C0C71"/>
    <w:rsid w:val="008C1523"/>
    <w:rsid w:val="008C2140"/>
    <w:rsid w:val="008C456E"/>
    <w:rsid w:val="008C580C"/>
    <w:rsid w:val="008D00A4"/>
    <w:rsid w:val="008D5155"/>
    <w:rsid w:val="008D575D"/>
    <w:rsid w:val="008D6D84"/>
    <w:rsid w:val="008D79D5"/>
    <w:rsid w:val="008E72EA"/>
    <w:rsid w:val="008F2897"/>
    <w:rsid w:val="008F3E0D"/>
    <w:rsid w:val="009041E6"/>
    <w:rsid w:val="00906302"/>
    <w:rsid w:val="00911C2D"/>
    <w:rsid w:val="00912410"/>
    <w:rsid w:val="00913B46"/>
    <w:rsid w:val="00923A71"/>
    <w:rsid w:val="00925ECE"/>
    <w:rsid w:val="009265A5"/>
    <w:rsid w:val="00934CEE"/>
    <w:rsid w:val="00937A55"/>
    <w:rsid w:val="00940C6F"/>
    <w:rsid w:val="00945FD6"/>
    <w:rsid w:val="009475AC"/>
    <w:rsid w:val="009534F3"/>
    <w:rsid w:val="00957E8E"/>
    <w:rsid w:val="009637C4"/>
    <w:rsid w:val="009673CE"/>
    <w:rsid w:val="009713E8"/>
    <w:rsid w:val="009755D3"/>
    <w:rsid w:val="00977313"/>
    <w:rsid w:val="00980ED9"/>
    <w:rsid w:val="00982733"/>
    <w:rsid w:val="00997136"/>
    <w:rsid w:val="009A1ACD"/>
    <w:rsid w:val="009A1EED"/>
    <w:rsid w:val="009A5EBD"/>
    <w:rsid w:val="009A7094"/>
    <w:rsid w:val="009A7B6D"/>
    <w:rsid w:val="009B2D85"/>
    <w:rsid w:val="009B7683"/>
    <w:rsid w:val="009C1425"/>
    <w:rsid w:val="009C39C8"/>
    <w:rsid w:val="009C7636"/>
    <w:rsid w:val="009D07A6"/>
    <w:rsid w:val="009D0F72"/>
    <w:rsid w:val="009D5FA1"/>
    <w:rsid w:val="009D64B6"/>
    <w:rsid w:val="009D6799"/>
    <w:rsid w:val="009D73F3"/>
    <w:rsid w:val="009E11C0"/>
    <w:rsid w:val="009E58AE"/>
    <w:rsid w:val="009E5B52"/>
    <w:rsid w:val="009E6E0A"/>
    <w:rsid w:val="009E7009"/>
    <w:rsid w:val="009F09FE"/>
    <w:rsid w:val="009F7C62"/>
    <w:rsid w:val="00A003CD"/>
    <w:rsid w:val="00A00D86"/>
    <w:rsid w:val="00A025F8"/>
    <w:rsid w:val="00A0676F"/>
    <w:rsid w:val="00A07B75"/>
    <w:rsid w:val="00A21ED9"/>
    <w:rsid w:val="00A22B33"/>
    <w:rsid w:val="00A2311F"/>
    <w:rsid w:val="00A23B21"/>
    <w:rsid w:val="00A24F23"/>
    <w:rsid w:val="00A25EE4"/>
    <w:rsid w:val="00A26AD9"/>
    <w:rsid w:val="00A311DF"/>
    <w:rsid w:val="00A32F98"/>
    <w:rsid w:val="00A40B27"/>
    <w:rsid w:val="00A41FFC"/>
    <w:rsid w:val="00A42C46"/>
    <w:rsid w:val="00A440F4"/>
    <w:rsid w:val="00A45791"/>
    <w:rsid w:val="00A459DD"/>
    <w:rsid w:val="00A46C76"/>
    <w:rsid w:val="00A56784"/>
    <w:rsid w:val="00A57590"/>
    <w:rsid w:val="00A62753"/>
    <w:rsid w:val="00A62B85"/>
    <w:rsid w:val="00A62DE3"/>
    <w:rsid w:val="00A70A12"/>
    <w:rsid w:val="00A712EE"/>
    <w:rsid w:val="00A724F4"/>
    <w:rsid w:val="00A7509B"/>
    <w:rsid w:val="00A8019F"/>
    <w:rsid w:val="00A8398B"/>
    <w:rsid w:val="00A86A23"/>
    <w:rsid w:val="00A87A41"/>
    <w:rsid w:val="00A93DEA"/>
    <w:rsid w:val="00A96D72"/>
    <w:rsid w:val="00AA17A5"/>
    <w:rsid w:val="00AA3AFB"/>
    <w:rsid w:val="00AA3C6F"/>
    <w:rsid w:val="00AA3D28"/>
    <w:rsid w:val="00AA406B"/>
    <w:rsid w:val="00AA569B"/>
    <w:rsid w:val="00AA7DAF"/>
    <w:rsid w:val="00AB4890"/>
    <w:rsid w:val="00AC1676"/>
    <w:rsid w:val="00AC3261"/>
    <w:rsid w:val="00AC4FB8"/>
    <w:rsid w:val="00AC6AB3"/>
    <w:rsid w:val="00AC6DD6"/>
    <w:rsid w:val="00AC6F48"/>
    <w:rsid w:val="00AD0151"/>
    <w:rsid w:val="00AD1E02"/>
    <w:rsid w:val="00AD3F5E"/>
    <w:rsid w:val="00AD4550"/>
    <w:rsid w:val="00AD535D"/>
    <w:rsid w:val="00AD5FCD"/>
    <w:rsid w:val="00AE4E65"/>
    <w:rsid w:val="00AE68AD"/>
    <w:rsid w:val="00AF6EB0"/>
    <w:rsid w:val="00B01437"/>
    <w:rsid w:val="00B04BCC"/>
    <w:rsid w:val="00B11C2E"/>
    <w:rsid w:val="00B11C45"/>
    <w:rsid w:val="00B133A8"/>
    <w:rsid w:val="00B16FCA"/>
    <w:rsid w:val="00B20222"/>
    <w:rsid w:val="00B205C2"/>
    <w:rsid w:val="00B22CA1"/>
    <w:rsid w:val="00B254BF"/>
    <w:rsid w:val="00B255D5"/>
    <w:rsid w:val="00B306A8"/>
    <w:rsid w:val="00B3071A"/>
    <w:rsid w:val="00B30CB1"/>
    <w:rsid w:val="00B332ED"/>
    <w:rsid w:val="00B34B32"/>
    <w:rsid w:val="00B35370"/>
    <w:rsid w:val="00B36DDB"/>
    <w:rsid w:val="00B40640"/>
    <w:rsid w:val="00B44404"/>
    <w:rsid w:val="00B44A6A"/>
    <w:rsid w:val="00B47262"/>
    <w:rsid w:val="00B51A8C"/>
    <w:rsid w:val="00B51DC1"/>
    <w:rsid w:val="00B555CD"/>
    <w:rsid w:val="00B57DC3"/>
    <w:rsid w:val="00B644C1"/>
    <w:rsid w:val="00B65FF3"/>
    <w:rsid w:val="00B71073"/>
    <w:rsid w:val="00B729BC"/>
    <w:rsid w:val="00B7422D"/>
    <w:rsid w:val="00B7440A"/>
    <w:rsid w:val="00B805A3"/>
    <w:rsid w:val="00B859FF"/>
    <w:rsid w:val="00B8741B"/>
    <w:rsid w:val="00B90A84"/>
    <w:rsid w:val="00BA178D"/>
    <w:rsid w:val="00BA4C89"/>
    <w:rsid w:val="00BA7286"/>
    <w:rsid w:val="00BB09AC"/>
    <w:rsid w:val="00BB17AB"/>
    <w:rsid w:val="00BB29FE"/>
    <w:rsid w:val="00BB419E"/>
    <w:rsid w:val="00BB4B7B"/>
    <w:rsid w:val="00BB6066"/>
    <w:rsid w:val="00BB6F37"/>
    <w:rsid w:val="00BC1B98"/>
    <w:rsid w:val="00BD3F30"/>
    <w:rsid w:val="00BE4862"/>
    <w:rsid w:val="00BF20EA"/>
    <w:rsid w:val="00BF6290"/>
    <w:rsid w:val="00BF6D9B"/>
    <w:rsid w:val="00C00547"/>
    <w:rsid w:val="00C0582F"/>
    <w:rsid w:val="00C078AF"/>
    <w:rsid w:val="00C13AD9"/>
    <w:rsid w:val="00C1497C"/>
    <w:rsid w:val="00C16939"/>
    <w:rsid w:val="00C17272"/>
    <w:rsid w:val="00C208C7"/>
    <w:rsid w:val="00C21F7A"/>
    <w:rsid w:val="00C34F67"/>
    <w:rsid w:val="00C61971"/>
    <w:rsid w:val="00C62777"/>
    <w:rsid w:val="00C63094"/>
    <w:rsid w:val="00C76956"/>
    <w:rsid w:val="00C769C2"/>
    <w:rsid w:val="00C827EC"/>
    <w:rsid w:val="00C84CF0"/>
    <w:rsid w:val="00C95DC2"/>
    <w:rsid w:val="00CA3253"/>
    <w:rsid w:val="00CA6A30"/>
    <w:rsid w:val="00CA6EA2"/>
    <w:rsid w:val="00CB047A"/>
    <w:rsid w:val="00CB0495"/>
    <w:rsid w:val="00CB0A14"/>
    <w:rsid w:val="00CB0BA9"/>
    <w:rsid w:val="00CB2D60"/>
    <w:rsid w:val="00CB3D90"/>
    <w:rsid w:val="00CB5AF9"/>
    <w:rsid w:val="00CC3EBF"/>
    <w:rsid w:val="00CD1232"/>
    <w:rsid w:val="00CD2C90"/>
    <w:rsid w:val="00CD31F6"/>
    <w:rsid w:val="00CD6E77"/>
    <w:rsid w:val="00CE11B6"/>
    <w:rsid w:val="00CE25B4"/>
    <w:rsid w:val="00CE7E0F"/>
    <w:rsid w:val="00CF277B"/>
    <w:rsid w:val="00CF4F33"/>
    <w:rsid w:val="00D00DDD"/>
    <w:rsid w:val="00D05197"/>
    <w:rsid w:val="00D06021"/>
    <w:rsid w:val="00D12F09"/>
    <w:rsid w:val="00D1570D"/>
    <w:rsid w:val="00D20B00"/>
    <w:rsid w:val="00D22CC3"/>
    <w:rsid w:val="00D25726"/>
    <w:rsid w:val="00D2611D"/>
    <w:rsid w:val="00D2629D"/>
    <w:rsid w:val="00D26356"/>
    <w:rsid w:val="00D3229C"/>
    <w:rsid w:val="00D33C8A"/>
    <w:rsid w:val="00D52FBC"/>
    <w:rsid w:val="00D56719"/>
    <w:rsid w:val="00D655C0"/>
    <w:rsid w:val="00D65BF2"/>
    <w:rsid w:val="00D66C60"/>
    <w:rsid w:val="00D704EF"/>
    <w:rsid w:val="00D70907"/>
    <w:rsid w:val="00D72A1B"/>
    <w:rsid w:val="00D73CEB"/>
    <w:rsid w:val="00D75ED7"/>
    <w:rsid w:val="00D76E73"/>
    <w:rsid w:val="00D77F79"/>
    <w:rsid w:val="00D81695"/>
    <w:rsid w:val="00D821B7"/>
    <w:rsid w:val="00D86E21"/>
    <w:rsid w:val="00D8767E"/>
    <w:rsid w:val="00D87799"/>
    <w:rsid w:val="00DA19B7"/>
    <w:rsid w:val="00DA2E47"/>
    <w:rsid w:val="00DA3760"/>
    <w:rsid w:val="00DA42C2"/>
    <w:rsid w:val="00DB07DB"/>
    <w:rsid w:val="00DB25C8"/>
    <w:rsid w:val="00DB4838"/>
    <w:rsid w:val="00DC1407"/>
    <w:rsid w:val="00DC3697"/>
    <w:rsid w:val="00DC5FBB"/>
    <w:rsid w:val="00DD05D1"/>
    <w:rsid w:val="00DD538E"/>
    <w:rsid w:val="00DD5884"/>
    <w:rsid w:val="00DE03C6"/>
    <w:rsid w:val="00DE5474"/>
    <w:rsid w:val="00DE5B78"/>
    <w:rsid w:val="00DE5C5B"/>
    <w:rsid w:val="00DE7588"/>
    <w:rsid w:val="00DF47C3"/>
    <w:rsid w:val="00E04D73"/>
    <w:rsid w:val="00E0661C"/>
    <w:rsid w:val="00E07673"/>
    <w:rsid w:val="00E144FA"/>
    <w:rsid w:val="00E15F64"/>
    <w:rsid w:val="00E2053D"/>
    <w:rsid w:val="00E26083"/>
    <w:rsid w:val="00E26278"/>
    <w:rsid w:val="00E31D9E"/>
    <w:rsid w:val="00E340EA"/>
    <w:rsid w:val="00E37B1A"/>
    <w:rsid w:val="00E42015"/>
    <w:rsid w:val="00E43201"/>
    <w:rsid w:val="00E446F1"/>
    <w:rsid w:val="00E51754"/>
    <w:rsid w:val="00E53250"/>
    <w:rsid w:val="00E536E7"/>
    <w:rsid w:val="00E53819"/>
    <w:rsid w:val="00E61C6E"/>
    <w:rsid w:val="00E62084"/>
    <w:rsid w:val="00E70BAA"/>
    <w:rsid w:val="00E716E2"/>
    <w:rsid w:val="00E72F7F"/>
    <w:rsid w:val="00E756C1"/>
    <w:rsid w:val="00E8325E"/>
    <w:rsid w:val="00E8457F"/>
    <w:rsid w:val="00E90F5B"/>
    <w:rsid w:val="00E91AF1"/>
    <w:rsid w:val="00E927F6"/>
    <w:rsid w:val="00E971B6"/>
    <w:rsid w:val="00EA246C"/>
    <w:rsid w:val="00EA32E1"/>
    <w:rsid w:val="00EA7C0A"/>
    <w:rsid w:val="00EB0A77"/>
    <w:rsid w:val="00EB3287"/>
    <w:rsid w:val="00EB4AA8"/>
    <w:rsid w:val="00EB5B57"/>
    <w:rsid w:val="00EC06F6"/>
    <w:rsid w:val="00EC0B8E"/>
    <w:rsid w:val="00EC5736"/>
    <w:rsid w:val="00ED19A0"/>
    <w:rsid w:val="00ED53DE"/>
    <w:rsid w:val="00ED6AD6"/>
    <w:rsid w:val="00EE10F7"/>
    <w:rsid w:val="00EE19DB"/>
    <w:rsid w:val="00EE5D6A"/>
    <w:rsid w:val="00EE7C04"/>
    <w:rsid w:val="00EE7D78"/>
    <w:rsid w:val="00EF02DC"/>
    <w:rsid w:val="00EF0C7F"/>
    <w:rsid w:val="00EF3B61"/>
    <w:rsid w:val="00EF40BC"/>
    <w:rsid w:val="00EF4698"/>
    <w:rsid w:val="00F02EE2"/>
    <w:rsid w:val="00F04E26"/>
    <w:rsid w:val="00F11924"/>
    <w:rsid w:val="00F12280"/>
    <w:rsid w:val="00F14AA0"/>
    <w:rsid w:val="00F162EB"/>
    <w:rsid w:val="00F23750"/>
    <w:rsid w:val="00F24C07"/>
    <w:rsid w:val="00F27C03"/>
    <w:rsid w:val="00F31AE0"/>
    <w:rsid w:val="00F3261D"/>
    <w:rsid w:val="00F400D0"/>
    <w:rsid w:val="00F414B7"/>
    <w:rsid w:val="00F44163"/>
    <w:rsid w:val="00F44891"/>
    <w:rsid w:val="00F45D90"/>
    <w:rsid w:val="00F469DE"/>
    <w:rsid w:val="00F50009"/>
    <w:rsid w:val="00F57374"/>
    <w:rsid w:val="00F63154"/>
    <w:rsid w:val="00F6331C"/>
    <w:rsid w:val="00F66DA8"/>
    <w:rsid w:val="00F7022D"/>
    <w:rsid w:val="00F74D79"/>
    <w:rsid w:val="00F81A53"/>
    <w:rsid w:val="00F822AC"/>
    <w:rsid w:val="00F8355F"/>
    <w:rsid w:val="00F83673"/>
    <w:rsid w:val="00F905CF"/>
    <w:rsid w:val="00F95C4D"/>
    <w:rsid w:val="00F978A6"/>
    <w:rsid w:val="00FA02C9"/>
    <w:rsid w:val="00FB4E15"/>
    <w:rsid w:val="00FC27D8"/>
    <w:rsid w:val="00FC61AC"/>
    <w:rsid w:val="00FC6C94"/>
    <w:rsid w:val="00FD52AB"/>
    <w:rsid w:val="00FE32C5"/>
    <w:rsid w:val="00FE66A7"/>
    <w:rsid w:val="00FE7FCD"/>
    <w:rsid w:val="00FF1740"/>
    <w:rsid w:val="00FF1DB8"/>
    <w:rsid w:val="00FF3DBF"/>
    <w:rsid w:val="00FF44BD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986CF"/>
  <w15:chartTrackingRefBased/>
  <w15:docId w15:val="{0DF51777-1C6C-4643-8C95-9F765CDE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11DF"/>
  </w:style>
  <w:style w:type="paragraph" w:styleId="Nagwek1">
    <w:name w:val="heading 1"/>
    <w:aliases w:val="Nagłówek OP"/>
    <w:basedOn w:val="Akapitzlist"/>
    <w:next w:val="Normalny"/>
    <w:link w:val="Nagwek1Znak"/>
    <w:uiPriority w:val="9"/>
    <w:qFormat/>
    <w:rsid w:val="00C078AF"/>
    <w:pPr>
      <w:numPr>
        <w:numId w:val="1"/>
      </w:numPr>
      <w:outlineLvl w:val="0"/>
    </w:pPr>
    <w:rPr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3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C078AF"/>
    <w:rPr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B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B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nhideWhenUsed/>
    <w:rsid w:val="007E1BF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E1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246C4"/>
    <w:rPr>
      <w:color w:val="0563C1" w:themeColor="hyperlink"/>
      <w:u w:val="single"/>
    </w:rPr>
  </w:style>
  <w:style w:type="paragraph" w:styleId="Akapitzlist">
    <w:name w:val="List Paragraph"/>
    <w:aliases w:val="CW_Lista,Wypunktowanie,L1,Numerowanie,Akapit z listą BS,wypunktowanie"/>
    <w:basedOn w:val="Normalny"/>
    <w:link w:val="AkapitzlistZnak"/>
    <w:uiPriority w:val="99"/>
    <w:qFormat/>
    <w:rsid w:val="00221C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04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96C"/>
  </w:style>
  <w:style w:type="paragraph" w:customStyle="1" w:styleId="Oli2">
    <w:name w:val="Oli2"/>
    <w:basedOn w:val="Tekstpodstawowy"/>
    <w:qFormat/>
    <w:rsid w:val="00705111"/>
    <w:pPr>
      <w:spacing w:after="0" w:line="360" w:lineRule="auto"/>
      <w:ind w:left="357"/>
    </w:pPr>
    <w:rPr>
      <w:sz w:val="24"/>
    </w:rPr>
  </w:style>
  <w:style w:type="paragraph" w:customStyle="1" w:styleId="Oli1">
    <w:name w:val="Oli1"/>
    <w:basedOn w:val="Nagwek1"/>
    <w:link w:val="Oli1Znak"/>
    <w:qFormat/>
    <w:rsid w:val="00074488"/>
    <w:pPr>
      <w:numPr>
        <w:numId w:val="0"/>
      </w:numPr>
      <w:spacing w:after="0" w:line="360" w:lineRule="auto"/>
    </w:pPr>
  </w:style>
  <w:style w:type="character" w:customStyle="1" w:styleId="Oli1Znak">
    <w:name w:val="Oli1 Znak"/>
    <w:basedOn w:val="Nagwek1Znak"/>
    <w:link w:val="Oli1"/>
    <w:rsid w:val="006050ED"/>
    <w:rPr>
      <w:color w:val="2E74B5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09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4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9245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094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552B1D"/>
    <w:pPr>
      <w:tabs>
        <w:tab w:val="left" w:pos="440"/>
        <w:tab w:val="right" w:leader="dot" w:pos="9062"/>
      </w:tabs>
      <w:spacing w:after="0" w:line="360" w:lineRule="auto"/>
    </w:pPr>
    <w:rPr>
      <w:sz w:val="24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F1DB8"/>
    <w:pPr>
      <w:spacing w:after="100"/>
      <w:ind w:left="1320"/>
    </w:pPr>
  </w:style>
  <w:style w:type="table" w:styleId="Tabela-Siatka">
    <w:name w:val="Table Grid"/>
    <w:basedOn w:val="Standardowy"/>
    <w:uiPriority w:val="39"/>
    <w:rsid w:val="00E3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E340E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pecyfikacja">
    <w:name w:val="Specyfikacja"/>
    <w:basedOn w:val="Normalny"/>
    <w:qFormat/>
    <w:rsid w:val="00E340EA"/>
    <w:pPr>
      <w:numPr>
        <w:numId w:val="3"/>
      </w:numPr>
      <w:jc w:val="both"/>
    </w:pPr>
    <w:rPr>
      <w:rFonts w:ascii="Calibri" w:eastAsia="Calibri" w:hAnsi="Calibri" w:cs="Times New Roman"/>
      <w:b/>
    </w:rPr>
  </w:style>
  <w:style w:type="paragraph" w:styleId="Tekstpodstawowy2">
    <w:name w:val="Body Text 2"/>
    <w:basedOn w:val="Normalny"/>
    <w:link w:val="Tekstpodstawowy2Znak"/>
    <w:semiHidden/>
    <w:rsid w:val="004916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16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1Char">
    <w:name w:val="Heading 1 Char"/>
    <w:aliases w:val="T Char"/>
    <w:uiPriority w:val="99"/>
    <w:locked/>
    <w:rsid w:val="00373A9F"/>
    <w:rPr>
      <w:rFonts w:ascii="Cambria" w:hAnsi="Cambria"/>
      <w:b/>
      <w:kern w:val="32"/>
      <w:sz w:val="32"/>
    </w:rPr>
  </w:style>
  <w:style w:type="character" w:customStyle="1" w:styleId="AkapitzlistZnak">
    <w:name w:val="Akapit z listą Znak"/>
    <w:aliases w:val="CW_Lista Znak,Wypunktowanie Znak,L1 Znak,Numerowanie Znak,Akapit z listą BS Znak,wypunktowanie Znak"/>
    <w:link w:val="Akapitzlist"/>
    <w:uiPriority w:val="99"/>
    <w:locked/>
    <w:rsid w:val="00373A9F"/>
  </w:style>
  <w:style w:type="character" w:styleId="Odwoaniedokomentarza">
    <w:name w:val="annotation reference"/>
    <w:basedOn w:val="Domylnaczcionkaakapitu"/>
    <w:uiPriority w:val="99"/>
    <w:semiHidden/>
    <w:unhideWhenUsed/>
    <w:rsid w:val="00A231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1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1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1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11F"/>
    <w:rPr>
      <w:b/>
      <w:bCs/>
      <w:sz w:val="20"/>
      <w:szCs w:val="20"/>
    </w:rPr>
  </w:style>
  <w:style w:type="table" w:customStyle="1" w:styleId="Tabelasiatki1jasna1">
    <w:name w:val="Tabela siatki 1 — jasna1"/>
    <w:basedOn w:val="Standardowy"/>
    <w:uiPriority w:val="46"/>
    <w:rsid w:val="00586AF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://www.ifj.edu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zp@ifj.edu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zamowienia.gov.pl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media.ezamowienia.gov.pl/pod/2021/10/Oferty-5.2.pdf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B15F9-73CA-4C59-87D5-3D5D7F617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23</Pages>
  <Words>6721</Words>
  <Characters>40332</Characters>
  <Application>Microsoft Office Word</Application>
  <DocSecurity>0</DocSecurity>
  <Lines>336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Hewlett-Packard Company</Company>
  <LinksUpToDate>false</LinksUpToDate>
  <CharactersWithSpaces>46960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Olimpia Przebieracz;Anica Knera</dc:creator>
  <cp:keywords/>
  <dc:description/>
  <cp:lastModifiedBy>Olimpia Przebieracz</cp:lastModifiedBy>
  <cp:revision>87</cp:revision>
  <cp:lastPrinted>2023-10-24T09:38:00Z</cp:lastPrinted>
  <dcterms:created xsi:type="dcterms:W3CDTF">2023-09-11T08:44:00Z</dcterms:created>
  <dcterms:modified xsi:type="dcterms:W3CDTF">2025-11-12T07:01:00Z</dcterms:modified>
</cp:coreProperties>
</file>