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E8F37" w14:textId="46E05C38" w:rsidR="00C96041" w:rsidRPr="00C46081" w:rsidRDefault="00C96041" w:rsidP="005233F4">
      <w:pPr>
        <w:spacing w:before="120" w:after="120"/>
        <w:jc w:val="right"/>
        <w:rPr>
          <w:rFonts w:asciiTheme="minorHAnsi" w:hAnsiTheme="minorHAnsi" w:cstheme="minorHAnsi"/>
          <w:b/>
        </w:rPr>
      </w:pPr>
      <w:r w:rsidRPr="00C46081">
        <w:rPr>
          <w:rFonts w:asciiTheme="minorHAnsi" w:hAnsiTheme="minorHAnsi" w:cstheme="minorHAnsi"/>
          <w:b/>
        </w:rPr>
        <w:t>Załącznik nr 1</w:t>
      </w:r>
    </w:p>
    <w:p w14:paraId="0A03612F" w14:textId="77777777" w:rsidR="00C96041" w:rsidRPr="00C46081" w:rsidRDefault="00C96041" w:rsidP="005233F4">
      <w:pPr>
        <w:spacing w:before="120" w:after="120"/>
        <w:jc w:val="both"/>
        <w:rPr>
          <w:rFonts w:asciiTheme="minorHAnsi" w:hAnsiTheme="minorHAnsi" w:cstheme="minorHAnsi"/>
          <w:b/>
          <w:sz w:val="28"/>
        </w:rPr>
      </w:pPr>
    </w:p>
    <w:p w14:paraId="453A12A0" w14:textId="5CF6FAE1" w:rsidR="00F473A2" w:rsidRPr="00C46081" w:rsidRDefault="00760375" w:rsidP="005233F4">
      <w:pPr>
        <w:spacing w:before="120" w:after="120"/>
        <w:jc w:val="center"/>
        <w:rPr>
          <w:rFonts w:asciiTheme="minorHAnsi" w:hAnsiTheme="minorHAnsi" w:cstheme="minorHAnsi"/>
          <w:b/>
          <w:sz w:val="28"/>
        </w:rPr>
      </w:pPr>
      <w:r w:rsidRPr="00C46081">
        <w:rPr>
          <w:rFonts w:asciiTheme="minorHAnsi" w:hAnsiTheme="minorHAnsi" w:cstheme="minorHAnsi"/>
          <w:b/>
          <w:sz w:val="28"/>
        </w:rPr>
        <w:t>Szczegółowe wymagania techniczne dotyczące dyfraktometru rentgenowskiego</w:t>
      </w:r>
    </w:p>
    <w:p w14:paraId="5FE953C6" w14:textId="77777777" w:rsidR="00F473A2" w:rsidRPr="00C46081" w:rsidRDefault="00F473A2" w:rsidP="005233F4">
      <w:pPr>
        <w:spacing w:before="120" w:after="120"/>
        <w:jc w:val="both"/>
        <w:rPr>
          <w:rFonts w:asciiTheme="minorHAnsi" w:hAnsiTheme="minorHAnsi" w:cstheme="minorHAnsi"/>
        </w:rPr>
      </w:pPr>
    </w:p>
    <w:p w14:paraId="153FAFFE" w14:textId="77777777" w:rsidR="00F473A2" w:rsidRPr="00C46081" w:rsidRDefault="00760375" w:rsidP="005233F4">
      <w:p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Przedmiotem zamówienia jest dostawa, instalacja, montaż i uruchomienie fabrycznie nowego, nieużywanego dyfraktometru rentgenowskiego wraz z niezbędnym oprogramowaniem, wyposażeniem oraz szkoleniem dla użytkowników.</w:t>
      </w:r>
    </w:p>
    <w:p w14:paraId="474F6DAD" w14:textId="77777777" w:rsidR="00F473A2" w:rsidRPr="00C46081" w:rsidRDefault="00F473A2" w:rsidP="005233F4">
      <w:pPr>
        <w:spacing w:before="120" w:after="120"/>
        <w:jc w:val="both"/>
        <w:rPr>
          <w:rFonts w:asciiTheme="minorHAnsi" w:hAnsiTheme="minorHAnsi" w:cstheme="minorHAnsi"/>
        </w:rPr>
      </w:pPr>
    </w:p>
    <w:p w14:paraId="4D2F6DD9" w14:textId="77777777" w:rsidR="00F473A2" w:rsidRPr="00C46081" w:rsidRDefault="00760375" w:rsidP="005233F4">
      <w:p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1. Jednostka podstawowa – wymagania techniczne</w:t>
      </w:r>
    </w:p>
    <w:p w14:paraId="2F95FC2B" w14:textId="540226BF" w:rsidR="00F473A2" w:rsidRPr="00C46081" w:rsidRDefault="00760375" w:rsidP="005233F4">
      <w:pPr>
        <w:pStyle w:val="Akapitzlist"/>
        <w:numPr>
          <w:ilvl w:val="1"/>
          <w:numId w:val="1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urządzenie ma być przystosowane do jednofazowego z</w:t>
      </w:r>
      <w:r w:rsidR="007B728D" w:rsidRPr="00C46081">
        <w:rPr>
          <w:rFonts w:asciiTheme="minorHAnsi" w:hAnsiTheme="minorHAnsi" w:cstheme="minorHAnsi"/>
        </w:rPr>
        <w:t>asilania z sieci elektrycznej o </w:t>
      </w:r>
      <w:r w:rsidRPr="00C46081">
        <w:rPr>
          <w:rFonts w:asciiTheme="minorHAnsi" w:hAnsiTheme="minorHAnsi" w:cstheme="minorHAnsi"/>
        </w:rPr>
        <w:t>parametrach zgodnych ze standardami obowiązującymi w Polsce</w:t>
      </w:r>
    </w:p>
    <w:p w14:paraId="27F7CB66" w14:textId="77777777" w:rsidR="00F473A2" w:rsidRPr="00C46081" w:rsidRDefault="00760375" w:rsidP="005233F4">
      <w:pPr>
        <w:pStyle w:val="Akapitzlist"/>
        <w:numPr>
          <w:ilvl w:val="1"/>
          <w:numId w:val="1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 xml:space="preserve">musi posiadać obudowę radiacyjną spełniającą europejskie wymogi bezpieczeństwa oraz zamek typu </w:t>
      </w:r>
      <w:proofErr w:type="spellStart"/>
      <w:r w:rsidRPr="00C46081">
        <w:rPr>
          <w:rFonts w:asciiTheme="minorHAnsi" w:hAnsiTheme="minorHAnsi" w:cstheme="minorHAnsi"/>
        </w:rPr>
        <w:t>interlock</w:t>
      </w:r>
      <w:proofErr w:type="spellEnd"/>
    </w:p>
    <w:p w14:paraId="6842D05C" w14:textId="77777777" w:rsidR="00F473A2" w:rsidRPr="00C46081" w:rsidRDefault="00760375" w:rsidP="005233F4">
      <w:pPr>
        <w:pStyle w:val="Akapitzlist"/>
        <w:numPr>
          <w:ilvl w:val="1"/>
          <w:numId w:val="1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musi posiadać zewnętrzną jednostkę sterującą do obsługi dyfraktometru oraz przeznaczone do tego celu oprogramowanie</w:t>
      </w:r>
    </w:p>
    <w:p w14:paraId="66403E20" w14:textId="44AFE539" w:rsidR="00F473A2" w:rsidRPr="00C46081" w:rsidRDefault="00760375" w:rsidP="005233F4">
      <w:pPr>
        <w:pStyle w:val="Akapitzlist"/>
        <w:numPr>
          <w:ilvl w:val="1"/>
          <w:numId w:val="1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 xml:space="preserve">musi posiadać goniometr pracujący w układzie </w:t>
      </w:r>
      <w:proofErr w:type="spellStart"/>
      <w:r w:rsidRPr="00C46081">
        <w:rPr>
          <w:rFonts w:asciiTheme="minorHAnsi" w:hAnsiTheme="minorHAnsi" w:cstheme="minorHAnsi"/>
        </w:rPr>
        <w:t>Bragg-Brentano</w:t>
      </w:r>
      <w:proofErr w:type="spellEnd"/>
      <w:r w:rsidRPr="00C46081">
        <w:rPr>
          <w:rFonts w:asciiTheme="minorHAnsi" w:hAnsiTheme="minorHAnsi" w:cstheme="minorHAnsi"/>
        </w:rPr>
        <w:t xml:space="preserve"> o promieniu ramienia co </w:t>
      </w:r>
      <w:r w:rsidR="005F53B8">
        <w:rPr>
          <w:rFonts w:asciiTheme="minorHAnsi" w:hAnsiTheme="minorHAnsi" w:cstheme="minorHAnsi"/>
        </w:rPr>
        <w:t> </w:t>
      </w:r>
      <w:r w:rsidRPr="00C46081">
        <w:rPr>
          <w:rFonts w:asciiTheme="minorHAnsi" w:hAnsiTheme="minorHAnsi" w:cstheme="minorHAnsi"/>
        </w:rPr>
        <w:t>najmniej 300 mm, w którym ruch ramion goniometru ma odbywać się w płaszczyźnie pionowej; goniometr musi pracować w zakresie kątowym od co najmniej -10</w:t>
      </w:r>
      <w:r w:rsidRPr="00C46081">
        <w:rPr>
          <w:rFonts w:asciiTheme="minorHAnsi" w:hAnsiTheme="minorHAnsi" w:cstheme="minorHAnsi"/>
          <w:vertAlign w:val="superscript"/>
        </w:rPr>
        <w:t>o</w:t>
      </w:r>
      <w:r w:rsidR="005F53B8">
        <w:rPr>
          <w:rFonts w:asciiTheme="minorHAnsi" w:hAnsiTheme="minorHAnsi" w:cstheme="minorHAnsi"/>
        </w:rPr>
        <w:t xml:space="preserve"> do co </w:t>
      </w:r>
      <w:r w:rsidRPr="00C46081">
        <w:rPr>
          <w:rFonts w:asciiTheme="minorHAnsi" w:hAnsiTheme="minorHAnsi" w:cstheme="minorHAnsi"/>
        </w:rPr>
        <w:t>najmniej 150</w:t>
      </w:r>
      <w:r w:rsidRPr="00C46081">
        <w:rPr>
          <w:rFonts w:asciiTheme="minorHAnsi" w:hAnsiTheme="minorHAnsi" w:cstheme="minorHAnsi"/>
          <w:vertAlign w:val="superscript"/>
        </w:rPr>
        <w:t>o</w:t>
      </w:r>
      <w:r w:rsidRPr="00C46081">
        <w:rPr>
          <w:rFonts w:asciiTheme="minorHAnsi" w:hAnsiTheme="minorHAnsi" w:cstheme="minorHAnsi"/>
        </w:rPr>
        <w:t xml:space="preserve"> (kąt 2Theta), z krokiem pomiarowym 0,001</w:t>
      </w:r>
      <w:r w:rsidRPr="00C46081">
        <w:rPr>
          <w:rFonts w:asciiTheme="minorHAnsi" w:hAnsiTheme="minorHAnsi" w:cstheme="minorHAnsi"/>
          <w:vertAlign w:val="superscript"/>
        </w:rPr>
        <w:t>o</w:t>
      </w:r>
      <w:r w:rsidRPr="00C46081">
        <w:rPr>
          <w:rFonts w:asciiTheme="minorHAnsi" w:hAnsiTheme="minorHAnsi" w:cstheme="minorHAnsi"/>
          <w:color w:val="000000"/>
        </w:rPr>
        <w:t xml:space="preserve"> lub mniejszym</w:t>
      </w:r>
      <w:r w:rsidRPr="00C46081">
        <w:rPr>
          <w:rFonts w:asciiTheme="minorHAnsi" w:hAnsiTheme="minorHAnsi" w:cstheme="minorHAnsi"/>
        </w:rPr>
        <w:t xml:space="preserve"> </w:t>
      </w:r>
    </w:p>
    <w:p w14:paraId="499C3042" w14:textId="77777777" w:rsidR="00F473A2" w:rsidRPr="00C46081" w:rsidRDefault="00760375" w:rsidP="005233F4">
      <w:pPr>
        <w:pStyle w:val="Akapitzlist"/>
        <w:numPr>
          <w:ilvl w:val="1"/>
          <w:numId w:val="1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 xml:space="preserve">urządzenie ma umożliwiać wykonanie w sposób automatyczny i bez udziału wyspecjalizowanego serwisanta pozycjonowania położenia ramion goniometru </w:t>
      </w:r>
    </w:p>
    <w:p w14:paraId="07F43DA1" w14:textId="6F37F09D" w:rsidR="00F473A2" w:rsidRPr="00C46081" w:rsidRDefault="00760375" w:rsidP="005233F4">
      <w:pPr>
        <w:pStyle w:val="Akapitzlist"/>
        <w:numPr>
          <w:ilvl w:val="1"/>
          <w:numId w:val="1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mu</w:t>
      </w:r>
      <w:r w:rsidRPr="00C46081">
        <w:rPr>
          <w:rFonts w:asciiTheme="minorHAnsi" w:hAnsiTheme="minorHAnsi" w:cstheme="minorHAnsi"/>
          <w:color w:val="000000"/>
        </w:rPr>
        <w:t>si posiadać hermetyczną ceramiczną</w:t>
      </w:r>
      <w:r w:rsidR="005F53B8">
        <w:rPr>
          <w:rFonts w:asciiTheme="minorHAnsi" w:hAnsiTheme="minorHAnsi" w:cstheme="minorHAnsi"/>
          <w:color w:val="000000"/>
        </w:rPr>
        <w:t xml:space="preserve"> lampę rentgenowską z anodą Cu i </w:t>
      </w:r>
      <w:r w:rsidRPr="00C46081">
        <w:rPr>
          <w:rStyle w:val="t286pc"/>
          <w:rFonts w:asciiTheme="minorHAnsi" w:hAnsiTheme="minorHAnsi" w:cstheme="minorHAnsi"/>
          <w:color w:val="000000"/>
        </w:rPr>
        <w:t xml:space="preserve">ogniskowaniem typu </w:t>
      </w:r>
      <w:proofErr w:type="spellStart"/>
      <w:r w:rsidRPr="00C46081">
        <w:rPr>
          <w:rStyle w:val="t286pc"/>
          <w:rFonts w:asciiTheme="minorHAnsi" w:hAnsiTheme="minorHAnsi" w:cstheme="minorHAnsi"/>
          <w:color w:val="000000"/>
        </w:rPr>
        <w:t>long</w:t>
      </w:r>
      <w:proofErr w:type="spellEnd"/>
      <w:r w:rsidRPr="00C46081">
        <w:rPr>
          <w:rStyle w:val="t286pc"/>
          <w:rFonts w:asciiTheme="minorHAnsi" w:hAnsiTheme="minorHAnsi" w:cstheme="minorHAnsi"/>
          <w:color w:val="000000"/>
        </w:rPr>
        <w:t xml:space="preserve"> fine </w:t>
      </w:r>
      <w:proofErr w:type="spellStart"/>
      <w:r w:rsidRPr="00C46081">
        <w:rPr>
          <w:rStyle w:val="t286pc"/>
          <w:rFonts w:asciiTheme="minorHAnsi" w:hAnsiTheme="minorHAnsi" w:cstheme="minorHAnsi"/>
          <w:color w:val="000000"/>
        </w:rPr>
        <w:t>focus</w:t>
      </w:r>
      <w:proofErr w:type="spellEnd"/>
      <w:r w:rsidRPr="00C46081">
        <w:rPr>
          <w:rFonts w:asciiTheme="minorHAnsi" w:hAnsiTheme="minorHAnsi" w:cstheme="minorHAnsi"/>
          <w:color w:val="000000"/>
        </w:rPr>
        <w:t>, o mocy co najmniej 2200 W,</w:t>
      </w:r>
      <w:r w:rsidR="005F53B8">
        <w:rPr>
          <w:rStyle w:val="t286pc"/>
          <w:rFonts w:asciiTheme="minorHAnsi" w:hAnsiTheme="minorHAnsi" w:cstheme="minorHAnsi"/>
          <w:color w:val="000000"/>
        </w:rPr>
        <w:t xml:space="preserve"> chłodzoną wodą z </w:t>
      </w:r>
      <w:r w:rsidRPr="00C46081">
        <w:rPr>
          <w:rStyle w:val="t286pc"/>
          <w:rFonts w:asciiTheme="minorHAnsi" w:hAnsiTheme="minorHAnsi" w:cstheme="minorHAnsi"/>
          <w:color w:val="000000"/>
        </w:rPr>
        <w:t>własnego obiegu zamkniętego</w:t>
      </w:r>
    </w:p>
    <w:p w14:paraId="3FED014F" w14:textId="77777777" w:rsidR="00F473A2" w:rsidRPr="00C46081" w:rsidRDefault="00760375" w:rsidP="005233F4">
      <w:pPr>
        <w:pStyle w:val="Akapitzlist"/>
        <w:numPr>
          <w:ilvl w:val="1"/>
          <w:numId w:val="1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Style w:val="t286pc"/>
          <w:rFonts w:asciiTheme="minorHAnsi" w:hAnsiTheme="minorHAnsi" w:cstheme="minorHAnsi"/>
          <w:color w:val="000000"/>
        </w:rPr>
        <w:t>musi posiadać generator wysokiego napięcia o mocy co najmniej 3 kW</w:t>
      </w:r>
    </w:p>
    <w:p w14:paraId="025819E8" w14:textId="77777777" w:rsidR="00F473A2" w:rsidRPr="00C46081" w:rsidRDefault="00760375" w:rsidP="005233F4">
      <w:pPr>
        <w:pStyle w:val="Akapitzlist"/>
        <w:numPr>
          <w:ilvl w:val="1"/>
          <w:numId w:val="1"/>
        </w:numPr>
        <w:spacing w:before="120" w:after="120"/>
        <w:jc w:val="both"/>
        <w:rPr>
          <w:rFonts w:asciiTheme="minorHAnsi" w:hAnsiTheme="minorHAnsi" w:cstheme="minorHAnsi"/>
          <w:shd w:val="clear" w:color="auto" w:fill="FFFF00"/>
        </w:rPr>
      </w:pPr>
      <w:r w:rsidRPr="00C46081">
        <w:rPr>
          <w:rStyle w:val="t286pc"/>
          <w:rFonts w:asciiTheme="minorHAnsi" w:hAnsiTheme="minorHAnsi" w:cstheme="minorHAnsi"/>
          <w:color w:val="000000"/>
        </w:rPr>
        <w:t>musi posiadać zewnętrzny układ chłodzenia w obiegu zamkniętym o mocy wystarczającej do jednoczesnego chłodzenia lampy promieniowania X oraz dodatkowych elementów używanych w trakcie pomiarów i wymagających chłodzenia</w:t>
      </w:r>
    </w:p>
    <w:p w14:paraId="08E68378" w14:textId="4030E16F" w:rsidR="00F473A2" w:rsidRPr="00C46081" w:rsidRDefault="00760375" w:rsidP="005233F4">
      <w:pPr>
        <w:pStyle w:val="Akapitzlist"/>
        <w:numPr>
          <w:ilvl w:val="1"/>
          <w:numId w:val="1"/>
        </w:numPr>
        <w:spacing w:before="120" w:after="120"/>
        <w:jc w:val="both"/>
        <w:rPr>
          <w:rFonts w:asciiTheme="minorHAnsi" w:hAnsiTheme="minorHAnsi" w:cstheme="minorHAnsi"/>
          <w:shd w:val="clear" w:color="auto" w:fill="FFFF00"/>
        </w:rPr>
      </w:pPr>
      <w:r w:rsidRPr="00C46081">
        <w:rPr>
          <w:rStyle w:val="t286pc"/>
          <w:rFonts w:asciiTheme="minorHAnsi" w:hAnsiTheme="minorHAnsi" w:cstheme="minorHAnsi"/>
          <w:color w:val="000000"/>
        </w:rPr>
        <w:t>musi posiadać podstawowy stolik pomiarowy do montażu próbek litych i proszkowych, umożliwiający sterowaną komputerowo zmianę wysokości położenia badanego materiału, zmiana musi obejmować zakres wysokości co najmniej od -10 mm do co najmniej 2 mm; stolik ma umożliwiać wykonanie w sposób automatyczny i bez udziału wyspecjalizowanego serwisanta pozycjonowania położenia ramion goniometru oraz wysokości badanego materiału przed uruchomieniem pomiaru</w:t>
      </w:r>
    </w:p>
    <w:p w14:paraId="0E4E5031" w14:textId="3C3DCEB5" w:rsidR="00F473A2" w:rsidRPr="00C46081" w:rsidRDefault="00760375" w:rsidP="005233F4">
      <w:pPr>
        <w:pStyle w:val="Akapitzlist"/>
        <w:numPr>
          <w:ilvl w:val="1"/>
          <w:numId w:val="1"/>
        </w:numPr>
        <w:spacing w:before="120" w:after="120"/>
        <w:jc w:val="both"/>
        <w:rPr>
          <w:rFonts w:asciiTheme="minorHAnsi" w:hAnsiTheme="minorHAnsi" w:cstheme="minorHAnsi"/>
          <w:shd w:val="clear" w:color="auto" w:fill="FFFF00"/>
        </w:rPr>
      </w:pPr>
      <w:r w:rsidRPr="00C46081">
        <w:rPr>
          <w:rStyle w:val="t286pc"/>
          <w:rFonts w:asciiTheme="minorHAnsi" w:hAnsiTheme="minorHAnsi" w:cstheme="minorHAnsi"/>
          <w:color w:val="000000"/>
        </w:rPr>
        <w:t>do urządzenia ma być dołączone co najmniej 8  sztuk</w:t>
      </w:r>
      <w:r w:rsidR="00DD79CC">
        <w:rPr>
          <w:rStyle w:val="t286pc"/>
          <w:rFonts w:asciiTheme="minorHAnsi" w:hAnsiTheme="minorHAnsi" w:cstheme="minorHAnsi"/>
          <w:color w:val="000000"/>
        </w:rPr>
        <w:t xml:space="preserve"> uchwytów na próbki proszkowe i </w:t>
      </w:r>
      <w:r w:rsidRPr="00C46081">
        <w:rPr>
          <w:rStyle w:val="t286pc"/>
          <w:rFonts w:asciiTheme="minorHAnsi" w:hAnsiTheme="minorHAnsi" w:cstheme="minorHAnsi"/>
          <w:color w:val="000000"/>
        </w:rPr>
        <w:t xml:space="preserve">lite do zastosowania ze stolikiem podstawowym </w:t>
      </w:r>
    </w:p>
    <w:p w14:paraId="6D6717BE" w14:textId="4388DCB0" w:rsidR="00F473A2" w:rsidRPr="00C46081" w:rsidRDefault="00760375" w:rsidP="005233F4">
      <w:pPr>
        <w:pStyle w:val="Akapitzlist"/>
        <w:numPr>
          <w:ilvl w:val="1"/>
          <w:numId w:val="1"/>
        </w:numPr>
        <w:spacing w:before="120" w:after="120"/>
        <w:jc w:val="both"/>
        <w:rPr>
          <w:rFonts w:asciiTheme="minorHAnsi" w:hAnsiTheme="minorHAnsi" w:cstheme="minorHAnsi"/>
          <w:shd w:val="clear" w:color="auto" w:fill="FFFF00"/>
        </w:rPr>
      </w:pPr>
      <w:r w:rsidRPr="00C46081">
        <w:rPr>
          <w:rStyle w:val="t286pc"/>
          <w:rFonts w:asciiTheme="minorHAnsi" w:hAnsiTheme="minorHAnsi" w:cstheme="minorHAnsi"/>
          <w:color w:val="000000"/>
        </w:rPr>
        <w:t xml:space="preserve">urządzenie ma być wyposażone w detektor matrycowy promieniowania X przystosowany do pracy z lampą z anodą Cu i umożliwiający pomiary 2D/1D/0D, maksymalny rozmiar piksela ma </w:t>
      </w:r>
      <w:r w:rsidR="002B4588" w:rsidRPr="00C46081">
        <w:rPr>
          <w:rStyle w:val="t286pc"/>
          <w:rFonts w:asciiTheme="minorHAnsi" w:hAnsiTheme="minorHAnsi" w:cstheme="minorHAnsi"/>
          <w:color w:val="000000"/>
        </w:rPr>
        <w:t xml:space="preserve">być nie większy niż </w:t>
      </w:r>
      <w:r w:rsidRPr="00C46081">
        <w:rPr>
          <w:rStyle w:val="t286pc"/>
          <w:rFonts w:asciiTheme="minorHAnsi" w:hAnsiTheme="minorHAnsi" w:cstheme="minorHAnsi"/>
          <w:color w:val="000000"/>
        </w:rPr>
        <w:t>100 µm na 100 µm</w:t>
      </w:r>
    </w:p>
    <w:p w14:paraId="2706CE92" w14:textId="77777777" w:rsidR="00F473A2" w:rsidRPr="00C46081" w:rsidRDefault="00760375" w:rsidP="005233F4">
      <w:pPr>
        <w:pStyle w:val="Akapitzlist"/>
        <w:numPr>
          <w:ilvl w:val="1"/>
          <w:numId w:val="1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Style w:val="t286pc"/>
          <w:rFonts w:asciiTheme="minorHAnsi" w:hAnsiTheme="minorHAnsi" w:cstheme="minorHAnsi"/>
          <w:color w:val="000000"/>
        </w:rPr>
        <w:t xml:space="preserve">do urządzenia ma być dołączony co najmniej jeden zestaw szczelin </w:t>
      </w:r>
      <w:proofErr w:type="spellStart"/>
      <w:r w:rsidRPr="00C46081">
        <w:rPr>
          <w:rStyle w:val="t286pc"/>
          <w:rFonts w:asciiTheme="minorHAnsi" w:hAnsiTheme="minorHAnsi" w:cstheme="minorHAnsi"/>
          <w:color w:val="000000"/>
        </w:rPr>
        <w:t>Sollera</w:t>
      </w:r>
      <w:proofErr w:type="spellEnd"/>
      <w:r w:rsidRPr="00C46081">
        <w:rPr>
          <w:rStyle w:val="t286pc"/>
          <w:rFonts w:asciiTheme="minorHAnsi" w:hAnsiTheme="minorHAnsi" w:cstheme="minorHAnsi"/>
          <w:color w:val="000000"/>
        </w:rPr>
        <w:t xml:space="preserve"> o rozbieżności nie większej niż 2,5</w:t>
      </w:r>
      <w:r w:rsidRPr="00C46081">
        <w:rPr>
          <w:rStyle w:val="t286pc"/>
          <w:rFonts w:asciiTheme="minorHAnsi" w:hAnsiTheme="minorHAnsi" w:cstheme="minorHAnsi"/>
          <w:color w:val="000000"/>
          <w:vertAlign w:val="superscript"/>
        </w:rPr>
        <w:t>o</w:t>
      </w:r>
      <w:r w:rsidRPr="00C46081">
        <w:rPr>
          <w:rStyle w:val="t286pc"/>
          <w:rFonts w:asciiTheme="minorHAnsi" w:hAnsiTheme="minorHAnsi" w:cstheme="minorHAnsi"/>
          <w:color w:val="000000"/>
        </w:rPr>
        <w:t xml:space="preserve"> do zastosowania z detektorem  2D/1D/0D</w:t>
      </w:r>
    </w:p>
    <w:p w14:paraId="4B2F808B" w14:textId="7D9EED89" w:rsidR="00F473A2" w:rsidRPr="00C46081" w:rsidRDefault="00760375" w:rsidP="005233F4">
      <w:pPr>
        <w:pStyle w:val="Akapitzlist"/>
        <w:numPr>
          <w:ilvl w:val="1"/>
          <w:numId w:val="1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Style w:val="t286pc"/>
          <w:rFonts w:asciiTheme="minorHAnsi" w:hAnsiTheme="minorHAnsi" w:cstheme="minorHAnsi"/>
          <w:color w:val="000000"/>
        </w:rPr>
        <w:t xml:space="preserve">urządzenie ma posiadać filtry promieniowania K-beta Cu do zastosowania z optyką wiązki padającej oraz </w:t>
      </w:r>
      <w:r w:rsidR="002B4588" w:rsidRPr="00C46081">
        <w:rPr>
          <w:rStyle w:val="t286pc"/>
          <w:rFonts w:asciiTheme="minorHAnsi" w:hAnsiTheme="minorHAnsi" w:cstheme="minorHAnsi"/>
          <w:color w:val="000000"/>
        </w:rPr>
        <w:t xml:space="preserve">z </w:t>
      </w:r>
      <w:r w:rsidRPr="00C46081">
        <w:rPr>
          <w:rStyle w:val="t286pc"/>
          <w:rFonts w:asciiTheme="minorHAnsi" w:hAnsiTheme="minorHAnsi" w:cstheme="minorHAnsi"/>
          <w:color w:val="000000"/>
        </w:rPr>
        <w:t>detektorem</w:t>
      </w:r>
    </w:p>
    <w:p w14:paraId="7863359A" w14:textId="77777777" w:rsidR="00F473A2" w:rsidRPr="00C46081" w:rsidRDefault="00760375" w:rsidP="005233F4">
      <w:pPr>
        <w:pStyle w:val="Akapitzlist"/>
        <w:numPr>
          <w:ilvl w:val="1"/>
          <w:numId w:val="1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 xml:space="preserve">musi posiadać programowalną zmienną szczelinę kontrolującą wysokość wiązki padającej w zakresie od co najmniej 0.03 mm do co najmniej 11 mm </w:t>
      </w:r>
    </w:p>
    <w:p w14:paraId="110C3E5F" w14:textId="77777777" w:rsidR="00F473A2" w:rsidRPr="00C46081" w:rsidRDefault="00760375" w:rsidP="005233F4">
      <w:pPr>
        <w:pStyle w:val="Akapitzlist"/>
        <w:numPr>
          <w:ilvl w:val="1"/>
          <w:numId w:val="1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lastRenderedPageBreak/>
        <w:t>musi posiadać możliwość kontroli szerokości wiązki padającej w zakresie od co najmniej 2 mm do co najmniej 10 mm</w:t>
      </w:r>
    </w:p>
    <w:p w14:paraId="1DC18BDE" w14:textId="7AF9EF7D" w:rsidR="00F473A2" w:rsidRPr="00C46081" w:rsidRDefault="00760375" w:rsidP="005233F4">
      <w:pPr>
        <w:pStyle w:val="Akapitzlist"/>
        <w:numPr>
          <w:ilvl w:val="1"/>
          <w:numId w:val="1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musi posiadać programowalną zmienną szczelinę kontrol</w:t>
      </w:r>
      <w:r w:rsidR="00DD79CC">
        <w:rPr>
          <w:rFonts w:asciiTheme="minorHAnsi" w:hAnsiTheme="minorHAnsi" w:cstheme="minorHAnsi"/>
        </w:rPr>
        <w:t>ującą wysokość wiązki odbitej w </w:t>
      </w:r>
      <w:r w:rsidRPr="00C46081">
        <w:rPr>
          <w:rFonts w:asciiTheme="minorHAnsi" w:hAnsiTheme="minorHAnsi" w:cstheme="minorHAnsi"/>
        </w:rPr>
        <w:t xml:space="preserve">zakresie od co najmniej 0.05 mm do co najmniej 20 mm </w:t>
      </w:r>
    </w:p>
    <w:p w14:paraId="251F96D2" w14:textId="77777777" w:rsidR="00F473A2" w:rsidRPr="00C46081" w:rsidRDefault="00F473A2" w:rsidP="005233F4">
      <w:pPr>
        <w:pStyle w:val="Akapitzlist"/>
        <w:spacing w:before="120" w:after="120"/>
        <w:jc w:val="both"/>
        <w:rPr>
          <w:rStyle w:val="t286pc"/>
          <w:rFonts w:asciiTheme="minorHAnsi" w:hAnsiTheme="minorHAnsi" w:cstheme="minorHAnsi"/>
        </w:rPr>
      </w:pPr>
    </w:p>
    <w:p w14:paraId="47E9C198" w14:textId="77777777" w:rsidR="00F473A2" w:rsidRPr="00C46081" w:rsidRDefault="00760375" w:rsidP="005233F4">
      <w:p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Style w:val="t286pc"/>
          <w:rFonts w:asciiTheme="minorHAnsi" w:hAnsiTheme="minorHAnsi" w:cstheme="minorHAnsi"/>
          <w:color w:val="000000"/>
        </w:rPr>
        <w:t>2. Elementy formujące wiązkę padającą</w:t>
      </w:r>
    </w:p>
    <w:p w14:paraId="6DB4ACBF" w14:textId="77777777" w:rsidR="00F473A2" w:rsidRPr="00C46081" w:rsidRDefault="00F473A2" w:rsidP="005233F4">
      <w:pPr>
        <w:spacing w:before="120" w:after="120"/>
        <w:jc w:val="both"/>
        <w:rPr>
          <w:rFonts w:asciiTheme="minorHAnsi" w:hAnsiTheme="minorHAnsi" w:cstheme="minorHAnsi"/>
        </w:rPr>
      </w:pPr>
    </w:p>
    <w:p w14:paraId="475414FF" w14:textId="414A8548" w:rsidR="00F473A2" w:rsidRPr="00C46081" w:rsidRDefault="00760375" w:rsidP="005233F4">
      <w:pPr>
        <w:spacing w:before="120" w:after="120"/>
        <w:ind w:left="7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Urządzenie ma być wyposażon</w:t>
      </w:r>
      <w:r w:rsidR="0040490A" w:rsidRPr="00C46081">
        <w:rPr>
          <w:rFonts w:asciiTheme="minorHAnsi" w:hAnsiTheme="minorHAnsi" w:cstheme="minorHAnsi"/>
        </w:rPr>
        <w:t>e</w:t>
      </w:r>
      <w:r w:rsidRPr="00C46081">
        <w:rPr>
          <w:rFonts w:asciiTheme="minorHAnsi" w:hAnsiTheme="minorHAnsi" w:cstheme="minorHAnsi"/>
        </w:rPr>
        <w:t xml:space="preserve"> w układy formowania wiązki padającej przystosowane do pracy z lampą promieniowania X Cu o następujących funkcjach:</w:t>
      </w:r>
    </w:p>
    <w:p w14:paraId="7FB64CFB" w14:textId="77777777" w:rsidR="00F473A2" w:rsidRPr="00C46081" w:rsidRDefault="00760375" w:rsidP="005233F4">
      <w:pPr>
        <w:pStyle w:val="Akapitzlist"/>
        <w:numPr>
          <w:ilvl w:val="0"/>
          <w:numId w:val="12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układ przełączalny pomiędzy wiązką rozbieżną i równoległą</w:t>
      </w:r>
    </w:p>
    <w:p w14:paraId="0FB42AEE" w14:textId="36B5EA09" w:rsidR="00F473A2" w:rsidRPr="00C46081" w:rsidRDefault="00760375" w:rsidP="005233F4">
      <w:pPr>
        <w:pStyle w:val="Akapitzlist"/>
        <w:numPr>
          <w:ilvl w:val="0"/>
          <w:numId w:val="12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  <w:color w:val="000000"/>
        </w:rPr>
        <w:t xml:space="preserve">układ formowania zbieżnej wiązki padającej z ogniskiem na detektorze do zastosowania </w:t>
      </w:r>
      <w:r w:rsidR="002B4588" w:rsidRPr="00C46081">
        <w:rPr>
          <w:rFonts w:asciiTheme="minorHAnsi" w:hAnsiTheme="minorHAnsi" w:cstheme="minorHAnsi"/>
          <w:color w:val="000000"/>
        </w:rPr>
        <w:t>w</w:t>
      </w:r>
      <w:r w:rsidRPr="00C46081">
        <w:rPr>
          <w:rFonts w:asciiTheme="minorHAnsi" w:hAnsiTheme="minorHAnsi" w:cstheme="minorHAnsi"/>
          <w:color w:val="000000"/>
        </w:rPr>
        <w:t xml:space="preserve"> pomiarach SAXS</w:t>
      </w:r>
    </w:p>
    <w:p w14:paraId="0DDF95C0" w14:textId="77777777" w:rsidR="00F473A2" w:rsidRPr="00C46081" w:rsidRDefault="00760375" w:rsidP="005233F4">
      <w:pPr>
        <w:pStyle w:val="Akapitzlist"/>
        <w:numPr>
          <w:ilvl w:val="0"/>
          <w:numId w:val="12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układ formowania zbieżnej wiązki padającej z ogniskiem w osi obrotu dyfraktometru do zastosowania z kapilarami</w:t>
      </w:r>
    </w:p>
    <w:p w14:paraId="55809D72" w14:textId="77777777" w:rsidR="00F473A2" w:rsidRPr="00C46081" w:rsidRDefault="00760375" w:rsidP="005233F4">
      <w:p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Urządzenie ma być wyposażone w</w:t>
      </w:r>
      <w:r w:rsidRPr="00C46081">
        <w:rPr>
          <w:rStyle w:val="t286pc"/>
          <w:rFonts w:asciiTheme="minorHAnsi" w:hAnsiTheme="minorHAnsi" w:cstheme="minorHAnsi"/>
          <w:color w:val="000000"/>
        </w:rPr>
        <w:t xml:space="preserve"> co najmniej jeden zestaw szczelin </w:t>
      </w:r>
      <w:proofErr w:type="spellStart"/>
      <w:r w:rsidRPr="00C46081">
        <w:rPr>
          <w:rStyle w:val="t286pc"/>
          <w:rFonts w:asciiTheme="minorHAnsi" w:hAnsiTheme="minorHAnsi" w:cstheme="minorHAnsi"/>
          <w:color w:val="000000"/>
        </w:rPr>
        <w:t>Sollera</w:t>
      </w:r>
      <w:proofErr w:type="spellEnd"/>
      <w:r w:rsidRPr="00C46081">
        <w:rPr>
          <w:rStyle w:val="t286pc"/>
          <w:rFonts w:asciiTheme="minorHAnsi" w:hAnsiTheme="minorHAnsi" w:cstheme="minorHAnsi"/>
          <w:color w:val="000000"/>
        </w:rPr>
        <w:t xml:space="preserve"> o rozbieżności nie większej niż 2,5</w:t>
      </w:r>
      <w:r w:rsidRPr="00C46081">
        <w:rPr>
          <w:rStyle w:val="t286pc"/>
          <w:rFonts w:asciiTheme="minorHAnsi" w:hAnsiTheme="minorHAnsi" w:cstheme="minorHAnsi"/>
          <w:color w:val="000000"/>
          <w:vertAlign w:val="superscript"/>
        </w:rPr>
        <w:t>o</w:t>
      </w:r>
      <w:r w:rsidRPr="00C46081">
        <w:rPr>
          <w:rStyle w:val="t286pc"/>
          <w:rFonts w:asciiTheme="minorHAnsi" w:hAnsiTheme="minorHAnsi" w:cstheme="minorHAnsi"/>
          <w:color w:val="000000"/>
        </w:rPr>
        <w:t xml:space="preserve"> do zastosowania z ww. układami formowania wiązki.</w:t>
      </w:r>
    </w:p>
    <w:p w14:paraId="42250F2E" w14:textId="77777777" w:rsidR="00F473A2" w:rsidRPr="00C46081" w:rsidRDefault="00F473A2" w:rsidP="005233F4">
      <w:pPr>
        <w:spacing w:before="120" w:after="120"/>
        <w:jc w:val="both"/>
        <w:rPr>
          <w:rStyle w:val="t286pc"/>
          <w:rFonts w:asciiTheme="minorHAnsi" w:hAnsiTheme="minorHAnsi" w:cstheme="minorHAnsi"/>
        </w:rPr>
      </w:pPr>
    </w:p>
    <w:p w14:paraId="22C43FB7" w14:textId="77777777" w:rsidR="00F473A2" w:rsidRPr="00C46081" w:rsidRDefault="00760375" w:rsidP="005233F4">
      <w:p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Style w:val="t286pc"/>
          <w:rFonts w:asciiTheme="minorHAnsi" w:hAnsiTheme="minorHAnsi" w:cstheme="minorHAnsi"/>
          <w:color w:val="000000"/>
        </w:rPr>
        <w:t>3. Urządzenie ma być wyposażone w następujące stoliki i przystawki do montowania próbek:</w:t>
      </w:r>
    </w:p>
    <w:p w14:paraId="5DCD0773" w14:textId="77777777" w:rsidR="00F473A2" w:rsidRPr="00C46081" w:rsidRDefault="00F473A2" w:rsidP="005233F4">
      <w:pPr>
        <w:spacing w:before="120" w:after="120"/>
        <w:jc w:val="both"/>
        <w:rPr>
          <w:rFonts w:asciiTheme="minorHAnsi" w:hAnsiTheme="minorHAnsi" w:cstheme="minorHAnsi"/>
        </w:rPr>
      </w:pPr>
    </w:p>
    <w:p w14:paraId="1DA3BAEB" w14:textId="77777777" w:rsidR="00F473A2" w:rsidRPr="00C46081" w:rsidRDefault="00760375" w:rsidP="005233F4">
      <w:pPr>
        <w:numPr>
          <w:ilvl w:val="0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przystawkę umożliwiającą pomiary materiałów proszkowych i litych w zakresie temperatur od co najmniej -150</w:t>
      </w:r>
      <w:r w:rsidRPr="00C46081">
        <w:rPr>
          <w:rFonts w:asciiTheme="minorHAnsi" w:hAnsiTheme="minorHAnsi" w:cstheme="minorHAnsi"/>
          <w:vertAlign w:val="superscript"/>
        </w:rPr>
        <w:t>o</w:t>
      </w:r>
      <w:r w:rsidRPr="00C46081">
        <w:rPr>
          <w:rFonts w:asciiTheme="minorHAnsi" w:hAnsiTheme="minorHAnsi" w:cstheme="minorHAnsi"/>
        </w:rPr>
        <w:t>C do co najmniej 600</w:t>
      </w:r>
      <w:r w:rsidRPr="00C46081">
        <w:rPr>
          <w:rFonts w:asciiTheme="minorHAnsi" w:hAnsiTheme="minorHAnsi" w:cstheme="minorHAnsi"/>
          <w:vertAlign w:val="superscript"/>
        </w:rPr>
        <w:t>o</w:t>
      </w:r>
      <w:r w:rsidRPr="00C46081">
        <w:rPr>
          <w:rFonts w:asciiTheme="minorHAnsi" w:hAnsiTheme="minorHAnsi" w:cstheme="minorHAnsi"/>
        </w:rPr>
        <w:t>C</w:t>
      </w:r>
    </w:p>
    <w:p w14:paraId="2D4691AE" w14:textId="77777777" w:rsidR="00F473A2" w:rsidRPr="00C46081" w:rsidRDefault="00760375" w:rsidP="005233F4">
      <w:pPr>
        <w:numPr>
          <w:ilvl w:val="0"/>
          <w:numId w:val="3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układ ma być wyposażony w jednostkę sterującą oraz moduł kontrolny mocy i przepływu mediów chłodzących</w:t>
      </w:r>
    </w:p>
    <w:p w14:paraId="074F7E8E" w14:textId="77777777" w:rsidR="00F473A2" w:rsidRPr="00C46081" w:rsidRDefault="00760375" w:rsidP="005233F4">
      <w:pPr>
        <w:numPr>
          <w:ilvl w:val="0"/>
          <w:numId w:val="3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układ musi umożliwiać pomiary w próżni oraz być wyposażony w pompę próżniową</w:t>
      </w:r>
    </w:p>
    <w:p w14:paraId="0FB6C5DC" w14:textId="20897EDF" w:rsidR="00F473A2" w:rsidRPr="00C46081" w:rsidRDefault="00760375" w:rsidP="005233F4">
      <w:pPr>
        <w:pStyle w:val="Akapitzlist"/>
        <w:numPr>
          <w:ilvl w:val="0"/>
          <w:numId w:val="3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układ ma być wyposażony w niezbędne elementy łączące przystawkę z dyfraktometrem, elektronik</w:t>
      </w:r>
      <w:r w:rsidR="002B4588" w:rsidRPr="00C46081">
        <w:rPr>
          <w:rFonts w:asciiTheme="minorHAnsi" w:hAnsiTheme="minorHAnsi" w:cstheme="minorHAnsi"/>
        </w:rPr>
        <w:t>ą</w:t>
      </w:r>
      <w:r w:rsidRPr="00C46081">
        <w:rPr>
          <w:rFonts w:asciiTheme="minorHAnsi" w:hAnsiTheme="minorHAnsi" w:cstheme="minorHAnsi"/>
        </w:rPr>
        <w:t xml:space="preserve"> komunikacyjną</w:t>
      </w:r>
    </w:p>
    <w:p w14:paraId="71D14C34" w14:textId="70BA7F3B" w:rsidR="00F473A2" w:rsidRPr="00C46081" w:rsidRDefault="00760375" w:rsidP="005233F4">
      <w:pPr>
        <w:pStyle w:val="Akapitzlist"/>
        <w:numPr>
          <w:ilvl w:val="0"/>
          <w:numId w:val="3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 xml:space="preserve">w zestawie ma znajdować się naczynie </w:t>
      </w:r>
      <w:proofErr w:type="spellStart"/>
      <w:r w:rsidRPr="00C46081">
        <w:rPr>
          <w:rFonts w:asciiTheme="minorHAnsi" w:hAnsiTheme="minorHAnsi" w:cstheme="minorHAnsi"/>
        </w:rPr>
        <w:t>Dewara</w:t>
      </w:r>
      <w:proofErr w:type="spellEnd"/>
      <w:r w:rsidRPr="00C46081">
        <w:rPr>
          <w:rFonts w:asciiTheme="minorHAnsi" w:hAnsiTheme="minorHAnsi" w:cstheme="minorHAnsi"/>
        </w:rPr>
        <w:t xml:space="preserve"> do </w:t>
      </w:r>
      <w:r w:rsidR="00DD79CC">
        <w:rPr>
          <w:rFonts w:asciiTheme="minorHAnsi" w:hAnsiTheme="minorHAnsi" w:cstheme="minorHAnsi"/>
        </w:rPr>
        <w:t>zastosowania z ciekłym azotem o </w:t>
      </w:r>
      <w:r w:rsidRPr="00C46081">
        <w:rPr>
          <w:rFonts w:asciiTheme="minorHAnsi" w:hAnsiTheme="minorHAnsi" w:cstheme="minorHAnsi"/>
        </w:rPr>
        <w:t>pojemności co najmniej 70 l</w:t>
      </w:r>
    </w:p>
    <w:p w14:paraId="05656B71" w14:textId="77777777" w:rsidR="00F473A2" w:rsidRPr="00C46081" w:rsidRDefault="00760375" w:rsidP="005233F4">
      <w:pPr>
        <w:pStyle w:val="Akapitzlist"/>
        <w:numPr>
          <w:ilvl w:val="0"/>
          <w:numId w:val="3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w zestawie mają znajdować się przynajmniej dwa uchwyty na próbki proszkowe o głębokości 0,2 mm, przystosowane do pracy z przystawką</w:t>
      </w:r>
    </w:p>
    <w:p w14:paraId="1ED78DF8" w14:textId="77777777" w:rsidR="00F473A2" w:rsidRPr="00C46081" w:rsidRDefault="00760375" w:rsidP="005233F4">
      <w:pPr>
        <w:pStyle w:val="Akapitzlist"/>
        <w:numPr>
          <w:ilvl w:val="0"/>
          <w:numId w:val="3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 xml:space="preserve">przystawka ma umożliwiać pomiary materiałów w kapilarach </w:t>
      </w:r>
    </w:p>
    <w:p w14:paraId="4E6E143F" w14:textId="77777777" w:rsidR="00F473A2" w:rsidRPr="00C46081" w:rsidRDefault="00760375" w:rsidP="005233F4">
      <w:pPr>
        <w:pStyle w:val="Akapitzlist"/>
        <w:numPr>
          <w:ilvl w:val="0"/>
          <w:numId w:val="3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 xml:space="preserve">ma zwierać zestaw zapasowych uszczelek, folii grafitowych i </w:t>
      </w:r>
      <w:proofErr w:type="spellStart"/>
      <w:r w:rsidRPr="00C46081">
        <w:rPr>
          <w:rFonts w:asciiTheme="minorHAnsi" w:hAnsiTheme="minorHAnsi" w:cstheme="minorHAnsi"/>
        </w:rPr>
        <w:t>kaptonowych</w:t>
      </w:r>
      <w:proofErr w:type="spellEnd"/>
      <w:r w:rsidRPr="00C46081">
        <w:rPr>
          <w:rFonts w:asciiTheme="minorHAnsi" w:hAnsiTheme="minorHAnsi" w:cstheme="minorHAnsi"/>
        </w:rPr>
        <w:t xml:space="preserve"> </w:t>
      </w:r>
    </w:p>
    <w:p w14:paraId="700B94B8" w14:textId="55D4FEB6" w:rsidR="00F473A2" w:rsidRPr="00C46081" w:rsidRDefault="00F473A2" w:rsidP="005233F4">
      <w:pPr>
        <w:pStyle w:val="Akapitzlist"/>
        <w:spacing w:before="120" w:after="120"/>
        <w:jc w:val="both"/>
        <w:rPr>
          <w:rFonts w:asciiTheme="minorHAnsi" w:hAnsiTheme="minorHAnsi" w:cstheme="minorHAnsi"/>
          <w:highlight w:val="yellow"/>
        </w:rPr>
      </w:pPr>
    </w:p>
    <w:p w14:paraId="07553CE6" w14:textId="77777777" w:rsidR="00F473A2" w:rsidRPr="00C46081" w:rsidRDefault="00F473A2" w:rsidP="005233F4">
      <w:pPr>
        <w:pStyle w:val="Akapitzlist"/>
        <w:spacing w:before="120" w:after="120"/>
        <w:jc w:val="both"/>
        <w:rPr>
          <w:rFonts w:asciiTheme="minorHAnsi" w:hAnsiTheme="minorHAnsi" w:cstheme="minorHAnsi"/>
        </w:rPr>
      </w:pPr>
    </w:p>
    <w:p w14:paraId="6C0E0650" w14:textId="77777777" w:rsidR="00F473A2" w:rsidRPr="00C46081" w:rsidRDefault="00760375" w:rsidP="005233F4">
      <w:pPr>
        <w:numPr>
          <w:ilvl w:val="0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stolik obrotowy do pomiarów materiałów proszkowych w temperaturze pokojowej</w:t>
      </w:r>
    </w:p>
    <w:p w14:paraId="71152531" w14:textId="77777777" w:rsidR="00F473A2" w:rsidRPr="00C46081" w:rsidRDefault="00760375" w:rsidP="005233F4">
      <w:pPr>
        <w:numPr>
          <w:ilvl w:val="0"/>
          <w:numId w:val="4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stolik ma posiadać co najmniej 10 osobnych miejsc na próbki proszkowe</w:t>
      </w:r>
    </w:p>
    <w:p w14:paraId="5340CC00" w14:textId="77777777" w:rsidR="00F473A2" w:rsidRPr="00C46081" w:rsidRDefault="00760375" w:rsidP="005233F4">
      <w:pPr>
        <w:numPr>
          <w:ilvl w:val="0"/>
          <w:numId w:val="4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ma umożliwiać automatyczną sterowaną komputerowo zmianę badanego materiału</w:t>
      </w:r>
    </w:p>
    <w:p w14:paraId="77DEF7EF" w14:textId="7128A2B0" w:rsidR="00F473A2" w:rsidRPr="00C46081" w:rsidRDefault="00760375" w:rsidP="005233F4">
      <w:pPr>
        <w:numPr>
          <w:ilvl w:val="0"/>
          <w:numId w:val="4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 xml:space="preserve">ma umożliwiać obrót badanego materiału wzdłuż osi pionowej z </w:t>
      </w:r>
      <w:r w:rsidR="00613A2C">
        <w:rPr>
          <w:rFonts w:asciiTheme="minorHAnsi" w:hAnsiTheme="minorHAnsi" w:cstheme="minorHAnsi"/>
        </w:rPr>
        <w:t>maksymalną prędkością co </w:t>
      </w:r>
      <w:r w:rsidRPr="00C46081">
        <w:rPr>
          <w:rFonts w:asciiTheme="minorHAnsi" w:hAnsiTheme="minorHAnsi" w:cstheme="minorHAnsi"/>
        </w:rPr>
        <w:t>najmniej 100 obrotów na minutę</w:t>
      </w:r>
    </w:p>
    <w:p w14:paraId="3FDA8728" w14:textId="77777777" w:rsidR="00F473A2" w:rsidRPr="00C46081" w:rsidRDefault="00760375" w:rsidP="005233F4">
      <w:pPr>
        <w:numPr>
          <w:ilvl w:val="0"/>
          <w:numId w:val="4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układ ma posiadać możliwość automatycznej regulacji oraz pozycjonowania położenia stolika sprzężony z automatycznym pozycjonowaniem położenia ramion goniometru</w:t>
      </w:r>
    </w:p>
    <w:p w14:paraId="3D7FE2C5" w14:textId="77777777" w:rsidR="00F473A2" w:rsidRPr="00C46081" w:rsidRDefault="00760375" w:rsidP="005233F4">
      <w:pPr>
        <w:numPr>
          <w:ilvl w:val="0"/>
          <w:numId w:val="4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lastRenderedPageBreak/>
        <w:t xml:space="preserve">w zestawie ma znajdować się co najmniej 10 płaskich i wklęsłych pojemników na próbki przystosowanych do pracy ze stolikiem, w tym co najmniej 2 pojemniki </w:t>
      </w:r>
      <w:proofErr w:type="spellStart"/>
      <w:r w:rsidRPr="00C46081">
        <w:rPr>
          <w:rFonts w:asciiTheme="minorHAnsi" w:hAnsiTheme="minorHAnsi" w:cstheme="minorHAnsi"/>
        </w:rPr>
        <w:t>bezodbiciowe</w:t>
      </w:r>
      <w:proofErr w:type="spellEnd"/>
    </w:p>
    <w:p w14:paraId="6E2B8637" w14:textId="77777777" w:rsidR="00F473A2" w:rsidRPr="00C46081" w:rsidRDefault="00F473A2" w:rsidP="005233F4">
      <w:pPr>
        <w:spacing w:before="120" w:after="120"/>
        <w:ind w:left="720"/>
        <w:jc w:val="both"/>
        <w:rPr>
          <w:rFonts w:asciiTheme="minorHAnsi" w:hAnsiTheme="minorHAnsi" w:cstheme="minorHAnsi"/>
        </w:rPr>
      </w:pPr>
    </w:p>
    <w:p w14:paraId="16C8E657" w14:textId="77777777" w:rsidR="00F473A2" w:rsidRPr="00C46081" w:rsidRDefault="00760375" w:rsidP="005233F4">
      <w:pPr>
        <w:numPr>
          <w:ilvl w:val="0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przystawkę umożliwiającą kontrolowany obrót badanego materiału dookoła osi pionowej (kąt azymutalny) oraz jego przechył (kąt radialny) (tzw. kołyska Eulera)</w:t>
      </w:r>
    </w:p>
    <w:p w14:paraId="343962E9" w14:textId="25CB2CBA" w:rsidR="00F473A2" w:rsidRPr="00C46081" w:rsidRDefault="00760375" w:rsidP="005233F4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zakres zmian kąta azymutalnego ma wynosić 360</w:t>
      </w:r>
      <w:r w:rsidRPr="00C46081">
        <w:rPr>
          <w:rFonts w:asciiTheme="minorHAnsi" w:hAnsiTheme="minorHAnsi" w:cstheme="minorHAnsi"/>
          <w:vertAlign w:val="superscript"/>
        </w:rPr>
        <w:t>o</w:t>
      </w:r>
      <w:r w:rsidRPr="00C46081">
        <w:rPr>
          <w:rFonts w:asciiTheme="minorHAnsi" w:hAnsiTheme="minorHAnsi" w:cstheme="minorHAnsi"/>
        </w:rPr>
        <w:t xml:space="preserve"> z minimalnym krokiem pomiarowym </w:t>
      </w:r>
      <w:r w:rsidR="00FB000F" w:rsidRPr="00C46081">
        <w:rPr>
          <w:rFonts w:asciiTheme="minorHAnsi" w:hAnsiTheme="minorHAnsi" w:cstheme="minorHAnsi"/>
        </w:rPr>
        <w:t>nie większym niż</w:t>
      </w:r>
      <w:r w:rsidRPr="00C46081">
        <w:rPr>
          <w:rFonts w:asciiTheme="minorHAnsi" w:hAnsiTheme="minorHAnsi" w:cstheme="minorHAnsi"/>
        </w:rPr>
        <w:t xml:space="preserve"> 0,01</w:t>
      </w:r>
      <w:r w:rsidRPr="00C46081">
        <w:rPr>
          <w:rFonts w:asciiTheme="minorHAnsi" w:hAnsiTheme="minorHAnsi" w:cstheme="minorHAnsi"/>
          <w:vertAlign w:val="superscript"/>
        </w:rPr>
        <w:t>o</w:t>
      </w:r>
      <w:r w:rsidRPr="00C46081">
        <w:rPr>
          <w:rFonts w:asciiTheme="minorHAnsi" w:hAnsiTheme="minorHAnsi" w:cstheme="minorHAnsi"/>
        </w:rPr>
        <w:t>; zakres zmian kąta radialnego ma wynosić od co najmniej -5</w:t>
      </w:r>
      <w:r w:rsidRPr="00C46081">
        <w:rPr>
          <w:rFonts w:asciiTheme="minorHAnsi" w:hAnsiTheme="minorHAnsi" w:cstheme="minorHAnsi"/>
          <w:vertAlign w:val="superscript"/>
        </w:rPr>
        <w:t>o</w:t>
      </w:r>
      <w:r w:rsidRPr="00C46081">
        <w:rPr>
          <w:rFonts w:asciiTheme="minorHAnsi" w:hAnsiTheme="minorHAnsi" w:cstheme="minorHAnsi"/>
        </w:rPr>
        <w:t xml:space="preserve"> do co najmniej 95</w:t>
      </w:r>
      <w:r w:rsidRPr="00C46081">
        <w:rPr>
          <w:rFonts w:asciiTheme="minorHAnsi" w:hAnsiTheme="minorHAnsi" w:cstheme="minorHAnsi"/>
          <w:vertAlign w:val="superscript"/>
        </w:rPr>
        <w:t>o</w:t>
      </w:r>
      <w:r w:rsidRPr="00C46081">
        <w:rPr>
          <w:rFonts w:asciiTheme="minorHAnsi" w:hAnsiTheme="minorHAnsi" w:cstheme="minorHAnsi"/>
        </w:rPr>
        <w:t xml:space="preserve"> z minimalnym krokiem pomiarowym nie większym niż 0.002</w:t>
      </w:r>
      <w:r w:rsidRPr="00C46081">
        <w:rPr>
          <w:rFonts w:asciiTheme="minorHAnsi" w:hAnsiTheme="minorHAnsi" w:cstheme="minorHAnsi"/>
          <w:vertAlign w:val="superscript"/>
        </w:rPr>
        <w:t>o</w:t>
      </w:r>
    </w:p>
    <w:p w14:paraId="18944D2E" w14:textId="77777777" w:rsidR="00F473A2" w:rsidRPr="00C46081" w:rsidRDefault="00760375" w:rsidP="005233F4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  <w:color w:val="000000"/>
        </w:rPr>
        <w:t>przystawka ma być przystosowana do wykonywania pomiarów transmisyjnych</w:t>
      </w:r>
    </w:p>
    <w:p w14:paraId="0C618A99" w14:textId="359AE1B7" w:rsidR="00F473A2" w:rsidRPr="00C46081" w:rsidRDefault="00760375" w:rsidP="005233F4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  <w:color w:val="000000"/>
        </w:rPr>
        <w:t>do układu ma być dołączony zestaw pojemników na próbki do pomiarów figur biegunowych (co najmniej 5 sztuk), zestaw pojemników na próbki do p</w:t>
      </w:r>
      <w:r w:rsidR="00851938">
        <w:rPr>
          <w:rFonts w:asciiTheme="minorHAnsi" w:hAnsiTheme="minorHAnsi" w:cstheme="minorHAnsi"/>
          <w:color w:val="000000"/>
        </w:rPr>
        <w:t xml:space="preserve">omiarów </w:t>
      </w:r>
      <w:proofErr w:type="spellStart"/>
      <w:r w:rsidR="00851938">
        <w:rPr>
          <w:rFonts w:asciiTheme="minorHAnsi" w:hAnsiTheme="minorHAnsi" w:cstheme="minorHAnsi"/>
          <w:color w:val="000000"/>
        </w:rPr>
        <w:t>naprężeń</w:t>
      </w:r>
      <w:proofErr w:type="spellEnd"/>
      <w:r w:rsidR="00851938">
        <w:rPr>
          <w:rFonts w:asciiTheme="minorHAnsi" w:hAnsiTheme="minorHAnsi" w:cstheme="minorHAnsi"/>
          <w:color w:val="000000"/>
        </w:rPr>
        <w:t xml:space="preserve"> (co najmniej 2 </w:t>
      </w:r>
      <w:r w:rsidRPr="00C46081">
        <w:rPr>
          <w:rFonts w:asciiTheme="minorHAnsi" w:hAnsiTheme="minorHAnsi" w:cstheme="minorHAnsi"/>
          <w:color w:val="000000"/>
        </w:rPr>
        <w:t>sztuki) i zestaw pojemników na próbki do pomiarów materiałów proszkowych (co najmniej 2 sztuki)</w:t>
      </w:r>
    </w:p>
    <w:p w14:paraId="150EBB7E" w14:textId="77777777" w:rsidR="00F473A2" w:rsidRPr="00C46081" w:rsidRDefault="00760375" w:rsidP="005233F4">
      <w:pPr>
        <w:spacing w:before="120" w:after="120"/>
        <w:ind w:left="7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  <w:color w:val="000000"/>
        </w:rPr>
        <w:t xml:space="preserve"> </w:t>
      </w:r>
    </w:p>
    <w:p w14:paraId="713B952E" w14:textId="4C7BB69D" w:rsidR="00F473A2" w:rsidRPr="00C46081" w:rsidRDefault="00760375" w:rsidP="005233F4">
      <w:pPr>
        <w:numPr>
          <w:ilvl w:val="0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przystawkę umożliwiającą pomiary w temperaturach od co n</w:t>
      </w:r>
      <w:r w:rsidR="00613A2C">
        <w:rPr>
          <w:rFonts w:asciiTheme="minorHAnsi" w:hAnsiTheme="minorHAnsi" w:cstheme="minorHAnsi"/>
        </w:rPr>
        <w:t>ajmniej 12 K do co najmniej 290 </w:t>
      </w:r>
      <w:r w:rsidRPr="00C46081">
        <w:rPr>
          <w:rFonts w:asciiTheme="minorHAnsi" w:hAnsiTheme="minorHAnsi" w:cstheme="minorHAnsi"/>
        </w:rPr>
        <w:t>K</w:t>
      </w:r>
    </w:p>
    <w:p w14:paraId="15D6FFB2" w14:textId="77777777" w:rsidR="00F473A2" w:rsidRPr="00C46081" w:rsidRDefault="00760375" w:rsidP="005233F4">
      <w:pPr>
        <w:numPr>
          <w:ilvl w:val="0"/>
          <w:numId w:val="6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układ ma być wyposażony w jednostkę sterującą oraz moduł kontrolny mocy i przepływu mediów chłodzących, przeznaczone do tego celu pompy, niezbędne elementy łączące przystawkę z dyfraktometrem oraz elektronikę komunikacyjną</w:t>
      </w:r>
    </w:p>
    <w:p w14:paraId="741C1E69" w14:textId="77777777" w:rsidR="00F473A2" w:rsidRPr="00C46081" w:rsidRDefault="00760375" w:rsidP="005233F4">
      <w:pPr>
        <w:numPr>
          <w:ilvl w:val="0"/>
          <w:numId w:val="6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układ ma umożliwiać uzyskanie temperatury minimalnej w czasie maksymalnie 60 min</w:t>
      </w:r>
    </w:p>
    <w:p w14:paraId="75C79EAC" w14:textId="77777777" w:rsidR="00F473A2" w:rsidRPr="00C46081" w:rsidRDefault="00760375" w:rsidP="005233F4">
      <w:pPr>
        <w:pStyle w:val="Akapitzlist"/>
        <w:numPr>
          <w:ilvl w:val="0"/>
          <w:numId w:val="6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 xml:space="preserve">wahania temperatury w trakcie pomiaru mają być nie większe niż </w:t>
      </w:r>
      <w:r w:rsidRPr="00C46081">
        <w:rPr>
          <w:rFonts w:asciiTheme="minorHAnsi" w:hAnsiTheme="minorHAnsi" w:cstheme="minorHAnsi"/>
          <w:color w:val="000000"/>
        </w:rPr>
        <w:t>±0,1 K</w:t>
      </w:r>
    </w:p>
    <w:p w14:paraId="061F287F" w14:textId="7245F130" w:rsidR="00F473A2" w:rsidRPr="00C46081" w:rsidRDefault="00760375" w:rsidP="005233F4">
      <w:pPr>
        <w:pStyle w:val="Akapitzlist"/>
        <w:numPr>
          <w:ilvl w:val="0"/>
          <w:numId w:val="6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  <w:color w:val="000000"/>
        </w:rPr>
        <w:t>do układu ma być dołączony co najmniej jeden pojemnik na</w:t>
      </w:r>
      <w:r w:rsidR="002445F7">
        <w:rPr>
          <w:rFonts w:asciiTheme="minorHAnsi" w:hAnsiTheme="minorHAnsi" w:cstheme="minorHAnsi"/>
          <w:color w:val="000000"/>
        </w:rPr>
        <w:t xml:space="preserve"> próbki przeznaczony do pracy z </w:t>
      </w:r>
      <w:r w:rsidRPr="00C46081">
        <w:rPr>
          <w:rFonts w:asciiTheme="minorHAnsi" w:hAnsiTheme="minorHAnsi" w:cstheme="minorHAnsi"/>
          <w:color w:val="000000"/>
        </w:rPr>
        <w:t>przystawką w całym dostępnym zakresie temperatury</w:t>
      </w:r>
    </w:p>
    <w:p w14:paraId="746134EC" w14:textId="77777777" w:rsidR="00F473A2" w:rsidRPr="00C46081" w:rsidRDefault="00760375" w:rsidP="005233F4">
      <w:pPr>
        <w:pStyle w:val="Akapitzlist"/>
        <w:numPr>
          <w:ilvl w:val="0"/>
          <w:numId w:val="6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  <w:color w:val="000000"/>
        </w:rPr>
        <w:t>chłodzenie przystawki ma być zintegrowane z układem chłodzącym dyfraktometru</w:t>
      </w:r>
    </w:p>
    <w:p w14:paraId="5038490E" w14:textId="77777777" w:rsidR="00F473A2" w:rsidRPr="00C46081" w:rsidRDefault="00760375" w:rsidP="005233F4">
      <w:pPr>
        <w:numPr>
          <w:ilvl w:val="0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przystawkę umożliwiającą pomiary materiałów proszkowych i litych w zakresie temperatur od temperatury pokojowej do co najmniej 1400</w:t>
      </w:r>
      <w:r w:rsidRPr="00C46081">
        <w:rPr>
          <w:rFonts w:asciiTheme="minorHAnsi" w:hAnsiTheme="minorHAnsi" w:cstheme="minorHAnsi"/>
          <w:vertAlign w:val="superscript"/>
        </w:rPr>
        <w:t>o</w:t>
      </w:r>
      <w:r w:rsidRPr="00C46081">
        <w:rPr>
          <w:rFonts w:asciiTheme="minorHAnsi" w:hAnsiTheme="minorHAnsi" w:cstheme="minorHAnsi"/>
        </w:rPr>
        <w:t>C</w:t>
      </w:r>
    </w:p>
    <w:p w14:paraId="1A5779BA" w14:textId="77777777" w:rsidR="00F473A2" w:rsidRPr="00C46081" w:rsidRDefault="00760375" w:rsidP="005233F4">
      <w:pPr>
        <w:numPr>
          <w:ilvl w:val="0"/>
          <w:numId w:val="7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układ ma być wyposażony w jednostkę sterującą oraz moduł kontrolny mocy i przepływu mediów chłodzących</w:t>
      </w:r>
    </w:p>
    <w:p w14:paraId="28E58DAB" w14:textId="77777777" w:rsidR="00F473A2" w:rsidRPr="00C46081" w:rsidRDefault="00760375" w:rsidP="005233F4">
      <w:pPr>
        <w:pStyle w:val="Akapitzlist"/>
        <w:numPr>
          <w:ilvl w:val="0"/>
          <w:numId w:val="7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niezbędne elementy łączące przystawkę z dyfraktometrem, elektronikę komunikacyjną oraz oprogramowanie zintegrowane z dyfraktometrem</w:t>
      </w:r>
    </w:p>
    <w:p w14:paraId="09789C56" w14:textId="77777777" w:rsidR="00F473A2" w:rsidRPr="00C46081" w:rsidRDefault="00760375" w:rsidP="005233F4">
      <w:pPr>
        <w:pStyle w:val="Akapitzlist"/>
        <w:numPr>
          <w:ilvl w:val="0"/>
          <w:numId w:val="7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  <w:color w:val="000000"/>
        </w:rPr>
        <w:t>układ ma być wyposażony w pompę próżniową umożliwiającą pomiary materiałów przy obniżonym ciśnieniu</w:t>
      </w:r>
    </w:p>
    <w:p w14:paraId="73124018" w14:textId="77777777" w:rsidR="00F473A2" w:rsidRPr="00C46081" w:rsidRDefault="00760375" w:rsidP="005233F4">
      <w:pPr>
        <w:pStyle w:val="Akapitzlist"/>
        <w:numPr>
          <w:ilvl w:val="0"/>
          <w:numId w:val="7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 xml:space="preserve">wahania temperatury w trakcie pomiaru mają być nie większe niż </w:t>
      </w:r>
      <w:r w:rsidRPr="00C46081">
        <w:rPr>
          <w:rFonts w:asciiTheme="minorHAnsi" w:hAnsiTheme="minorHAnsi" w:cstheme="minorHAnsi"/>
          <w:color w:val="000000"/>
        </w:rPr>
        <w:t>±1</w:t>
      </w:r>
      <w:r w:rsidRPr="00C46081">
        <w:rPr>
          <w:rFonts w:asciiTheme="minorHAnsi" w:hAnsiTheme="minorHAnsi" w:cstheme="minorHAnsi"/>
          <w:color w:val="000000"/>
          <w:vertAlign w:val="superscript"/>
        </w:rPr>
        <w:t>o</w:t>
      </w:r>
      <w:r w:rsidRPr="00C46081">
        <w:rPr>
          <w:rFonts w:asciiTheme="minorHAnsi" w:hAnsiTheme="minorHAnsi" w:cstheme="minorHAnsi"/>
          <w:color w:val="000000"/>
        </w:rPr>
        <w:t>C</w:t>
      </w:r>
    </w:p>
    <w:p w14:paraId="1E31C30B" w14:textId="77777777" w:rsidR="00F473A2" w:rsidRPr="00C46081" w:rsidRDefault="00760375" w:rsidP="005233F4">
      <w:pPr>
        <w:pStyle w:val="Akapitzlist"/>
        <w:numPr>
          <w:ilvl w:val="0"/>
          <w:numId w:val="7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chłodzenie przystawki ma być zintegrowane z układem chłodzącym dyfraktometru</w:t>
      </w:r>
    </w:p>
    <w:p w14:paraId="76144D3E" w14:textId="7354BB3E" w:rsidR="00F473A2" w:rsidRPr="00C46081" w:rsidRDefault="00760375" w:rsidP="005233F4">
      <w:pPr>
        <w:pStyle w:val="Akapitzlist"/>
        <w:numPr>
          <w:ilvl w:val="0"/>
          <w:numId w:val="7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  <w:color w:val="000000"/>
        </w:rPr>
        <w:t>do układu ma być dołączony co najmniej jeden pojemnik na</w:t>
      </w:r>
      <w:r w:rsidR="002445F7">
        <w:rPr>
          <w:rFonts w:asciiTheme="minorHAnsi" w:hAnsiTheme="minorHAnsi" w:cstheme="minorHAnsi"/>
          <w:color w:val="000000"/>
        </w:rPr>
        <w:t xml:space="preserve"> próbki przeznaczony do pracy w </w:t>
      </w:r>
      <w:r w:rsidRPr="00C46081">
        <w:rPr>
          <w:rFonts w:asciiTheme="minorHAnsi" w:hAnsiTheme="minorHAnsi" w:cstheme="minorHAnsi"/>
          <w:color w:val="000000"/>
        </w:rPr>
        <w:t>wysokich temperaturach</w:t>
      </w:r>
    </w:p>
    <w:p w14:paraId="03E431F9" w14:textId="77777777" w:rsidR="00F473A2" w:rsidRPr="00C46081" w:rsidRDefault="00760375" w:rsidP="005233F4">
      <w:pPr>
        <w:numPr>
          <w:ilvl w:val="0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 xml:space="preserve">zestaw elementów do pomiarów </w:t>
      </w:r>
      <w:proofErr w:type="spellStart"/>
      <w:r w:rsidRPr="00C46081">
        <w:rPr>
          <w:rFonts w:asciiTheme="minorHAnsi" w:hAnsiTheme="minorHAnsi" w:cstheme="minorHAnsi"/>
        </w:rPr>
        <w:t>niskokątowego</w:t>
      </w:r>
      <w:proofErr w:type="spellEnd"/>
      <w:r w:rsidRPr="00C46081">
        <w:rPr>
          <w:rFonts w:asciiTheme="minorHAnsi" w:hAnsiTheme="minorHAnsi" w:cstheme="minorHAnsi"/>
        </w:rPr>
        <w:t xml:space="preserve"> i wysokokątowego rozpraszania promieniowania X w trybie transmisyjnym (metody SAXS/WAXS)</w:t>
      </w:r>
    </w:p>
    <w:p w14:paraId="645DC70A" w14:textId="77777777" w:rsidR="00F473A2" w:rsidRPr="00C46081" w:rsidRDefault="00760375" w:rsidP="005233F4">
      <w:pPr>
        <w:numPr>
          <w:ilvl w:val="0"/>
          <w:numId w:val="8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 xml:space="preserve">układ ma posiadać przeznaczoną do pomiarów transmisyjnych przystawkę do montażu próbek wraz z przeznaczonym do tego uchwytem do mocowania badanego materiału </w:t>
      </w:r>
    </w:p>
    <w:p w14:paraId="7CA9C390" w14:textId="56B5B820" w:rsidR="00F473A2" w:rsidRPr="00C46081" w:rsidRDefault="00760375" w:rsidP="005233F4">
      <w:pPr>
        <w:numPr>
          <w:ilvl w:val="0"/>
          <w:numId w:val="8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  <w:color w:val="000000"/>
        </w:rPr>
        <w:t>w układzie ma znajdować się tunel próżniowy instalowan</w:t>
      </w:r>
      <w:r w:rsidR="002445F7">
        <w:rPr>
          <w:rFonts w:asciiTheme="minorHAnsi" w:hAnsiTheme="minorHAnsi" w:cstheme="minorHAnsi"/>
          <w:color w:val="000000"/>
        </w:rPr>
        <w:t>y w torze wiązki odbitej wraz z </w:t>
      </w:r>
      <w:r w:rsidRPr="00C46081">
        <w:rPr>
          <w:rFonts w:asciiTheme="minorHAnsi" w:hAnsiTheme="minorHAnsi" w:cstheme="minorHAnsi"/>
          <w:color w:val="000000"/>
        </w:rPr>
        <w:t>odpowiednią pompą próżniową</w:t>
      </w:r>
    </w:p>
    <w:p w14:paraId="17C071F6" w14:textId="77777777" w:rsidR="00F473A2" w:rsidRPr="00C46081" w:rsidRDefault="00760375" w:rsidP="005233F4">
      <w:pPr>
        <w:numPr>
          <w:ilvl w:val="0"/>
          <w:numId w:val="8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lastRenderedPageBreak/>
        <w:t>do zestawu mają być dołączone elementy optyczne przeznaczone do formowania wiązki padającej do badań SAXS/WAXS</w:t>
      </w:r>
    </w:p>
    <w:p w14:paraId="4CE0AD94" w14:textId="77777777" w:rsidR="00F473A2" w:rsidRPr="00C46081" w:rsidRDefault="00760375" w:rsidP="005233F4">
      <w:pPr>
        <w:numPr>
          <w:ilvl w:val="0"/>
          <w:numId w:val="8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 xml:space="preserve">do zestawu mają być dołączone elementy optyczne przeznaczone do formowania wiązki padającej do pomiarów dwuwymiarowych map SAXS </w:t>
      </w:r>
    </w:p>
    <w:p w14:paraId="626FDDFB" w14:textId="77777777" w:rsidR="00F473A2" w:rsidRPr="00C46081" w:rsidRDefault="00760375" w:rsidP="005233F4">
      <w:pPr>
        <w:numPr>
          <w:ilvl w:val="0"/>
          <w:numId w:val="8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do zestawu mają być dołączone elementy optyczne przeznaczone do formowania wiązki padającej do pomiarów dwuwymiarowych map WAXS</w:t>
      </w:r>
    </w:p>
    <w:p w14:paraId="78A3D081" w14:textId="77777777" w:rsidR="00F473A2" w:rsidRPr="00C46081" w:rsidRDefault="00760375" w:rsidP="005233F4">
      <w:pPr>
        <w:numPr>
          <w:ilvl w:val="0"/>
          <w:numId w:val="8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 xml:space="preserve">do zestawu mają być dołączone próbki referencyjne do pomiarów SAXS i WAXS </w:t>
      </w:r>
    </w:p>
    <w:p w14:paraId="3F82DB66" w14:textId="77777777" w:rsidR="00F473A2" w:rsidRPr="00C46081" w:rsidRDefault="00F473A2" w:rsidP="005233F4">
      <w:pPr>
        <w:spacing w:before="120" w:after="120"/>
        <w:ind w:left="720"/>
        <w:jc w:val="both"/>
        <w:rPr>
          <w:rFonts w:asciiTheme="minorHAnsi" w:hAnsiTheme="minorHAnsi" w:cstheme="minorHAnsi"/>
        </w:rPr>
      </w:pPr>
    </w:p>
    <w:p w14:paraId="1A27BFAF" w14:textId="77777777" w:rsidR="00F473A2" w:rsidRPr="00C46081" w:rsidRDefault="00760375" w:rsidP="005233F4">
      <w:pPr>
        <w:numPr>
          <w:ilvl w:val="0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 xml:space="preserve">stolik pomiarowy wraz z elementami optycznymi przeznaczonymi do formowania wiązki padającej do wykonywania jednowymiarowych i dwuwymiarowych pomiarów </w:t>
      </w:r>
      <w:proofErr w:type="spellStart"/>
      <w:r w:rsidRPr="00C46081">
        <w:rPr>
          <w:rFonts w:asciiTheme="minorHAnsi" w:hAnsiTheme="minorHAnsi" w:cstheme="minorHAnsi"/>
        </w:rPr>
        <w:t>niskokątowego</w:t>
      </w:r>
      <w:proofErr w:type="spellEnd"/>
      <w:r w:rsidRPr="00C46081">
        <w:rPr>
          <w:rFonts w:asciiTheme="minorHAnsi" w:hAnsiTheme="minorHAnsi" w:cstheme="minorHAnsi"/>
        </w:rPr>
        <w:t xml:space="preserve"> i wysokokątowego rozpraszania promieniowania X w trybie odbiciowym (metody 2D GI-SAXS/WAXS)</w:t>
      </w:r>
    </w:p>
    <w:p w14:paraId="01F15812" w14:textId="77777777" w:rsidR="00F473A2" w:rsidRPr="00C46081" w:rsidRDefault="00F473A2" w:rsidP="005233F4">
      <w:pPr>
        <w:spacing w:before="120" w:after="120"/>
        <w:jc w:val="both"/>
        <w:rPr>
          <w:rFonts w:asciiTheme="minorHAnsi" w:hAnsiTheme="minorHAnsi" w:cstheme="minorHAnsi"/>
        </w:rPr>
      </w:pPr>
    </w:p>
    <w:p w14:paraId="56586117" w14:textId="46E505B3" w:rsidR="00F473A2" w:rsidRPr="00C46081" w:rsidRDefault="00760375" w:rsidP="006621C0">
      <w:p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 xml:space="preserve">4. Do dyfraktometru ma być dołączony </w:t>
      </w:r>
      <w:r w:rsidR="006621C0">
        <w:rPr>
          <w:rFonts w:asciiTheme="minorHAnsi" w:hAnsiTheme="minorHAnsi" w:cstheme="minorHAnsi"/>
        </w:rPr>
        <w:t xml:space="preserve">zestaw komputerowy klasy PC z monitorem co najmniej 27 cali i oprogramowaniem do sterownia przyrządem, akwizycji i przetwarzania danych. </w:t>
      </w:r>
    </w:p>
    <w:p w14:paraId="17919077" w14:textId="77777777" w:rsidR="00F473A2" w:rsidRPr="00C46081" w:rsidRDefault="00F473A2" w:rsidP="005233F4">
      <w:pPr>
        <w:spacing w:before="120" w:after="120"/>
        <w:jc w:val="both"/>
        <w:rPr>
          <w:rFonts w:asciiTheme="minorHAnsi" w:hAnsiTheme="minorHAnsi" w:cstheme="minorHAnsi"/>
        </w:rPr>
      </w:pPr>
    </w:p>
    <w:p w14:paraId="465FE84B" w14:textId="77777777" w:rsidR="00F473A2" w:rsidRPr="00C46081" w:rsidRDefault="00760375" w:rsidP="005233F4">
      <w:p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5. Do urządzenia ma być dołączone oprogramowanie umożliwiające</w:t>
      </w:r>
    </w:p>
    <w:p w14:paraId="685F4E86" w14:textId="77777777" w:rsidR="00F473A2" w:rsidRPr="00C46081" w:rsidRDefault="00760375" w:rsidP="005233F4">
      <w:pPr>
        <w:numPr>
          <w:ilvl w:val="0"/>
          <w:numId w:val="9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wykonywanie pomiarów i obsługę dyfraktometru wraz z przystawkami i stolikami</w:t>
      </w:r>
    </w:p>
    <w:p w14:paraId="2B545D3F" w14:textId="77777777" w:rsidR="00F473A2" w:rsidRPr="00C46081" w:rsidRDefault="00760375" w:rsidP="005233F4">
      <w:pPr>
        <w:numPr>
          <w:ilvl w:val="0"/>
          <w:numId w:val="9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 xml:space="preserve">oprogramowanie dla analizy jakościowej i ilościowej składu fazowego, struktury krystalicznej i mikrostruktury badanych materiałów </w:t>
      </w:r>
    </w:p>
    <w:p w14:paraId="5E8A094F" w14:textId="77777777" w:rsidR="00F473A2" w:rsidRPr="00C46081" w:rsidRDefault="00760375" w:rsidP="005233F4">
      <w:pPr>
        <w:numPr>
          <w:ilvl w:val="0"/>
          <w:numId w:val="9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 xml:space="preserve">oprogramowanie umożliwiające analizę jakościową i ilościową wyników pomiarów uzyskanych metodą </w:t>
      </w:r>
      <w:proofErr w:type="spellStart"/>
      <w:r w:rsidRPr="00C46081">
        <w:rPr>
          <w:rFonts w:asciiTheme="minorHAnsi" w:hAnsiTheme="minorHAnsi" w:cstheme="minorHAnsi"/>
        </w:rPr>
        <w:t>reflektometrii</w:t>
      </w:r>
      <w:proofErr w:type="spellEnd"/>
      <w:r w:rsidRPr="00C46081">
        <w:rPr>
          <w:rFonts w:asciiTheme="minorHAnsi" w:hAnsiTheme="minorHAnsi" w:cstheme="minorHAnsi"/>
        </w:rPr>
        <w:t xml:space="preserve"> promieniowania X </w:t>
      </w:r>
    </w:p>
    <w:p w14:paraId="70940A37" w14:textId="77777777" w:rsidR="00F473A2" w:rsidRPr="00C46081" w:rsidRDefault="00760375" w:rsidP="005233F4">
      <w:pPr>
        <w:numPr>
          <w:ilvl w:val="0"/>
          <w:numId w:val="9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oprogramowanie umożliwiające analizę wyników pomiarów tekstury krystalicznej</w:t>
      </w:r>
    </w:p>
    <w:p w14:paraId="7A58DD1C" w14:textId="77777777" w:rsidR="00F473A2" w:rsidRPr="00C46081" w:rsidRDefault="00760375" w:rsidP="005233F4">
      <w:pPr>
        <w:numPr>
          <w:ilvl w:val="0"/>
          <w:numId w:val="9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 xml:space="preserve">oprogramowanie umożliwiające analizę wyników pomiarów </w:t>
      </w:r>
      <w:proofErr w:type="spellStart"/>
      <w:r w:rsidRPr="00C46081">
        <w:rPr>
          <w:rFonts w:asciiTheme="minorHAnsi" w:hAnsiTheme="minorHAnsi" w:cstheme="minorHAnsi"/>
        </w:rPr>
        <w:t>naprężeń</w:t>
      </w:r>
      <w:proofErr w:type="spellEnd"/>
    </w:p>
    <w:p w14:paraId="3E276233" w14:textId="77777777" w:rsidR="00F473A2" w:rsidRPr="00C46081" w:rsidRDefault="00760375" w:rsidP="005233F4">
      <w:pPr>
        <w:numPr>
          <w:ilvl w:val="0"/>
          <w:numId w:val="9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oprogramowanie umożliwiające analizę wyników pomiarów mapowania przestrzeni odwrotnej</w:t>
      </w:r>
    </w:p>
    <w:p w14:paraId="07EF0F14" w14:textId="77777777" w:rsidR="00F473A2" w:rsidRPr="00C46081" w:rsidRDefault="00760375" w:rsidP="005233F4">
      <w:pPr>
        <w:numPr>
          <w:ilvl w:val="0"/>
          <w:numId w:val="9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 xml:space="preserve">oprogramowanie umożliwiające analizę wyników otrzymanych metodą </w:t>
      </w:r>
      <w:proofErr w:type="spellStart"/>
      <w:r w:rsidRPr="00C46081">
        <w:rPr>
          <w:rFonts w:asciiTheme="minorHAnsi" w:hAnsiTheme="minorHAnsi" w:cstheme="minorHAnsi"/>
        </w:rPr>
        <w:t>niskokątowego</w:t>
      </w:r>
      <w:proofErr w:type="spellEnd"/>
      <w:r w:rsidRPr="00C46081">
        <w:rPr>
          <w:rFonts w:asciiTheme="minorHAnsi" w:hAnsiTheme="minorHAnsi" w:cstheme="minorHAnsi"/>
        </w:rPr>
        <w:t xml:space="preserve"> rozpraszania promieniowania X w geometrii transmisyjnej</w:t>
      </w:r>
    </w:p>
    <w:p w14:paraId="79222FDB" w14:textId="77777777" w:rsidR="00F473A2" w:rsidRPr="00C46081" w:rsidRDefault="00760375" w:rsidP="005233F4">
      <w:pPr>
        <w:numPr>
          <w:ilvl w:val="0"/>
          <w:numId w:val="9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dostęp do komercyjnej bazy danych krystalograficznych zintegrowanej z oprogramowaniem analitycznym</w:t>
      </w:r>
    </w:p>
    <w:p w14:paraId="2F92CA3D" w14:textId="77777777" w:rsidR="00F473A2" w:rsidRPr="00C46081" w:rsidRDefault="00F473A2" w:rsidP="005233F4">
      <w:pPr>
        <w:spacing w:before="120" w:after="120"/>
        <w:jc w:val="both"/>
        <w:rPr>
          <w:rFonts w:asciiTheme="minorHAnsi" w:hAnsiTheme="minorHAnsi" w:cstheme="minorHAnsi"/>
        </w:rPr>
      </w:pPr>
    </w:p>
    <w:p w14:paraId="2D654C5F" w14:textId="77777777" w:rsidR="00F473A2" w:rsidRPr="00C46081" w:rsidRDefault="00760375" w:rsidP="005233F4">
      <w:p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6. Dostawca urządzenia</w:t>
      </w:r>
      <w:r w:rsidRPr="00C46081">
        <w:rPr>
          <w:rStyle w:val="Mocnewyrnione"/>
          <w:rFonts w:asciiTheme="minorHAnsi" w:hAnsiTheme="minorHAnsi" w:cstheme="minorHAnsi"/>
          <w:b w:val="0"/>
          <w:bCs w:val="0"/>
        </w:rPr>
        <w:t xml:space="preserve"> musi posiadać stosowne zezwolenie wydane przez Prezesa PAA na uruchamianie dyfraktometru rentgenowskiego. Stosowanie dyfraktometru spełnia zapisy § 2 ust.1. pkt.4 </w:t>
      </w:r>
      <w:r w:rsidRPr="00C46081">
        <w:rPr>
          <w:rStyle w:val="Wyrnienie"/>
          <w:rFonts w:asciiTheme="minorHAnsi" w:hAnsiTheme="minorHAnsi" w:cstheme="minorHAnsi"/>
          <w:i w:val="0"/>
          <w:iCs w:val="0"/>
        </w:rPr>
        <w:t xml:space="preserve">„Rozporządzenia Rady Ministrów z dnia 10 marca 2021 r. w sprawie przypadków, w których działalność związana z narażeniem na promieniowanie jonizujące nie wymaga zezwolenia, zgłoszenia albo powiadomienia, oraz przypadków, w których może być wykonywana na podstawie zgłoszenia albo powiadomienia (Dz.U. 2021 poz. 796)”. W przypadku gdy dyfraktometr nie spełnienia zapisów § 2 ust.1. pkt.4 w/w rozporządzenia, Dostawca dokona uruchomienia po uzyskaniu stosownych zgód przez Zamawiającego. </w:t>
      </w:r>
      <w:r w:rsidRPr="00C46081">
        <w:rPr>
          <w:rStyle w:val="Mocnewyrnione"/>
          <w:rFonts w:asciiTheme="minorHAnsi" w:hAnsiTheme="minorHAnsi" w:cstheme="minorHAnsi"/>
          <w:b w:val="0"/>
          <w:bCs w:val="0"/>
        </w:rPr>
        <w:t xml:space="preserve">Dostawca zapewnia, że po dokonaniu uruchomienia </w:t>
      </w:r>
      <w:r w:rsidRPr="00C46081">
        <w:rPr>
          <w:rStyle w:val="Wyrnienie"/>
          <w:rFonts w:asciiTheme="minorHAnsi" w:hAnsiTheme="minorHAnsi" w:cstheme="minorHAnsi"/>
          <w:i w:val="0"/>
          <w:iCs w:val="0"/>
        </w:rPr>
        <w:t xml:space="preserve">dyfraktometru rentgenowskiego </w:t>
      </w:r>
      <w:r w:rsidRPr="00C46081">
        <w:rPr>
          <w:rStyle w:val="Mocnewyrnione"/>
          <w:rFonts w:asciiTheme="minorHAnsi" w:hAnsiTheme="minorHAnsi" w:cstheme="minorHAnsi"/>
          <w:b w:val="0"/>
          <w:bCs w:val="0"/>
        </w:rPr>
        <w:t xml:space="preserve">u Zamawiającego dostarczy protokół zdawczo-odbiorczy zgodny z wymaganiami </w:t>
      </w:r>
      <w:r w:rsidRPr="00C46081">
        <w:rPr>
          <w:rStyle w:val="Mocnewyrnione"/>
          <w:rFonts w:asciiTheme="minorHAnsi" w:hAnsiTheme="minorHAnsi" w:cstheme="minorHAnsi"/>
          <w:b w:val="0"/>
          <w:bCs w:val="0"/>
        </w:rPr>
        <w:lastRenderedPageBreak/>
        <w:t xml:space="preserve">zawartymi § 20 </w:t>
      </w:r>
      <w:r w:rsidRPr="00C46081">
        <w:rPr>
          <w:rStyle w:val="Wyrnienie"/>
          <w:rFonts w:asciiTheme="minorHAnsi" w:hAnsiTheme="minorHAnsi" w:cstheme="minorHAnsi"/>
          <w:i w:val="0"/>
          <w:iCs w:val="0"/>
        </w:rPr>
        <w:t>Rozporządzenia Rady Ministrów z dnia 12 lipca 2006 r. w sprawie szczegółowych warunków bezpiecznej pracy ze źródłami promieniowania jonizującego (Dz.U. 2022 poz. 967).</w:t>
      </w:r>
    </w:p>
    <w:p w14:paraId="222F938F" w14:textId="77777777" w:rsidR="00F473A2" w:rsidRPr="00C46081" w:rsidRDefault="00F473A2" w:rsidP="005233F4">
      <w:pPr>
        <w:spacing w:before="120" w:after="120"/>
        <w:jc w:val="both"/>
        <w:rPr>
          <w:rFonts w:asciiTheme="minorHAnsi" w:hAnsiTheme="minorHAnsi" w:cstheme="minorHAnsi"/>
        </w:rPr>
      </w:pPr>
    </w:p>
    <w:p w14:paraId="163C8D86" w14:textId="77777777" w:rsidR="00F473A2" w:rsidRPr="00C46081" w:rsidRDefault="00760375" w:rsidP="005233F4">
      <w:p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</w:rPr>
        <w:t>Pozostałe wymagania:</w:t>
      </w:r>
    </w:p>
    <w:p w14:paraId="2C0E067A" w14:textId="77777777" w:rsidR="00F473A2" w:rsidRPr="00C46081" w:rsidRDefault="00760375" w:rsidP="005233F4">
      <w:pPr>
        <w:pStyle w:val="Akapitzlist"/>
        <w:numPr>
          <w:ilvl w:val="0"/>
          <w:numId w:val="10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  <w:bCs/>
        </w:rPr>
        <w:t>Instalacja, uruchomienie urządzenia wraz z aplikacyjnym przeszkoleniem użytkowników trwającym co naj</w:t>
      </w:r>
      <w:r w:rsidRPr="00C46081">
        <w:rPr>
          <w:rFonts w:asciiTheme="minorHAnsi" w:hAnsiTheme="minorHAnsi" w:cstheme="minorHAnsi"/>
          <w:bCs/>
          <w:color w:val="000000"/>
        </w:rPr>
        <w:t>mniej 3 dni dla co najmniej 5 osób</w:t>
      </w:r>
    </w:p>
    <w:p w14:paraId="311B4406" w14:textId="77777777" w:rsidR="00F473A2" w:rsidRPr="00C46081" w:rsidRDefault="00760375" w:rsidP="005233F4">
      <w:pPr>
        <w:pStyle w:val="Akapitzlist"/>
        <w:numPr>
          <w:ilvl w:val="0"/>
          <w:numId w:val="10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  <w:bCs/>
        </w:rPr>
        <w:t>Dostawa w ciągu maksymalnie 30 tygodni od daty zamówienia</w:t>
      </w:r>
    </w:p>
    <w:p w14:paraId="7E0D5B84" w14:textId="77777777" w:rsidR="00F473A2" w:rsidRPr="00C46081" w:rsidRDefault="00760375" w:rsidP="005233F4">
      <w:pPr>
        <w:pStyle w:val="Akapitzlist"/>
        <w:numPr>
          <w:ilvl w:val="0"/>
          <w:numId w:val="10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  <w:bCs/>
        </w:rPr>
        <w:t>Gwarancja na całość urządzenia minimum 24 miesiące</w:t>
      </w:r>
    </w:p>
    <w:p w14:paraId="617CBFC7" w14:textId="77777777" w:rsidR="00F473A2" w:rsidRPr="00C46081" w:rsidRDefault="00760375" w:rsidP="005233F4">
      <w:pPr>
        <w:pStyle w:val="Akapitzlist"/>
        <w:numPr>
          <w:ilvl w:val="0"/>
          <w:numId w:val="10"/>
        </w:numPr>
        <w:spacing w:before="120" w:after="120"/>
        <w:jc w:val="both"/>
        <w:rPr>
          <w:rFonts w:asciiTheme="minorHAnsi" w:hAnsiTheme="minorHAnsi" w:cstheme="minorHAnsi"/>
        </w:rPr>
      </w:pPr>
      <w:r w:rsidRPr="00C46081">
        <w:rPr>
          <w:rFonts w:asciiTheme="minorHAnsi" w:hAnsiTheme="minorHAnsi" w:cstheme="minorHAnsi"/>
          <w:bCs/>
        </w:rPr>
        <w:t>Dostępność części zamiennych przez minimum 10 lat</w:t>
      </w:r>
    </w:p>
    <w:p w14:paraId="09D613A2" w14:textId="77777777" w:rsidR="00F473A2" w:rsidRPr="00C46081" w:rsidRDefault="00F473A2" w:rsidP="005233F4">
      <w:pPr>
        <w:pStyle w:val="Akapitzlist"/>
        <w:spacing w:before="120" w:after="120"/>
        <w:jc w:val="both"/>
        <w:rPr>
          <w:rFonts w:asciiTheme="minorHAnsi" w:hAnsiTheme="minorHAnsi" w:cstheme="minorHAnsi"/>
        </w:rPr>
      </w:pPr>
    </w:p>
    <w:p w14:paraId="74BBD543" w14:textId="77777777" w:rsidR="00F473A2" w:rsidRPr="00C46081" w:rsidRDefault="00F473A2" w:rsidP="005233F4">
      <w:pPr>
        <w:pStyle w:val="Akapitzlist"/>
        <w:spacing w:before="120" w:after="120"/>
        <w:jc w:val="both"/>
        <w:rPr>
          <w:rFonts w:asciiTheme="minorHAnsi" w:hAnsiTheme="minorHAnsi" w:cstheme="minorHAnsi"/>
          <w:bCs/>
        </w:rPr>
      </w:pPr>
    </w:p>
    <w:p w14:paraId="64F15A02" w14:textId="77777777" w:rsidR="00F473A2" w:rsidRPr="00C46081" w:rsidRDefault="00F473A2" w:rsidP="005233F4">
      <w:pPr>
        <w:spacing w:before="120" w:after="120"/>
        <w:jc w:val="both"/>
        <w:rPr>
          <w:rFonts w:asciiTheme="minorHAnsi" w:hAnsiTheme="minorHAnsi" w:cstheme="minorHAnsi"/>
        </w:rPr>
      </w:pPr>
    </w:p>
    <w:p w14:paraId="1A16E382" w14:textId="77777777" w:rsidR="00F473A2" w:rsidRPr="00C46081" w:rsidRDefault="00F473A2" w:rsidP="005233F4">
      <w:pPr>
        <w:spacing w:before="120" w:after="120"/>
        <w:jc w:val="both"/>
        <w:rPr>
          <w:rFonts w:asciiTheme="minorHAnsi" w:hAnsiTheme="minorHAnsi" w:cstheme="minorHAnsi"/>
        </w:rPr>
      </w:pPr>
    </w:p>
    <w:p w14:paraId="7B22B176" w14:textId="77777777" w:rsidR="00F473A2" w:rsidRPr="00C46081" w:rsidRDefault="00F473A2" w:rsidP="005233F4">
      <w:pPr>
        <w:spacing w:before="120" w:after="120"/>
        <w:jc w:val="both"/>
        <w:rPr>
          <w:rFonts w:asciiTheme="minorHAnsi" w:hAnsiTheme="minorHAnsi" w:cstheme="minorHAnsi"/>
        </w:rPr>
      </w:pPr>
      <w:bookmarkStart w:id="0" w:name="_GoBack"/>
      <w:bookmarkEnd w:id="0"/>
    </w:p>
    <w:sectPr w:rsidR="00F473A2" w:rsidRPr="00C46081">
      <w:headerReference w:type="default" r:id="rId8"/>
      <w:footerReference w:type="default" r:id="rId9"/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0DECC" w14:textId="77777777" w:rsidR="00E84253" w:rsidRDefault="00E84253" w:rsidP="007B728D">
      <w:r>
        <w:separator/>
      </w:r>
    </w:p>
  </w:endnote>
  <w:endnote w:type="continuationSeparator" w:id="0">
    <w:p w14:paraId="1B64D3BE" w14:textId="77777777" w:rsidR="00E84253" w:rsidRDefault="00E84253" w:rsidP="007B7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Liberation Serif">
    <w:altName w:val="Times New Roman"/>
    <w:charset w:val="EE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06701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6909D6B" w14:textId="03E258E9" w:rsidR="009D383A" w:rsidRDefault="009D383A">
        <w:pPr>
          <w:pStyle w:val="Stopka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 w:rsidRPr="00DC65CF">
          <w:rPr>
            <w:rFonts w:asciiTheme="minorHAnsi" w:hAnsiTheme="minorHAnsi" w:cstheme="minorHAnsi"/>
          </w:rPr>
          <w:fldChar w:fldCharType="begin"/>
        </w:r>
        <w:r w:rsidRPr="00DC65CF">
          <w:rPr>
            <w:rFonts w:asciiTheme="minorHAnsi" w:hAnsiTheme="minorHAnsi" w:cstheme="minorHAnsi"/>
          </w:rPr>
          <w:instrText>PAGE   \* MERGEFORMAT</w:instrText>
        </w:r>
        <w:r w:rsidRPr="00DC65CF">
          <w:rPr>
            <w:rFonts w:asciiTheme="minorHAnsi" w:hAnsiTheme="minorHAnsi" w:cstheme="minorHAnsi"/>
          </w:rPr>
          <w:fldChar w:fldCharType="separate"/>
        </w:r>
        <w:r w:rsidR="00DC65CF">
          <w:rPr>
            <w:rFonts w:asciiTheme="minorHAnsi" w:hAnsiTheme="minorHAnsi" w:cstheme="minorHAnsi"/>
            <w:noProof/>
          </w:rPr>
          <w:t>2</w:t>
        </w:r>
        <w:r w:rsidRPr="00DC65CF">
          <w:rPr>
            <w:rFonts w:asciiTheme="minorHAnsi" w:hAnsiTheme="minorHAnsi" w:cstheme="minorHAnsi"/>
          </w:rPr>
          <w:fldChar w:fldCharType="end"/>
        </w:r>
        <w:r w:rsidRPr="00DC65CF">
          <w:rPr>
            <w:rFonts w:asciiTheme="minorHAnsi" w:hAnsiTheme="minorHAnsi" w:cstheme="minorHAnsi"/>
          </w:rPr>
          <w:t xml:space="preserve"> | </w:t>
        </w:r>
        <w:r w:rsidRPr="00DC65CF">
          <w:rPr>
            <w:rFonts w:asciiTheme="minorHAnsi" w:hAnsiTheme="minorHAnsi" w:cstheme="minorHAnsi"/>
            <w:color w:val="7F7F7F" w:themeColor="background1" w:themeShade="7F"/>
            <w:spacing w:val="60"/>
          </w:rPr>
          <w:t>Strona</w:t>
        </w:r>
      </w:p>
      <w:p w14:paraId="02EEE1CC" w14:textId="77777777" w:rsidR="009D383A" w:rsidRDefault="009D383A">
        <w:pPr>
          <w:pStyle w:val="Stopka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</w:p>
      <w:p w14:paraId="4640A984" w14:textId="28E9A5F6" w:rsidR="009D383A" w:rsidRDefault="009D383A">
        <w:pPr>
          <w:pStyle w:val="Stopka"/>
          <w:pBdr>
            <w:top w:val="single" w:sz="4" w:space="1" w:color="D9D9D9" w:themeColor="background1" w:themeShade="D9"/>
          </w:pBdr>
          <w:jc w:val="right"/>
        </w:pPr>
      </w:p>
    </w:sdtContent>
  </w:sdt>
  <w:p w14:paraId="0686A028" w14:textId="77777777" w:rsidR="009D383A" w:rsidRDefault="009D38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3B40A1" w14:textId="77777777" w:rsidR="00E84253" w:rsidRDefault="00E84253" w:rsidP="007B728D">
      <w:r>
        <w:separator/>
      </w:r>
    </w:p>
  </w:footnote>
  <w:footnote w:type="continuationSeparator" w:id="0">
    <w:p w14:paraId="519D8EE1" w14:textId="77777777" w:rsidR="00E84253" w:rsidRDefault="00E84253" w:rsidP="007B7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DDFAC" w14:textId="4A34C4B8" w:rsidR="007B728D" w:rsidRDefault="007B728D">
    <w:pPr>
      <w:pStyle w:val="Nagwek"/>
    </w:pPr>
    <w:r>
      <w:rPr>
        <w:rFonts w:cstheme="minorHAnsi"/>
        <w:b/>
        <w:bCs/>
        <w:noProof/>
        <w:color w:val="000000"/>
        <w:sz w:val="27"/>
        <w:szCs w:val="27"/>
        <w:lang w:eastAsia="pl-PL" w:bidi="ar-SA"/>
      </w:rPr>
      <w:drawing>
        <wp:inline distT="0" distB="0" distL="0" distR="0" wp14:anchorId="656BAA92" wp14:editId="6E7B9A2C">
          <wp:extent cx="5760720" cy="4940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1EC"/>
    <w:multiLevelType w:val="multilevel"/>
    <w:tmpl w:val="B4E4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041D0953"/>
    <w:multiLevelType w:val="multilevel"/>
    <w:tmpl w:val="F1D63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83040A5"/>
    <w:multiLevelType w:val="multilevel"/>
    <w:tmpl w:val="6CE887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4E84DA1"/>
    <w:multiLevelType w:val="multilevel"/>
    <w:tmpl w:val="CF7A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1EE57DDA"/>
    <w:multiLevelType w:val="multilevel"/>
    <w:tmpl w:val="C3AE9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26ED7C82"/>
    <w:multiLevelType w:val="multilevel"/>
    <w:tmpl w:val="993636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3FF83F9E"/>
    <w:multiLevelType w:val="multilevel"/>
    <w:tmpl w:val="84260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7" w15:restartNumberingAfterBreak="0">
    <w:nsid w:val="54297BE4"/>
    <w:multiLevelType w:val="multilevel"/>
    <w:tmpl w:val="58400C1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65652E08"/>
    <w:multiLevelType w:val="multilevel"/>
    <w:tmpl w:val="70106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6C996A0D"/>
    <w:multiLevelType w:val="multilevel"/>
    <w:tmpl w:val="6FBCE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71482F44"/>
    <w:multiLevelType w:val="multilevel"/>
    <w:tmpl w:val="FB6642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2B86062"/>
    <w:multiLevelType w:val="multilevel"/>
    <w:tmpl w:val="B1F47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7BC2177B"/>
    <w:multiLevelType w:val="multilevel"/>
    <w:tmpl w:val="2390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8"/>
  </w:num>
  <w:num w:numId="5">
    <w:abstractNumId w:val="12"/>
  </w:num>
  <w:num w:numId="6">
    <w:abstractNumId w:val="11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  <w:num w:numId="11">
    <w:abstractNumId w:val="0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A2"/>
    <w:rsid w:val="00031C88"/>
    <w:rsid w:val="000B4991"/>
    <w:rsid w:val="002445F7"/>
    <w:rsid w:val="002B4588"/>
    <w:rsid w:val="00327475"/>
    <w:rsid w:val="004004F0"/>
    <w:rsid w:val="0040490A"/>
    <w:rsid w:val="005233F4"/>
    <w:rsid w:val="005F53B8"/>
    <w:rsid w:val="00613A2C"/>
    <w:rsid w:val="006621C0"/>
    <w:rsid w:val="00760375"/>
    <w:rsid w:val="007B728D"/>
    <w:rsid w:val="007E5B7D"/>
    <w:rsid w:val="00842DC2"/>
    <w:rsid w:val="00851938"/>
    <w:rsid w:val="008E4214"/>
    <w:rsid w:val="009D383A"/>
    <w:rsid w:val="00AC7102"/>
    <w:rsid w:val="00C46081"/>
    <w:rsid w:val="00C96041"/>
    <w:rsid w:val="00D32B6A"/>
    <w:rsid w:val="00DC65CF"/>
    <w:rsid w:val="00DD79CC"/>
    <w:rsid w:val="00E84253"/>
    <w:rsid w:val="00E864B2"/>
    <w:rsid w:val="00F473A2"/>
    <w:rsid w:val="00FB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97C1C"/>
  <w15:docId w15:val="{C6202856-5347-43AF-998F-7FEE4D2F3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48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ocnewyrnione">
    <w:name w:val="Mocne wyróżnione"/>
    <w:qFormat/>
    <w:rPr>
      <w:b/>
      <w:bCs/>
    </w:rPr>
  </w:style>
  <w:style w:type="character" w:customStyle="1" w:styleId="Wyrnienie">
    <w:name w:val="Wyróżnienie"/>
    <w:qFormat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A389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A389A"/>
    <w:rPr>
      <w:rFonts w:cs="Mangal"/>
      <w:sz w:val="20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A389A"/>
    <w:rPr>
      <w:rFonts w:cs="Mangal"/>
      <w:b/>
      <w:bCs/>
      <w:sz w:val="20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A389A"/>
    <w:rPr>
      <w:rFonts w:ascii="Segoe UI" w:hAnsi="Segoe UI" w:cs="Mangal"/>
      <w:sz w:val="18"/>
      <w:szCs w:val="16"/>
    </w:rPr>
  </w:style>
  <w:style w:type="character" w:customStyle="1" w:styleId="Numeracjawierszy">
    <w:name w:val="Numeracja wierszy"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t286pc">
    <w:name w:val="t286pc"/>
    <w:basedOn w:val="Domylnaczcionkaakapitu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A389A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A389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A389A"/>
    <w:rPr>
      <w:rFonts w:ascii="Segoe UI" w:hAnsi="Segoe UI" w:cs="Mangal"/>
      <w:sz w:val="18"/>
      <w:szCs w:val="16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7B728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B728D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E0C17-CBCD-4A34-9FED-978C2CAA1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1550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IFJ PAN</Company>
  <LinksUpToDate>false</LinksUpToDate>
  <CharactersWithSpaces>10830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Marszalek</dc:creator>
  <dc:description/>
  <cp:lastModifiedBy>Olimpia Przebieracz</cp:lastModifiedBy>
  <cp:revision>17</cp:revision>
  <dcterms:created xsi:type="dcterms:W3CDTF">2026-03-05T11:02:00Z</dcterms:created>
  <dcterms:modified xsi:type="dcterms:W3CDTF">2026-03-10T08:55:00Z</dcterms:modified>
  <dc:language>pl-PL</dc:language>
</cp:coreProperties>
</file>