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E748D" w14:textId="7995FCEE" w:rsidR="00622E82" w:rsidRDefault="00622E82" w:rsidP="00590C83">
      <w:pPr>
        <w:rPr>
          <w:rFonts w:asciiTheme="minorHAnsi" w:hAnsiTheme="minorHAnsi" w:cstheme="minorHAnsi"/>
          <w:szCs w:val="22"/>
        </w:rPr>
      </w:pPr>
    </w:p>
    <w:p w14:paraId="6E13217E" w14:textId="5C12F949" w:rsidR="004E3141" w:rsidRPr="00CC4B92" w:rsidRDefault="004E3141" w:rsidP="004E3141">
      <w:pPr>
        <w:tabs>
          <w:tab w:val="left" w:pos="5751"/>
        </w:tabs>
        <w:jc w:val="right"/>
        <w:rPr>
          <w:rFonts w:eastAsia="Arial Unicode MS" w:cs="Calibri"/>
          <w:b/>
          <w:sz w:val="20"/>
          <w:szCs w:val="20"/>
        </w:rPr>
      </w:pPr>
      <w:r w:rsidRPr="00CC4B92">
        <w:rPr>
          <w:rFonts w:eastAsia="Arial Unicode MS" w:cs="Calibri"/>
          <w:b/>
          <w:sz w:val="20"/>
          <w:szCs w:val="20"/>
        </w:rPr>
        <w:t xml:space="preserve">Załącznik nr </w:t>
      </w:r>
      <w:r w:rsidR="00696AA9">
        <w:rPr>
          <w:rFonts w:eastAsia="Arial Unicode MS" w:cs="Calibri"/>
          <w:b/>
          <w:sz w:val="20"/>
          <w:szCs w:val="20"/>
        </w:rPr>
        <w:t>5</w:t>
      </w:r>
      <w:r w:rsidRPr="00CC4B92">
        <w:rPr>
          <w:rFonts w:eastAsia="Arial Unicode MS" w:cs="Calibri"/>
          <w:b/>
          <w:sz w:val="20"/>
          <w:szCs w:val="20"/>
        </w:rPr>
        <w:t xml:space="preserve"> do Formularza oferty</w:t>
      </w:r>
    </w:p>
    <w:p w14:paraId="6EF8E09F" w14:textId="05931326" w:rsidR="004E3141" w:rsidRPr="00CC4B92" w:rsidRDefault="004E3141" w:rsidP="004E3141">
      <w:pPr>
        <w:widowControl w:val="0"/>
        <w:shd w:val="clear" w:color="auto" w:fill="FFFFFF"/>
        <w:suppressAutoHyphens/>
        <w:spacing w:line="276" w:lineRule="auto"/>
        <w:jc w:val="right"/>
        <w:rPr>
          <w:rFonts w:eastAsia="Arial Unicode MS" w:cs="Calibri"/>
          <w:b/>
          <w:sz w:val="20"/>
          <w:szCs w:val="20"/>
        </w:rPr>
      </w:pPr>
      <w:r w:rsidRPr="004E3141">
        <w:rPr>
          <w:rFonts w:eastAsia="Arial Unicode MS" w:cs="Calibri"/>
          <w:b/>
          <w:sz w:val="20"/>
          <w:szCs w:val="20"/>
        </w:rPr>
        <w:t>COI-ZAK.262.</w:t>
      </w:r>
      <w:r w:rsidR="006826F9">
        <w:rPr>
          <w:rFonts w:eastAsia="Arial Unicode MS" w:cs="Calibri"/>
          <w:b/>
          <w:sz w:val="20"/>
          <w:szCs w:val="20"/>
        </w:rPr>
        <w:t>2</w:t>
      </w:r>
      <w:r w:rsidRPr="004E3141">
        <w:rPr>
          <w:rFonts w:eastAsia="Arial Unicode MS" w:cs="Calibri"/>
          <w:b/>
          <w:sz w:val="20"/>
          <w:szCs w:val="20"/>
        </w:rPr>
        <w:t>.202</w:t>
      </w:r>
      <w:r w:rsidR="00696AA9">
        <w:rPr>
          <w:rFonts w:eastAsia="Arial Unicode MS" w:cs="Calibri"/>
          <w:b/>
          <w:sz w:val="20"/>
          <w:szCs w:val="20"/>
        </w:rPr>
        <w:t>6</w:t>
      </w:r>
      <w:r w:rsidRPr="004E3141">
        <w:rPr>
          <w:rFonts w:eastAsia="Arial Unicode MS" w:cs="Calibri"/>
          <w:b/>
          <w:sz w:val="20"/>
          <w:szCs w:val="20"/>
        </w:rPr>
        <w:t xml:space="preserve"> </w:t>
      </w:r>
      <w:r w:rsidRPr="004E3141">
        <w:rPr>
          <w:rFonts w:eastAsia="Arial Unicode MS" w:cs="Calibri"/>
          <w:b/>
          <w:bCs/>
          <w:sz w:val="20"/>
          <w:szCs w:val="20"/>
        </w:rPr>
        <w:t>– wzór wykazu parametrów oferowanych  – składany wraz z ofertą w celu potwierdzenia</w:t>
      </w:r>
      <w:r>
        <w:rPr>
          <w:rFonts w:eastAsia="Arial Unicode MS" w:cs="Calibri"/>
          <w:b/>
          <w:bCs/>
          <w:sz w:val="20"/>
          <w:szCs w:val="20"/>
        </w:rPr>
        <w:t xml:space="preserve"> parametrów wymaganych w OPZ</w:t>
      </w:r>
    </w:p>
    <w:p w14:paraId="5CCE2BB8" w14:textId="77777777" w:rsidR="004E3141" w:rsidRPr="00CC4B92" w:rsidRDefault="004E3141" w:rsidP="004E3141">
      <w:pPr>
        <w:rPr>
          <w:rFonts w:asciiTheme="minorHAnsi" w:hAnsiTheme="minorHAnsi" w:cstheme="minorHAnsi"/>
          <w:szCs w:val="22"/>
        </w:rPr>
      </w:pPr>
    </w:p>
    <w:p w14:paraId="6C702AB3" w14:textId="7967A5AA" w:rsidR="004E3141" w:rsidRPr="00F727E9" w:rsidRDefault="004E3141" w:rsidP="004E3141">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eastAsia="x-none"/>
        </w:rPr>
      </w:pPr>
      <w:r w:rsidRPr="00F163FF">
        <w:rPr>
          <w:rFonts w:cs="Calibri"/>
          <w:b/>
          <w:sz w:val="20"/>
          <w:szCs w:val="20"/>
          <w:lang w:val="x-none" w:eastAsia="x-none"/>
        </w:rPr>
        <w:t xml:space="preserve">WYKAZ </w:t>
      </w:r>
      <w:r w:rsidRPr="00F163FF">
        <w:rPr>
          <w:rFonts w:cs="Calibri"/>
          <w:b/>
          <w:sz w:val="20"/>
          <w:szCs w:val="20"/>
          <w:lang w:eastAsia="x-none"/>
        </w:rPr>
        <w:t xml:space="preserve">PARAMETRÓW OFEROWANYCH </w:t>
      </w:r>
      <w:r w:rsidRPr="00F163FF">
        <w:rPr>
          <w:rFonts w:cs="Calibri"/>
          <w:b/>
          <w:sz w:val="20"/>
          <w:szCs w:val="20"/>
          <w:lang w:eastAsia="x-none"/>
        </w:rPr>
        <w:br/>
        <w:t>– składany wraz z ofertą w celu potwierdzenia parametrów wymaganych w OPZ</w:t>
      </w:r>
    </w:p>
    <w:p w14:paraId="262314B5" w14:textId="77777777" w:rsidR="004E3141" w:rsidRDefault="004E3141" w:rsidP="004E3141">
      <w:pPr>
        <w:rPr>
          <w:rFonts w:asciiTheme="minorHAnsi" w:hAnsiTheme="minorHAnsi" w:cstheme="minorHAnsi"/>
          <w:szCs w:val="22"/>
        </w:rPr>
      </w:pPr>
    </w:p>
    <w:p w14:paraId="7C21106F" w14:textId="77777777" w:rsidR="00B408A1" w:rsidRDefault="00B408A1" w:rsidP="004E3141">
      <w:pPr>
        <w:rPr>
          <w:rFonts w:asciiTheme="minorHAnsi" w:hAnsiTheme="minorHAnsi" w:cstheme="minorHAnsi"/>
          <w:szCs w:val="22"/>
        </w:rPr>
      </w:pPr>
    </w:p>
    <w:tbl>
      <w:tblPr>
        <w:tblW w:w="140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69"/>
        <w:gridCol w:w="7477"/>
        <w:gridCol w:w="1762"/>
        <w:gridCol w:w="3096"/>
      </w:tblGrid>
      <w:tr w:rsidR="008E24B1" w:rsidRPr="006D36D6" w14:paraId="0B0CBA9E" w14:textId="6AC41DD9" w:rsidTr="00460BA0">
        <w:trPr>
          <w:trHeight w:val="569"/>
        </w:trPr>
        <w:tc>
          <w:tcPr>
            <w:tcW w:w="14004" w:type="dxa"/>
            <w:gridSpan w:val="4"/>
            <w:shd w:val="clear" w:color="auto" w:fill="A6A6A6" w:themeFill="background1" w:themeFillShade="A6"/>
            <w:vAlign w:val="center"/>
          </w:tcPr>
          <w:p w14:paraId="00B9EB0C" w14:textId="1080A68F" w:rsidR="008E24B1" w:rsidRPr="006D36D6" w:rsidRDefault="00B16F45" w:rsidP="00B408A1">
            <w:pPr>
              <w:jc w:val="center"/>
              <w:rPr>
                <w:rFonts w:asciiTheme="minorHAnsi" w:eastAsiaTheme="minorHAnsi" w:hAnsiTheme="minorHAnsi" w:cstheme="minorHAnsi"/>
                <w:b/>
                <w:bCs/>
                <w:color w:val="FFFFFF" w:themeColor="background1"/>
                <w:sz w:val="20"/>
                <w:szCs w:val="20"/>
                <w:lang w:eastAsia="en-US"/>
              </w:rPr>
            </w:pPr>
            <w:r>
              <w:rPr>
                <w:rFonts w:asciiTheme="minorHAnsi" w:eastAsiaTheme="minorHAnsi" w:hAnsiTheme="minorHAnsi" w:cstheme="minorHAnsi"/>
                <w:b/>
                <w:bCs/>
                <w:color w:val="FFFFFF" w:themeColor="background1"/>
                <w:sz w:val="20"/>
                <w:szCs w:val="20"/>
                <w:lang w:eastAsia="en-US"/>
              </w:rPr>
              <w:t>Serwery obliczeniowe</w:t>
            </w:r>
            <w:r w:rsidR="008E24B1" w:rsidRPr="006D36D6">
              <w:rPr>
                <w:rFonts w:asciiTheme="minorHAnsi" w:eastAsiaTheme="minorHAnsi" w:hAnsiTheme="minorHAnsi" w:cstheme="minorHAnsi"/>
                <w:b/>
                <w:bCs/>
                <w:color w:val="FFFFFF" w:themeColor="background1"/>
                <w:sz w:val="20"/>
                <w:szCs w:val="20"/>
                <w:lang w:eastAsia="en-US"/>
              </w:rPr>
              <w:t xml:space="preserve">  </w:t>
            </w:r>
            <w:r w:rsidR="00696AA9">
              <w:rPr>
                <w:rFonts w:asciiTheme="minorHAnsi" w:eastAsiaTheme="minorHAnsi" w:hAnsiTheme="minorHAnsi" w:cstheme="minorHAnsi"/>
                <w:b/>
                <w:bCs/>
                <w:color w:val="FFFFFF" w:themeColor="background1"/>
                <w:sz w:val="20"/>
                <w:szCs w:val="20"/>
                <w:lang w:eastAsia="en-US"/>
              </w:rPr>
              <w:t>6</w:t>
            </w:r>
            <w:r w:rsidR="008E24B1" w:rsidRPr="006D36D6">
              <w:rPr>
                <w:rFonts w:asciiTheme="minorHAnsi" w:eastAsiaTheme="minorHAnsi" w:hAnsiTheme="minorHAnsi" w:cstheme="minorHAnsi"/>
                <w:b/>
                <w:bCs/>
                <w:color w:val="FFFFFF" w:themeColor="background1"/>
                <w:sz w:val="20"/>
                <w:szCs w:val="20"/>
                <w:lang w:eastAsia="en-US"/>
              </w:rPr>
              <w:t xml:space="preserve"> szt.</w:t>
            </w:r>
          </w:p>
        </w:tc>
      </w:tr>
      <w:tr w:rsidR="00893481" w:rsidRPr="006D36D6" w14:paraId="3C773BE3" w14:textId="2DFB46A0" w:rsidTr="008202FF">
        <w:trPr>
          <w:trHeight w:val="421"/>
        </w:trPr>
        <w:tc>
          <w:tcPr>
            <w:tcW w:w="1669" w:type="dxa"/>
            <w:vAlign w:val="center"/>
          </w:tcPr>
          <w:p w14:paraId="025FE5C4" w14:textId="702B0FF5" w:rsidR="00893481" w:rsidRPr="006D36D6" w:rsidRDefault="00893481" w:rsidP="00B408A1">
            <w:pPr>
              <w:spacing w:after="160"/>
              <w:jc w:val="center"/>
              <w:rPr>
                <w:rFonts w:asciiTheme="minorHAnsi" w:eastAsiaTheme="minorHAnsi" w:hAnsiTheme="minorHAnsi" w:cstheme="minorHAnsi"/>
                <w:b/>
                <w:bCs/>
                <w:sz w:val="20"/>
                <w:szCs w:val="20"/>
                <w:lang w:eastAsia="en-US"/>
              </w:rPr>
            </w:pPr>
            <w:r w:rsidRPr="006D36D6">
              <w:rPr>
                <w:rFonts w:asciiTheme="minorHAnsi" w:hAnsiTheme="minorHAnsi" w:cstheme="minorHAnsi"/>
                <w:b/>
                <w:sz w:val="20"/>
                <w:szCs w:val="20"/>
              </w:rPr>
              <w:t>Produkt</w:t>
            </w:r>
          </w:p>
        </w:tc>
        <w:tc>
          <w:tcPr>
            <w:tcW w:w="7477" w:type="dxa"/>
            <w:vAlign w:val="center"/>
          </w:tcPr>
          <w:p w14:paraId="33FE43AE" w14:textId="3F10294F" w:rsidR="00893481" w:rsidRPr="006D36D6" w:rsidRDefault="00893481" w:rsidP="00B408A1">
            <w:pPr>
              <w:spacing w:after="160"/>
              <w:jc w:val="center"/>
              <w:rPr>
                <w:rFonts w:asciiTheme="minorHAnsi" w:eastAsiaTheme="minorHAnsi" w:hAnsiTheme="minorHAnsi" w:cstheme="minorHAnsi"/>
                <w:b/>
                <w:bCs/>
                <w:sz w:val="20"/>
                <w:szCs w:val="20"/>
                <w:lang w:eastAsia="en-US"/>
              </w:rPr>
            </w:pPr>
            <w:r w:rsidRPr="006D36D6">
              <w:rPr>
                <w:rFonts w:asciiTheme="minorHAnsi" w:hAnsiTheme="minorHAnsi" w:cstheme="minorHAnsi"/>
                <w:b/>
                <w:sz w:val="20"/>
                <w:szCs w:val="20"/>
              </w:rPr>
              <w:t>Opis wymagania</w:t>
            </w:r>
          </w:p>
        </w:tc>
        <w:tc>
          <w:tcPr>
            <w:tcW w:w="1762" w:type="dxa"/>
            <w:vAlign w:val="center"/>
          </w:tcPr>
          <w:p w14:paraId="6A0D868D" w14:textId="77777777" w:rsidR="00893481" w:rsidRPr="006D36D6" w:rsidRDefault="00893481" w:rsidP="00B408A1">
            <w:pPr>
              <w:spacing w:before="240"/>
              <w:jc w:val="center"/>
              <w:rPr>
                <w:rFonts w:asciiTheme="minorHAnsi" w:hAnsiTheme="minorHAnsi" w:cstheme="minorHAnsi"/>
                <w:b/>
                <w:sz w:val="20"/>
                <w:szCs w:val="20"/>
              </w:rPr>
            </w:pPr>
            <w:r w:rsidRPr="006D36D6">
              <w:rPr>
                <w:rFonts w:asciiTheme="minorHAnsi" w:hAnsiTheme="minorHAnsi" w:cstheme="minorHAnsi"/>
                <w:b/>
                <w:sz w:val="20"/>
                <w:szCs w:val="20"/>
              </w:rPr>
              <w:t>Oświadczenie Wykonawcy:</w:t>
            </w:r>
          </w:p>
          <w:p w14:paraId="4194C2EB" w14:textId="23EFBAAC" w:rsidR="00893481" w:rsidRPr="006D36D6" w:rsidRDefault="00893481" w:rsidP="00B408A1">
            <w:pPr>
              <w:spacing w:after="160"/>
              <w:jc w:val="center"/>
              <w:rPr>
                <w:rFonts w:asciiTheme="minorHAnsi" w:eastAsiaTheme="minorHAnsi" w:hAnsiTheme="minorHAnsi" w:cstheme="minorHAnsi"/>
                <w:b/>
                <w:bCs/>
                <w:sz w:val="20"/>
                <w:szCs w:val="20"/>
                <w:lang w:eastAsia="en-US"/>
              </w:rPr>
            </w:pPr>
            <w:r w:rsidRPr="006D36D6">
              <w:rPr>
                <w:rFonts w:asciiTheme="minorHAnsi" w:hAnsiTheme="minorHAnsi" w:cstheme="minorHAnsi"/>
                <w:b/>
                <w:sz w:val="20"/>
                <w:szCs w:val="20"/>
              </w:rPr>
              <w:t>Spełnia/Nie spełnia</w:t>
            </w:r>
          </w:p>
        </w:tc>
        <w:tc>
          <w:tcPr>
            <w:tcW w:w="3096" w:type="dxa"/>
            <w:tcBorders>
              <w:bottom w:val="single" w:sz="4" w:space="0" w:color="auto"/>
            </w:tcBorders>
          </w:tcPr>
          <w:p w14:paraId="39AA5F8D" w14:textId="27FB0BCF" w:rsidR="00893481" w:rsidRPr="006D36D6" w:rsidRDefault="00893481" w:rsidP="00B408A1">
            <w:pPr>
              <w:spacing w:after="160"/>
              <w:jc w:val="center"/>
              <w:rPr>
                <w:rFonts w:asciiTheme="minorHAnsi" w:eastAsiaTheme="minorHAnsi" w:hAnsiTheme="minorHAnsi" w:cstheme="minorHAnsi"/>
                <w:b/>
                <w:bCs/>
                <w:sz w:val="20"/>
                <w:szCs w:val="20"/>
                <w:lang w:eastAsia="en-US"/>
              </w:rPr>
            </w:pPr>
            <w:r w:rsidRPr="006D36D6">
              <w:rPr>
                <w:rFonts w:asciiTheme="minorHAnsi" w:eastAsiaTheme="minorHAnsi" w:hAnsiTheme="minorHAnsi" w:cstheme="minorHAnsi"/>
                <w:b/>
                <w:bCs/>
                <w:sz w:val="20"/>
                <w:szCs w:val="20"/>
                <w:lang w:eastAsia="en-US"/>
              </w:rPr>
              <w:t>Wskazanie miejsca w dokumentacji urządzenia/oprogramowania, zrzucie strony www, karcie katalogowej, specyfikacji technicznej, oświadczeniu producenta, dokumentacji licencyjnej lub dokumentacji oprogramowania, w którym znajduje się potwierdzenie spełnienie danego wymagania (nazwa dokumentu, numer strony dokumentu, pkt, etc.).</w:t>
            </w:r>
          </w:p>
          <w:p w14:paraId="1BD12DD0" w14:textId="582079A4" w:rsidR="00893481" w:rsidRPr="006D36D6" w:rsidRDefault="00893481" w:rsidP="00B408A1">
            <w:pPr>
              <w:jc w:val="center"/>
              <w:rPr>
                <w:rFonts w:asciiTheme="minorHAnsi" w:eastAsiaTheme="minorHAnsi" w:hAnsiTheme="minorHAnsi" w:cstheme="minorHAnsi"/>
                <w:b/>
                <w:bCs/>
                <w:sz w:val="20"/>
                <w:szCs w:val="20"/>
                <w:lang w:eastAsia="en-US"/>
              </w:rPr>
            </w:pPr>
            <w:r w:rsidRPr="006D36D6">
              <w:rPr>
                <w:rFonts w:asciiTheme="minorHAnsi" w:eastAsiaTheme="minorHAnsi" w:hAnsiTheme="minorHAnsi" w:cstheme="minorHAnsi"/>
                <w:b/>
                <w:bCs/>
                <w:sz w:val="20"/>
                <w:szCs w:val="20"/>
                <w:lang w:eastAsia="en-US"/>
              </w:rPr>
              <w:t>W przypadku jeśli wskazanie opisanego wyżej miejsca nie jest możliwe lub nie jest wystarczające, Wykonawca powinien opisać sposób spełnienia danego wymagania dołączając inne przedmiotowe środki dowodowe na potwierdzenie spełnienia danego wymagania</w:t>
            </w:r>
          </w:p>
        </w:tc>
      </w:tr>
      <w:tr w:rsidR="008E24B1" w:rsidRPr="006D36D6" w14:paraId="78DD7CBC" w14:textId="607FFB39" w:rsidTr="008202FF">
        <w:trPr>
          <w:trHeight w:val="300"/>
        </w:trPr>
        <w:tc>
          <w:tcPr>
            <w:tcW w:w="1669" w:type="dxa"/>
            <w:vAlign w:val="center"/>
          </w:tcPr>
          <w:p w14:paraId="5C3C937D" w14:textId="6BF8F307" w:rsidR="008E24B1" w:rsidRPr="006D36D6" w:rsidRDefault="00B16F45" w:rsidP="00B408A1">
            <w:pPr>
              <w:jc w:val="center"/>
              <w:rPr>
                <w:rFonts w:asciiTheme="minorHAnsi" w:eastAsiaTheme="minorHAnsi" w:hAnsiTheme="minorHAnsi" w:cstheme="minorHAnsi"/>
                <w:b/>
                <w:bCs/>
                <w:sz w:val="20"/>
                <w:szCs w:val="20"/>
                <w:lang w:eastAsia="en-US"/>
              </w:rPr>
            </w:pPr>
            <w:r w:rsidRPr="00BE281B">
              <w:rPr>
                <w:rFonts w:cs="Calibri"/>
                <w:b/>
                <w:color w:val="000000" w:themeColor="text1"/>
              </w:rPr>
              <w:t>Obudowa</w:t>
            </w:r>
          </w:p>
        </w:tc>
        <w:tc>
          <w:tcPr>
            <w:tcW w:w="7477" w:type="dxa"/>
            <w:vAlign w:val="center"/>
          </w:tcPr>
          <w:p w14:paraId="20192EAF" w14:textId="6F820F46" w:rsidR="0068465C" w:rsidRDefault="0068465C" w:rsidP="00856D6F">
            <w:pPr>
              <w:rPr>
                <w:rFonts w:cs="Calibri"/>
                <w:color w:val="000000" w:themeColor="text1"/>
              </w:rPr>
            </w:pPr>
            <w:r w:rsidRPr="007C2D7F">
              <w:rPr>
                <w:rFonts w:asciiTheme="minorHAnsi" w:hAnsiTheme="minorHAnsi" w:cstheme="minorHAnsi"/>
                <w:sz w:val="20"/>
                <w:szCs w:val="20"/>
              </w:rPr>
              <w:t>•</w:t>
            </w:r>
            <w:r>
              <w:rPr>
                <w:rFonts w:cs="Calibri"/>
                <w:color w:val="000000" w:themeColor="text1"/>
              </w:rPr>
              <w:t>typu Rack, wysokość maksimum 6U</w:t>
            </w:r>
          </w:p>
          <w:p w14:paraId="1AF30A43" w14:textId="6B90D2E2" w:rsidR="008E24B1" w:rsidRPr="006D36D6" w:rsidRDefault="0068465C" w:rsidP="00856D6F">
            <w:pPr>
              <w:rPr>
                <w:rFonts w:asciiTheme="minorHAnsi" w:eastAsiaTheme="minorHAnsi" w:hAnsiTheme="minorHAnsi" w:cstheme="minorHAnsi"/>
                <w:sz w:val="20"/>
                <w:szCs w:val="20"/>
                <w:lang w:eastAsia="en-US"/>
              </w:rPr>
            </w:pPr>
            <w:r w:rsidRPr="007C2D7F">
              <w:rPr>
                <w:rFonts w:asciiTheme="minorHAnsi" w:hAnsiTheme="minorHAnsi" w:cstheme="minorHAnsi"/>
                <w:sz w:val="20"/>
                <w:szCs w:val="20"/>
              </w:rPr>
              <w:lastRenderedPageBreak/>
              <w:t>•</w:t>
            </w:r>
            <w:r w:rsidR="007C2D7F" w:rsidRPr="00BE281B">
              <w:rPr>
                <w:rFonts w:cs="Calibri"/>
                <w:color w:val="000000" w:themeColor="text1"/>
              </w:rPr>
              <w:t>dostarczona wraz z szynami umożliwiającymi pełne wysunięcie serwera z szafy Rack lub serwisowanie serwera bez jego wysunięcia</w:t>
            </w:r>
          </w:p>
        </w:tc>
        <w:tc>
          <w:tcPr>
            <w:tcW w:w="1762" w:type="dxa"/>
            <w:vAlign w:val="center"/>
          </w:tcPr>
          <w:p w14:paraId="29CBC4EB" w14:textId="77777777" w:rsidR="008E24B1" w:rsidRPr="006D36D6" w:rsidRDefault="008E24B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lastRenderedPageBreak/>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03CBED78" w14:textId="094E4284" w:rsidR="008E24B1" w:rsidRPr="006D36D6" w:rsidRDefault="008E24B1" w:rsidP="00B408A1">
            <w:pPr>
              <w:spacing w:line="360" w:lineRule="auto"/>
              <w:rPr>
                <w:rFonts w:asciiTheme="minorHAnsi" w:eastAsiaTheme="minorHAnsi" w:hAnsiTheme="minorHAnsi" w:cstheme="minorHAnsi"/>
                <w:b/>
                <w:bCs/>
                <w:sz w:val="20"/>
                <w:szCs w:val="20"/>
                <w:lang w:eastAsia="en-US"/>
              </w:rPr>
            </w:pPr>
            <w:r w:rsidRPr="006D36D6">
              <w:rPr>
                <w:rFonts w:asciiTheme="minorHAnsi" w:hAnsiTheme="minorHAnsi" w:cstheme="minorHAnsi"/>
                <w:b/>
                <w:sz w:val="20"/>
                <w:szCs w:val="20"/>
                <w:u w:val="single"/>
              </w:rPr>
              <w:lastRenderedPageBreak/>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28D59B0A" w14:textId="77777777" w:rsidR="008E24B1" w:rsidRPr="006D36D6" w:rsidRDefault="008E24B1" w:rsidP="00B408A1">
            <w:pPr>
              <w:jc w:val="center"/>
              <w:rPr>
                <w:rFonts w:asciiTheme="minorHAnsi" w:eastAsiaTheme="minorHAnsi" w:hAnsiTheme="minorHAnsi" w:cstheme="minorHAnsi"/>
                <w:sz w:val="20"/>
                <w:szCs w:val="20"/>
                <w:lang w:eastAsia="en-US"/>
              </w:rPr>
            </w:pPr>
          </w:p>
        </w:tc>
      </w:tr>
      <w:tr w:rsidR="008E24B1" w:rsidRPr="006D36D6" w14:paraId="2F664070" w14:textId="77777777" w:rsidTr="008202FF">
        <w:trPr>
          <w:trHeight w:val="300"/>
        </w:trPr>
        <w:tc>
          <w:tcPr>
            <w:tcW w:w="1669" w:type="dxa"/>
            <w:vAlign w:val="center"/>
          </w:tcPr>
          <w:p w14:paraId="70BA5393" w14:textId="38B15735" w:rsidR="008E24B1" w:rsidRPr="006D36D6" w:rsidRDefault="007C2D7F" w:rsidP="00B408A1">
            <w:pPr>
              <w:jc w:val="center"/>
              <w:rPr>
                <w:rFonts w:asciiTheme="minorHAnsi" w:eastAsiaTheme="minorHAnsi" w:hAnsiTheme="minorHAnsi" w:cstheme="minorHAnsi"/>
                <w:b/>
                <w:bCs/>
                <w:sz w:val="20"/>
                <w:szCs w:val="20"/>
                <w:lang w:eastAsia="en-US"/>
              </w:rPr>
            </w:pPr>
            <w:r w:rsidRPr="00BE281B">
              <w:rPr>
                <w:rFonts w:cs="Calibri"/>
                <w:b/>
                <w:color w:val="000000" w:themeColor="text1"/>
              </w:rPr>
              <w:t>Płyta główna</w:t>
            </w:r>
          </w:p>
        </w:tc>
        <w:tc>
          <w:tcPr>
            <w:tcW w:w="7477" w:type="dxa"/>
            <w:vAlign w:val="center"/>
          </w:tcPr>
          <w:p w14:paraId="6F0ABDEF" w14:textId="2B44BC9E" w:rsidR="007C2D7F" w:rsidRPr="007C2D7F" w:rsidRDefault="008E24B1" w:rsidP="007C2D7F">
            <w:pPr>
              <w:rPr>
                <w:rFonts w:asciiTheme="minorHAnsi" w:hAnsiTheme="minorHAnsi" w:cstheme="minorHAnsi"/>
                <w:sz w:val="20"/>
                <w:szCs w:val="20"/>
              </w:rPr>
            </w:pPr>
            <w:r w:rsidRPr="006D36D6">
              <w:rPr>
                <w:rFonts w:asciiTheme="minorHAnsi" w:hAnsiTheme="minorHAnsi" w:cstheme="minorHAnsi"/>
                <w:sz w:val="20"/>
                <w:szCs w:val="20"/>
              </w:rPr>
              <w:t xml:space="preserve"> </w:t>
            </w:r>
            <w:r w:rsidR="007C2D7F" w:rsidRPr="007C2D7F">
              <w:rPr>
                <w:rFonts w:asciiTheme="minorHAnsi" w:hAnsiTheme="minorHAnsi" w:cstheme="minorHAnsi"/>
                <w:sz w:val="20"/>
                <w:szCs w:val="20"/>
              </w:rPr>
              <w:t>•dwuprocesorowa, wyprodukowana i zaprojektowana przez producenta serwera;</w:t>
            </w:r>
          </w:p>
          <w:p w14:paraId="0A25735D" w14:textId="4D12C9A7" w:rsidR="007C2D7F" w:rsidRPr="007C2D7F" w:rsidRDefault="007C2D7F" w:rsidP="007C2D7F">
            <w:pPr>
              <w:rPr>
                <w:rFonts w:asciiTheme="minorHAnsi" w:hAnsiTheme="minorHAnsi" w:cstheme="minorHAnsi"/>
                <w:sz w:val="20"/>
                <w:szCs w:val="20"/>
              </w:rPr>
            </w:pPr>
            <w:r w:rsidRPr="007C2D7F">
              <w:rPr>
                <w:rFonts w:asciiTheme="minorHAnsi" w:hAnsiTheme="minorHAnsi" w:cstheme="minorHAnsi"/>
                <w:sz w:val="20"/>
                <w:szCs w:val="20"/>
              </w:rPr>
              <w:t>•wyposażona w minimum 32 gniazda obsługujące pamięć RAM DDR5 5600 MT/s lub szybsze;</w:t>
            </w:r>
          </w:p>
          <w:p w14:paraId="59C75BE0" w14:textId="27858C90" w:rsidR="007C2D7F" w:rsidRPr="007C2D7F" w:rsidRDefault="007C2D7F" w:rsidP="007C2D7F">
            <w:pPr>
              <w:rPr>
                <w:rFonts w:asciiTheme="minorHAnsi" w:hAnsiTheme="minorHAnsi" w:cstheme="minorHAnsi"/>
                <w:sz w:val="20"/>
                <w:szCs w:val="20"/>
              </w:rPr>
            </w:pPr>
            <w:r w:rsidRPr="007C2D7F">
              <w:rPr>
                <w:rFonts w:asciiTheme="minorHAnsi" w:hAnsiTheme="minorHAnsi" w:cstheme="minorHAnsi"/>
                <w:sz w:val="20"/>
                <w:szCs w:val="20"/>
              </w:rPr>
              <w:t>•wyposażona w moduł TPM w wersji 2.0;</w:t>
            </w:r>
          </w:p>
          <w:p w14:paraId="501C76D7" w14:textId="235D0CEF" w:rsidR="007C2D7F" w:rsidRPr="007C2D7F" w:rsidRDefault="007C2D7F" w:rsidP="007C2D7F">
            <w:pPr>
              <w:rPr>
                <w:rFonts w:asciiTheme="minorHAnsi" w:hAnsiTheme="minorHAnsi" w:cstheme="minorHAnsi"/>
                <w:sz w:val="20"/>
                <w:szCs w:val="20"/>
              </w:rPr>
            </w:pPr>
            <w:r w:rsidRPr="007C2D7F">
              <w:rPr>
                <w:rFonts w:asciiTheme="minorHAnsi" w:hAnsiTheme="minorHAnsi" w:cstheme="minorHAnsi"/>
                <w:sz w:val="20"/>
                <w:szCs w:val="20"/>
              </w:rPr>
              <w:t>•minimum 10 złączy PCI Express generacji 5 o prędkości min x16;</w:t>
            </w:r>
          </w:p>
          <w:p w14:paraId="6F080778" w14:textId="68848CA1" w:rsidR="007C2D7F" w:rsidRPr="007C2D7F" w:rsidRDefault="007C2D7F" w:rsidP="007C2D7F">
            <w:pPr>
              <w:rPr>
                <w:rFonts w:asciiTheme="minorHAnsi" w:hAnsiTheme="minorHAnsi" w:cstheme="minorHAnsi"/>
                <w:sz w:val="20"/>
                <w:szCs w:val="20"/>
              </w:rPr>
            </w:pPr>
            <w:r w:rsidRPr="007C2D7F">
              <w:rPr>
                <w:rFonts w:asciiTheme="minorHAnsi" w:hAnsiTheme="minorHAnsi" w:cstheme="minorHAnsi"/>
                <w:sz w:val="20"/>
                <w:szCs w:val="20"/>
              </w:rPr>
              <w:t>•wszystkie złącza PCI Express muszą być aktywne;</w:t>
            </w:r>
          </w:p>
          <w:p w14:paraId="22137FFB" w14:textId="7DE2D74A" w:rsidR="007C2D7F" w:rsidRPr="007C2D7F" w:rsidRDefault="007C2D7F" w:rsidP="007C2D7F">
            <w:pPr>
              <w:rPr>
                <w:rFonts w:asciiTheme="minorHAnsi" w:hAnsiTheme="minorHAnsi" w:cstheme="minorHAnsi"/>
                <w:sz w:val="20"/>
                <w:szCs w:val="20"/>
              </w:rPr>
            </w:pPr>
            <w:r w:rsidRPr="007C2D7F">
              <w:rPr>
                <w:rFonts w:asciiTheme="minorHAnsi" w:hAnsiTheme="minorHAnsi" w:cstheme="minorHAnsi"/>
                <w:sz w:val="20"/>
                <w:szCs w:val="20"/>
              </w:rPr>
              <w:t>•minimum 2 sloty dla dysków M.2 nie zajmujące klatek dla dysków hot-plug;</w:t>
            </w:r>
          </w:p>
          <w:p w14:paraId="61217D8C" w14:textId="108C18C8" w:rsidR="007C2D7F" w:rsidRPr="007C2D7F" w:rsidRDefault="007C2D7F" w:rsidP="007C2D7F">
            <w:pPr>
              <w:rPr>
                <w:rFonts w:asciiTheme="minorHAnsi" w:hAnsiTheme="minorHAnsi" w:cstheme="minorHAnsi"/>
                <w:sz w:val="20"/>
                <w:szCs w:val="20"/>
              </w:rPr>
            </w:pPr>
            <w:r w:rsidRPr="007C2D7F">
              <w:rPr>
                <w:rFonts w:asciiTheme="minorHAnsi" w:hAnsiTheme="minorHAnsi" w:cstheme="minorHAnsi"/>
                <w:sz w:val="20"/>
                <w:szCs w:val="20"/>
              </w:rPr>
              <w:t>•sloty M.2 na płycie głównej lub dedykowanym module nie zajmującym slotów PCI-e;</w:t>
            </w:r>
          </w:p>
          <w:p w14:paraId="5CDA5AFE" w14:textId="5EFA9DA0" w:rsidR="007C2D7F" w:rsidRPr="007C2D7F" w:rsidRDefault="007C2D7F" w:rsidP="007C2D7F">
            <w:pPr>
              <w:rPr>
                <w:rFonts w:asciiTheme="minorHAnsi" w:hAnsiTheme="minorHAnsi" w:cstheme="minorHAnsi"/>
                <w:sz w:val="20"/>
                <w:szCs w:val="20"/>
              </w:rPr>
            </w:pPr>
            <w:r w:rsidRPr="007C2D7F">
              <w:rPr>
                <w:rFonts w:asciiTheme="minorHAnsi" w:hAnsiTheme="minorHAnsi" w:cstheme="minorHAnsi"/>
                <w:sz w:val="20"/>
                <w:szCs w:val="20"/>
              </w:rPr>
              <w:t>•sloty M.2 obsadzone 2 dyskami NVMe  o pojemności minimum 480 GB, pracującymi w RAID1;</w:t>
            </w:r>
          </w:p>
          <w:p w14:paraId="3FE1BB22" w14:textId="2E914F33" w:rsidR="007C2D7F" w:rsidRPr="007C2D7F" w:rsidRDefault="007C2D7F" w:rsidP="007C2D7F">
            <w:pPr>
              <w:rPr>
                <w:rFonts w:asciiTheme="minorHAnsi" w:hAnsiTheme="minorHAnsi" w:cstheme="minorHAnsi"/>
                <w:sz w:val="20"/>
                <w:szCs w:val="20"/>
              </w:rPr>
            </w:pPr>
            <w:r w:rsidRPr="007C2D7F">
              <w:rPr>
                <w:rFonts w:asciiTheme="minorHAnsi" w:hAnsiTheme="minorHAnsi" w:cstheme="minorHAnsi"/>
                <w:sz w:val="20"/>
                <w:szCs w:val="20"/>
              </w:rPr>
              <w:t>•kompatybilność z BIOS;</w:t>
            </w:r>
          </w:p>
          <w:p w14:paraId="51D4E0AA" w14:textId="744D6AB5" w:rsidR="007C2D7F" w:rsidRPr="007C2D7F" w:rsidRDefault="007C2D7F" w:rsidP="007C2D7F">
            <w:pPr>
              <w:rPr>
                <w:rFonts w:asciiTheme="minorHAnsi" w:hAnsiTheme="minorHAnsi" w:cstheme="minorHAnsi"/>
                <w:sz w:val="20"/>
                <w:szCs w:val="20"/>
              </w:rPr>
            </w:pPr>
            <w:r w:rsidRPr="007C2D7F">
              <w:rPr>
                <w:rFonts w:asciiTheme="minorHAnsi" w:hAnsiTheme="minorHAnsi" w:cstheme="minorHAnsi"/>
                <w:sz w:val="20"/>
                <w:szCs w:val="20"/>
              </w:rPr>
              <w:t>•kompatybilność z UEFI w wersji 2.4 lub nowszym;</w:t>
            </w:r>
          </w:p>
          <w:p w14:paraId="37252C5C" w14:textId="3F71C91E" w:rsidR="008E24B1" w:rsidRPr="006D36D6" w:rsidRDefault="007C2D7F" w:rsidP="007C2D7F">
            <w:pPr>
              <w:rPr>
                <w:rFonts w:asciiTheme="minorHAnsi" w:eastAsiaTheme="minorHAnsi" w:hAnsiTheme="minorHAnsi" w:cstheme="minorHAnsi"/>
                <w:sz w:val="20"/>
                <w:szCs w:val="20"/>
                <w:lang w:eastAsia="en-US"/>
              </w:rPr>
            </w:pPr>
            <w:r w:rsidRPr="007C2D7F">
              <w:rPr>
                <w:rFonts w:asciiTheme="minorHAnsi" w:hAnsiTheme="minorHAnsi" w:cstheme="minorHAnsi"/>
                <w:sz w:val="20"/>
                <w:szCs w:val="20"/>
              </w:rPr>
              <w:t>•dedykowane łącza do połączeń pomiędzy modułami GPU oparte o technologie producenta modułów GPU.</w:t>
            </w:r>
          </w:p>
        </w:tc>
        <w:tc>
          <w:tcPr>
            <w:tcW w:w="1762" w:type="dxa"/>
            <w:vAlign w:val="center"/>
          </w:tcPr>
          <w:p w14:paraId="63F873EB" w14:textId="77777777" w:rsidR="008E24B1" w:rsidRPr="006D36D6" w:rsidRDefault="008E24B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282385F0" w14:textId="4D83EA1E" w:rsidR="008E24B1" w:rsidRPr="006D36D6" w:rsidRDefault="008E24B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75D60AB9" w14:textId="77777777" w:rsidR="008E24B1" w:rsidRPr="006D36D6" w:rsidRDefault="008E24B1" w:rsidP="00B408A1">
            <w:pPr>
              <w:jc w:val="center"/>
              <w:rPr>
                <w:rFonts w:asciiTheme="minorHAnsi" w:eastAsiaTheme="minorHAnsi" w:hAnsiTheme="minorHAnsi" w:cstheme="minorHAnsi"/>
                <w:sz w:val="20"/>
                <w:szCs w:val="20"/>
                <w:lang w:eastAsia="en-US"/>
              </w:rPr>
            </w:pPr>
          </w:p>
        </w:tc>
      </w:tr>
      <w:tr w:rsidR="008E24B1" w:rsidRPr="006D36D6" w14:paraId="5BDC27A6" w14:textId="77777777" w:rsidTr="008202FF">
        <w:trPr>
          <w:trHeight w:val="300"/>
        </w:trPr>
        <w:tc>
          <w:tcPr>
            <w:tcW w:w="1669" w:type="dxa"/>
            <w:vAlign w:val="center"/>
          </w:tcPr>
          <w:p w14:paraId="0DC65508" w14:textId="052874D3" w:rsidR="008E24B1" w:rsidRPr="006D36D6" w:rsidRDefault="007C2D7F" w:rsidP="00B408A1">
            <w:pPr>
              <w:jc w:val="center"/>
              <w:rPr>
                <w:rFonts w:asciiTheme="minorHAnsi" w:eastAsiaTheme="minorHAnsi" w:hAnsiTheme="minorHAnsi" w:cstheme="minorHAnsi"/>
                <w:b/>
                <w:bCs/>
                <w:sz w:val="20"/>
                <w:szCs w:val="20"/>
                <w:lang w:eastAsia="en-US"/>
              </w:rPr>
            </w:pPr>
            <w:r w:rsidRPr="00BE281B">
              <w:rPr>
                <w:rFonts w:cs="Calibri"/>
                <w:b/>
                <w:color w:val="000000" w:themeColor="text1"/>
              </w:rPr>
              <w:t>Procesory</w:t>
            </w:r>
          </w:p>
        </w:tc>
        <w:tc>
          <w:tcPr>
            <w:tcW w:w="7477" w:type="dxa"/>
            <w:vAlign w:val="center"/>
          </w:tcPr>
          <w:p w14:paraId="0CB8D5D9" w14:textId="48CF8756" w:rsidR="008E24B1" w:rsidRPr="006D36D6" w:rsidRDefault="007C2D7F" w:rsidP="00856D6F">
            <w:pPr>
              <w:rPr>
                <w:rFonts w:asciiTheme="minorHAnsi" w:eastAsiaTheme="minorHAnsi" w:hAnsiTheme="minorHAnsi" w:cstheme="minorHAnsi"/>
                <w:sz w:val="20"/>
                <w:szCs w:val="20"/>
                <w:lang w:eastAsia="en-US"/>
              </w:rPr>
            </w:pPr>
            <w:r w:rsidRPr="007C2D7F">
              <w:rPr>
                <w:rFonts w:asciiTheme="minorHAnsi" w:eastAsiaTheme="minorHAnsi" w:hAnsiTheme="minorHAnsi" w:cstheme="minorHAnsi"/>
                <w:sz w:val="20"/>
                <w:szCs w:val="20"/>
                <w:lang w:eastAsia="en-US"/>
              </w:rPr>
              <w:t>•zainstalowane dwa procesory 64-rdzeniowe / 128-wątkowe w architekturze x86 osiągające w testach wydajności wynik SPECrate2017_int_base minimum  1050 pkt;</w:t>
            </w:r>
          </w:p>
        </w:tc>
        <w:tc>
          <w:tcPr>
            <w:tcW w:w="1762" w:type="dxa"/>
            <w:vAlign w:val="center"/>
          </w:tcPr>
          <w:p w14:paraId="10250749" w14:textId="77777777" w:rsidR="008E24B1" w:rsidRPr="006D36D6" w:rsidRDefault="008E24B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29F09351" w14:textId="77953237" w:rsidR="008E24B1" w:rsidRPr="006D36D6" w:rsidRDefault="008E24B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0D5047B8" w14:textId="77777777" w:rsidR="008E24B1" w:rsidRPr="006D36D6" w:rsidRDefault="008E24B1" w:rsidP="00B408A1">
            <w:pPr>
              <w:jc w:val="center"/>
              <w:rPr>
                <w:rFonts w:asciiTheme="minorHAnsi" w:eastAsiaTheme="minorHAnsi" w:hAnsiTheme="minorHAnsi" w:cstheme="minorHAnsi"/>
                <w:sz w:val="20"/>
                <w:szCs w:val="20"/>
                <w:lang w:eastAsia="en-US"/>
              </w:rPr>
            </w:pPr>
          </w:p>
        </w:tc>
      </w:tr>
      <w:tr w:rsidR="008E24B1" w:rsidRPr="006D36D6" w14:paraId="73BFF183" w14:textId="77777777" w:rsidTr="008202FF">
        <w:trPr>
          <w:trHeight w:val="300"/>
        </w:trPr>
        <w:tc>
          <w:tcPr>
            <w:tcW w:w="1669" w:type="dxa"/>
            <w:vAlign w:val="center"/>
          </w:tcPr>
          <w:p w14:paraId="7C46EFEB" w14:textId="7FF8C6FE" w:rsidR="008E24B1" w:rsidRPr="006D36D6" w:rsidRDefault="007C2D7F" w:rsidP="00B408A1">
            <w:pPr>
              <w:jc w:val="center"/>
              <w:rPr>
                <w:rFonts w:asciiTheme="minorHAnsi" w:eastAsiaTheme="minorHAnsi" w:hAnsiTheme="minorHAnsi" w:cstheme="minorHAnsi"/>
                <w:b/>
                <w:bCs/>
                <w:sz w:val="20"/>
                <w:szCs w:val="20"/>
                <w:lang w:eastAsia="en-US"/>
              </w:rPr>
            </w:pPr>
            <w:r w:rsidRPr="00BE281B">
              <w:rPr>
                <w:rFonts w:cs="Calibri"/>
                <w:b/>
                <w:color w:val="000000" w:themeColor="text1"/>
              </w:rPr>
              <w:t>Pamięć RAM</w:t>
            </w:r>
          </w:p>
        </w:tc>
        <w:tc>
          <w:tcPr>
            <w:tcW w:w="7477" w:type="dxa"/>
            <w:vAlign w:val="center"/>
          </w:tcPr>
          <w:p w14:paraId="5CDDDD73" w14:textId="77619402" w:rsidR="007C2D7F" w:rsidRPr="007C2D7F" w:rsidRDefault="007C2D7F" w:rsidP="007C2D7F">
            <w:pPr>
              <w:spacing w:after="160"/>
              <w:contextualSpacing/>
              <w:rPr>
                <w:rFonts w:asciiTheme="minorHAnsi" w:hAnsiTheme="minorHAnsi" w:cstheme="minorHAnsi"/>
                <w:sz w:val="20"/>
                <w:szCs w:val="20"/>
              </w:rPr>
            </w:pPr>
            <w:r w:rsidRPr="007C2D7F">
              <w:rPr>
                <w:rFonts w:asciiTheme="minorHAnsi" w:hAnsiTheme="minorHAnsi" w:cstheme="minorHAnsi"/>
                <w:sz w:val="20"/>
                <w:szCs w:val="20"/>
              </w:rPr>
              <w:t>•zainstalowane min. 2 TB pamięci RAM typu DDR5 Registered, minimum 5600MT/s w minimum 8 kościach;</w:t>
            </w:r>
          </w:p>
          <w:p w14:paraId="486EFE6F" w14:textId="4958E385" w:rsidR="008E24B1" w:rsidRPr="006D36D6" w:rsidRDefault="007C2D7F" w:rsidP="007C2D7F">
            <w:pPr>
              <w:spacing w:after="160"/>
              <w:contextualSpacing/>
              <w:rPr>
                <w:rFonts w:asciiTheme="minorHAnsi" w:hAnsiTheme="minorHAnsi" w:cstheme="minorHAnsi"/>
                <w:sz w:val="20"/>
                <w:szCs w:val="20"/>
              </w:rPr>
            </w:pPr>
            <w:r w:rsidRPr="007C2D7F">
              <w:rPr>
                <w:rFonts w:asciiTheme="minorHAnsi" w:hAnsiTheme="minorHAnsi" w:cstheme="minorHAnsi"/>
                <w:sz w:val="20"/>
                <w:szCs w:val="20"/>
              </w:rPr>
              <w:t>•możliwość rozbudowy pamięci RAM serwera do pojemności co najmniej  4TB;</w:t>
            </w:r>
          </w:p>
        </w:tc>
        <w:tc>
          <w:tcPr>
            <w:tcW w:w="1762" w:type="dxa"/>
            <w:vAlign w:val="center"/>
          </w:tcPr>
          <w:p w14:paraId="612ECD07" w14:textId="77777777" w:rsidR="008E24B1" w:rsidRPr="006D36D6" w:rsidRDefault="008E24B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6523D019" w14:textId="13770762" w:rsidR="008E24B1" w:rsidRPr="006D36D6" w:rsidRDefault="008E24B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29F33EE0" w14:textId="77777777" w:rsidR="008E24B1" w:rsidRPr="006D36D6" w:rsidRDefault="008E24B1" w:rsidP="00B408A1">
            <w:pPr>
              <w:jc w:val="center"/>
              <w:rPr>
                <w:rFonts w:asciiTheme="minorHAnsi" w:eastAsiaTheme="minorHAnsi" w:hAnsiTheme="minorHAnsi" w:cstheme="minorHAnsi"/>
                <w:sz w:val="20"/>
                <w:szCs w:val="20"/>
                <w:lang w:eastAsia="en-US"/>
              </w:rPr>
            </w:pPr>
          </w:p>
        </w:tc>
      </w:tr>
      <w:tr w:rsidR="008E24B1" w:rsidRPr="006D36D6" w14:paraId="4A0EF3C4" w14:textId="77777777" w:rsidTr="008202FF">
        <w:trPr>
          <w:trHeight w:val="300"/>
        </w:trPr>
        <w:tc>
          <w:tcPr>
            <w:tcW w:w="1669" w:type="dxa"/>
            <w:vAlign w:val="center"/>
          </w:tcPr>
          <w:p w14:paraId="3D3DB066" w14:textId="7D56D3D6" w:rsidR="008E24B1" w:rsidRPr="006D36D6" w:rsidRDefault="007C2D7F" w:rsidP="00B408A1">
            <w:pPr>
              <w:jc w:val="center"/>
              <w:rPr>
                <w:rFonts w:asciiTheme="minorHAnsi" w:eastAsiaTheme="minorHAnsi" w:hAnsiTheme="minorHAnsi" w:cstheme="minorHAnsi"/>
                <w:b/>
                <w:bCs/>
                <w:sz w:val="20"/>
                <w:szCs w:val="20"/>
                <w:lang w:eastAsia="en-US"/>
              </w:rPr>
            </w:pPr>
            <w:r w:rsidRPr="00BE281B">
              <w:rPr>
                <w:rFonts w:cs="Calibri"/>
                <w:b/>
                <w:color w:val="000000" w:themeColor="text1"/>
              </w:rPr>
              <w:t>Kontrolery LAN</w:t>
            </w:r>
          </w:p>
        </w:tc>
        <w:tc>
          <w:tcPr>
            <w:tcW w:w="7477" w:type="dxa"/>
            <w:vAlign w:val="center"/>
          </w:tcPr>
          <w:p w14:paraId="769D9E73" w14:textId="2625BE9C" w:rsidR="007C2D7F" w:rsidRPr="007C2D7F" w:rsidRDefault="007C2D7F" w:rsidP="007C2D7F">
            <w:pPr>
              <w:rPr>
                <w:rFonts w:asciiTheme="minorHAnsi" w:eastAsiaTheme="minorHAnsi" w:hAnsiTheme="minorHAnsi" w:cstheme="minorHAnsi"/>
                <w:sz w:val="20"/>
                <w:szCs w:val="20"/>
                <w:lang w:eastAsia="en-US"/>
              </w:rPr>
            </w:pPr>
            <w:r w:rsidRPr="007C2D7F">
              <w:rPr>
                <w:rFonts w:asciiTheme="minorHAnsi" w:eastAsiaTheme="minorHAnsi" w:hAnsiTheme="minorHAnsi" w:cstheme="minorHAnsi"/>
                <w:sz w:val="20"/>
                <w:szCs w:val="20"/>
                <w:lang w:eastAsia="en-US"/>
              </w:rPr>
              <w:t>•minimum 2 porty o szybkości 1Gbit/s ze wsparciem iSCSI, niezajmujące slotu PCI Express (dopuszcza się instalację w slocie PCI Express pod warunkiem dostarczenia serwera z większą niż wymagana ilości slotów PCI Express);</w:t>
            </w:r>
          </w:p>
          <w:p w14:paraId="17D48D87" w14:textId="592DE42F" w:rsidR="007C2D7F" w:rsidRPr="007C2D7F" w:rsidRDefault="007C2D7F" w:rsidP="007C2D7F">
            <w:pPr>
              <w:rPr>
                <w:rFonts w:asciiTheme="minorHAnsi" w:eastAsiaTheme="minorHAnsi" w:hAnsiTheme="minorHAnsi" w:cstheme="minorHAnsi"/>
                <w:sz w:val="20"/>
                <w:szCs w:val="20"/>
                <w:lang w:eastAsia="en-US"/>
              </w:rPr>
            </w:pPr>
            <w:r w:rsidRPr="007C2D7F">
              <w:rPr>
                <w:rFonts w:asciiTheme="minorHAnsi" w:eastAsiaTheme="minorHAnsi" w:hAnsiTheme="minorHAnsi" w:cstheme="minorHAnsi"/>
                <w:sz w:val="20"/>
                <w:szCs w:val="20"/>
                <w:lang w:eastAsia="en-US"/>
              </w:rPr>
              <w:t>•minimum dwie karty sieciowe z dwoma portami (każda) 100Gbit/s obsadzone  wkładkami 100G SR LC w slotach PCI Express;</w:t>
            </w:r>
          </w:p>
          <w:p w14:paraId="02A5051C" w14:textId="3F50E69B" w:rsidR="008E24B1" w:rsidRPr="006D36D6" w:rsidRDefault="007C2D7F" w:rsidP="007C2D7F">
            <w:pPr>
              <w:rPr>
                <w:rFonts w:asciiTheme="minorHAnsi" w:eastAsiaTheme="minorHAnsi" w:hAnsiTheme="minorHAnsi" w:cstheme="minorHAnsi"/>
                <w:sz w:val="20"/>
                <w:szCs w:val="20"/>
                <w:lang w:eastAsia="en-US"/>
              </w:rPr>
            </w:pPr>
            <w:r w:rsidRPr="007C2D7F">
              <w:rPr>
                <w:rFonts w:asciiTheme="minorHAnsi" w:eastAsiaTheme="minorHAnsi" w:hAnsiTheme="minorHAnsi" w:cstheme="minorHAnsi"/>
                <w:sz w:val="20"/>
                <w:szCs w:val="20"/>
                <w:lang w:eastAsia="en-US"/>
              </w:rPr>
              <w:t>•minimum osiem kart sieciowych z portami o prędkości 400Gbit/s obsadzone  wkładkami 400GbE SR LC w slotach PCI Express;</w:t>
            </w:r>
          </w:p>
        </w:tc>
        <w:tc>
          <w:tcPr>
            <w:tcW w:w="1762" w:type="dxa"/>
            <w:vAlign w:val="center"/>
          </w:tcPr>
          <w:p w14:paraId="0A7C1F20" w14:textId="77777777" w:rsidR="008E24B1" w:rsidRPr="006D36D6" w:rsidRDefault="008E24B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0FC1C4AA" w14:textId="05DA5691" w:rsidR="008E24B1" w:rsidRPr="006D36D6" w:rsidRDefault="008E24B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17A257CC" w14:textId="135FCE43" w:rsidR="008E24B1" w:rsidRPr="006D36D6" w:rsidRDefault="008E24B1" w:rsidP="00B408A1">
            <w:pPr>
              <w:jc w:val="center"/>
              <w:rPr>
                <w:rFonts w:asciiTheme="minorHAnsi" w:eastAsiaTheme="minorHAnsi" w:hAnsiTheme="minorHAnsi" w:cstheme="minorHAnsi"/>
                <w:sz w:val="20"/>
                <w:szCs w:val="20"/>
                <w:lang w:eastAsia="en-US"/>
              </w:rPr>
            </w:pPr>
          </w:p>
        </w:tc>
      </w:tr>
      <w:tr w:rsidR="008E24B1" w:rsidRPr="006D36D6" w14:paraId="3D7D58FA" w14:textId="77777777" w:rsidTr="008202FF">
        <w:trPr>
          <w:trHeight w:val="300"/>
        </w:trPr>
        <w:tc>
          <w:tcPr>
            <w:tcW w:w="1669" w:type="dxa"/>
            <w:vAlign w:val="center"/>
          </w:tcPr>
          <w:p w14:paraId="0BDA493C" w14:textId="2675D072" w:rsidR="008E24B1" w:rsidRPr="006D36D6" w:rsidRDefault="007C2D7F" w:rsidP="00B408A1">
            <w:pPr>
              <w:jc w:val="center"/>
              <w:rPr>
                <w:rFonts w:asciiTheme="minorHAnsi" w:eastAsiaTheme="minorHAnsi" w:hAnsiTheme="minorHAnsi" w:cstheme="minorHAnsi"/>
                <w:b/>
                <w:bCs/>
                <w:sz w:val="20"/>
                <w:szCs w:val="20"/>
                <w:lang w:eastAsia="en-US"/>
              </w:rPr>
            </w:pPr>
            <w:r w:rsidRPr="00BE281B">
              <w:rPr>
                <w:rFonts w:cs="Calibri"/>
                <w:b/>
                <w:color w:val="000000" w:themeColor="text1"/>
              </w:rPr>
              <w:t>Moduły GPU</w:t>
            </w:r>
          </w:p>
        </w:tc>
        <w:tc>
          <w:tcPr>
            <w:tcW w:w="7477" w:type="dxa"/>
            <w:vAlign w:val="center"/>
          </w:tcPr>
          <w:p w14:paraId="3339380C" w14:textId="7D384B28" w:rsidR="007C2D7F" w:rsidRPr="007C2D7F" w:rsidRDefault="007C2D7F" w:rsidP="007C2D7F">
            <w:pPr>
              <w:spacing w:after="160"/>
              <w:contextualSpacing/>
              <w:rPr>
                <w:rFonts w:asciiTheme="minorHAnsi" w:hAnsiTheme="minorHAnsi" w:cstheme="minorHAnsi"/>
                <w:sz w:val="20"/>
                <w:szCs w:val="20"/>
              </w:rPr>
            </w:pPr>
            <w:r w:rsidRPr="007C2D7F">
              <w:rPr>
                <w:rFonts w:asciiTheme="minorHAnsi" w:hAnsiTheme="minorHAnsi" w:cstheme="minorHAnsi"/>
                <w:sz w:val="20"/>
                <w:szCs w:val="20"/>
              </w:rPr>
              <w:t>•minimum osiem modułów GPU minimalnej wydajności: 3900TFLOPS dla operacji FP16,  64 TFLOPS dla operacji FP32 i 32 TFLOPS dla operacji  FP64, przepustowości pamięci minimum 4.8TBps.</w:t>
            </w:r>
          </w:p>
          <w:p w14:paraId="5038415D" w14:textId="7F4544E3" w:rsidR="008E24B1" w:rsidRPr="006D36D6" w:rsidRDefault="007C2D7F" w:rsidP="007C2D7F">
            <w:pPr>
              <w:spacing w:after="160"/>
              <w:contextualSpacing/>
              <w:rPr>
                <w:rFonts w:asciiTheme="minorHAnsi" w:hAnsiTheme="minorHAnsi" w:cstheme="minorHAnsi"/>
                <w:sz w:val="20"/>
                <w:szCs w:val="20"/>
              </w:rPr>
            </w:pPr>
            <w:r w:rsidRPr="007C2D7F">
              <w:rPr>
                <w:rFonts w:asciiTheme="minorHAnsi" w:hAnsiTheme="minorHAnsi" w:cstheme="minorHAnsi"/>
                <w:sz w:val="20"/>
                <w:szCs w:val="20"/>
              </w:rPr>
              <w:t>•Podane parametry wydajnościowe dotyczą pojedynczego modułu GPU.</w:t>
            </w:r>
          </w:p>
        </w:tc>
        <w:tc>
          <w:tcPr>
            <w:tcW w:w="1762" w:type="dxa"/>
            <w:vAlign w:val="center"/>
          </w:tcPr>
          <w:p w14:paraId="1E6FDF6A" w14:textId="77777777" w:rsidR="008E24B1" w:rsidRPr="006D36D6" w:rsidRDefault="008E24B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193059F7" w14:textId="44DAB23A" w:rsidR="008E24B1" w:rsidRPr="006D36D6" w:rsidRDefault="008E24B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6EF80FA6" w14:textId="1F3A11AA" w:rsidR="008E24B1" w:rsidRPr="006D36D6" w:rsidRDefault="008E24B1" w:rsidP="00B408A1">
            <w:pPr>
              <w:jc w:val="center"/>
              <w:rPr>
                <w:rFonts w:asciiTheme="minorHAnsi" w:eastAsiaTheme="minorHAnsi" w:hAnsiTheme="minorHAnsi" w:cstheme="minorHAnsi"/>
                <w:sz w:val="20"/>
                <w:szCs w:val="20"/>
                <w:lang w:eastAsia="en-US"/>
              </w:rPr>
            </w:pPr>
          </w:p>
        </w:tc>
      </w:tr>
      <w:tr w:rsidR="008E24B1" w:rsidRPr="006D36D6" w14:paraId="7D146D1B" w14:textId="77777777" w:rsidTr="008202FF">
        <w:trPr>
          <w:trHeight w:val="300"/>
        </w:trPr>
        <w:tc>
          <w:tcPr>
            <w:tcW w:w="1669" w:type="dxa"/>
            <w:vAlign w:val="center"/>
          </w:tcPr>
          <w:p w14:paraId="6B1CED3C" w14:textId="558A1382" w:rsidR="008E24B1" w:rsidRPr="006D36D6" w:rsidRDefault="007C2D7F" w:rsidP="00B408A1">
            <w:pPr>
              <w:jc w:val="center"/>
              <w:rPr>
                <w:rFonts w:asciiTheme="minorHAnsi" w:eastAsiaTheme="minorHAnsi" w:hAnsiTheme="minorHAnsi" w:cstheme="minorHAnsi"/>
                <w:b/>
                <w:bCs/>
                <w:sz w:val="20"/>
                <w:szCs w:val="20"/>
                <w:lang w:eastAsia="en-US"/>
              </w:rPr>
            </w:pPr>
            <w:r w:rsidRPr="00BE281B">
              <w:rPr>
                <w:rFonts w:cs="Calibri"/>
                <w:b/>
                <w:color w:val="000000" w:themeColor="text1"/>
              </w:rPr>
              <w:t>Porty</w:t>
            </w:r>
          </w:p>
        </w:tc>
        <w:tc>
          <w:tcPr>
            <w:tcW w:w="7477" w:type="dxa"/>
            <w:vAlign w:val="center"/>
          </w:tcPr>
          <w:p w14:paraId="2B648469" w14:textId="7F2CE2ED" w:rsidR="007C2D7F" w:rsidRPr="007C2D7F" w:rsidRDefault="007C2D7F" w:rsidP="007C2D7F">
            <w:pPr>
              <w:spacing w:after="160"/>
              <w:rPr>
                <w:rFonts w:asciiTheme="minorHAnsi" w:hAnsiTheme="minorHAnsi" w:cstheme="minorHAnsi"/>
                <w:sz w:val="20"/>
                <w:szCs w:val="20"/>
              </w:rPr>
            </w:pPr>
            <w:r w:rsidRPr="007C2D7F">
              <w:rPr>
                <w:rFonts w:asciiTheme="minorHAnsi" w:hAnsiTheme="minorHAnsi" w:cstheme="minorHAnsi"/>
                <w:sz w:val="20"/>
                <w:szCs w:val="20"/>
              </w:rPr>
              <w:t>•zintegrowana karta graficzna ze złączem VGA;</w:t>
            </w:r>
          </w:p>
          <w:p w14:paraId="4A386B56" w14:textId="3F3EB871" w:rsidR="007C2D7F" w:rsidRDefault="007C2D7F" w:rsidP="007C2D7F">
            <w:pPr>
              <w:spacing w:after="160"/>
              <w:rPr>
                <w:rFonts w:asciiTheme="minorHAnsi" w:hAnsiTheme="minorHAnsi" w:cstheme="minorHAnsi"/>
                <w:sz w:val="20"/>
                <w:szCs w:val="20"/>
              </w:rPr>
            </w:pPr>
            <w:r w:rsidRPr="007C2D7F">
              <w:rPr>
                <w:rFonts w:asciiTheme="minorHAnsi" w:hAnsiTheme="minorHAnsi" w:cstheme="minorHAnsi"/>
                <w:sz w:val="20"/>
                <w:szCs w:val="20"/>
              </w:rPr>
              <w:t>•min 1 x USB 3.0 dostępne z tyłu serwera;</w:t>
            </w:r>
          </w:p>
          <w:p w14:paraId="188AE929" w14:textId="55C84FB2" w:rsidR="007C2D7F" w:rsidRPr="007C2D7F" w:rsidRDefault="007C2D7F" w:rsidP="007C2D7F">
            <w:pPr>
              <w:spacing w:after="160"/>
              <w:rPr>
                <w:rFonts w:asciiTheme="minorHAnsi" w:hAnsiTheme="minorHAnsi" w:cstheme="minorHAnsi"/>
                <w:sz w:val="20"/>
                <w:szCs w:val="20"/>
              </w:rPr>
            </w:pPr>
            <w:r w:rsidRPr="007C2D7F">
              <w:rPr>
                <w:rFonts w:asciiTheme="minorHAnsi" w:hAnsiTheme="minorHAnsi" w:cstheme="minorHAnsi"/>
                <w:sz w:val="20"/>
                <w:szCs w:val="20"/>
              </w:rPr>
              <w:lastRenderedPageBreak/>
              <w:t>Ilość dostępnych złącz VGA i USB nie może być osiągnięta poprzez stosowanie zewnętrznych przejściówek, rozgałęziaczy czy dodatkowych kart rozszerzeń zajmujących jakikolwiek slot PCI Express serwera.</w:t>
            </w:r>
          </w:p>
          <w:p w14:paraId="4FC6107B" w14:textId="2D49D8A8" w:rsidR="008E24B1" w:rsidRPr="006D36D6" w:rsidRDefault="008E24B1" w:rsidP="00030FF0">
            <w:pPr>
              <w:spacing w:after="160"/>
              <w:contextualSpacing/>
              <w:rPr>
                <w:rFonts w:asciiTheme="minorHAnsi" w:hAnsiTheme="minorHAnsi" w:cstheme="minorHAnsi"/>
                <w:sz w:val="20"/>
                <w:szCs w:val="20"/>
              </w:rPr>
            </w:pPr>
          </w:p>
        </w:tc>
        <w:tc>
          <w:tcPr>
            <w:tcW w:w="1762" w:type="dxa"/>
            <w:vAlign w:val="center"/>
          </w:tcPr>
          <w:p w14:paraId="1758BB68" w14:textId="77777777" w:rsidR="008E24B1" w:rsidRPr="006D36D6" w:rsidRDefault="008E24B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lastRenderedPageBreak/>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7C7317EB" w14:textId="421A3C14" w:rsidR="008E24B1" w:rsidRPr="006D36D6" w:rsidRDefault="008E24B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66699F62" w14:textId="560942B5" w:rsidR="008E24B1" w:rsidRPr="006D36D6" w:rsidRDefault="008E24B1" w:rsidP="00B408A1">
            <w:pPr>
              <w:jc w:val="center"/>
              <w:rPr>
                <w:rFonts w:asciiTheme="minorHAnsi" w:eastAsiaTheme="minorHAnsi" w:hAnsiTheme="minorHAnsi" w:cstheme="minorHAnsi"/>
                <w:sz w:val="20"/>
                <w:szCs w:val="20"/>
                <w:lang w:eastAsia="en-US"/>
              </w:rPr>
            </w:pPr>
          </w:p>
        </w:tc>
      </w:tr>
      <w:tr w:rsidR="00B408A1" w:rsidRPr="006D36D6" w14:paraId="0FDA00DC" w14:textId="77777777" w:rsidTr="008202FF">
        <w:trPr>
          <w:trHeight w:val="300"/>
        </w:trPr>
        <w:tc>
          <w:tcPr>
            <w:tcW w:w="1669" w:type="dxa"/>
            <w:vAlign w:val="center"/>
          </w:tcPr>
          <w:p w14:paraId="16CE3E8C" w14:textId="40B82EB4" w:rsidR="00B408A1" w:rsidRPr="006D36D6" w:rsidRDefault="007C2D7F" w:rsidP="00B408A1">
            <w:pPr>
              <w:jc w:val="center"/>
              <w:rPr>
                <w:rFonts w:asciiTheme="minorHAnsi" w:eastAsiaTheme="minorHAnsi" w:hAnsiTheme="minorHAnsi" w:cstheme="minorHAnsi"/>
                <w:b/>
                <w:bCs/>
                <w:sz w:val="20"/>
                <w:szCs w:val="20"/>
                <w:lang w:eastAsia="en-US"/>
              </w:rPr>
            </w:pPr>
            <w:r w:rsidRPr="00BE281B">
              <w:rPr>
                <w:rFonts w:cs="Calibri"/>
                <w:b/>
                <w:color w:val="000000" w:themeColor="text1"/>
              </w:rPr>
              <w:t>Zasilanie, chłodzenie</w:t>
            </w:r>
          </w:p>
        </w:tc>
        <w:tc>
          <w:tcPr>
            <w:tcW w:w="7477" w:type="dxa"/>
            <w:vAlign w:val="center"/>
          </w:tcPr>
          <w:p w14:paraId="4FDBCBAD" w14:textId="77777777" w:rsidR="007C2D7F" w:rsidRPr="00BE281B" w:rsidRDefault="007C2D7F" w:rsidP="007C2D7F">
            <w:pPr>
              <w:pStyle w:val="Akapitzlist"/>
              <w:numPr>
                <w:ilvl w:val="0"/>
                <w:numId w:val="49"/>
              </w:numPr>
              <w:rPr>
                <w:rFonts w:cs="Calibri"/>
                <w:color w:val="000000" w:themeColor="text1"/>
              </w:rPr>
            </w:pPr>
            <w:r w:rsidRPr="00BE281B">
              <w:rPr>
                <w:rFonts w:cs="Calibri"/>
                <w:color w:val="000000" w:themeColor="text1"/>
              </w:rPr>
              <w:t xml:space="preserve">redundantne zasilacze hotplug o sprawności 94%  i efektywnej mocy gwarantującej stabilną pracę przy 50% obciążeniu serwera; </w:t>
            </w:r>
          </w:p>
          <w:p w14:paraId="5EE7BB49" w14:textId="77777777" w:rsidR="00446E02" w:rsidRDefault="007C2D7F" w:rsidP="00446E02">
            <w:pPr>
              <w:pStyle w:val="Akapitzlist"/>
              <w:numPr>
                <w:ilvl w:val="0"/>
                <w:numId w:val="49"/>
              </w:numPr>
              <w:rPr>
                <w:rFonts w:cs="Calibri"/>
                <w:color w:val="000000" w:themeColor="text1"/>
              </w:rPr>
            </w:pPr>
            <w:r w:rsidRPr="00BE281B">
              <w:rPr>
                <w:rFonts w:cs="Calibri"/>
                <w:color w:val="000000" w:themeColor="text1"/>
              </w:rPr>
              <w:t xml:space="preserve">dwa przewody zasilające C13-C14 o minimalnej długości 1,8 m; </w:t>
            </w:r>
          </w:p>
          <w:p w14:paraId="01424799" w14:textId="4BC4FB41" w:rsidR="00B408A1" w:rsidRPr="00446E02" w:rsidRDefault="007C2D7F" w:rsidP="00446E02">
            <w:pPr>
              <w:pStyle w:val="Akapitzlist"/>
              <w:numPr>
                <w:ilvl w:val="0"/>
                <w:numId w:val="49"/>
              </w:numPr>
              <w:rPr>
                <w:rFonts w:cs="Calibri"/>
                <w:color w:val="000000" w:themeColor="text1"/>
              </w:rPr>
            </w:pPr>
            <w:r w:rsidRPr="00446E02">
              <w:rPr>
                <w:rFonts w:cs="Calibri"/>
                <w:color w:val="000000" w:themeColor="text1"/>
              </w:rPr>
              <w:t>redundantne wentylatory hotplug.</w:t>
            </w:r>
          </w:p>
        </w:tc>
        <w:tc>
          <w:tcPr>
            <w:tcW w:w="1762" w:type="dxa"/>
            <w:vAlign w:val="center"/>
          </w:tcPr>
          <w:p w14:paraId="15D7D444" w14:textId="2DA01A3F" w:rsidR="00B408A1" w:rsidRPr="006D36D6" w:rsidRDefault="00B408A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66C157AD" w14:textId="13F6F30C" w:rsidR="00B408A1" w:rsidRPr="006D36D6" w:rsidRDefault="00B408A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224D704D" w14:textId="27290612" w:rsidR="00B408A1" w:rsidRPr="006D36D6" w:rsidRDefault="00B408A1" w:rsidP="00B408A1">
            <w:pPr>
              <w:jc w:val="center"/>
              <w:rPr>
                <w:rFonts w:asciiTheme="minorHAnsi" w:eastAsiaTheme="minorHAnsi" w:hAnsiTheme="minorHAnsi" w:cstheme="minorHAnsi"/>
                <w:sz w:val="20"/>
                <w:szCs w:val="20"/>
                <w:lang w:eastAsia="en-US"/>
              </w:rPr>
            </w:pPr>
          </w:p>
        </w:tc>
      </w:tr>
      <w:tr w:rsidR="00B408A1" w:rsidRPr="006D36D6" w14:paraId="49865692" w14:textId="77777777" w:rsidTr="008202FF">
        <w:trPr>
          <w:trHeight w:val="300"/>
        </w:trPr>
        <w:tc>
          <w:tcPr>
            <w:tcW w:w="1669" w:type="dxa"/>
            <w:vAlign w:val="center"/>
          </w:tcPr>
          <w:p w14:paraId="5B2494CA" w14:textId="3CD401E8" w:rsidR="00B408A1" w:rsidRPr="006D36D6" w:rsidRDefault="007C2D7F" w:rsidP="00B408A1">
            <w:pPr>
              <w:jc w:val="center"/>
              <w:rPr>
                <w:rFonts w:asciiTheme="minorHAnsi" w:eastAsiaTheme="minorHAnsi" w:hAnsiTheme="minorHAnsi" w:cstheme="minorHAnsi"/>
                <w:b/>
                <w:bCs/>
                <w:sz w:val="20"/>
                <w:szCs w:val="20"/>
                <w:lang w:eastAsia="en-US"/>
              </w:rPr>
            </w:pPr>
            <w:r w:rsidRPr="00BE281B">
              <w:rPr>
                <w:rFonts w:cs="Calibri"/>
                <w:b/>
                <w:color w:val="000000" w:themeColor="text1"/>
              </w:rPr>
              <w:t>Zarządzanie</w:t>
            </w:r>
          </w:p>
        </w:tc>
        <w:tc>
          <w:tcPr>
            <w:tcW w:w="7477" w:type="dxa"/>
            <w:vAlign w:val="center"/>
          </w:tcPr>
          <w:p w14:paraId="34981D75" w14:textId="77777777" w:rsidR="007C2D7F" w:rsidRPr="007C2D7F" w:rsidRDefault="007C2D7F" w:rsidP="007C2D7F">
            <w:pPr>
              <w:rPr>
                <w:rFonts w:asciiTheme="minorHAnsi" w:eastAsiaTheme="minorHAnsi" w:hAnsiTheme="minorHAnsi" w:cstheme="minorHAnsi"/>
                <w:sz w:val="20"/>
                <w:szCs w:val="20"/>
                <w:lang w:eastAsia="en-US"/>
              </w:rPr>
            </w:pPr>
            <w:r w:rsidRPr="007C2D7F">
              <w:rPr>
                <w:rFonts w:asciiTheme="minorHAnsi" w:eastAsiaTheme="minorHAnsi" w:hAnsiTheme="minorHAnsi" w:cstheme="minorHAnsi"/>
                <w:sz w:val="20"/>
                <w:szCs w:val="20"/>
                <w:lang w:eastAsia="en-US"/>
              </w:rPr>
              <w:t>•</w:t>
            </w:r>
            <w:r w:rsidRPr="007C2D7F">
              <w:rPr>
                <w:rFonts w:asciiTheme="minorHAnsi" w:eastAsiaTheme="minorHAnsi" w:hAnsiTheme="minorHAnsi" w:cstheme="minorHAnsi"/>
                <w:sz w:val="20"/>
                <w:szCs w:val="20"/>
                <w:lang w:eastAsia="en-US"/>
              </w:rPr>
              <w:tab/>
              <w:t>wbudowane diody informacyjne lub wyświetlacz informujące o stanie serwera minimum sygnalizacja (poprawna praca/usterka) dla komponentów serwerów;</w:t>
            </w:r>
          </w:p>
          <w:p w14:paraId="4AAED9CF" w14:textId="77777777" w:rsidR="007C2D7F" w:rsidRPr="007C2D7F" w:rsidRDefault="007C2D7F" w:rsidP="007C2D7F">
            <w:pPr>
              <w:rPr>
                <w:rFonts w:asciiTheme="minorHAnsi" w:eastAsiaTheme="minorHAnsi" w:hAnsiTheme="minorHAnsi" w:cstheme="minorHAnsi"/>
                <w:sz w:val="20"/>
                <w:szCs w:val="20"/>
                <w:lang w:eastAsia="en-US"/>
              </w:rPr>
            </w:pPr>
            <w:r w:rsidRPr="007C2D7F">
              <w:rPr>
                <w:rFonts w:asciiTheme="minorHAnsi" w:eastAsiaTheme="minorHAnsi" w:hAnsiTheme="minorHAnsi" w:cstheme="minorHAnsi"/>
                <w:sz w:val="20"/>
                <w:szCs w:val="20"/>
                <w:lang w:eastAsia="en-US"/>
              </w:rPr>
              <w:t>•</w:t>
            </w:r>
            <w:r w:rsidRPr="007C2D7F">
              <w:rPr>
                <w:rFonts w:asciiTheme="minorHAnsi" w:eastAsiaTheme="minorHAnsi" w:hAnsiTheme="minorHAnsi" w:cstheme="minorHAnsi"/>
                <w:sz w:val="20"/>
                <w:szCs w:val="20"/>
                <w:lang w:eastAsia="en-US"/>
              </w:rPr>
              <w:tab/>
              <w:t>sygnalizacja pracy\zasilania;</w:t>
            </w:r>
          </w:p>
          <w:p w14:paraId="30E6BEE7" w14:textId="77777777" w:rsidR="007C2D7F" w:rsidRPr="007C2D7F" w:rsidRDefault="007C2D7F" w:rsidP="007C2D7F">
            <w:pPr>
              <w:rPr>
                <w:rFonts w:asciiTheme="minorHAnsi" w:eastAsiaTheme="minorHAnsi" w:hAnsiTheme="minorHAnsi" w:cstheme="minorHAnsi"/>
                <w:sz w:val="20"/>
                <w:szCs w:val="20"/>
                <w:lang w:eastAsia="en-US"/>
              </w:rPr>
            </w:pPr>
            <w:r w:rsidRPr="007C2D7F">
              <w:rPr>
                <w:rFonts w:asciiTheme="minorHAnsi" w:eastAsiaTheme="minorHAnsi" w:hAnsiTheme="minorHAnsi" w:cstheme="minorHAnsi"/>
                <w:sz w:val="20"/>
                <w:szCs w:val="20"/>
                <w:lang w:eastAsia="en-US"/>
              </w:rPr>
              <w:t>•</w:t>
            </w:r>
            <w:r w:rsidRPr="007C2D7F">
              <w:rPr>
                <w:rFonts w:asciiTheme="minorHAnsi" w:eastAsiaTheme="minorHAnsi" w:hAnsiTheme="minorHAnsi" w:cstheme="minorHAnsi"/>
                <w:sz w:val="20"/>
                <w:szCs w:val="20"/>
                <w:lang w:eastAsia="en-US"/>
              </w:rPr>
              <w:tab/>
              <w:t>identyfikacji serwera (włączana zdalnie);</w:t>
            </w:r>
          </w:p>
          <w:p w14:paraId="1F36828E" w14:textId="77777777" w:rsidR="007C2D7F" w:rsidRPr="007C2D7F" w:rsidRDefault="007C2D7F" w:rsidP="007C2D7F">
            <w:pPr>
              <w:rPr>
                <w:rFonts w:asciiTheme="minorHAnsi" w:eastAsiaTheme="minorHAnsi" w:hAnsiTheme="minorHAnsi" w:cstheme="minorHAnsi"/>
                <w:sz w:val="20"/>
                <w:szCs w:val="20"/>
                <w:lang w:eastAsia="en-US"/>
              </w:rPr>
            </w:pPr>
            <w:r w:rsidRPr="007C2D7F">
              <w:rPr>
                <w:rFonts w:asciiTheme="minorHAnsi" w:eastAsiaTheme="minorHAnsi" w:hAnsiTheme="minorHAnsi" w:cstheme="minorHAnsi"/>
                <w:sz w:val="20"/>
                <w:szCs w:val="20"/>
                <w:lang w:eastAsia="en-US"/>
              </w:rPr>
              <w:t>•</w:t>
            </w:r>
            <w:r w:rsidRPr="007C2D7F">
              <w:rPr>
                <w:rFonts w:asciiTheme="minorHAnsi" w:eastAsiaTheme="minorHAnsi" w:hAnsiTheme="minorHAnsi" w:cstheme="minorHAnsi"/>
                <w:sz w:val="20"/>
                <w:szCs w:val="20"/>
                <w:lang w:eastAsia="en-US"/>
              </w:rPr>
              <w:tab/>
              <w:t>zintegrowany z płytą główną serwera kontroler sprzętowy zdalnego zarządzania zgodny z IPMI wersji 2.0 o funkcjonalnościach:</w:t>
            </w:r>
          </w:p>
          <w:p w14:paraId="093B44E0" w14:textId="761FDDD7"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niezależny od systemu operacyjnego, sprzętowy kontroler umożliwiający pełne zarządzanie, zdalny restart serwera,</w:t>
            </w:r>
          </w:p>
          <w:p w14:paraId="41CDFD32" w14:textId="26C392BF"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dedykowana karta LAN 1 Gb/s RJ-45 do komunikacji wyłącznie z kontrolerem zdalnego zarządzania z możliwością przeniesienia tej komunikacji na inną kartę sieciową współdzieloną z systemem operacyjnym,</w:t>
            </w:r>
          </w:p>
          <w:p w14:paraId="16774D5E" w14:textId="0DA7E129"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wsparcie dla VLAN tagging,</w:t>
            </w:r>
          </w:p>
          <w:p w14:paraId="79DFDFB1" w14:textId="7F35DF2D"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dostęp poprzez przeglądarkę Web (SSL) i SSH,</w:t>
            </w:r>
          </w:p>
          <w:p w14:paraId="314CFA3A" w14:textId="59D4A3CC"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integracja z zewnętrznym systemem uwierzytelniania i uprawniania (LDAP, Active Directory),</w:t>
            </w:r>
          </w:p>
          <w:p w14:paraId="71285723" w14:textId="08F90A09"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zarządzanie mocą i jej zużyciem oraz monitoring zużycia energii,</w:t>
            </w:r>
          </w:p>
          <w:p w14:paraId="33A3D247" w14:textId="03B12AB6"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zarządzanie alarmami,</w:t>
            </w:r>
          </w:p>
          <w:p w14:paraId="2EC6AB4F" w14:textId="0E31610E"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możliwość przejęcia konsoli tekstowej,</w:t>
            </w:r>
          </w:p>
          <w:p w14:paraId="16A6D469" w14:textId="1ADA9B3F"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 xml:space="preserve">przekierowanie konsoli graficznej na poziomie sprzętowym oraz możliwość montowania zdalnych napędów i ich obrazów na poziomie sprzętowym (cyfrowy KVM), </w:t>
            </w:r>
          </w:p>
          <w:p w14:paraId="192F8A67" w14:textId="0EE5A50A"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konsola wykorzystująca technologię HTML5,</w:t>
            </w:r>
          </w:p>
          <w:p w14:paraId="4FDD451E" w14:textId="0A0D9CE9"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sprzętowy monitoring serwera w tym stanu dysków twardych i kontrolera RAID (bez pośrednictwa agentów systemowych),</w:t>
            </w:r>
          </w:p>
          <w:p w14:paraId="76B17679" w14:textId="256EA707"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 xml:space="preserve">oprogramowanie zarządzające i diagnostyczne wyprodukowane przez producenta serwera umożliwiające konfigurację kontrolera RAID, instalację systemów operacyjnych, zdalne zarządzanie, diagnostykę i przewidywanie </w:t>
            </w:r>
            <w:r w:rsidRPr="00446E02">
              <w:rPr>
                <w:rFonts w:asciiTheme="minorHAnsi" w:eastAsiaTheme="minorHAnsi" w:hAnsiTheme="minorHAnsi" w:cstheme="minorHAnsi"/>
                <w:sz w:val="20"/>
                <w:szCs w:val="20"/>
                <w:lang w:eastAsia="en-US"/>
              </w:rPr>
              <w:lastRenderedPageBreak/>
              <w:t>awarii w oparciu o informacje dostarczane w ramach zintegrowanego w serwerze systemu umożliwiającego monitoring systemu i środowiska (m.in. temperatura, dyski, zasilacze, płyta główna, procesory, pamięć operacyjna itd.),</w:t>
            </w:r>
          </w:p>
          <w:p w14:paraId="111AF35A" w14:textId="6C9A33A4"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możliwość zdalnej naprawy systemu operacyjnego uszkodzonego przez użytkownika, działanie wirusów i szkodliwego oprogramowania,</w:t>
            </w:r>
          </w:p>
          <w:p w14:paraId="51F66CAE" w14:textId="4199DEEF"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możliwość konfiguracji i wykonania aktualizacji BIOS, UEFI, Firmware, sterowników serwera bezpośrednio z GUI (graficzny interfejs) karty zarządzającej serwera;</w:t>
            </w:r>
          </w:p>
          <w:p w14:paraId="7AEDAF9B" w14:textId="3D2DA70E"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rozwiązanie musi umożliwiać konfigurację i uruchomienie automatycznego powiadomienia serwisu o zbliżającej się lub istniejącej usterce serwera (co najmniej dyski twarde, zasilacze, pamięć RAM, procesory, wentylatory, kontrolery RAID, karty rozszerzeń),</w:t>
            </w:r>
          </w:p>
          <w:p w14:paraId="0B76B83C" w14:textId="4004EB76" w:rsidR="007C2D7F"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możliwość zapisu i przechowywania informacji i logów o pełnym stanie maszyny, w tym usterki i sytuacje krytyczne w obrębie wbudowanej pamięci karty zarządzającej -  dostęp do tych informacji musi być niezależny od stanu włączenia serwera oraz stanu sprzętowego w tym np. usterki elementów poza kartą zarządzającą,</w:t>
            </w:r>
          </w:p>
          <w:p w14:paraId="256CEA31" w14:textId="4EE01013" w:rsidR="00B408A1" w:rsidRPr="00446E02" w:rsidRDefault="007C2D7F" w:rsidP="00446E02">
            <w:pPr>
              <w:pStyle w:val="Akapitzlist"/>
              <w:numPr>
                <w:ilvl w:val="0"/>
                <w:numId w:val="55"/>
              </w:numPr>
              <w:rPr>
                <w:rFonts w:asciiTheme="minorHAnsi" w:eastAsiaTheme="minorHAnsi" w:hAnsiTheme="minorHAnsi" w:cstheme="minorHAnsi"/>
                <w:sz w:val="20"/>
                <w:szCs w:val="20"/>
                <w:lang w:eastAsia="en-US"/>
              </w:rPr>
            </w:pPr>
            <w:r w:rsidRPr="00446E02">
              <w:rPr>
                <w:rFonts w:asciiTheme="minorHAnsi" w:eastAsiaTheme="minorHAnsi" w:hAnsiTheme="minorHAnsi" w:cstheme="minorHAnsi"/>
                <w:sz w:val="20"/>
                <w:szCs w:val="20"/>
                <w:lang w:eastAsia="en-US"/>
              </w:rPr>
              <w:t>współpraca z rozwiązaniami automatyzującymi administrację infrastrukturą informatyczną (minimum Ansible) przy konfiguracji, zarządzaniu i aktualizacji serwera;</w:t>
            </w:r>
          </w:p>
        </w:tc>
        <w:tc>
          <w:tcPr>
            <w:tcW w:w="1762" w:type="dxa"/>
            <w:vAlign w:val="center"/>
          </w:tcPr>
          <w:p w14:paraId="6FDE3EE1" w14:textId="77777777" w:rsidR="00B408A1" w:rsidRPr="006D36D6" w:rsidRDefault="00B408A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lastRenderedPageBreak/>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5E61275A" w14:textId="3C1F3F71" w:rsidR="00B408A1" w:rsidRPr="006D36D6" w:rsidRDefault="00B408A1" w:rsidP="00B408A1">
            <w:pPr>
              <w:widowControl w:val="0"/>
              <w:suppressAutoHyphens/>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502F8175" w14:textId="109CC439" w:rsidR="00B408A1" w:rsidRPr="006D36D6" w:rsidRDefault="00B408A1" w:rsidP="00B408A1">
            <w:pPr>
              <w:jc w:val="center"/>
              <w:rPr>
                <w:rFonts w:asciiTheme="minorHAnsi" w:eastAsiaTheme="minorHAnsi" w:hAnsiTheme="minorHAnsi" w:cstheme="minorHAnsi"/>
                <w:sz w:val="20"/>
                <w:szCs w:val="20"/>
                <w:lang w:eastAsia="en-US"/>
              </w:rPr>
            </w:pPr>
          </w:p>
        </w:tc>
      </w:tr>
      <w:tr w:rsidR="00B408A1" w:rsidRPr="006D36D6" w14:paraId="01C69DDA" w14:textId="77777777" w:rsidTr="008202FF">
        <w:trPr>
          <w:trHeight w:val="300"/>
        </w:trPr>
        <w:tc>
          <w:tcPr>
            <w:tcW w:w="1669" w:type="dxa"/>
            <w:vAlign w:val="center"/>
          </w:tcPr>
          <w:p w14:paraId="78B61251" w14:textId="7C543046" w:rsidR="00B408A1" w:rsidRPr="006D36D6" w:rsidRDefault="007C2D7F" w:rsidP="00B408A1">
            <w:pPr>
              <w:jc w:val="center"/>
              <w:rPr>
                <w:rFonts w:asciiTheme="minorHAnsi" w:eastAsiaTheme="minorHAnsi" w:hAnsiTheme="minorHAnsi" w:cstheme="minorHAnsi"/>
                <w:b/>
                <w:bCs/>
                <w:sz w:val="20"/>
                <w:szCs w:val="20"/>
                <w:lang w:eastAsia="en-US"/>
              </w:rPr>
            </w:pPr>
            <w:r w:rsidRPr="00BE281B">
              <w:rPr>
                <w:rFonts w:cs="Calibri"/>
                <w:b/>
                <w:color w:val="000000" w:themeColor="text1"/>
              </w:rPr>
              <w:t>Wspierane OS</w:t>
            </w:r>
          </w:p>
        </w:tc>
        <w:tc>
          <w:tcPr>
            <w:tcW w:w="7477" w:type="dxa"/>
            <w:vAlign w:val="center"/>
          </w:tcPr>
          <w:p w14:paraId="5CF0B9D3" w14:textId="77777777" w:rsidR="007C2D7F" w:rsidRPr="00BE281B" w:rsidRDefault="007C2D7F" w:rsidP="007C2D7F">
            <w:pPr>
              <w:pStyle w:val="Akapitzlist"/>
              <w:numPr>
                <w:ilvl w:val="0"/>
                <w:numId w:val="50"/>
              </w:numPr>
              <w:rPr>
                <w:rFonts w:cs="Calibri"/>
                <w:color w:val="000000" w:themeColor="text1"/>
              </w:rPr>
            </w:pPr>
            <w:r w:rsidRPr="00BE281B">
              <w:rPr>
                <w:rFonts w:cs="Calibri"/>
                <w:color w:val="000000" w:themeColor="text1"/>
              </w:rPr>
              <w:t>RedHat Enterprise Linux 8</w:t>
            </w:r>
            <w:r>
              <w:rPr>
                <w:rFonts w:cs="Calibri"/>
                <w:color w:val="000000" w:themeColor="text1"/>
              </w:rPr>
              <w:t>,</w:t>
            </w:r>
          </w:p>
          <w:p w14:paraId="1A15BE6E" w14:textId="77777777" w:rsidR="007C2D7F" w:rsidRPr="00BE281B" w:rsidRDefault="007C2D7F" w:rsidP="007C2D7F">
            <w:pPr>
              <w:pStyle w:val="Akapitzlist"/>
              <w:numPr>
                <w:ilvl w:val="0"/>
                <w:numId w:val="50"/>
              </w:numPr>
              <w:rPr>
                <w:rFonts w:cs="Calibri"/>
                <w:color w:val="000000" w:themeColor="text1"/>
              </w:rPr>
            </w:pPr>
            <w:r w:rsidRPr="00BE281B">
              <w:rPr>
                <w:rFonts w:cs="Calibri"/>
                <w:color w:val="000000" w:themeColor="text1"/>
              </w:rPr>
              <w:t>RedHat Enterprise Linux 9</w:t>
            </w:r>
            <w:r>
              <w:rPr>
                <w:rFonts w:cs="Calibri"/>
                <w:color w:val="000000" w:themeColor="text1"/>
              </w:rPr>
              <w:t>,</w:t>
            </w:r>
          </w:p>
          <w:p w14:paraId="4F372F38" w14:textId="77777777" w:rsidR="007C2D7F" w:rsidRPr="00BE281B" w:rsidRDefault="007C2D7F" w:rsidP="007C2D7F">
            <w:pPr>
              <w:pStyle w:val="Akapitzlist"/>
              <w:numPr>
                <w:ilvl w:val="0"/>
                <w:numId w:val="50"/>
              </w:numPr>
              <w:rPr>
                <w:rFonts w:cs="Calibri"/>
                <w:color w:val="000000" w:themeColor="text1"/>
              </w:rPr>
            </w:pPr>
            <w:r w:rsidRPr="00BE281B">
              <w:rPr>
                <w:rFonts w:cs="Calibri"/>
                <w:color w:val="000000" w:themeColor="text1"/>
              </w:rPr>
              <w:t>Ubuntu 22.04 LTS</w:t>
            </w:r>
            <w:r>
              <w:rPr>
                <w:rFonts w:cs="Calibri"/>
                <w:color w:val="000000" w:themeColor="text1"/>
              </w:rPr>
              <w:t>,</w:t>
            </w:r>
          </w:p>
          <w:p w14:paraId="426470F0" w14:textId="77777777" w:rsidR="00B408A1" w:rsidRDefault="007C2D7F" w:rsidP="007C2D7F">
            <w:pPr>
              <w:rPr>
                <w:rFonts w:cs="Calibri"/>
                <w:color w:val="000000" w:themeColor="text1"/>
              </w:rPr>
            </w:pPr>
            <w:r w:rsidRPr="00BE281B">
              <w:rPr>
                <w:rFonts w:cs="Calibri"/>
                <w:color w:val="000000" w:themeColor="text1"/>
              </w:rPr>
              <w:t>Ubuntu 24.04 LTS</w:t>
            </w:r>
            <w:r>
              <w:rPr>
                <w:rFonts w:cs="Calibri"/>
                <w:color w:val="000000" w:themeColor="text1"/>
              </w:rPr>
              <w:t>;</w:t>
            </w:r>
          </w:p>
          <w:p w14:paraId="74713596" w14:textId="77777777" w:rsidR="00BD0A71" w:rsidRDefault="001E02F9" w:rsidP="001E02F9">
            <w:pPr>
              <w:rPr>
                <w:rFonts w:cs="Calibri"/>
                <w:color w:val="000000" w:themeColor="text1"/>
              </w:rPr>
            </w:pPr>
            <w:r>
              <w:rPr>
                <w:rFonts w:cs="Calibri"/>
                <w:color w:val="000000" w:themeColor="text1"/>
              </w:rPr>
              <w:t xml:space="preserve">Oferowane serwery muszą być certyfikowane do pracy z wyżej wymienionym oprogramowaniem i znajdować się na liście dostępnej na oficjalnej stronie wyżej wymienionych systemów. </w:t>
            </w:r>
          </w:p>
          <w:p w14:paraId="45C03DB5" w14:textId="77777777" w:rsidR="00BD0A71" w:rsidRPr="00BD0A71" w:rsidRDefault="001E02F9" w:rsidP="001E02F9">
            <w:pPr>
              <w:rPr>
                <w:rFonts w:cs="Calibri"/>
                <w:b/>
                <w:bCs/>
                <w:color w:val="000000" w:themeColor="text1"/>
                <w:u w:val="double"/>
              </w:rPr>
            </w:pPr>
            <w:r w:rsidRPr="00BD0A71">
              <w:rPr>
                <w:rFonts w:cs="Calibri"/>
                <w:b/>
                <w:bCs/>
                <w:color w:val="000000" w:themeColor="text1"/>
                <w:u w:val="double"/>
              </w:rPr>
              <w:t>Do oferty należy załączyć informację ze strony:</w:t>
            </w:r>
          </w:p>
          <w:p w14:paraId="445CB8C6" w14:textId="7B0C1747" w:rsidR="001E02F9" w:rsidRDefault="001E02F9" w:rsidP="001E02F9">
            <w:pPr>
              <w:rPr>
                <w:rFonts w:cs="Calibri"/>
                <w:color w:val="000000" w:themeColor="text1"/>
              </w:rPr>
            </w:pPr>
            <w:hyperlink r:id="rId11" w:history="1">
              <w:r w:rsidRPr="00C6674D">
                <w:rPr>
                  <w:rStyle w:val="Hipercze"/>
                  <w:rFonts w:cs="Calibri"/>
                </w:rPr>
                <w:t>https://catalog.redhat.com/en/search?searchType=Hardware</w:t>
              </w:r>
            </w:hyperlink>
          </w:p>
          <w:p w14:paraId="7BE9B471" w14:textId="342962DD" w:rsidR="001E02F9" w:rsidRPr="006D36D6" w:rsidRDefault="001E02F9" w:rsidP="001E02F9">
            <w:pPr>
              <w:rPr>
                <w:rFonts w:asciiTheme="minorHAnsi" w:eastAsiaTheme="minorHAnsi" w:hAnsiTheme="minorHAnsi" w:cstheme="minorHAnsi"/>
                <w:sz w:val="20"/>
                <w:szCs w:val="20"/>
                <w:lang w:eastAsia="en-US"/>
              </w:rPr>
            </w:pPr>
            <w:r w:rsidRPr="00730D65">
              <w:rPr>
                <w:rFonts w:cs="Calibri"/>
                <w:color w:val="000000" w:themeColor="text1"/>
              </w:rPr>
              <w:t xml:space="preserve"> i </w:t>
            </w:r>
            <w:hyperlink r:id="rId12" w:history="1">
              <w:r w:rsidRPr="00C6674D">
                <w:rPr>
                  <w:rStyle w:val="Hipercze"/>
                  <w:rFonts w:cs="Calibri"/>
                </w:rPr>
                <w:t>https://certification.canonical.com/docs/programmes/server/Programme_Guide/</w:t>
              </w:r>
            </w:hyperlink>
          </w:p>
        </w:tc>
        <w:tc>
          <w:tcPr>
            <w:tcW w:w="1762" w:type="dxa"/>
            <w:vAlign w:val="center"/>
          </w:tcPr>
          <w:p w14:paraId="7C1243F9" w14:textId="77777777" w:rsidR="00B408A1" w:rsidRPr="006D36D6" w:rsidRDefault="00B408A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4FBC5F8A" w14:textId="63C6A9D5" w:rsidR="00B408A1" w:rsidRPr="006D36D6" w:rsidRDefault="00B408A1" w:rsidP="00B408A1">
            <w:pPr>
              <w:widowControl w:val="0"/>
              <w:suppressAutoHyphens/>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08AA2128" w14:textId="178F88CA" w:rsidR="00B408A1" w:rsidRPr="006D36D6" w:rsidRDefault="00B408A1" w:rsidP="00B408A1">
            <w:pPr>
              <w:jc w:val="center"/>
              <w:rPr>
                <w:rFonts w:asciiTheme="minorHAnsi" w:eastAsiaTheme="minorHAnsi" w:hAnsiTheme="minorHAnsi" w:cstheme="minorHAnsi"/>
                <w:sz w:val="20"/>
                <w:szCs w:val="20"/>
                <w:lang w:eastAsia="en-US"/>
              </w:rPr>
            </w:pPr>
          </w:p>
        </w:tc>
      </w:tr>
      <w:tr w:rsidR="00B408A1" w:rsidRPr="006D36D6" w14:paraId="3DE2B9F4" w14:textId="77777777" w:rsidTr="008202FF">
        <w:trPr>
          <w:trHeight w:val="300"/>
        </w:trPr>
        <w:tc>
          <w:tcPr>
            <w:tcW w:w="1669" w:type="dxa"/>
            <w:vAlign w:val="center"/>
          </w:tcPr>
          <w:p w14:paraId="4542F43E" w14:textId="469D7CEA" w:rsidR="00B408A1" w:rsidRPr="006D36D6" w:rsidRDefault="007C2D7F" w:rsidP="00B408A1">
            <w:pPr>
              <w:jc w:val="center"/>
              <w:rPr>
                <w:rFonts w:asciiTheme="minorHAnsi" w:eastAsiaTheme="minorHAnsi" w:hAnsiTheme="minorHAnsi" w:cstheme="minorHAnsi"/>
                <w:b/>
                <w:bCs/>
                <w:sz w:val="20"/>
                <w:szCs w:val="20"/>
                <w:lang w:eastAsia="en-US"/>
              </w:rPr>
            </w:pPr>
            <w:r w:rsidRPr="00BE281B">
              <w:rPr>
                <w:rFonts w:cs="Calibri"/>
                <w:b/>
              </w:rPr>
              <w:t>Centralne zarządzanie serwerami</w:t>
            </w:r>
          </w:p>
        </w:tc>
        <w:tc>
          <w:tcPr>
            <w:tcW w:w="7477" w:type="dxa"/>
            <w:vAlign w:val="center"/>
          </w:tcPr>
          <w:p w14:paraId="2C0F8A3B" w14:textId="7E3467F2" w:rsidR="007C2D7F" w:rsidRPr="007C2D7F" w:rsidRDefault="007C2D7F" w:rsidP="007C2D7F">
            <w:pPr>
              <w:rPr>
                <w:rFonts w:asciiTheme="minorHAnsi" w:eastAsiaTheme="minorHAnsi" w:hAnsiTheme="minorHAnsi" w:cstheme="minorHAnsi"/>
                <w:sz w:val="20"/>
                <w:szCs w:val="20"/>
                <w:lang w:eastAsia="en-US"/>
              </w:rPr>
            </w:pPr>
            <w:r w:rsidRPr="007C2D7F">
              <w:rPr>
                <w:rFonts w:asciiTheme="minorHAnsi" w:eastAsiaTheme="minorHAnsi" w:hAnsiTheme="minorHAnsi" w:cstheme="minorHAnsi"/>
                <w:sz w:val="20"/>
                <w:szCs w:val="20"/>
                <w:lang w:eastAsia="en-US"/>
              </w:rPr>
              <w:t>•</w:t>
            </w:r>
            <w:r w:rsidRPr="007C2D7F">
              <w:rPr>
                <w:rFonts w:asciiTheme="minorHAnsi" w:eastAsiaTheme="minorHAnsi" w:hAnsiTheme="minorHAnsi" w:cstheme="minorHAnsi"/>
                <w:sz w:val="20"/>
                <w:szCs w:val="20"/>
                <w:lang w:eastAsia="en-US"/>
              </w:rPr>
              <w:tab/>
              <w:t>Oprogramowanie wraz z licencjami umożliwiające zarządzanie wieloma serwerami poprzez ich wbudowane kontrolery. Jeżeli kontrolery zarządzania zainstalowane w serwerach wymagają dodatkowych licencji do współpracy z oprogramowaniem należy je dostarczyć wraz z serwerami;</w:t>
            </w:r>
          </w:p>
          <w:p w14:paraId="34A0C12C" w14:textId="6B36D12C" w:rsidR="00B408A1" w:rsidRPr="006D36D6" w:rsidRDefault="007C2D7F" w:rsidP="007C2D7F">
            <w:pPr>
              <w:rPr>
                <w:rFonts w:asciiTheme="minorHAnsi" w:eastAsiaTheme="minorHAnsi" w:hAnsiTheme="minorHAnsi" w:cstheme="minorHAnsi"/>
                <w:sz w:val="20"/>
                <w:szCs w:val="20"/>
                <w:lang w:eastAsia="en-US"/>
              </w:rPr>
            </w:pPr>
            <w:r w:rsidRPr="007C2D7F">
              <w:rPr>
                <w:rFonts w:asciiTheme="minorHAnsi" w:eastAsiaTheme="minorHAnsi" w:hAnsiTheme="minorHAnsi" w:cstheme="minorHAnsi"/>
                <w:sz w:val="20"/>
                <w:szCs w:val="20"/>
                <w:lang w:eastAsia="en-US"/>
              </w:rPr>
              <w:lastRenderedPageBreak/>
              <w:t>•</w:t>
            </w:r>
            <w:r w:rsidRPr="007C2D7F">
              <w:rPr>
                <w:rFonts w:asciiTheme="minorHAnsi" w:eastAsiaTheme="minorHAnsi" w:hAnsiTheme="minorHAnsi" w:cstheme="minorHAnsi"/>
                <w:sz w:val="20"/>
                <w:szCs w:val="20"/>
                <w:lang w:eastAsia="en-US"/>
              </w:rPr>
              <w:tab/>
              <w:t>Centralna konsola zarządzania cyklem życia serwerów musi umożliwiać:  zdalną zmianę konfiguracji, instalacje systemów operacyjnych, monitorowanie stanu pracy komponentów znajdujących się  w serwerach, uruchamianie skryptów;</w:t>
            </w:r>
          </w:p>
        </w:tc>
        <w:tc>
          <w:tcPr>
            <w:tcW w:w="1762" w:type="dxa"/>
            <w:vAlign w:val="center"/>
          </w:tcPr>
          <w:p w14:paraId="3CA35E5D" w14:textId="77777777" w:rsidR="00B408A1" w:rsidRPr="006D36D6" w:rsidRDefault="00B408A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lastRenderedPageBreak/>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161F75E0" w14:textId="6267DA45" w:rsidR="00B408A1" w:rsidRPr="006D36D6" w:rsidRDefault="00B408A1" w:rsidP="00B408A1">
            <w:pPr>
              <w:widowControl w:val="0"/>
              <w:suppressAutoHyphens/>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4FF9D164" w14:textId="122E0489" w:rsidR="00B408A1" w:rsidRPr="006D36D6" w:rsidRDefault="00B408A1" w:rsidP="00B408A1">
            <w:pPr>
              <w:jc w:val="center"/>
              <w:rPr>
                <w:rFonts w:asciiTheme="minorHAnsi" w:eastAsiaTheme="minorHAnsi" w:hAnsiTheme="minorHAnsi" w:cstheme="minorHAnsi"/>
                <w:sz w:val="20"/>
                <w:szCs w:val="20"/>
                <w:lang w:eastAsia="en-US"/>
              </w:rPr>
            </w:pPr>
          </w:p>
        </w:tc>
      </w:tr>
      <w:tr w:rsidR="00B408A1" w:rsidRPr="006D36D6" w14:paraId="7803E45D" w14:textId="77777777" w:rsidTr="008202FF">
        <w:trPr>
          <w:trHeight w:val="300"/>
        </w:trPr>
        <w:tc>
          <w:tcPr>
            <w:tcW w:w="1669" w:type="dxa"/>
            <w:vAlign w:val="center"/>
          </w:tcPr>
          <w:p w14:paraId="092E73DC" w14:textId="00EEFE6D" w:rsidR="00B408A1" w:rsidRPr="006D36D6" w:rsidRDefault="007C2D7F" w:rsidP="00B408A1">
            <w:pPr>
              <w:jc w:val="center"/>
              <w:rPr>
                <w:rFonts w:asciiTheme="minorHAnsi" w:eastAsiaTheme="minorHAnsi" w:hAnsiTheme="minorHAnsi" w:cstheme="minorHAnsi"/>
                <w:b/>
                <w:bCs/>
                <w:sz w:val="20"/>
                <w:szCs w:val="20"/>
                <w:lang w:eastAsia="en-US"/>
              </w:rPr>
            </w:pPr>
            <w:r w:rsidRPr="00BE281B">
              <w:rPr>
                <w:rFonts w:cs="Calibri"/>
                <w:b/>
                <w:color w:val="000000" w:themeColor="text1"/>
              </w:rPr>
              <w:t>Inne</w:t>
            </w:r>
          </w:p>
        </w:tc>
        <w:tc>
          <w:tcPr>
            <w:tcW w:w="7477" w:type="dxa"/>
            <w:vAlign w:val="center"/>
          </w:tcPr>
          <w:p w14:paraId="2D2AA90B" w14:textId="24878039" w:rsidR="007C2D7F" w:rsidRPr="00BE281B" w:rsidRDefault="007C2D7F" w:rsidP="007C2D7F">
            <w:pPr>
              <w:pStyle w:val="Akapitzlist"/>
              <w:ind w:left="360"/>
              <w:rPr>
                <w:rFonts w:cs="Calibri"/>
                <w:color w:val="000000" w:themeColor="text1"/>
              </w:rPr>
            </w:pPr>
            <w:r w:rsidRPr="007C2D7F">
              <w:rPr>
                <w:rFonts w:eastAsiaTheme="minorHAnsi" w:cs="Calibri"/>
                <w:color w:val="000000" w:themeColor="text1"/>
                <w:szCs w:val="22"/>
              </w:rPr>
              <w:t>•</w:t>
            </w:r>
            <w:r w:rsidRPr="007C2D7F">
              <w:rPr>
                <w:rFonts w:eastAsiaTheme="minorHAnsi" w:cs="Calibri"/>
                <w:color w:val="000000" w:themeColor="text1"/>
                <w:szCs w:val="22"/>
              </w:rPr>
              <w:tab/>
            </w:r>
            <w:r w:rsidRPr="00BE281B">
              <w:rPr>
                <w:rFonts w:cs="Calibri"/>
                <w:color w:val="000000" w:themeColor="text1"/>
              </w:rPr>
              <w:t>wymagana jest poprawna praca ciągła urządzenia w  oferowanej konfiguracji w temperaturze otoczenia nie przekraczającej 25 stopni Celsjusza;</w:t>
            </w:r>
          </w:p>
          <w:p w14:paraId="561F771E" w14:textId="0521ADA7" w:rsidR="00B408A1" w:rsidRPr="00D74456" w:rsidRDefault="007C2D7F" w:rsidP="007C2D7F">
            <w:pPr>
              <w:spacing w:after="160"/>
              <w:ind w:left="363"/>
              <w:contextualSpacing/>
              <w:rPr>
                <w:rFonts w:asciiTheme="minorHAnsi" w:hAnsiTheme="minorHAnsi" w:cstheme="minorHAnsi"/>
                <w:sz w:val="20"/>
                <w:szCs w:val="20"/>
              </w:rPr>
            </w:pPr>
            <w:r w:rsidRPr="007C2D7F">
              <w:rPr>
                <w:rFonts w:eastAsiaTheme="minorHAnsi" w:cs="Calibri"/>
                <w:color w:val="000000" w:themeColor="text1"/>
                <w:szCs w:val="22"/>
              </w:rPr>
              <w:t>•</w:t>
            </w:r>
            <w:r w:rsidRPr="00BE281B">
              <w:rPr>
                <w:rFonts w:eastAsiaTheme="minorHAnsi" w:cs="Calibri"/>
                <w:color w:val="000000" w:themeColor="text1"/>
                <w:szCs w:val="22"/>
              </w:rPr>
              <w:t>możliwość aktualizacji i pobrania sterowników do oferowanego modelu serwera w najnowszych certyfikowanych wersjach bezpośrednio z sieci Internet za pośrednictwem strony www producenta serwera</w:t>
            </w:r>
            <w:r>
              <w:rPr>
                <w:rFonts w:eastAsiaTheme="minorHAnsi" w:cs="Calibri"/>
                <w:color w:val="000000" w:themeColor="text1"/>
                <w:szCs w:val="22"/>
              </w:rPr>
              <w:t>;</w:t>
            </w:r>
          </w:p>
        </w:tc>
        <w:tc>
          <w:tcPr>
            <w:tcW w:w="1762" w:type="dxa"/>
            <w:vAlign w:val="center"/>
          </w:tcPr>
          <w:p w14:paraId="1FA0C447" w14:textId="77777777" w:rsidR="00B408A1" w:rsidRPr="006D36D6" w:rsidRDefault="00B408A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7F14F468" w14:textId="77777777" w:rsidR="00B408A1" w:rsidRDefault="00B408A1" w:rsidP="00B408A1">
            <w:pPr>
              <w:widowControl w:val="0"/>
              <w:suppressAutoHyphens/>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p w14:paraId="7ED723E1" w14:textId="77777777" w:rsidR="00F46FDF" w:rsidRDefault="00F46FDF" w:rsidP="00F46FDF">
            <w:pPr>
              <w:rPr>
                <w:rFonts w:asciiTheme="minorHAnsi" w:hAnsiTheme="minorHAnsi" w:cstheme="minorHAnsi"/>
                <w:b/>
                <w:sz w:val="20"/>
                <w:szCs w:val="20"/>
                <w:u w:val="single"/>
              </w:rPr>
            </w:pPr>
          </w:p>
          <w:p w14:paraId="717F979B" w14:textId="77777777" w:rsidR="00F46FDF" w:rsidRDefault="00F46FDF" w:rsidP="00F46FDF">
            <w:pPr>
              <w:rPr>
                <w:rFonts w:asciiTheme="minorHAnsi" w:hAnsiTheme="minorHAnsi" w:cstheme="minorHAnsi"/>
                <w:b/>
                <w:sz w:val="20"/>
                <w:szCs w:val="20"/>
                <w:u w:val="single"/>
              </w:rPr>
            </w:pPr>
          </w:p>
          <w:p w14:paraId="064FEF26" w14:textId="77777777" w:rsidR="00F46FDF" w:rsidRPr="006D36D6" w:rsidRDefault="00F46FDF" w:rsidP="00F46FDF">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10299C95" w14:textId="43963E6D" w:rsidR="00F46FDF" w:rsidRPr="00F46FDF" w:rsidRDefault="00F46FDF" w:rsidP="00F46FDF">
            <w:pPr>
              <w:rPr>
                <w:rFonts w:asciiTheme="minorHAnsi" w:hAnsiTheme="minorHAnsi" w:cstheme="minorHAnsi"/>
                <w:sz w:val="20"/>
                <w:szCs w:val="20"/>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2768BC13" w14:textId="0BFD45B3" w:rsidR="00B408A1" w:rsidRPr="006D36D6" w:rsidRDefault="00B408A1" w:rsidP="00B408A1">
            <w:pPr>
              <w:jc w:val="center"/>
              <w:rPr>
                <w:rFonts w:asciiTheme="minorHAnsi" w:eastAsiaTheme="minorHAnsi" w:hAnsiTheme="minorHAnsi" w:cstheme="minorHAnsi"/>
                <w:sz w:val="20"/>
                <w:szCs w:val="20"/>
                <w:lang w:eastAsia="en-US"/>
              </w:rPr>
            </w:pPr>
          </w:p>
        </w:tc>
      </w:tr>
      <w:tr w:rsidR="00B408A1" w:rsidRPr="006D36D6" w14:paraId="78D4017D" w14:textId="77777777" w:rsidTr="008202FF">
        <w:trPr>
          <w:trHeight w:val="300"/>
        </w:trPr>
        <w:tc>
          <w:tcPr>
            <w:tcW w:w="1669" w:type="dxa"/>
            <w:vAlign w:val="center"/>
          </w:tcPr>
          <w:p w14:paraId="1D639429" w14:textId="4373CCAE" w:rsidR="00B408A1" w:rsidRPr="0056406D" w:rsidRDefault="007C2D7F" w:rsidP="00B408A1">
            <w:pPr>
              <w:jc w:val="center"/>
              <w:rPr>
                <w:rFonts w:asciiTheme="minorHAnsi" w:hAnsiTheme="minorHAnsi" w:cstheme="minorHAnsi"/>
                <w:b/>
                <w:bCs/>
                <w:sz w:val="20"/>
                <w:szCs w:val="20"/>
                <w:highlight w:val="yellow"/>
              </w:rPr>
            </w:pPr>
            <w:r w:rsidRPr="00BE281B">
              <w:rPr>
                <w:rFonts w:cs="Calibri"/>
                <w:b/>
                <w:color w:val="000000" w:themeColor="text1"/>
              </w:rPr>
              <w:t>Dyski twarde</w:t>
            </w:r>
          </w:p>
        </w:tc>
        <w:tc>
          <w:tcPr>
            <w:tcW w:w="7477" w:type="dxa"/>
            <w:vAlign w:val="center"/>
          </w:tcPr>
          <w:p w14:paraId="172692E6" w14:textId="71EF3F80" w:rsidR="007C2D7F" w:rsidRPr="00BE281B" w:rsidRDefault="007C2D7F" w:rsidP="007C2D7F">
            <w:pPr>
              <w:pStyle w:val="Akapitzlist"/>
              <w:numPr>
                <w:ilvl w:val="0"/>
                <w:numId w:val="52"/>
              </w:numPr>
              <w:rPr>
                <w:rFonts w:cs="Calibri"/>
                <w:color w:val="000000" w:themeColor="text1"/>
              </w:rPr>
            </w:pPr>
            <w:r w:rsidRPr="00BE281B">
              <w:rPr>
                <w:rFonts w:cs="Calibri"/>
                <w:color w:val="000000" w:themeColor="text1"/>
              </w:rPr>
              <w:t xml:space="preserve"> minimum 8 wnęk dla dysków twardych Hot-plug 2,5” </w:t>
            </w:r>
            <w:r w:rsidRPr="00BE281B">
              <w:rPr>
                <w:rFonts w:cs="Calibri"/>
                <w:color w:val="000000" w:themeColor="text1"/>
              </w:rPr>
              <w:br/>
              <w:t>w dostarczonej konfiguracji;</w:t>
            </w:r>
          </w:p>
          <w:p w14:paraId="3DDE3F72" w14:textId="77777777" w:rsidR="007C2D7F" w:rsidRPr="00BE281B" w:rsidRDefault="007C2D7F" w:rsidP="007C2D7F">
            <w:pPr>
              <w:pStyle w:val="Akapitzlist"/>
              <w:numPr>
                <w:ilvl w:val="0"/>
                <w:numId w:val="52"/>
              </w:numPr>
              <w:rPr>
                <w:rFonts w:cs="Calibri"/>
                <w:color w:val="000000" w:themeColor="text1"/>
              </w:rPr>
            </w:pPr>
            <w:r w:rsidRPr="00BE281B">
              <w:rPr>
                <w:rFonts w:cs="Calibri"/>
                <w:color w:val="000000" w:themeColor="text1"/>
              </w:rPr>
              <w:t>minimum 6 dysków SSD NVMe o pojemności minimum 15,36TB,</w:t>
            </w:r>
          </w:p>
          <w:p w14:paraId="1037A836" w14:textId="1234D39B" w:rsidR="00B408A1" w:rsidRPr="006562DC" w:rsidRDefault="007C2D7F" w:rsidP="007C2D7F">
            <w:pPr>
              <w:spacing w:after="160"/>
              <w:ind w:left="357"/>
              <w:contextualSpacing/>
              <w:rPr>
                <w:rFonts w:asciiTheme="minorHAnsi" w:hAnsiTheme="minorHAnsi" w:cstheme="minorHAnsi"/>
                <w:sz w:val="20"/>
                <w:szCs w:val="20"/>
              </w:rPr>
            </w:pPr>
            <w:r w:rsidRPr="00BE281B">
              <w:rPr>
                <w:rFonts w:cs="Calibri"/>
                <w:color w:val="000000" w:themeColor="text1"/>
              </w:rPr>
              <w:t>dyski klasy enterprise (przeznaczone do pracy w rozwiązaniach korporacyjnych);</w:t>
            </w:r>
          </w:p>
        </w:tc>
        <w:tc>
          <w:tcPr>
            <w:tcW w:w="1762" w:type="dxa"/>
            <w:vAlign w:val="center"/>
          </w:tcPr>
          <w:p w14:paraId="7C9143E5" w14:textId="77777777" w:rsidR="00B408A1" w:rsidRPr="006D36D6" w:rsidRDefault="00B408A1" w:rsidP="00B408A1">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423CE5C0" w14:textId="6BE692D0" w:rsidR="00B408A1" w:rsidRPr="006D36D6" w:rsidRDefault="00B408A1" w:rsidP="00B408A1">
            <w:pPr>
              <w:widowControl w:val="0"/>
              <w:suppressAutoHyphens/>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3546D130" w14:textId="77777777" w:rsidR="00B408A1" w:rsidRPr="006D36D6" w:rsidRDefault="00B408A1" w:rsidP="00B408A1">
            <w:pPr>
              <w:jc w:val="center"/>
              <w:rPr>
                <w:rFonts w:asciiTheme="minorHAnsi" w:eastAsiaTheme="minorHAnsi" w:hAnsiTheme="minorHAnsi" w:cstheme="minorHAnsi"/>
                <w:sz w:val="20"/>
                <w:szCs w:val="20"/>
                <w:lang w:eastAsia="en-US"/>
              </w:rPr>
            </w:pPr>
          </w:p>
        </w:tc>
      </w:tr>
      <w:tr w:rsidR="00E921BB" w:rsidRPr="004676AF" w14:paraId="50C72159" w14:textId="77777777" w:rsidTr="00460BA0">
        <w:trPr>
          <w:trHeight w:val="569"/>
        </w:trPr>
        <w:tc>
          <w:tcPr>
            <w:tcW w:w="14004" w:type="dxa"/>
            <w:gridSpan w:val="4"/>
            <w:shd w:val="clear" w:color="auto" w:fill="A6A6A6" w:themeFill="background1" w:themeFillShade="A6"/>
            <w:vAlign w:val="center"/>
          </w:tcPr>
          <w:p w14:paraId="43D801BA" w14:textId="2E8041AF" w:rsidR="00E921BB" w:rsidRPr="006D36D6" w:rsidRDefault="00B16F45" w:rsidP="00BC2127">
            <w:pPr>
              <w:jc w:val="center"/>
              <w:rPr>
                <w:rFonts w:asciiTheme="minorHAnsi" w:eastAsiaTheme="minorHAnsi" w:hAnsiTheme="minorHAnsi" w:cstheme="minorHAnsi"/>
                <w:b/>
                <w:bCs/>
                <w:color w:val="FFFFFF" w:themeColor="background1"/>
                <w:sz w:val="20"/>
                <w:szCs w:val="20"/>
                <w:lang w:eastAsia="en-US"/>
              </w:rPr>
            </w:pPr>
            <w:r>
              <w:rPr>
                <w:rFonts w:asciiTheme="minorHAnsi" w:eastAsiaTheme="minorHAnsi" w:hAnsiTheme="minorHAnsi" w:cstheme="minorHAnsi"/>
                <w:b/>
                <w:bCs/>
                <w:color w:val="FFFFFF" w:themeColor="background1"/>
                <w:sz w:val="20"/>
                <w:szCs w:val="20"/>
                <w:lang w:eastAsia="en-US"/>
              </w:rPr>
              <w:t xml:space="preserve">Przełącznik </w:t>
            </w:r>
            <w:r w:rsidR="00E921BB" w:rsidRPr="006D36D6">
              <w:rPr>
                <w:rFonts w:asciiTheme="minorHAnsi" w:eastAsiaTheme="minorHAnsi" w:hAnsiTheme="minorHAnsi" w:cstheme="minorHAnsi"/>
                <w:b/>
                <w:bCs/>
                <w:color w:val="FFFFFF" w:themeColor="background1"/>
                <w:sz w:val="20"/>
                <w:szCs w:val="20"/>
                <w:lang w:eastAsia="en-US"/>
              </w:rPr>
              <w:t xml:space="preserve"> </w:t>
            </w:r>
            <w:r w:rsidR="005C51B0">
              <w:rPr>
                <w:rFonts w:asciiTheme="minorHAnsi" w:eastAsiaTheme="minorHAnsi" w:hAnsiTheme="minorHAnsi" w:cstheme="minorHAnsi"/>
                <w:b/>
                <w:bCs/>
                <w:color w:val="FFFFFF" w:themeColor="background1"/>
                <w:sz w:val="20"/>
                <w:szCs w:val="20"/>
                <w:lang w:eastAsia="en-US"/>
              </w:rPr>
              <w:t xml:space="preserve">backend </w:t>
            </w:r>
            <w:r w:rsidR="00E921BB" w:rsidRPr="006D36D6">
              <w:rPr>
                <w:rFonts w:asciiTheme="minorHAnsi" w:eastAsiaTheme="minorHAnsi" w:hAnsiTheme="minorHAnsi" w:cstheme="minorHAnsi"/>
                <w:b/>
                <w:bCs/>
                <w:color w:val="FFFFFF" w:themeColor="background1"/>
                <w:sz w:val="20"/>
                <w:szCs w:val="20"/>
                <w:lang w:eastAsia="en-US"/>
              </w:rPr>
              <w:t xml:space="preserve"> 1 szt.</w:t>
            </w:r>
          </w:p>
        </w:tc>
      </w:tr>
      <w:tr w:rsidR="00E921BB" w:rsidRPr="004676AF" w14:paraId="3324380B" w14:textId="77777777" w:rsidTr="008202FF">
        <w:trPr>
          <w:trHeight w:val="421"/>
        </w:trPr>
        <w:tc>
          <w:tcPr>
            <w:tcW w:w="1669" w:type="dxa"/>
            <w:vAlign w:val="center"/>
          </w:tcPr>
          <w:p w14:paraId="025738F0" w14:textId="77777777" w:rsidR="00E921BB" w:rsidRPr="006D36D6" w:rsidRDefault="00E921BB" w:rsidP="00BC2127">
            <w:pPr>
              <w:spacing w:after="160"/>
              <w:jc w:val="center"/>
              <w:rPr>
                <w:rFonts w:asciiTheme="minorHAnsi" w:eastAsiaTheme="minorHAnsi" w:hAnsiTheme="minorHAnsi" w:cstheme="minorHAnsi"/>
                <w:b/>
                <w:bCs/>
                <w:sz w:val="20"/>
                <w:szCs w:val="20"/>
                <w:lang w:eastAsia="en-US"/>
              </w:rPr>
            </w:pPr>
            <w:r w:rsidRPr="006D36D6">
              <w:rPr>
                <w:rFonts w:asciiTheme="minorHAnsi" w:hAnsiTheme="minorHAnsi" w:cstheme="minorHAnsi"/>
                <w:b/>
                <w:sz w:val="20"/>
                <w:szCs w:val="20"/>
              </w:rPr>
              <w:t>Produkt</w:t>
            </w:r>
          </w:p>
        </w:tc>
        <w:tc>
          <w:tcPr>
            <w:tcW w:w="7477" w:type="dxa"/>
            <w:vAlign w:val="center"/>
          </w:tcPr>
          <w:p w14:paraId="67300E5A" w14:textId="77777777" w:rsidR="00E921BB" w:rsidRPr="006D36D6" w:rsidRDefault="00E921BB" w:rsidP="00BC2127">
            <w:pPr>
              <w:spacing w:after="160"/>
              <w:jc w:val="center"/>
              <w:rPr>
                <w:rFonts w:asciiTheme="minorHAnsi" w:eastAsiaTheme="minorHAnsi" w:hAnsiTheme="minorHAnsi" w:cstheme="minorHAnsi"/>
                <w:b/>
                <w:bCs/>
                <w:sz w:val="20"/>
                <w:szCs w:val="20"/>
                <w:lang w:eastAsia="en-US"/>
              </w:rPr>
            </w:pPr>
            <w:r w:rsidRPr="006D36D6">
              <w:rPr>
                <w:rFonts w:asciiTheme="minorHAnsi" w:hAnsiTheme="minorHAnsi" w:cstheme="minorHAnsi"/>
                <w:b/>
                <w:sz w:val="20"/>
                <w:szCs w:val="20"/>
              </w:rPr>
              <w:t>Opis wymagania</w:t>
            </w:r>
          </w:p>
        </w:tc>
        <w:tc>
          <w:tcPr>
            <w:tcW w:w="1762" w:type="dxa"/>
            <w:vAlign w:val="center"/>
          </w:tcPr>
          <w:p w14:paraId="39A37142" w14:textId="77777777" w:rsidR="00E921BB" w:rsidRPr="006D36D6" w:rsidRDefault="00E921BB" w:rsidP="00BC2127">
            <w:pPr>
              <w:spacing w:before="240"/>
              <w:jc w:val="center"/>
              <w:rPr>
                <w:rFonts w:asciiTheme="minorHAnsi" w:hAnsiTheme="minorHAnsi" w:cstheme="minorHAnsi"/>
                <w:b/>
                <w:sz w:val="20"/>
                <w:szCs w:val="20"/>
              </w:rPr>
            </w:pPr>
            <w:r w:rsidRPr="006D36D6">
              <w:rPr>
                <w:rFonts w:asciiTheme="minorHAnsi" w:hAnsiTheme="minorHAnsi" w:cstheme="minorHAnsi"/>
                <w:b/>
                <w:sz w:val="20"/>
                <w:szCs w:val="20"/>
              </w:rPr>
              <w:t>Oświadczenie Wykonawcy:</w:t>
            </w:r>
          </w:p>
          <w:p w14:paraId="4E3CC44C" w14:textId="77777777" w:rsidR="00E921BB" w:rsidRPr="006D36D6" w:rsidRDefault="00E921BB" w:rsidP="00BC2127">
            <w:pPr>
              <w:spacing w:after="160"/>
              <w:jc w:val="center"/>
              <w:rPr>
                <w:rFonts w:asciiTheme="minorHAnsi" w:eastAsiaTheme="minorHAnsi" w:hAnsiTheme="minorHAnsi" w:cstheme="minorHAnsi"/>
                <w:b/>
                <w:bCs/>
                <w:sz w:val="20"/>
                <w:szCs w:val="20"/>
                <w:lang w:eastAsia="en-US"/>
              </w:rPr>
            </w:pPr>
            <w:r w:rsidRPr="006D36D6">
              <w:rPr>
                <w:rFonts w:asciiTheme="minorHAnsi" w:hAnsiTheme="minorHAnsi" w:cstheme="minorHAnsi"/>
                <w:b/>
                <w:sz w:val="20"/>
                <w:szCs w:val="20"/>
              </w:rPr>
              <w:t>Spełnia/Nie spełnia</w:t>
            </w:r>
          </w:p>
        </w:tc>
        <w:tc>
          <w:tcPr>
            <w:tcW w:w="3096" w:type="dxa"/>
            <w:tcBorders>
              <w:bottom w:val="single" w:sz="4" w:space="0" w:color="auto"/>
            </w:tcBorders>
          </w:tcPr>
          <w:p w14:paraId="0C4370DA" w14:textId="2C1200F0" w:rsidR="00E921BB" w:rsidRPr="006D36D6" w:rsidRDefault="00E921BB" w:rsidP="00BC2127">
            <w:pPr>
              <w:spacing w:after="160"/>
              <w:jc w:val="center"/>
              <w:rPr>
                <w:rFonts w:asciiTheme="minorHAnsi" w:eastAsiaTheme="minorHAnsi" w:hAnsiTheme="minorHAnsi" w:cstheme="minorHAnsi"/>
                <w:b/>
                <w:bCs/>
                <w:sz w:val="20"/>
                <w:szCs w:val="20"/>
                <w:lang w:eastAsia="en-US"/>
              </w:rPr>
            </w:pPr>
            <w:r w:rsidRPr="006D36D6">
              <w:rPr>
                <w:rFonts w:asciiTheme="minorHAnsi" w:eastAsiaTheme="minorHAnsi" w:hAnsiTheme="minorHAnsi" w:cstheme="minorHAnsi"/>
                <w:b/>
                <w:bCs/>
                <w:sz w:val="20"/>
                <w:szCs w:val="20"/>
                <w:lang w:eastAsia="en-US"/>
              </w:rPr>
              <w:t>Wskazanie miejsca w dokumentacji urządzenia/oprogramowania, zrzucie strony www , karcie katalogowej, specyfikacji technicznej, oświadczeniu producenta, dokumentacji licencyjnej lub dokumentacji oprogramowania, w którym znajduje się potwierdzenie spełnienie danego wymagania (nazwa dokumentu, numer strony dokumentu, pkt, etc.).</w:t>
            </w:r>
          </w:p>
          <w:p w14:paraId="124D1B7D" w14:textId="77777777" w:rsidR="00E921BB" w:rsidRPr="006D36D6" w:rsidRDefault="00E921BB" w:rsidP="00BC2127">
            <w:pPr>
              <w:jc w:val="center"/>
              <w:rPr>
                <w:rFonts w:asciiTheme="minorHAnsi" w:eastAsiaTheme="minorHAnsi" w:hAnsiTheme="minorHAnsi" w:cstheme="minorHAnsi"/>
                <w:b/>
                <w:bCs/>
                <w:sz w:val="20"/>
                <w:szCs w:val="20"/>
                <w:lang w:eastAsia="en-US"/>
              </w:rPr>
            </w:pPr>
            <w:r w:rsidRPr="006D36D6">
              <w:rPr>
                <w:rFonts w:asciiTheme="minorHAnsi" w:eastAsiaTheme="minorHAnsi" w:hAnsiTheme="minorHAnsi" w:cstheme="minorHAnsi"/>
                <w:b/>
                <w:bCs/>
                <w:sz w:val="20"/>
                <w:szCs w:val="20"/>
                <w:lang w:eastAsia="en-US"/>
              </w:rPr>
              <w:t xml:space="preserve">W przypadku jeśli wskazanie opisanego wyżej miejsca nie jest możliwe lub nie jest wystarczające, Wykonawca powinien opisać sposób spełnienia danego wymagania dołączając inne </w:t>
            </w:r>
            <w:r w:rsidRPr="006D36D6">
              <w:rPr>
                <w:rFonts w:asciiTheme="minorHAnsi" w:eastAsiaTheme="minorHAnsi" w:hAnsiTheme="minorHAnsi" w:cstheme="minorHAnsi"/>
                <w:b/>
                <w:bCs/>
                <w:sz w:val="20"/>
                <w:szCs w:val="20"/>
                <w:lang w:eastAsia="en-US"/>
              </w:rPr>
              <w:lastRenderedPageBreak/>
              <w:t>przedmiotowe środki dowodowe na potwierdzenie spełnienia danego wymagania</w:t>
            </w:r>
          </w:p>
        </w:tc>
      </w:tr>
      <w:tr w:rsidR="00E921BB" w:rsidRPr="004676AF" w14:paraId="2741F75E" w14:textId="77777777" w:rsidTr="008202FF">
        <w:trPr>
          <w:trHeight w:val="300"/>
        </w:trPr>
        <w:tc>
          <w:tcPr>
            <w:tcW w:w="1669" w:type="dxa"/>
            <w:vAlign w:val="center"/>
          </w:tcPr>
          <w:p w14:paraId="0F86C93A" w14:textId="1A8A6BA4" w:rsidR="00E921BB" w:rsidRPr="006D36D6" w:rsidRDefault="0018661F" w:rsidP="006D36D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lastRenderedPageBreak/>
              <w:t>Parametry ogólne</w:t>
            </w:r>
          </w:p>
        </w:tc>
        <w:tc>
          <w:tcPr>
            <w:tcW w:w="7477" w:type="dxa"/>
            <w:vAlign w:val="center"/>
          </w:tcPr>
          <w:p w14:paraId="78F699ED" w14:textId="77777777" w:rsidR="0018661F" w:rsidRPr="0018661F" w:rsidRDefault="0018661F" w:rsidP="0018661F">
            <w:pPr>
              <w:jc w:val="left"/>
              <w:rPr>
                <w:rFonts w:asciiTheme="minorHAnsi" w:eastAsiaTheme="minorHAnsi" w:hAnsiTheme="minorHAnsi" w:cstheme="minorHAnsi"/>
                <w:sz w:val="20"/>
                <w:szCs w:val="20"/>
                <w:lang w:eastAsia="en-US"/>
              </w:rPr>
            </w:pPr>
            <w:r w:rsidRPr="0018661F">
              <w:rPr>
                <w:rFonts w:asciiTheme="minorHAnsi" w:eastAsiaTheme="minorHAnsi" w:hAnsiTheme="minorHAnsi" w:cstheme="minorHAnsi"/>
                <w:sz w:val="20"/>
                <w:szCs w:val="20"/>
                <w:lang w:eastAsia="en-US"/>
              </w:rPr>
              <w:t>a.</w:t>
            </w:r>
            <w:r w:rsidRPr="0018661F">
              <w:rPr>
                <w:rFonts w:asciiTheme="minorHAnsi" w:eastAsiaTheme="minorHAnsi" w:hAnsiTheme="minorHAnsi" w:cstheme="minorHAnsi"/>
                <w:sz w:val="20"/>
                <w:szCs w:val="20"/>
                <w:lang w:eastAsia="en-US"/>
              </w:rPr>
              <w:tab/>
              <w:t xml:space="preserve">Minimum 64 porty QSFP-DD bezpośrednio w obudowie przełącznika </w:t>
            </w:r>
          </w:p>
          <w:p w14:paraId="277C15A1" w14:textId="77777777" w:rsidR="0018661F" w:rsidRPr="0018661F" w:rsidRDefault="0018661F" w:rsidP="0018661F">
            <w:pPr>
              <w:jc w:val="left"/>
              <w:rPr>
                <w:rFonts w:asciiTheme="minorHAnsi" w:eastAsiaTheme="minorHAnsi" w:hAnsiTheme="minorHAnsi" w:cstheme="minorHAnsi"/>
                <w:sz w:val="20"/>
                <w:szCs w:val="20"/>
                <w:lang w:eastAsia="en-US"/>
              </w:rPr>
            </w:pPr>
            <w:r w:rsidRPr="0018661F">
              <w:rPr>
                <w:rFonts w:asciiTheme="minorHAnsi" w:eastAsiaTheme="minorHAnsi" w:hAnsiTheme="minorHAnsi" w:cstheme="minorHAnsi"/>
                <w:sz w:val="20"/>
                <w:szCs w:val="20"/>
                <w:lang w:eastAsia="en-US"/>
              </w:rPr>
              <w:t>b.</w:t>
            </w:r>
            <w:r w:rsidRPr="0018661F">
              <w:rPr>
                <w:rFonts w:asciiTheme="minorHAnsi" w:eastAsiaTheme="minorHAnsi" w:hAnsiTheme="minorHAnsi" w:cstheme="minorHAnsi"/>
                <w:sz w:val="20"/>
                <w:szCs w:val="20"/>
                <w:lang w:eastAsia="en-US"/>
              </w:rPr>
              <w:tab/>
              <w:t>Każdy port QSFP-DD posiada możliwość obsługi wkładek 800G, w tym 8x100G FR oraz 2x400G FR4</w:t>
            </w:r>
          </w:p>
          <w:p w14:paraId="5E569721" w14:textId="77777777" w:rsidR="0018661F" w:rsidRPr="0018661F" w:rsidRDefault="0018661F" w:rsidP="0018661F">
            <w:pPr>
              <w:jc w:val="left"/>
              <w:rPr>
                <w:rFonts w:asciiTheme="minorHAnsi" w:eastAsiaTheme="minorHAnsi" w:hAnsiTheme="minorHAnsi" w:cstheme="minorHAnsi"/>
                <w:sz w:val="20"/>
                <w:szCs w:val="20"/>
                <w:lang w:eastAsia="en-US"/>
              </w:rPr>
            </w:pPr>
            <w:r w:rsidRPr="0018661F">
              <w:rPr>
                <w:rFonts w:asciiTheme="minorHAnsi" w:eastAsiaTheme="minorHAnsi" w:hAnsiTheme="minorHAnsi" w:cstheme="minorHAnsi"/>
                <w:sz w:val="20"/>
                <w:szCs w:val="20"/>
                <w:lang w:eastAsia="en-US"/>
              </w:rPr>
              <w:t>c.</w:t>
            </w:r>
            <w:r w:rsidRPr="0018661F">
              <w:rPr>
                <w:rFonts w:asciiTheme="minorHAnsi" w:eastAsiaTheme="minorHAnsi" w:hAnsiTheme="minorHAnsi" w:cstheme="minorHAnsi"/>
                <w:sz w:val="20"/>
                <w:szCs w:val="20"/>
                <w:lang w:eastAsia="en-US"/>
              </w:rPr>
              <w:tab/>
              <w:t>Każdy port QSFP-DD posiada funkcjonalność breakout 8x100G</w:t>
            </w:r>
          </w:p>
          <w:p w14:paraId="3AF0BE6E" w14:textId="77777777" w:rsidR="0018661F" w:rsidRPr="0018661F" w:rsidRDefault="0018661F" w:rsidP="0018661F">
            <w:pPr>
              <w:jc w:val="left"/>
              <w:rPr>
                <w:rFonts w:asciiTheme="minorHAnsi" w:eastAsiaTheme="minorHAnsi" w:hAnsiTheme="minorHAnsi" w:cstheme="minorHAnsi"/>
                <w:sz w:val="20"/>
                <w:szCs w:val="20"/>
                <w:lang w:eastAsia="en-US"/>
              </w:rPr>
            </w:pPr>
            <w:r w:rsidRPr="0018661F">
              <w:rPr>
                <w:rFonts w:asciiTheme="minorHAnsi" w:eastAsiaTheme="minorHAnsi" w:hAnsiTheme="minorHAnsi" w:cstheme="minorHAnsi"/>
                <w:sz w:val="20"/>
                <w:szCs w:val="20"/>
                <w:lang w:eastAsia="en-US"/>
              </w:rPr>
              <w:t>d.</w:t>
            </w:r>
            <w:r w:rsidRPr="0018661F">
              <w:rPr>
                <w:rFonts w:asciiTheme="minorHAnsi" w:eastAsiaTheme="minorHAnsi" w:hAnsiTheme="minorHAnsi" w:cstheme="minorHAnsi"/>
                <w:sz w:val="20"/>
                <w:szCs w:val="20"/>
                <w:lang w:eastAsia="en-US"/>
              </w:rPr>
              <w:tab/>
              <w:t xml:space="preserve">Każdy port QSFP-DD posiada funkcjonalność breakout 2x400G </w:t>
            </w:r>
          </w:p>
          <w:p w14:paraId="40C65BF3" w14:textId="77777777" w:rsidR="0018661F" w:rsidRPr="0018661F" w:rsidRDefault="0018661F" w:rsidP="0018661F">
            <w:pPr>
              <w:jc w:val="left"/>
              <w:rPr>
                <w:rFonts w:asciiTheme="minorHAnsi" w:eastAsiaTheme="minorHAnsi" w:hAnsiTheme="minorHAnsi" w:cstheme="minorHAnsi"/>
                <w:sz w:val="20"/>
                <w:szCs w:val="20"/>
                <w:lang w:eastAsia="en-US"/>
              </w:rPr>
            </w:pPr>
            <w:r w:rsidRPr="0018661F">
              <w:rPr>
                <w:rFonts w:asciiTheme="minorHAnsi" w:eastAsiaTheme="minorHAnsi" w:hAnsiTheme="minorHAnsi" w:cstheme="minorHAnsi"/>
                <w:sz w:val="20"/>
                <w:szCs w:val="20"/>
                <w:lang w:eastAsia="en-US"/>
              </w:rPr>
              <w:t>e.</w:t>
            </w:r>
            <w:r w:rsidRPr="0018661F">
              <w:rPr>
                <w:rFonts w:asciiTheme="minorHAnsi" w:eastAsiaTheme="minorHAnsi" w:hAnsiTheme="minorHAnsi" w:cstheme="minorHAnsi"/>
                <w:sz w:val="20"/>
                <w:szCs w:val="20"/>
                <w:lang w:eastAsia="en-US"/>
              </w:rPr>
              <w:tab/>
              <w:t>Pamięć operacyjna minimum 64 GB</w:t>
            </w:r>
          </w:p>
          <w:p w14:paraId="14C258E4" w14:textId="77777777" w:rsidR="0018661F" w:rsidRPr="0018661F" w:rsidRDefault="0018661F" w:rsidP="0018661F">
            <w:pPr>
              <w:jc w:val="left"/>
              <w:rPr>
                <w:rFonts w:asciiTheme="minorHAnsi" w:eastAsiaTheme="minorHAnsi" w:hAnsiTheme="minorHAnsi" w:cstheme="minorHAnsi"/>
                <w:sz w:val="20"/>
                <w:szCs w:val="20"/>
                <w:lang w:eastAsia="en-US"/>
              </w:rPr>
            </w:pPr>
            <w:r w:rsidRPr="0018661F">
              <w:rPr>
                <w:rFonts w:asciiTheme="minorHAnsi" w:eastAsiaTheme="minorHAnsi" w:hAnsiTheme="minorHAnsi" w:cstheme="minorHAnsi"/>
                <w:sz w:val="20"/>
                <w:szCs w:val="20"/>
                <w:lang w:eastAsia="en-US"/>
              </w:rPr>
              <w:t>f.</w:t>
            </w:r>
            <w:r w:rsidRPr="0018661F">
              <w:rPr>
                <w:rFonts w:asciiTheme="minorHAnsi" w:eastAsiaTheme="minorHAnsi" w:hAnsiTheme="minorHAnsi" w:cstheme="minorHAnsi"/>
                <w:sz w:val="20"/>
                <w:szCs w:val="20"/>
                <w:lang w:eastAsia="en-US"/>
              </w:rPr>
              <w:tab/>
              <w:t>Pamięć flash minimum 240 GB</w:t>
            </w:r>
          </w:p>
          <w:p w14:paraId="40E277A2" w14:textId="7ED8CD9C" w:rsidR="00E921BB" w:rsidRPr="006D36D6" w:rsidRDefault="0018661F" w:rsidP="0018661F">
            <w:pPr>
              <w:jc w:val="left"/>
              <w:rPr>
                <w:rFonts w:asciiTheme="minorHAnsi" w:eastAsiaTheme="minorHAnsi" w:hAnsiTheme="minorHAnsi" w:cstheme="minorHAnsi"/>
                <w:sz w:val="20"/>
                <w:szCs w:val="20"/>
                <w:lang w:eastAsia="en-US"/>
              </w:rPr>
            </w:pPr>
            <w:r w:rsidRPr="0018661F">
              <w:rPr>
                <w:rFonts w:asciiTheme="minorHAnsi" w:eastAsiaTheme="minorHAnsi" w:hAnsiTheme="minorHAnsi" w:cstheme="minorHAnsi"/>
                <w:sz w:val="20"/>
                <w:szCs w:val="20"/>
                <w:lang w:eastAsia="en-US"/>
              </w:rPr>
              <w:t>g.</w:t>
            </w:r>
            <w:r w:rsidRPr="0018661F">
              <w:rPr>
                <w:rFonts w:asciiTheme="minorHAnsi" w:eastAsiaTheme="minorHAnsi" w:hAnsiTheme="minorHAnsi" w:cstheme="minorHAnsi"/>
                <w:sz w:val="20"/>
                <w:szCs w:val="20"/>
                <w:lang w:eastAsia="en-US"/>
              </w:rPr>
              <w:tab/>
              <w:t>Bufor do obsługi pakietów minimum 250 MB</w:t>
            </w:r>
          </w:p>
        </w:tc>
        <w:tc>
          <w:tcPr>
            <w:tcW w:w="1762" w:type="dxa"/>
            <w:vAlign w:val="center"/>
          </w:tcPr>
          <w:p w14:paraId="4B145938" w14:textId="77777777" w:rsidR="00E921BB" w:rsidRPr="006D36D6" w:rsidRDefault="00E921BB" w:rsidP="00E921BB">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66AF8B3D" w14:textId="77777777" w:rsidR="00E921BB" w:rsidRPr="006D36D6" w:rsidRDefault="00E921BB" w:rsidP="00E921BB">
            <w:pPr>
              <w:spacing w:line="360" w:lineRule="auto"/>
              <w:rPr>
                <w:rFonts w:asciiTheme="minorHAnsi" w:eastAsiaTheme="minorHAnsi" w:hAnsiTheme="minorHAnsi" w:cstheme="minorHAnsi"/>
                <w:b/>
                <w:bCs/>
                <w:sz w:val="20"/>
                <w:szCs w:val="20"/>
                <w:lang w:eastAsia="en-US"/>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777D9174" w14:textId="77777777" w:rsidR="00E921BB" w:rsidRPr="006D36D6" w:rsidRDefault="00E921BB" w:rsidP="00E921BB">
            <w:pPr>
              <w:jc w:val="center"/>
              <w:rPr>
                <w:rFonts w:asciiTheme="minorHAnsi" w:eastAsiaTheme="minorHAnsi" w:hAnsiTheme="minorHAnsi" w:cstheme="minorHAnsi"/>
                <w:sz w:val="20"/>
                <w:szCs w:val="20"/>
                <w:lang w:eastAsia="en-US"/>
              </w:rPr>
            </w:pPr>
          </w:p>
        </w:tc>
      </w:tr>
      <w:tr w:rsidR="00E921BB" w:rsidRPr="004676AF" w14:paraId="60943062" w14:textId="77777777" w:rsidTr="008202FF">
        <w:trPr>
          <w:trHeight w:val="300"/>
        </w:trPr>
        <w:tc>
          <w:tcPr>
            <w:tcW w:w="1669" w:type="dxa"/>
            <w:vAlign w:val="center"/>
          </w:tcPr>
          <w:p w14:paraId="28BB9E1A" w14:textId="1A01757C" w:rsidR="00E921BB" w:rsidRPr="006D36D6" w:rsidRDefault="0018661F" w:rsidP="006D36D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Parametry wydajnościowe</w:t>
            </w:r>
          </w:p>
        </w:tc>
        <w:tc>
          <w:tcPr>
            <w:tcW w:w="7477" w:type="dxa"/>
            <w:vAlign w:val="center"/>
          </w:tcPr>
          <w:p w14:paraId="1157E909" w14:textId="77777777" w:rsidR="0018661F" w:rsidRPr="0018661F" w:rsidRDefault="0018661F" w:rsidP="0018661F">
            <w:pPr>
              <w:jc w:val="left"/>
              <w:rPr>
                <w:rFonts w:asciiTheme="minorHAnsi" w:eastAsiaTheme="minorHAnsi" w:hAnsiTheme="minorHAnsi" w:cstheme="minorHAnsi"/>
                <w:sz w:val="20"/>
                <w:szCs w:val="20"/>
                <w:lang w:eastAsia="en-US"/>
              </w:rPr>
            </w:pPr>
            <w:r w:rsidRPr="0018661F">
              <w:rPr>
                <w:rFonts w:asciiTheme="minorHAnsi" w:eastAsiaTheme="minorHAnsi" w:hAnsiTheme="minorHAnsi" w:cstheme="minorHAnsi"/>
                <w:sz w:val="20"/>
                <w:szCs w:val="20"/>
                <w:lang w:eastAsia="en-US"/>
              </w:rPr>
              <w:t>a.</w:t>
            </w:r>
            <w:r w:rsidRPr="0018661F">
              <w:rPr>
                <w:rFonts w:asciiTheme="minorHAnsi" w:eastAsiaTheme="minorHAnsi" w:hAnsiTheme="minorHAnsi" w:cstheme="minorHAnsi"/>
                <w:sz w:val="20"/>
                <w:szCs w:val="20"/>
                <w:lang w:eastAsia="en-US"/>
              </w:rPr>
              <w:tab/>
              <w:t>Prędkość przełączania „wirespeed” dla każdego portu przełącznika</w:t>
            </w:r>
          </w:p>
          <w:p w14:paraId="7493B57D" w14:textId="77777777" w:rsidR="0018661F" w:rsidRPr="0018661F" w:rsidRDefault="0018661F" w:rsidP="0018661F">
            <w:pPr>
              <w:jc w:val="left"/>
              <w:rPr>
                <w:rFonts w:asciiTheme="minorHAnsi" w:eastAsiaTheme="minorHAnsi" w:hAnsiTheme="minorHAnsi" w:cstheme="minorHAnsi"/>
                <w:sz w:val="20"/>
                <w:szCs w:val="20"/>
                <w:lang w:eastAsia="en-US"/>
              </w:rPr>
            </w:pPr>
            <w:r w:rsidRPr="0018661F">
              <w:rPr>
                <w:rFonts w:asciiTheme="minorHAnsi" w:eastAsiaTheme="minorHAnsi" w:hAnsiTheme="minorHAnsi" w:cstheme="minorHAnsi"/>
                <w:sz w:val="20"/>
                <w:szCs w:val="20"/>
                <w:lang w:eastAsia="en-US"/>
              </w:rPr>
              <w:t>b.</w:t>
            </w:r>
            <w:r w:rsidRPr="0018661F">
              <w:rPr>
                <w:rFonts w:asciiTheme="minorHAnsi" w:eastAsiaTheme="minorHAnsi" w:hAnsiTheme="minorHAnsi" w:cstheme="minorHAnsi"/>
                <w:sz w:val="20"/>
                <w:szCs w:val="20"/>
                <w:lang w:eastAsia="en-US"/>
              </w:rPr>
              <w:tab/>
              <w:t>Urządzenie sprzętowo przełącza pakiety w warstwie L2 i L3</w:t>
            </w:r>
          </w:p>
          <w:p w14:paraId="4ADE7153" w14:textId="61A67797" w:rsidR="00E921BB" w:rsidRPr="006D36D6" w:rsidRDefault="0018661F" w:rsidP="0018661F">
            <w:pPr>
              <w:jc w:val="left"/>
              <w:rPr>
                <w:rFonts w:asciiTheme="minorHAnsi" w:eastAsiaTheme="minorHAnsi" w:hAnsiTheme="minorHAnsi" w:cstheme="minorHAnsi"/>
                <w:sz w:val="20"/>
                <w:szCs w:val="20"/>
                <w:lang w:eastAsia="en-US"/>
              </w:rPr>
            </w:pPr>
            <w:r w:rsidRPr="0018661F">
              <w:rPr>
                <w:rFonts w:asciiTheme="minorHAnsi" w:eastAsiaTheme="minorHAnsi" w:hAnsiTheme="minorHAnsi" w:cstheme="minorHAnsi"/>
                <w:sz w:val="20"/>
                <w:szCs w:val="20"/>
                <w:lang w:eastAsia="en-US"/>
              </w:rPr>
              <w:t>c.</w:t>
            </w:r>
            <w:r w:rsidRPr="0018661F">
              <w:rPr>
                <w:rFonts w:asciiTheme="minorHAnsi" w:eastAsiaTheme="minorHAnsi" w:hAnsiTheme="minorHAnsi" w:cstheme="minorHAnsi"/>
                <w:sz w:val="20"/>
                <w:szCs w:val="20"/>
                <w:lang w:eastAsia="en-US"/>
              </w:rPr>
              <w:tab/>
              <w:t>Obsługiwana łączna przepływnośc (pasmo) min. 50 Tbps</w:t>
            </w:r>
          </w:p>
        </w:tc>
        <w:tc>
          <w:tcPr>
            <w:tcW w:w="1762" w:type="dxa"/>
            <w:vAlign w:val="center"/>
          </w:tcPr>
          <w:p w14:paraId="52AE57AA" w14:textId="77777777" w:rsidR="00E921BB" w:rsidRPr="006D36D6" w:rsidRDefault="00E921BB" w:rsidP="00E921BB">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0565FEC9" w14:textId="77777777" w:rsidR="00E921BB" w:rsidRPr="006D36D6" w:rsidRDefault="00E921BB" w:rsidP="00E921BB">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34EC1952" w14:textId="77777777" w:rsidR="00E921BB" w:rsidRPr="006D36D6" w:rsidRDefault="00E921BB" w:rsidP="00E921BB">
            <w:pPr>
              <w:jc w:val="center"/>
              <w:rPr>
                <w:rFonts w:asciiTheme="minorHAnsi" w:eastAsiaTheme="minorHAnsi" w:hAnsiTheme="minorHAnsi" w:cstheme="minorHAnsi"/>
                <w:sz w:val="20"/>
                <w:szCs w:val="20"/>
                <w:lang w:eastAsia="en-US"/>
              </w:rPr>
            </w:pPr>
          </w:p>
        </w:tc>
      </w:tr>
      <w:tr w:rsidR="00E921BB" w:rsidRPr="004676AF" w14:paraId="5D09CEFA" w14:textId="77777777" w:rsidTr="008202FF">
        <w:trPr>
          <w:trHeight w:val="300"/>
        </w:trPr>
        <w:tc>
          <w:tcPr>
            <w:tcW w:w="1669" w:type="dxa"/>
            <w:vAlign w:val="center"/>
          </w:tcPr>
          <w:p w14:paraId="30111863" w14:textId="7B7E7AB3" w:rsidR="00E921BB" w:rsidRPr="006D36D6" w:rsidRDefault="0018661F" w:rsidP="006D36D6">
            <w:pPr>
              <w:jc w:val="center"/>
              <w:rPr>
                <w:rFonts w:asciiTheme="minorHAnsi" w:eastAsiaTheme="minorHAnsi" w:hAnsiTheme="minorHAnsi" w:cstheme="minorHAnsi"/>
                <w:b/>
                <w:bCs/>
                <w:sz w:val="20"/>
                <w:szCs w:val="20"/>
                <w:lang w:eastAsia="en-US"/>
              </w:rPr>
            </w:pPr>
            <w:r w:rsidRPr="0018661F">
              <w:rPr>
                <w:rFonts w:asciiTheme="minorHAnsi" w:eastAsiaTheme="minorHAnsi" w:hAnsiTheme="minorHAnsi" w:cstheme="minorHAnsi"/>
                <w:b/>
                <w:bCs/>
                <w:sz w:val="20"/>
                <w:szCs w:val="20"/>
                <w:lang w:eastAsia="en-US"/>
              </w:rPr>
              <w:t>Przełącznik musi posiadać następującą funkcjonalność dla realizacji sieci przeznaczonej dla rozwiązań AI/ML:</w:t>
            </w:r>
          </w:p>
        </w:tc>
        <w:tc>
          <w:tcPr>
            <w:tcW w:w="7477" w:type="dxa"/>
            <w:vAlign w:val="center"/>
          </w:tcPr>
          <w:p w14:paraId="204A21B2" w14:textId="77777777" w:rsidR="0018661F" w:rsidRPr="00446E02" w:rsidRDefault="0018661F" w:rsidP="0018661F">
            <w:pPr>
              <w:jc w:val="left"/>
              <w:rPr>
                <w:rFonts w:asciiTheme="minorHAnsi" w:eastAsiaTheme="minorHAnsi" w:hAnsiTheme="minorHAnsi" w:cstheme="minorHAnsi"/>
                <w:sz w:val="20"/>
                <w:szCs w:val="20"/>
                <w:lang w:val="en-GB" w:eastAsia="en-US"/>
              </w:rPr>
            </w:pPr>
            <w:r w:rsidRPr="00446E02">
              <w:rPr>
                <w:rFonts w:asciiTheme="minorHAnsi" w:eastAsiaTheme="minorHAnsi" w:hAnsiTheme="minorHAnsi" w:cstheme="minorHAnsi"/>
                <w:sz w:val="20"/>
                <w:szCs w:val="20"/>
                <w:lang w:val="en-GB" w:eastAsia="en-US"/>
              </w:rPr>
              <w:t>a.</w:t>
            </w:r>
            <w:r w:rsidRPr="00446E02">
              <w:rPr>
                <w:rFonts w:asciiTheme="minorHAnsi" w:eastAsiaTheme="minorHAnsi" w:hAnsiTheme="minorHAnsi" w:cstheme="minorHAnsi"/>
                <w:sz w:val="20"/>
                <w:szCs w:val="20"/>
                <w:lang w:val="en-GB" w:eastAsia="en-US"/>
              </w:rPr>
              <w:tab/>
              <w:t>RDMA (Remote Direct Memory Access) z wykorzystaniem RoCE (RDMA over Converged Ethernet) jako mechanizmu transportu</w:t>
            </w:r>
          </w:p>
          <w:p w14:paraId="56FB800E" w14:textId="77777777" w:rsidR="0018661F" w:rsidRPr="00446E02" w:rsidRDefault="0018661F" w:rsidP="0018661F">
            <w:pPr>
              <w:jc w:val="left"/>
              <w:rPr>
                <w:rFonts w:asciiTheme="minorHAnsi" w:eastAsiaTheme="minorHAnsi" w:hAnsiTheme="minorHAnsi" w:cstheme="minorHAnsi"/>
                <w:sz w:val="20"/>
                <w:szCs w:val="20"/>
                <w:lang w:val="en-GB" w:eastAsia="en-US"/>
              </w:rPr>
            </w:pPr>
            <w:r w:rsidRPr="00446E02">
              <w:rPr>
                <w:rFonts w:asciiTheme="minorHAnsi" w:eastAsiaTheme="minorHAnsi" w:hAnsiTheme="minorHAnsi" w:cstheme="minorHAnsi"/>
                <w:sz w:val="20"/>
                <w:szCs w:val="20"/>
                <w:lang w:val="en-GB" w:eastAsia="en-US"/>
              </w:rPr>
              <w:t>b.</w:t>
            </w:r>
            <w:r w:rsidRPr="00446E02">
              <w:rPr>
                <w:rFonts w:asciiTheme="minorHAnsi" w:eastAsiaTheme="minorHAnsi" w:hAnsiTheme="minorHAnsi" w:cstheme="minorHAnsi"/>
                <w:sz w:val="20"/>
                <w:szCs w:val="20"/>
                <w:lang w:val="en-GB" w:eastAsia="en-US"/>
              </w:rPr>
              <w:tab/>
              <w:t>ETS (Enhanced Transmission Selection) zgodnie z IEEE 802.1Qaz</w:t>
            </w:r>
          </w:p>
          <w:p w14:paraId="096C837D" w14:textId="77777777" w:rsidR="0018661F" w:rsidRPr="00446E02" w:rsidRDefault="0018661F" w:rsidP="0018661F">
            <w:pPr>
              <w:jc w:val="left"/>
              <w:rPr>
                <w:rFonts w:asciiTheme="minorHAnsi" w:eastAsiaTheme="minorHAnsi" w:hAnsiTheme="minorHAnsi" w:cstheme="minorHAnsi"/>
                <w:sz w:val="20"/>
                <w:szCs w:val="20"/>
                <w:lang w:val="en-GB" w:eastAsia="en-US"/>
              </w:rPr>
            </w:pPr>
            <w:r w:rsidRPr="00446E02">
              <w:rPr>
                <w:rFonts w:asciiTheme="minorHAnsi" w:eastAsiaTheme="minorHAnsi" w:hAnsiTheme="minorHAnsi" w:cstheme="minorHAnsi"/>
                <w:sz w:val="20"/>
                <w:szCs w:val="20"/>
                <w:lang w:val="en-GB" w:eastAsia="en-US"/>
              </w:rPr>
              <w:t>c.</w:t>
            </w:r>
            <w:r w:rsidRPr="00446E02">
              <w:rPr>
                <w:rFonts w:asciiTheme="minorHAnsi" w:eastAsiaTheme="minorHAnsi" w:hAnsiTheme="minorHAnsi" w:cstheme="minorHAnsi"/>
                <w:sz w:val="20"/>
                <w:szCs w:val="20"/>
                <w:lang w:val="en-GB" w:eastAsia="en-US"/>
              </w:rPr>
              <w:tab/>
              <w:t>DCBX (Data Center Bridging Exchange Protocol) zgodnie z IEEE 802.1Qaz</w:t>
            </w:r>
          </w:p>
          <w:p w14:paraId="22FD0331" w14:textId="77777777" w:rsidR="0018661F" w:rsidRPr="00446E02" w:rsidRDefault="0018661F" w:rsidP="0018661F">
            <w:pPr>
              <w:jc w:val="left"/>
              <w:rPr>
                <w:rFonts w:asciiTheme="minorHAnsi" w:eastAsiaTheme="minorHAnsi" w:hAnsiTheme="minorHAnsi" w:cstheme="minorHAnsi"/>
                <w:sz w:val="20"/>
                <w:szCs w:val="20"/>
                <w:lang w:val="en-GB" w:eastAsia="en-US"/>
              </w:rPr>
            </w:pPr>
            <w:r w:rsidRPr="00446E02">
              <w:rPr>
                <w:rFonts w:asciiTheme="minorHAnsi" w:eastAsiaTheme="minorHAnsi" w:hAnsiTheme="minorHAnsi" w:cstheme="minorHAnsi"/>
                <w:sz w:val="20"/>
                <w:szCs w:val="20"/>
                <w:lang w:val="en-GB" w:eastAsia="en-US"/>
              </w:rPr>
              <w:t>d.</w:t>
            </w:r>
            <w:r w:rsidRPr="00446E02">
              <w:rPr>
                <w:rFonts w:asciiTheme="minorHAnsi" w:eastAsiaTheme="minorHAnsi" w:hAnsiTheme="minorHAnsi" w:cstheme="minorHAnsi"/>
                <w:sz w:val="20"/>
                <w:szCs w:val="20"/>
                <w:lang w:val="en-GB" w:eastAsia="en-US"/>
              </w:rPr>
              <w:tab/>
              <w:t>PFC (Priority Flow Control) zgodnie z IEEE 802.1Qbb</w:t>
            </w:r>
          </w:p>
          <w:p w14:paraId="5F702BCA" w14:textId="77777777" w:rsidR="0018661F" w:rsidRPr="00446E02" w:rsidRDefault="0018661F" w:rsidP="0018661F">
            <w:pPr>
              <w:jc w:val="left"/>
              <w:rPr>
                <w:rFonts w:asciiTheme="minorHAnsi" w:eastAsiaTheme="minorHAnsi" w:hAnsiTheme="minorHAnsi" w:cstheme="minorHAnsi"/>
                <w:sz w:val="20"/>
                <w:szCs w:val="20"/>
                <w:lang w:val="en-GB" w:eastAsia="en-US"/>
              </w:rPr>
            </w:pPr>
            <w:r w:rsidRPr="00446E02">
              <w:rPr>
                <w:rFonts w:asciiTheme="minorHAnsi" w:eastAsiaTheme="minorHAnsi" w:hAnsiTheme="minorHAnsi" w:cstheme="minorHAnsi"/>
                <w:sz w:val="20"/>
                <w:szCs w:val="20"/>
                <w:lang w:val="en-GB" w:eastAsia="en-US"/>
              </w:rPr>
              <w:t>e.</w:t>
            </w:r>
            <w:r w:rsidRPr="00446E02">
              <w:rPr>
                <w:rFonts w:asciiTheme="minorHAnsi" w:eastAsiaTheme="minorHAnsi" w:hAnsiTheme="minorHAnsi" w:cstheme="minorHAnsi"/>
                <w:sz w:val="20"/>
                <w:szCs w:val="20"/>
                <w:lang w:val="en-GB" w:eastAsia="en-US"/>
              </w:rPr>
              <w:tab/>
              <w:t>ECN (Explicit Congestion Notification) zgodnie z IEEE 802.1Qau</w:t>
            </w:r>
          </w:p>
          <w:p w14:paraId="1AE16050" w14:textId="6D4CDF0A" w:rsidR="00E921BB" w:rsidRPr="00446E02" w:rsidRDefault="0018661F" w:rsidP="0018661F">
            <w:pPr>
              <w:jc w:val="left"/>
              <w:rPr>
                <w:rFonts w:asciiTheme="minorHAnsi" w:eastAsiaTheme="minorHAnsi" w:hAnsiTheme="minorHAnsi" w:cstheme="minorHAnsi"/>
                <w:sz w:val="20"/>
                <w:szCs w:val="20"/>
                <w:lang w:val="en-GB" w:eastAsia="en-US"/>
              </w:rPr>
            </w:pPr>
            <w:r w:rsidRPr="00446E02">
              <w:rPr>
                <w:rFonts w:asciiTheme="minorHAnsi" w:eastAsiaTheme="minorHAnsi" w:hAnsiTheme="minorHAnsi" w:cstheme="minorHAnsi"/>
                <w:sz w:val="20"/>
                <w:szCs w:val="20"/>
                <w:lang w:val="en-GB" w:eastAsia="en-US"/>
              </w:rPr>
              <w:t>f.</w:t>
            </w:r>
            <w:r w:rsidRPr="00446E02">
              <w:rPr>
                <w:rFonts w:asciiTheme="minorHAnsi" w:eastAsiaTheme="minorHAnsi" w:hAnsiTheme="minorHAnsi" w:cstheme="minorHAnsi"/>
                <w:sz w:val="20"/>
                <w:szCs w:val="20"/>
                <w:lang w:val="en-GB" w:eastAsia="en-US"/>
              </w:rPr>
              <w:tab/>
              <w:t>Kolejkowanie WRED (Weighted Random Early Detection)</w:t>
            </w:r>
          </w:p>
        </w:tc>
        <w:tc>
          <w:tcPr>
            <w:tcW w:w="1762" w:type="dxa"/>
            <w:vAlign w:val="center"/>
          </w:tcPr>
          <w:p w14:paraId="5338A871" w14:textId="77777777" w:rsidR="00E921BB" w:rsidRPr="006D36D6" w:rsidRDefault="00E921BB" w:rsidP="00E921BB">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3FA2C68D" w14:textId="77777777" w:rsidR="00E921BB" w:rsidRPr="006D36D6" w:rsidRDefault="00E921BB" w:rsidP="00E921BB">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62A7DE58" w14:textId="77777777" w:rsidR="00E921BB" w:rsidRPr="006D36D6" w:rsidRDefault="00E921BB" w:rsidP="00E921BB">
            <w:pPr>
              <w:jc w:val="center"/>
              <w:rPr>
                <w:rFonts w:asciiTheme="minorHAnsi" w:eastAsiaTheme="minorHAnsi" w:hAnsiTheme="minorHAnsi" w:cstheme="minorHAnsi"/>
                <w:sz w:val="20"/>
                <w:szCs w:val="20"/>
                <w:lang w:eastAsia="en-US"/>
              </w:rPr>
            </w:pPr>
          </w:p>
        </w:tc>
      </w:tr>
      <w:tr w:rsidR="00E921BB" w:rsidRPr="004676AF" w14:paraId="46D691C2" w14:textId="77777777" w:rsidTr="008202FF">
        <w:trPr>
          <w:trHeight w:val="300"/>
        </w:trPr>
        <w:tc>
          <w:tcPr>
            <w:tcW w:w="1669" w:type="dxa"/>
            <w:vAlign w:val="center"/>
          </w:tcPr>
          <w:p w14:paraId="5C563412" w14:textId="74573E94" w:rsidR="00E921BB" w:rsidRPr="006D36D6" w:rsidRDefault="0018661F" w:rsidP="006D36D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 xml:space="preserve">Funkcjonalność sieciowa </w:t>
            </w:r>
          </w:p>
        </w:tc>
        <w:tc>
          <w:tcPr>
            <w:tcW w:w="7477" w:type="dxa"/>
            <w:vAlign w:val="center"/>
          </w:tcPr>
          <w:p w14:paraId="35114FFD" w14:textId="77777777" w:rsidR="0018661F" w:rsidRPr="0018661F" w:rsidRDefault="0018661F" w:rsidP="0018661F">
            <w:pPr>
              <w:autoSpaceDE w:val="0"/>
              <w:autoSpaceDN w:val="0"/>
              <w:ind w:left="288"/>
              <w:rPr>
                <w:rFonts w:asciiTheme="minorHAnsi" w:hAnsiTheme="minorHAnsi" w:cstheme="minorHAnsi"/>
                <w:color w:val="000000"/>
                <w:sz w:val="20"/>
                <w:szCs w:val="20"/>
              </w:rPr>
            </w:pPr>
            <w:r w:rsidRPr="0018661F">
              <w:rPr>
                <w:rFonts w:asciiTheme="minorHAnsi" w:hAnsiTheme="minorHAnsi" w:cstheme="minorHAnsi"/>
                <w:color w:val="000000"/>
                <w:sz w:val="20"/>
                <w:szCs w:val="20"/>
              </w:rPr>
              <w:t>a.</w:t>
            </w:r>
            <w:r w:rsidRPr="0018661F">
              <w:rPr>
                <w:rFonts w:asciiTheme="minorHAnsi" w:hAnsiTheme="minorHAnsi" w:cstheme="minorHAnsi"/>
                <w:color w:val="000000"/>
                <w:sz w:val="20"/>
                <w:szCs w:val="20"/>
              </w:rPr>
              <w:tab/>
              <w:t>Sprzętowe przełączanie pakietów w warstwie L3 i warstwie 2</w:t>
            </w:r>
          </w:p>
          <w:p w14:paraId="743665F6" w14:textId="77777777" w:rsidR="0018661F" w:rsidRPr="0018661F" w:rsidRDefault="0018661F" w:rsidP="0018661F">
            <w:pPr>
              <w:autoSpaceDE w:val="0"/>
              <w:autoSpaceDN w:val="0"/>
              <w:ind w:left="288"/>
              <w:rPr>
                <w:rFonts w:asciiTheme="minorHAnsi" w:hAnsiTheme="minorHAnsi" w:cstheme="minorHAnsi"/>
                <w:color w:val="000000"/>
                <w:sz w:val="20"/>
                <w:szCs w:val="20"/>
              </w:rPr>
            </w:pPr>
            <w:r w:rsidRPr="0018661F">
              <w:rPr>
                <w:rFonts w:asciiTheme="minorHAnsi" w:hAnsiTheme="minorHAnsi" w:cstheme="minorHAnsi"/>
                <w:color w:val="000000"/>
                <w:sz w:val="20"/>
                <w:szCs w:val="20"/>
              </w:rPr>
              <w:t>b.</w:t>
            </w:r>
            <w:r w:rsidRPr="0018661F">
              <w:rPr>
                <w:rFonts w:asciiTheme="minorHAnsi" w:hAnsiTheme="minorHAnsi" w:cstheme="minorHAnsi"/>
                <w:color w:val="000000"/>
                <w:sz w:val="20"/>
                <w:szCs w:val="20"/>
              </w:rPr>
              <w:tab/>
              <w:t>VXLAN i VXLAN Routing</w:t>
            </w:r>
          </w:p>
          <w:p w14:paraId="65F29264" w14:textId="77777777" w:rsidR="0018661F" w:rsidRPr="0018661F" w:rsidRDefault="0018661F" w:rsidP="0018661F">
            <w:pPr>
              <w:autoSpaceDE w:val="0"/>
              <w:autoSpaceDN w:val="0"/>
              <w:ind w:left="288"/>
              <w:rPr>
                <w:rFonts w:asciiTheme="minorHAnsi" w:hAnsiTheme="minorHAnsi" w:cstheme="minorHAnsi"/>
                <w:color w:val="000000"/>
                <w:sz w:val="20"/>
                <w:szCs w:val="20"/>
              </w:rPr>
            </w:pPr>
            <w:r w:rsidRPr="0018661F">
              <w:rPr>
                <w:rFonts w:asciiTheme="minorHAnsi" w:hAnsiTheme="minorHAnsi" w:cstheme="minorHAnsi"/>
                <w:color w:val="000000"/>
                <w:sz w:val="20"/>
                <w:szCs w:val="20"/>
              </w:rPr>
              <w:t>c.</w:t>
            </w:r>
            <w:r w:rsidRPr="0018661F">
              <w:rPr>
                <w:rFonts w:asciiTheme="minorHAnsi" w:hAnsiTheme="minorHAnsi" w:cstheme="minorHAnsi"/>
                <w:color w:val="000000"/>
                <w:sz w:val="20"/>
                <w:szCs w:val="20"/>
              </w:rPr>
              <w:tab/>
              <w:t>VXLAN Multihoming dla dołączania urządzeń do pary przełączników w oparciu o zagregowane połączenie LACP</w:t>
            </w:r>
          </w:p>
          <w:p w14:paraId="25E6E244" w14:textId="77777777" w:rsidR="0018661F" w:rsidRPr="0018661F" w:rsidRDefault="0018661F" w:rsidP="0018661F">
            <w:pPr>
              <w:autoSpaceDE w:val="0"/>
              <w:autoSpaceDN w:val="0"/>
              <w:ind w:left="288"/>
              <w:rPr>
                <w:rFonts w:asciiTheme="minorHAnsi" w:hAnsiTheme="minorHAnsi" w:cstheme="minorHAnsi"/>
                <w:color w:val="000000"/>
                <w:sz w:val="20"/>
                <w:szCs w:val="20"/>
              </w:rPr>
            </w:pPr>
            <w:r w:rsidRPr="0018661F">
              <w:rPr>
                <w:rFonts w:asciiTheme="minorHAnsi" w:hAnsiTheme="minorHAnsi" w:cstheme="minorHAnsi"/>
                <w:color w:val="000000"/>
                <w:sz w:val="20"/>
                <w:szCs w:val="20"/>
              </w:rPr>
              <w:t>d.</w:t>
            </w:r>
            <w:r w:rsidRPr="0018661F">
              <w:rPr>
                <w:rFonts w:asciiTheme="minorHAnsi" w:hAnsiTheme="minorHAnsi" w:cstheme="minorHAnsi"/>
                <w:color w:val="000000"/>
                <w:sz w:val="20"/>
                <w:szCs w:val="20"/>
              </w:rPr>
              <w:tab/>
              <w:t>Routing w oparciu o trasy statyczne</w:t>
            </w:r>
          </w:p>
          <w:p w14:paraId="25831FAC" w14:textId="77777777" w:rsidR="0018661F" w:rsidRPr="0018661F" w:rsidRDefault="0018661F" w:rsidP="0018661F">
            <w:pPr>
              <w:autoSpaceDE w:val="0"/>
              <w:autoSpaceDN w:val="0"/>
              <w:ind w:left="288"/>
              <w:rPr>
                <w:rFonts w:asciiTheme="minorHAnsi" w:hAnsiTheme="minorHAnsi" w:cstheme="minorHAnsi"/>
                <w:color w:val="000000"/>
                <w:sz w:val="20"/>
                <w:szCs w:val="20"/>
              </w:rPr>
            </w:pPr>
            <w:r w:rsidRPr="0018661F">
              <w:rPr>
                <w:rFonts w:asciiTheme="minorHAnsi" w:hAnsiTheme="minorHAnsi" w:cstheme="minorHAnsi"/>
                <w:color w:val="000000"/>
                <w:sz w:val="20"/>
                <w:szCs w:val="20"/>
              </w:rPr>
              <w:t>e.</w:t>
            </w:r>
            <w:r w:rsidRPr="0018661F">
              <w:rPr>
                <w:rFonts w:asciiTheme="minorHAnsi" w:hAnsiTheme="minorHAnsi" w:cstheme="minorHAnsi"/>
                <w:color w:val="000000"/>
                <w:sz w:val="20"/>
                <w:szCs w:val="20"/>
              </w:rPr>
              <w:tab/>
              <w:t>Routing dynamiczny w oparciu o OSPF, BGP</w:t>
            </w:r>
          </w:p>
          <w:p w14:paraId="3262E293" w14:textId="77777777" w:rsidR="0018661F" w:rsidRPr="0018661F" w:rsidRDefault="0018661F" w:rsidP="0018661F">
            <w:pPr>
              <w:autoSpaceDE w:val="0"/>
              <w:autoSpaceDN w:val="0"/>
              <w:ind w:left="288"/>
              <w:rPr>
                <w:rFonts w:asciiTheme="minorHAnsi" w:hAnsiTheme="minorHAnsi" w:cstheme="minorHAnsi"/>
                <w:color w:val="000000"/>
                <w:sz w:val="20"/>
                <w:szCs w:val="20"/>
              </w:rPr>
            </w:pPr>
            <w:r w:rsidRPr="0018661F">
              <w:rPr>
                <w:rFonts w:asciiTheme="minorHAnsi" w:hAnsiTheme="minorHAnsi" w:cstheme="minorHAnsi"/>
                <w:color w:val="000000"/>
                <w:sz w:val="20"/>
                <w:szCs w:val="20"/>
              </w:rPr>
              <w:t>f.</w:t>
            </w:r>
            <w:r w:rsidRPr="0018661F">
              <w:rPr>
                <w:rFonts w:asciiTheme="minorHAnsi" w:hAnsiTheme="minorHAnsi" w:cstheme="minorHAnsi"/>
                <w:color w:val="000000"/>
                <w:sz w:val="20"/>
                <w:szCs w:val="20"/>
              </w:rPr>
              <w:tab/>
              <w:t>Wsparcie dla IP Multicast</w:t>
            </w:r>
          </w:p>
          <w:p w14:paraId="169AFA1F" w14:textId="77777777" w:rsidR="0018661F" w:rsidRPr="0018661F" w:rsidRDefault="0018661F" w:rsidP="0018661F">
            <w:pPr>
              <w:autoSpaceDE w:val="0"/>
              <w:autoSpaceDN w:val="0"/>
              <w:ind w:left="288"/>
              <w:rPr>
                <w:rFonts w:asciiTheme="minorHAnsi" w:hAnsiTheme="minorHAnsi" w:cstheme="minorHAnsi"/>
                <w:color w:val="000000"/>
                <w:sz w:val="20"/>
                <w:szCs w:val="20"/>
              </w:rPr>
            </w:pPr>
            <w:r w:rsidRPr="0018661F">
              <w:rPr>
                <w:rFonts w:asciiTheme="minorHAnsi" w:hAnsiTheme="minorHAnsi" w:cstheme="minorHAnsi"/>
                <w:color w:val="000000"/>
                <w:sz w:val="20"/>
                <w:szCs w:val="20"/>
              </w:rPr>
              <w:t>g.</w:t>
            </w:r>
            <w:r w:rsidRPr="0018661F">
              <w:rPr>
                <w:rFonts w:asciiTheme="minorHAnsi" w:hAnsiTheme="minorHAnsi" w:cstheme="minorHAnsi"/>
                <w:color w:val="000000"/>
                <w:sz w:val="20"/>
                <w:szCs w:val="20"/>
              </w:rPr>
              <w:tab/>
              <w:t>Wybór do 128 jednoczesnych ścieżek o równej metryce (ECMP)</w:t>
            </w:r>
          </w:p>
          <w:p w14:paraId="527A2D22" w14:textId="77777777" w:rsidR="0018661F" w:rsidRPr="0018661F" w:rsidRDefault="0018661F" w:rsidP="0018661F">
            <w:pPr>
              <w:autoSpaceDE w:val="0"/>
              <w:autoSpaceDN w:val="0"/>
              <w:ind w:left="288"/>
              <w:rPr>
                <w:rFonts w:asciiTheme="minorHAnsi" w:hAnsiTheme="minorHAnsi" w:cstheme="minorHAnsi"/>
                <w:color w:val="000000"/>
                <w:sz w:val="20"/>
                <w:szCs w:val="20"/>
              </w:rPr>
            </w:pPr>
            <w:r w:rsidRPr="0018661F">
              <w:rPr>
                <w:rFonts w:asciiTheme="minorHAnsi" w:hAnsiTheme="minorHAnsi" w:cstheme="minorHAnsi"/>
                <w:color w:val="000000"/>
                <w:sz w:val="20"/>
                <w:szCs w:val="20"/>
              </w:rPr>
              <w:t>h.</w:t>
            </w:r>
            <w:r w:rsidRPr="0018661F">
              <w:rPr>
                <w:rFonts w:asciiTheme="minorHAnsi" w:hAnsiTheme="minorHAnsi" w:cstheme="minorHAnsi"/>
                <w:color w:val="000000"/>
                <w:sz w:val="20"/>
                <w:szCs w:val="20"/>
              </w:rPr>
              <w:tab/>
              <w:t>Wsparcie sprzętowe dla minimum 500 tysięcy prefiksów LPM/ wpisów hosta w tablicy routingu IP</w:t>
            </w:r>
          </w:p>
          <w:p w14:paraId="6CE0A3B6" w14:textId="34226232" w:rsidR="00E921BB" w:rsidRPr="006D36D6" w:rsidRDefault="0018661F" w:rsidP="0018661F">
            <w:pPr>
              <w:autoSpaceDE w:val="0"/>
              <w:autoSpaceDN w:val="0"/>
              <w:ind w:left="288"/>
              <w:rPr>
                <w:rFonts w:asciiTheme="minorHAnsi" w:hAnsiTheme="minorHAnsi" w:cstheme="minorHAnsi"/>
                <w:color w:val="000000"/>
                <w:sz w:val="20"/>
                <w:szCs w:val="20"/>
              </w:rPr>
            </w:pPr>
            <w:r w:rsidRPr="0018661F">
              <w:rPr>
                <w:rFonts w:asciiTheme="minorHAnsi" w:hAnsiTheme="minorHAnsi" w:cstheme="minorHAnsi"/>
                <w:color w:val="000000"/>
                <w:sz w:val="20"/>
                <w:szCs w:val="20"/>
              </w:rPr>
              <w:t>i.</w:t>
            </w:r>
            <w:r w:rsidRPr="0018661F">
              <w:rPr>
                <w:rFonts w:asciiTheme="minorHAnsi" w:hAnsiTheme="minorHAnsi" w:cstheme="minorHAnsi"/>
                <w:color w:val="000000"/>
                <w:sz w:val="20"/>
                <w:szCs w:val="20"/>
              </w:rPr>
              <w:tab/>
              <w:t>Minimum 1500 wejściowych oraz 1000 wyjściowych wpisów dla ACL - access control list</w:t>
            </w:r>
          </w:p>
        </w:tc>
        <w:tc>
          <w:tcPr>
            <w:tcW w:w="1762" w:type="dxa"/>
            <w:vAlign w:val="center"/>
          </w:tcPr>
          <w:p w14:paraId="00F57A67" w14:textId="77777777" w:rsidR="00E921BB" w:rsidRPr="006D36D6" w:rsidRDefault="00E921BB" w:rsidP="00E921BB">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64656981" w14:textId="77777777" w:rsidR="00E921BB" w:rsidRPr="006D36D6" w:rsidRDefault="00E921BB" w:rsidP="00E921BB">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218D5A86" w14:textId="77777777" w:rsidR="00E921BB" w:rsidRPr="006D36D6" w:rsidRDefault="00E921BB" w:rsidP="00E921BB">
            <w:pPr>
              <w:jc w:val="center"/>
              <w:rPr>
                <w:rFonts w:asciiTheme="minorHAnsi" w:eastAsiaTheme="minorHAnsi" w:hAnsiTheme="minorHAnsi" w:cstheme="minorHAnsi"/>
                <w:sz w:val="20"/>
                <w:szCs w:val="20"/>
                <w:lang w:eastAsia="en-US"/>
              </w:rPr>
            </w:pPr>
          </w:p>
        </w:tc>
      </w:tr>
      <w:tr w:rsidR="00E921BB" w:rsidRPr="004676AF" w14:paraId="2355E6CF" w14:textId="77777777" w:rsidTr="008202FF">
        <w:trPr>
          <w:trHeight w:val="300"/>
        </w:trPr>
        <w:tc>
          <w:tcPr>
            <w:tcW w:w="1669" w:type="dxa"/>
            <w:vAlign w:val="center"/>
          </w:tcPr>
          <w:p w14:paraId="30A29977" w14:textId="154F6EC3" w:rsidR="00E921BB" w:rsidRPr="006D36D6" w:rsidRDefault="0018661F" w:rsidP="006D36D6">
            <w:pPr>
              <w:jc w:val="center"/>
              <w:rPr>
                <w:rFonts w:asciiTheme="minorHAnsi" w:eastAsiaTheme="minorHAnsi" w:hAnsiTheme="minorHAnsi" w:cstheme="minorHAnsi"/>
                <w:b/>
                <w:bCs/>
                <w:sz w:val="20"/>
                <w:szCs w:val="20"/>
                <w:lang w:eastAsia="en-US"/>
              </w:rPr>
            </w:pPr>
            <w:r w:rsidRPr="0018661F">
              <w:rPr>
                <w:rFonts w:asciiTheme="minorHAnsi" w:eastAsiaTheme="minorHAnsi" w:hAnsiTheme="minorHAnsi" w:cstheme="minorHAnsi"/>
                <w:b/>
                <w:bCs/>
                <w:sz w:val="20"/>
                <w:szCs w:val="20"/>
                <w:lang w:eastAsia="en-US"/>
              </w:rPr>
              <w:t xml:space="preserve">Narzędzia programowania i </w:t>
            </w:r>
            <w:r w:rsidRPr="0018661F">
              <w:rPr>
                <w:rFonts w:asciiTheme="minorHAnsi" w:eastAsiaTheme="minorHAnsi" w:hAnsiTheme="minorHAnsi" w:cstheme="minorHAnsi"/>
                <w:b/>
                <w:bCs/>
                <w:sz w:val="20"/>
                <w:szCs w:val="20"/>
                <w:lang w:eastAsia="en-US"/>
              </w:rPr>
              <w:lastRenderedPageBreak/>
              <w:t>zarzadzania przełącznikiem</w:t>
            </w:r>
          </w:p>
        </w:tc>
        <w:tc>
          <w:tcPr>
            <w:tcW w:w="7477" w:type="dxa"/>
            <w:vAlign w:val="center"/>
          </w:tcPr>
          <w:p w14:paraId="0683DB88" w14:textId="77777777" w:rsidR="0018661F" w:rsidRPr="0018661F" w:rsidRDefault="0018661F" w:rsidP="0018661F">
            <w:pPr>
              <w:jc w:val="left"/>
              <w:rPr>
                <w:rFonts w:asciiTheme="minorHAnsi" w:eastAsiaTheme="minorHAnsi" w:hAnsiTheme="minorHAnsi" w:cstheme="minorHAnsi"/>
                <w:sz w:val="20"/>
                <w:szCs w:val="20"/>
                <w:lang w:eastAsia="en-US"/>
              </w:rPr>
            </w:pPr>
            <w:r w:rsidRPr="0018661F">
              <w:rPr>
                <w:rFonts w:asciiTheme="minorHAnsi" w:eastAsiaTheme="minorHAnsi" w:hAnsiTheme="minorHAnsi" w:cstheme="minorHAnsi"/>
                <w:sz w:val="20"/>
                <w:szCs w:val="20"/>
                <w:lang w:eastAsia="en-US"/>
              </w:rPr>
              <w:lastRenderedPageBreak/>
              <w:t>a.</w:t>
            </w:r>
            <w:r w:rsidRPr="0018661F">
              <w:rPr>
                <w:rFonts w:asciiTheme="minorHAnsi" w:eastAsiaTheme="minorHAnsi" w:hAnsiTheme="minorHAnsi" w:cstheme="minorHAnsi"/>
                <w:sz w:val="20"/>
                <w:szCs w:val="20"/>
                <w:lang w:eastAsia="en-US"/>
              </w:rPr>
              <w:tab/>
              <w:t>Interfejs programistyczny REST API wraz z upublicznionym SDK</w:t>
            </w:r>
          </w:p>
          <w:p w14:paraId="0B89A7B5" w14:textId="77777777" w:rsidR="0018661F" w:rsidRPr="0018661F" w:rsidRDefault="0018661F" w:rsidP="0018661F">
            <w:pPr>
              <w:jc w:val="left"/>
              <w:rPr>
                <w:rFonts w:asciiTheme="minorHAnsi" w:eastAsiaTheme="minorHAnsi" w:hAnsiTheme="minorHAnsi" w:cstheme="minorHAnsi"/>
                <w:sz w:val="20"/>
                <w:szCs w:val="20"/>
                <w:lang w:eastAsia="en-US"/>
              </w:rPr>
            </w:pPr>
            <w:r w:rsidRPr="0018661F">
              <w:rPr>
                <w:rFonts w:asciiTheme="minorHAnsi" w:eastAsiaTheme="minorHAnsi" w:hAnsiTheme="minorHAnsi" w:cstheme="minorHAnsi"/>
                <w:sz w:val="20"/>
                <w:szCs w:val="20"/>
                <w:lang w:eastAsia="en-US"/>
              </w:rPr>
              <w:t>b.</w:t>
            </w:r>
            <w:r w:rsidRPr="0018661F">
              <w:rPr>
                <w:rFonts w:asciiTheme="minorHAnsi" w:eastAsiaTheme="minorHAnsi" w:hAnsiTheme="minorHAnsi" w:cstheme="minorHAnsi"/>
                <w:sz w:val="20"/>
                <w:szCs w:val="20"/>
                <w:lang w:eastAsia="en-US"/>
              </w:rPr>
              <w:tab/>
              <w:t>Wsparcie dla NETCONF i zarządzania poprzez XML</w:t>
            </w:r>
          </w:p>
          <w:p w14:paraId="68E649D6" w14:textId="3AF3802E" w:rsidR="00E921BB" w:rsidRPr="006D36D6" w:rsidRDefault="0018661F" w:rsidP="0018661F">
            <w:pPr>
              <w:jc w:val="left"/>
              <w:rPr>
                <w:rFonts w:asciiTheme="minorHAnsi" w:eastAsiaTheme="minorHAnsi" w:hAnsiTheme="minorHAnsi" w:cstheme="minorHAnsi"/>
                <w:sz w:val="20"/>
                <w:szCs w:val="20"/>
                <w:lang w:eastAsia="en-US"/>
              </w:rPr>
            </w:pPr>
            <w:r w:rsidRPr="0018661F">
              <w:rPr>
                <w:rFonts w:asciiTheme="minorHAnsi" w:eastAsiaTheme="minorHAnsi" w:hAnsiTheme="minorHAnsi" w:cstheme="minorHAnsi"/>
                <w:sz w:val="20"/>
                <w:szCs w:val="20"/>
                <w:lang w:eastAsia="en-US"/>
              </w:rPr>
              <w:t>c.</w:t>
            </w:r>
            <w:r w:rsidRPr="0018661F">
              <w:rPr>
                <w:rFonts w:asciiTheme="minorHAnsi" w:eastAsiaTheme="minorHAnsi" w:hAnsiTheme="minorHAnsi" w:cstheme="minorHAnsi"/>
                <w:sz w:val="20"/>
                <w:szCs w:val="20"/>
                <w:lang w:eastAsia="en-US"/>
              </w:rPr>
              <w:tab/>
              <w:t>Wsparcie dla gNMI</w:t>
            </w:r>
          </w:p>
        </w:tc>
        <w:tc>
          <w:tcPr>
            <w:tcW w:w="1762" w:type="dxa"/>
            <w:vAlign w:val="center"/>
          </w:tcPr>
          <w:p w14:paraId="65AB8E40" w14:textId="77777777" w:rsidR="00E921BB" w:rsidRPr="006D36D6" w:rsidRDefault="00E921BB" w:rsidP="00E921BB">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017D2298" w14:textId="77777777" w:rsidR="00E921BB" w:rsidRPr="006D36D6" w:rsidRDefault="00E921BB" w:rsidP="00E921BB">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38A4BF91" w14:textId="77777777" w:rsidR="00E921BB" w:rsidRPr="006D36D6" w:rsidRDefault="00E921BB" w:rsidP="00E921BB">
            <w:pPr>
              <w:jc w:val="center"/>
              <w:rPr>
                <w:rFonts w:asciiTheme="minorHAnsi" w:eastAsiaTheme="minorHAnsi" w:hAnsiTheme="minorHAnsi" w:cstheme="minorHAnsi"/>
                <w:sz w:val="20"/>
                <w:szCs w:val="20"/>
                <w:lang w:eastAsia="en-US"/>
              </w:rPr>
            </w:pPr>
          </w:p>
        </w:tc>
      </w:tr>
      <w:tr w:rsidR="00E921BB" w:rsidRPr="004676AF" w14:paraId="4AACCD6D" w14:textId="77777777" w:rsidTr="008202FF">
        <w:trPr>
          <w:trHeight w:val="300"/>
        </w:trPr>
        <w:tc>
          <w:tcPr>
            <w:tcW w:w="1669" w:type="dxa"/>
            <w:vAlign w:val="center"/>
          </w:tcPr>
          <w:p w14:paraId="31845CEE" w14:textId="1BFEF3B7" w:rsidR="00E921BB" w:rsidRPr="006D36D6" w:rsidRDefault="0018661F" w:rsidP="006D36D6">
            <w:pPr>
              <w:jc w:val="center"/>
              <w:rPr>
                <w:rFonts w:asciiTheme="minorHAnsi" w:eastAsiaTheme="minorHAnsi" w:hAnsiTheme="minorHAnsi" w:cstheme="minorHAnsi"/>
                <w:b/>
                <w:bCs/>
                <w:sz w:val="20"/>
                <w:szCs w:val="20"/>
                <w:lang w:eastAsia="en-US"/>
              </w:rPr>
            </w:pPr>
            <w:r w:rsidRPr="0018661F">
              <w:rPr>
                <w:rFonts w:asciiTheme="minorHAnsi" w:eastAsiaTheme="minorHAnsi" w:hAnsiTheme="minorHAnsi" w:cstheme="minorHAnsi"/>
                <w:b/>
                <w:bCs/>
                <w:sz w:val="20"/>
                <w:szCs w:val="20"/>
                <w:lang w:eastAsia="en-US"/>
              </w:rPr>
              <w:t>Przełącznik musi być wyposażony w</w:t>
            </w:r>
          </w:p>
        </w:tc>
        <w:tc>
          <w:tcPr>
            <w:tcW w:w="7477" w:type="dxa"/>
            <w:vAlign w:val="center"/>
          </w:tcPr>
          <w:p w14:paraId="35E825EE" w14:textId="641BDDD2" w:rsidR="00E921BB" w:rsidRDefault="00A502D5" w:rsidP="00A502D5">
            <w:pPr>
              <w:spacing w:after="160"/>
              <w:contextualSpacing/>
              <w:rPr>
                <w:rFonts w:asciiTheme="minorHAnsi" w:hAnsiTheme="minorHAnsi" w:cstheme="minorHAnsi"/>
                <w:sz w:val="20"/>
                <w:szCs w:val="20"/>
              </w:rPr>
            </w:pPr>
            <w:r>
              <w:rPr>
                <w:rFonts w:asciiTheme="minorHAnsi" w:hAnsiTheme="minorHAnsi" w:cstheme="minorHAnsi"/>
                <w:sz w:val="20"/>
                <w:szCs w:val="20"/>
              </w:rPr>
              <w:t xml:space="preserve"> - </w:t>
            </w:r>
            <w:r w:rsidRPr="00A502D5">
              <w:rPr>
                <w:rFonts w:asciiTheme="minorHAnsi" w:hAnsiTheme="minorHAnsi" w:cstheme="minorHAnsi"/>
                <w:sz w:val="20"/>
                <w:szCs w:val="20"/>
              </w:rPr>
              <w:t>48 wkładek 400G lub innych umożliwiających bezpośrednie połączenie z kartami 400G zainstalowanymi w obudowach serwerowych</w:t>
            </w:r>
            <w:r>
              <w:rPr>
                <w:rFonts w:asciiTheme="minorHAnsi" w:hAnsiTheme="minorHAnsi" w:cstheme="minorHAnsi"/>
                <w:sz w:val="20"/>
                <w:szCs w:val="20"/>
              </w:rPr>
              <w:t>,</w:t>
            </w:r>
          </w:p>
          <w:p w14:paraId="1ECB425E" w14:textId="17E43566" w:rsidR="00A502D5" w:rsidRDefault="00A502D5" w:rsidP="00A502D5">
            <w:pPr>
              <w:spacing w:after="160"/>
              <w:contextualSpacing/>
              <w:rPr>
                <w:rFonts w:asciiTheme="minorHAnsi" w:hAnsiTheme="minorHAnsi" w:cstheme="minorHAnsi"/>
                <w:sz w:val="20"/>
                <w:szCs w:val="20"/>
              </w:rPr>
            </w:pPr>
            <w:r>
              <w:rPr>
                <w:rFonts w:asciiTheme="minorHAnsi" w:hAnsiTheme="minorHAnsi" w:cstheme="minorHAnsi"/>
                <w:sz w:val="20"/>
                <w:szCs w:val="20"/>
              </w:rPr>
              <w:t xml:space="preserve">- </w:t>
            </w:r>
            <w:r w:rsidRPr="00A502D5">
              <w:rPr>
                <w:rFonts w:asciiTheme="minorHAnsi" w:hAnsiTheme="minorHAnsi" w:cstheme="minorHAnsi"/>
                <w:sz w:val="20"/>
                <w:szCs w:val="20"/>
              </w:rPr>
              <w:t>4 kable typu Direct Attach Cable(DAC) o prędkości 400G o minimalnej długości 7 metrów umożliwiające połączenie dwóch przełączników tego samego typu</w:t>
            </w:r>
            <w:r>
              <w:rPr>
                <w:rFonts w:asciiTheme="minorHAnsi" w:hAnsiTheme="minorHAnsi" w:cstheme="minorHAnsi"/>
                <w:sz w:val="20"/>
                <w:szCs w:val="20"/>
              </w:rPr>
              <w:t>,</w:t>
            </w:r>
          </w:p>
          <w:p w14:paraId="665BD904" w14:textId="77777777" w:rsidR="00A502D5" w:rsidRDefault="00A502D5" w:rsidP="00A502D5">
            <w:pPr>
              <w:spacing w:after="160"/>
              <w:contextualSpacing/>
              <w:rPr>
                <w:rFonts w:asciiTheme="minorHAnsi" w:hAnsiTheme="minorHAnsi" w:cstheme="minorHAnsi"/>
                <w:sz w:val="20"/>
                <w:szCs w:val="20"/>
              </w:rPr>
            </w:pPr>
          </w:p>
          <w:p w14:paraId="78E9FDCE" w14:textId="05BA39AD" w:rsidR="00A502D5" w:rsidRPr="006D36D6" w:rsidRDefault="00A502D5" w:rsidP="00A502D5">
            <w:pPr>
              <w:spacing w:after="160"/>
              <w:contextualSpacing/>
              <w:rPr>
                <w:rFonts w:asciiTheme="minorHAnsi" w:hAnsiTheme="minorHAnsi" w:cstheme="minorHAnsi"/>
                <w:sz w:val="20"/>
                <w:szCs w:val="20"/>
              </w:rPr>
            </w:pPr>
          </w:p>
        </w:tc>
        <w:tc>
          <w:tcPr>
            <w:tcW w:w="1762" w:type="dxa"/>
            <w:vAlign w:val="center"/>
          </w:tcPr>
          <w:p w14:paraId="43BAB635" w14:textId="77777777" w:rsidR="00E921BB" w:rsidRPr="006D36D6" w:rsidRDefault="00E921BB" w:rsidP="00E921BB">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6CECD828" w14:textId="77777777" w:rsidR="00E921BB" w:rsidRPr="006D36D6" w:rsidRDefault="00E921BB" w:rsidP="00E921BB">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552D6C9E" w14:textId="77777777" w:rsidR="00E921BB" w:rsidRPr="006D36D6" w:rsidRDefault="00E921BB" w:rsidP="00E921BB">
            <w:pPr>
              <w:jc w:val="center"/>
              <w:rPr>
                <w:rFonts w:asciiTheme="minorHAnsi" w:eastAsiaTheme="minorHAnsi" w:hAnsiTheme="minorHAnsi" w:cstheme="minorHAnsi"/>
                <w:sz w:val="20"/>
                <w:szCs w:val="20"/>
                <w:lang w:eastAsia="en-US"/>
              </w:rPr>
            </w:pPr>
          </w:p>
        </w:tc>
      </w:tr>
      <w:tr w:rsidR="00E921BB" w:rsidRPr="004676AF" w14:paraId="0E2FE1F5" w14:textId="77777777" w:rsidTr="008202FF">
        <w:trPr>
          <w:trHeight w:val="300"/>
        </w:trPr>
        <w:tc>
          <w:tcPr>
            <w:tcW w:w="1669" w:type="dxa"/>
            <w:vAlign w:val="center"/>
          </w:tcPr>
          <w:p w14:paraId="6251BB3E" w14:textId="4A2A7F9B" w:rsidR="00E921BB" w:rsidRPr="006D36D6" w:rsidRDefault="0018661F" w:rsidP="006D36D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Zasilacze</w:t>
            </w:r>
          </w:p>
        </w:tc>
        <w:tc>
          <w:tcPr>
            <w:tcW w:w="7477" w:type="dxa"/>
            <w:vAlign w:val="center"/>
          </w:tcPr>
          <w:p w14:paraId="4BE64F5E" w14:textId="7A6EA320" w:rsidR="00E921BB" w:rsidRPr="006D36D6" w:rsidRDefault="00A502D5" w:rsidP="006A702F">
            <w:pPr>
              <w:spacing w:after="160"/>
              <w:ind w:left="358"/>
              <w:contextualSpacing/>
              <w:rPr>
                <w:rFonts w:asciiTheme="minorHAnsi" w:hAnsiTheme="minorHAnsi" w:cstheme="minorHAnsi"/>
                <w:sz w:val="20"/>
                <w:szCs w:val="20"/>
              </w:rPr>
            </w:pPr>
            <w:r>
              <w:rPr>
                <w:rFonts w:asciiTheme="minorHAnsi" w:hAnsiTheme="minorHAnsi" w:cstheme="minorHAnsi"/>
                <w:sz w:val="20"/>
                <w:szCs w:val="20"/>
              </w:rPr>
              <w:t>-</w:t>
            </w:r>
            <w:r w:rsidRPr="00A502D5">
              <w:rPr>
                <w:rFonts w:asciiTheme="minorHAnsi" w:hAnsiTheme="minorHAnsi" w:cstheme="minorHAnsi"/>
                <w:sz w:val="20"/>
                <w:szCs w:val="20"/>
              </w:rPr>
              <w:t>2 zasilacze zmiennoprądowe pracujące w konfiguracji redundantnej oraz wentylatory w konfiguracji zapewniającej pobór powietrza od strony portów liniowych.</w:t>
            </w:r>
          </w:p>
        </w:tc>
        <w:tc>
          <w:tcPr>
            <w:tcW w:w="1762" w:type="dxa"/>
            <w:vAlign w:val="center"/>
          </w:tcPr>
          <w:p w14:paraId="5D7FA8AE" w14:textId="77777777" w:rsidR="00E921BB" w:rsidRPr="006D36D6" w:rsidRDefault="00E921BB" w:rsidP="00E921BB">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05770BC2" w14:textId="4E968793" w:rsidR="00E921BB" w:rsidRPr="006D36D6" w:rsidRDefault="00E921BB" w:rsidP="00E921BB">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430ABE35" w14:textId="77777777" w:rsidR="00E921BB" w:rsidRPr="006D36D6" w:rsidRDefault="00E921BB" w:rsidP="00E921BB">
            <w:pPr>
              <w:jc w:val="center"/>
              <w:rPr>
                <w:rFonts w:asciiTheme="minorHAnsi" w:eastAsiaTheme="minorHAnsi" w:hAnsiTheme="minorHAnsi" w:cstheme="minorHAnsi"/>
                <w:sz w:val="20"/>
                <w:szCs w:val="20"/>
                <w:lang w:eastAsia="en-US"/>
              </w:rPr>
            </w:pPr>
          </w:p>
        </w:tc>
      </w:tr>
      <w:tr w:rsidR="00E921BB" w:rsidRPr="004676AF" w14:paraId="60C40F46" w14:textId="77777777" w:rsidTr="008202FF">
        <w:trPr>
          <w:trHeight w:val="300"/>
        </w:trPr>
        <w:tc>
          <w:tcPr>
            <w:tcW w:w="1669" w:type="dxa"/>
            <w:vAlign w:val="center"/>
          </w:tcPr>
          <w:p w14:paraId="2B89821E" w14:textId="1C629DD9" w:rsidR="00E921BB" w:rsidRPr="006D36D6" w:rsidRDefault="0018661F" w:rsidP="006D36D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Obudowa</w:t>
            </w:r>
          </w:p>
        </w:tc>
        <w:tc>
          <w:tcPr>
            <w:tcW w:w="7477" w:type="dxa"/>
            <w:vAlign w:val="center"/>
          </w:tcPr>
          <w:p w14:paraId="1DC9F262" w14:textId="0523282D" w:rsidR="00E921BB" w:rsidRPr="00200D51" w:rsidRDefault="00E921BB" w:rsidP="006A702F">
            <w:pPr>
              <w:spacing w:after="160"/>
              <w:ind w:left="325"/>
              <w:contextualSpacing/>
              <w:rPr>
                <w:rFonts w:asciiTheme="minorHAnsi" w:hAnsiTheme="minorHAnsi" w:cstheme="minorHAnsi"/>
                <w:sz w:val="20"/>
                <w:szCs w:val="20"/>
              </w:rPr>
            </w:pPr>
            <w:r w:rsidRPr="00200D51">
              <w:rPr>
                <w:rFonts w:asciiTheme="minorHAnsi" w:hAnsiTheme="minorHAnsi" w:cstheme="minorHAnsi"/>
                <w:sz w:val="20"/>
                <w:szCs w:val="20"/>
              </w:rPr>
              <w:t xml:space="preserve"> </w:t>
            </w:r>
            <w:r w:rsidR="0018661F" w:rsidRPr="0018661F">
              <w:rPr>
                <w:rFonts w:asciiTheme="minorHAnsi" w:hAnsiTheme="minorHAnsi" w:cstheme="minorHAnsi"/>
                <w:sz w:val="20"/>
                <w:szCs w:val="20"/>
              </w:rPr>
              <w:t>Obudowa o rozmiarach maksymalnie 2RU (rack unit), przeznaczona do montażu w szafie rackowej 19”,  w wypadku zastosowania przełącznika modularnego dopuszcza się większy rozmiar urządzenia</w:t>
            </w:r>
          </w:p>
        </w:tc>
        <w:tc>
          <w:tcPr>
            <w:tcW w:w="1762" w:type="dxa"/>
            <w:vAlign w:val="center"/>
          </w:tcPr>
          <w:p w14:paraId="67645FA8" w14:textId="77777777" w:rsidR="00E921BB" w:rsidRPr="00200D51" w:rsidRDefault="00E921BB" w:rsidP="00E921B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0B6A9DE" w14:textId="77777777" w:rsidR="00E921BB" w:rsidRPr="00200D51" w:rsidRDefault="00E921BB" w:rsidP="00E921B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A9F6A76" w14:textId="77777777" w:rsidR="00E921BB" w:rsidRPr="006D36D6" w:rsidRDefault="00E921BB" w:rsidP="00E921BB">
            <w:pPr>
              <w:jc w:val="center"/>
              <w:rPr>
                <w:rFonts w:asciiTheme="minorHAnsi" w:eastAsiaTheme="minorHAnsi" w:hAnsiTheme="minorHAnsi" w:cstheme="minorHAnsi"/>
                <w:sz w:val="20"/>
                <w:szCs w:val="20"/>
                <w:lang w:eastAsia="en-US"/>
              </w:rPr>
            </w:pPr>
          </w:p>
        </w:tc>
      </w:tr>
      <w:tr w:rsidR="00460BA0" w:rsidRPr="006D36D6" w14:paraId="019AC03D" w14:textId="77777777" w:rsidTr="00460BA0">
        <w:trPr>
          <w:trHeight w:val="569"/>
        </w:trPr>
        <w:tc>
          <w:tcPr>
            <w:tcW w:w="14004" w:type="dxa"/>
            <w:gridSpan w:val="4"/>
            <w:shd w:val="clear" w:color="auto" w:fill="A6A6A6" w:themeFill="background1" w:themeFillShade="A6"/>
            <w:vAlign w:val="center"/>
          </w:tcPr>
          <w:p w14:paraId="1A27BD6D" w14:textId="36C0EA9A" w:rsidR="00460BA0" w:rsidRPr="006D36D6" w:rsidRDefault="00460BA0" w:rsidP="00243697">
            <w:pPr>
              <w:jc w:val="center"/>
              <w:rPr>
                <w:rFonts w:asciiTheme="minorHAnsi" w:eastAsiaTheme="minorHAnsi" w:hAnsiTheme="minorHAnsi" w:cstheme="minorHAnsi"/>
                <w:b/>
                <w:bCs/>
                <w:color w:val="FFFFFF" w:themeColor="background1"/>
                <w:sz w:val="20"/>
                <w:szCs w:val="20"/>
                <w:lang w:eastAsia="en-US"/>
              </w:rPr>
            </w:pPr>
            <w:r w:rsidRPr="00460BA0">
              <w:rPr>
                <w:rFonts w:asciiTheme="minorHAnsi" w:eastAsiaTheme="minorHAnsi" w:hAnsiTheme="minorHAnsi" w:cstheme="minorHAnsi"/>
                <w:b/>
                <w:bCs/>
                <w:color w:val="FFFFFF" w:themeColor="background1"/>
                <w:sz w:val="20"/>
                <w:szCs w:val="20"/>
                <w:lang w:eastAsia="en-US"/>
              </w:rPr>
              <w:t>Oprogramowanie do tworzenia, trenowania, uruchamiania i zarz</w:t>
            </w:r>
            <w:r w:rsidR="00BD0A71">
              <w:rPr>
                <w:rFonts w:asciiTheme="minorHAnsi" w:eastAsiaTheme="minorHAnsi" w:hAnsiTheme="minorHAnsi" w:cstheme="minorHAnsi"/>
                <w:b/>
                <w:bCs/>
                <w:color w:val="FFFFFF" w:themeColor="background1"/>
                <w:sz w:val="20"/>
                <w:szCs w:val="20"/>
                <w:lang w:eastAsia="en-US"/>
              </w:rPr>
              <w:t>ą</w:t>
            </w:r>
            <w:r w:rsidRPr="00460BA0">
              <w:rPr>
                <w:rFonts w:asciiTheme="minorHAnsi" w:eastAsiaTheme="minorHAnsi" w:hAnsiTheme="minorHAnsi" w:cstheme="minorHAnsi"/>
                <w:b/>
                <w:bCs/>
                <w:color w:val="FFFFFF" w:themeColor="background1"/>
                <w:sz w:val="20"/>
                <w:szCs w:val="20"/>
                <w:lang w:eastAsia="en-US"/>
              </w:rPr>
              <w:t>dzania modelami AI/ML</w:t>
            </w:r>
          </w:p>
        </w:tc>
      </w:tr>
      <w:tr w:rsidR="00460BA0" w:rsidRPr="006D36D6" w14:paraId="760AEBDF" w14:textId="77777777" w:rsidTr="008202FF">
        <w:trPr>
          <w:trHeight w:val="421"/>
        </w:trPr>
        <w:tc>
          <w:tcPr>
            <w:tcW w:w="1669" w:type="dxa"/>
            <w:vAlign w:val="center"/>
          </w:tcPr>
          <w:p w14:paraId="28CD9C22" w14:textId="22EE03F8" w:rsidR="00460BA0" w:rsidRPr="006D36D6" w:rsidRDefault="00174571" w:rsidP="00243697">
            <w:pPr>
              <w:spacing w:after="160"/>
              <w:jc w:val="center"/>
              <w:rPr>
                <w:rFonts w:asciiTheme="minorHAnsi" w:eastAsiaTheme="minorHAnsi" w:hAnsiTheme="minorHAnsi" w:cstheme="minorHAnsi"/>
                <w:b/>
                <w:bCs/>
                <w:sz w:val="20"/>
                <w:szCs w:val="20"/>
                <w:lang w:eastAsia="en-US"/>
              </w:rPr>
            </w:pPr>
            <w:r>
              <w:rPr>
                <w:rFonts w:asciiTheme="minorHAnsi" w:hAnsiTheme="minorHAnsi" w:cstheme="minorHAnsi"/>
                <w:b/>
                <w:sz w:val="20"/>
                <w:szCs w:val="20"/>
              </w:rPr>
              <w:t>Lp.</w:t>
            </w:r>
          </w:p>
        </w:tc>
        <w:tc>
          <w:tcPr>
            <w:tcW w:w="7477" w:type="dxa"/>
            <w:vAlign w:val="center"/>
          </w:tcPr>
          <w:p w14:paraId="72EB9220" w14:textId="77777777" w:rsidR="00460BA0" w:rsidRPr="006D36D6" w:rsidRDefault="00460BA0" w:rsidP="00243697">
            <w:pPr>
              <w:spacing w:after="160"/>
              <w:jc w:val="center"/>
              <w:rPr>
                <w:rFonts w:asciiTheme="minorHAnsi" w:eastAsiaTheme="minorHAnsi" w:hAnsiTheme="minorHAnsi" w:cstheme="minorHAnsi"/>
                <w:b/>
                <w:bCs/>
                <w:sz w:val="20"/>
                <w:szCs w:val="20"/>
                <w:lang w:eastAsia="en-US"/>
              </w:rPr>
            </w:pPr>
            <w:r w:rsidRPr="006D36D6">
              <w:rPr>
                <w:rFonts w:asciiTheme="minorHAnsi" w:hAnsiTheme="minorHAnsi" w:cstheme="minorHAnsi"/>
                <w:b/>
                <w:sz w:val="20"/>
                <w:szCs w:val="20"/>
              </w:rPr>
              <w:t>Opis wymagania</w:t>
            </w:r>
          </w:p>
        </w:tc>
        <w:tc>
          <w:tcPr>
            <w:tcW w:w="1762" w:type="dxa"/>
            <w:vAlign w:val="center"/>
          </w:tcPr>
          <w:p w14:paraId="5251CFCB" w14:textId="77777777" w:rsidR="00460BA0" w:rsidRPr="006D36D6" w:rsidRDefault="00460BA0" w:rsidP="00243697">
            <w:pPr>
              <w:spacing w:before="240"/>
              <w:jc w:val="center"/>
              <w:rPr>
                <w:rFonts w:asciiTheme="minorHAnsi" w:hAnsiTheme="minorHAnsi" w:cstheme="minorHAnsi"/>
                <w:b/>
                <w:sz w:val="20"/>
                <w:szCs w:val="20"/>
              </w:rPr>
            </w:pPr>
            <w:r w:rsidRPr="006D36D6">
              <w:rPr>
                <w:rFonts w:asciiTheme="minorHAnsi" w:hAnsiTheme="minorHAnsi" w:cstheme="minorHAnsi"/>
                <w:b/>
                <w:sz w:val="20"/>
                <w:szCs w:val="20"/>
              </w:rPr>
              <w:t>Oświadczenie Wykonawcy:</w:t>
            </w:r>
          </w:p>
          <w:p w14:paraId="279D9236" w14:textId="77777777" w:rsidR="00460BA0" w:rsidRPr="006D36D6" w:rsidRDefault="00460BA0" w:rsidP="00243697">
            <w:pPr>
              <w:spacing w:after="160"/>
              <w:jc w:val="center"/>
              <w:rPr>
                <w:rFonts w:asciiTheme="minorHAnsi" w:eastAsiaTheme="minorHAnsi" w:hAnsiTheme="minorHAnsi" w:cstheme="minorHAnsi"/>
                <w:b/>
                <w:bCs/>
                <w:sz w:val="20"/>
                <w:szCs w:val="20"/>
                <w:lang w:eastAsia="en-US"/>
              </w:rPr>
            </w:pPr>
            <w:r w:rsidRPr="006D36D6">
              <w:rPr>
                <w:rFonts w:asciiTheme="minorHAnsi" w:hAnsiTheme="minorHAnsi" w:cstheme="minorHAnsi"/>
                <w:b/>
                <w:sz w:val="20"/>
                <w:szCs w:val="20"/>
              </w:rPr>
              <w:t>Spełnia/Nie spełnia</w:t>
            </w:r>
          </w:p>
        </w:tc>
        <w:tc>
          <w:tcPr>
            <w:tcW w:w="3096" w:type="dxa"/>
            <w:tcBorders>
              <w:bottom w:val="single" w:sz="4" w:space="0" w:color="auto"/>
            </w:tcBorders>
          </w:tcPr>
          <w:p w14:paraId="62FEF7EF" w14:textId="43026037" w:rsidR="00460BA0" w:rsidRPr="006D36D6" w:rsidRDefault="00460BA0" w:rsidP="00243697">
            <w:pPr>
              <w:spacing w:after="160"/>
              <w:jc w:val="center"/>
              <w:rPr>
                <w:rFonts w:asciiTheme="minorHAnsi" w:eastAsiaTheme="minorHAnsi" w:hAnsiTheme="minorHAnsi" w:cstheme="minorHAnsi"/>
                <w:b/>
                <w:bCs/>
                <w:sz w:val="20"/>
                <w:szCs w:val="20"/>
                <w:lang w:eastAsia="en-US"/>
              </w:rPr>
            </w:pPr>
            <w:r w:rsidRPr="006D36D6">
              <w:rPr>
                <w:rFonts w:asciiTheme="minorHAnsi" w:eastAsiaTheme="minorHAnsi" w:hAnsiTheme="minorHAnsi" w:cstheme="minorHAnsi"/>
                <w:b/>
                <w:bCs/>
                <w:sz w:val="20"/>
                <w:szCs w:val="20"/>
                <w:lang w:eastAsia="en-US"/>
              </w:rPr>
              <w:t>Wskazanie miejsca w dokumentacji urządzenia/oprogramowania, zrzucie strony www, karcie katalogowej, specyfikacji technicznej, oświadczeniu producenta, dokumentacji licencyjnej lub dokumentacji oprogramowania, w którym znajduje się potwierdzenie spełnienie danego wymagania (nazwa dokumentu, numer strony dokumentu, pkt, etc.).</w:t>
            </w:r>
          </w:p>
          <w:p w14:paraId="6A7A6F40" w14:textId="77777777" w:rsidR="00460BA0" w:rsidRPr="006D36D6" w:rsidRDefault="00460BA0" w:rsidP="00243697">
            <w:pPr>
              <w:jc w:val="center"/>
              <w:rPr>
                <w:rFonts w:asciiTheme="minorHAnsi" w:eastAsiaTheme="minorHAnsi" w:hAnsiTheme="minorHAnsi" w:cstheme="minorHAnsi"/>
                <w:b/>
                <w:bCs/>
                <w:sz w:val="20"/>
                <w:szCs w:val="20"/>
                <w:lang w:eastAsia="en-US"/>
              </w:rPr>
            </w:pPr>
            <w:r w:rsidRPr="006D36D6">
              <w:rPr>
                <w:rFonts w:asciiTheme="minorHAnsi" w:eastAsiaTheme="minorHAnsi" w:hAnsiTheme="minorHAnsi" w:cstheme="minorHAnsi"/>
                <w:b/>
                <w:bCs/>
                <w:sz w:val="20"/>
                <w:szCs w:val="20"/>
                <w:lang w:eastAsia="en-US"/>
              </w:rPr>
              <w:t xml:space="preserve">W przypadku jeśli wskazanie opisanego wyżej miejsca nie jest możliwe lub nie jest wystarczające, Wykonawca powinien opisać sposób spełnienia danego wymagania dołączając inne przedmiotowe środki dowodowe </w:t>
            </w:r>
            <w:r w:rsidRPr="006D36D6">
              <w:rPr>
                <w:rFonts w:asciiTheme="minorHAnsi" w:eastAsiaTheme="minorHAnsi" w:hAnsiTheme="minorHAnsi" w:cstheme="minorHAnsi"/>
                <w:b/>
                <w:bCs/>
                <w:sz w:val="20"/>
                <w:szCs w:val="20"/>
                <w:lang w:eastAsia="en-US"/>
              </w:rPr>
              <w:lastRenderedPageBreak/>
              <w:t>na potwierdzenie spełnienia danego wymagania</w:t>
            </w:r>
          </w:p>
        </w:tc>
      </w:tr>
      <w:tr w:rsidR="00460BA0" w:rsidRPr="006D36D6" w14:paraId="11052BE3" w14:textId="77777777" w:rsidTr="008202FF">
        <w:trPr>
          <w:trHeight w:val="300"/>
        </w:trPr>
        <w:tc>
          <w:tcPr>
            <w:tcW w:w="1669" w:type="dxa"/>
            <w:vAlign w:val="center"/>
          </w:tcPr>
          <w:p w14:paraId="1C07D35C" w14:textId="197EC6F5" w:rsidR="00460BA0"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lastRenderedPageBreak/>
              <w:t>1.</w:t>
            </w:r>
          </w:p>
        </w:tc>
        <w:tc>
          <w:tcPr>
            <w:tcW w:w="7477" w:type="dxa"/>
            <w:vAlign w:val="center"/>
          </w:tcPr>
          <w:p w14:paraId="5225B365" w14:textId="77777777" w:rsidR="00174571" w:rsidRPr="00174571" w:rsidRDefault="00174571" w:rsidP="00174571">
            <w:pPr>
              <w:spacing w:after="160" w:line="259" w:lineRule="auto"/>
              <w:rPr>
                <w:rFonts w:cs="Calibri"/>
              </w:rPr>
            </w:pPr>
            <w:r w:rsidRPr="00174571">
              <w:rPr>
                <w:rFonts w:cs="Calibri"/>
              </w:rPr>
              <w:t>Rozwiązanie musi być w pełni kompatybilne z dostarczoną w ramach postępowania platformą do zarządzania klastrami kontenerów.</w:t>
            </w:r>
          </w:p>
          <w:p w14:paraId="3907E5B1" w14:textId="3A3F3977" w:rsidR="00460BA0" w:rsidRPr="006D36D6" w:rsidRDefault="00460BA0" w:rsidP="00460BA0">
            <w:pPr>
              <w:jc w:val="left"/>
              <w:rPr>
                <w:rFonts w:asciiTheme="minorHAnsi" w:eastAsiaTheme="minorHAnsi" w:hAnsiTheme="minorHAnsi" w:cstheme="minorHAnsi"/>
                <w:sz w:val="20"/>
                <w:szCs w:val="20"/>
                <w:lang w:eastAsia="en-US"/>
              </w:rPr>
            </w:pPr>
          </w:p>
        </w:tc>
        <w:tc>
          <w:tcPr>
            <w:tcW w:w="1762" w:type="dxa"/>
            <w:vAlign w:val="center"/>
          </w:tcPr>
          <w:p w14:paraId="7F038945" w14:textId="77777777" w:rsidR="00460BA0" w:rsidRPr="006D36D6" w:rsidRDefault="00460BA0" w:rsidP="00243697">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45B61154" w14:textId="77777777" w:rsidR="00460BA0" w:rsidRPr="006D36D6" w:rsidRDefault="00460BA0" w:rsidP="00243697">
            <w:pPr>
              <w:spacing w:line="360" w:lineRule="auto"/>
              <w:rPr>
                <w:rFonts w:asciiTheme="minorHAnsi" w:eastAsiaTheme="minorHAnsi" w:hAnsiTheme="minorHAnsi" w:cstheme="minorHAnsi"/>
                <w:b/>
                <w:bCs/>
                <w:sz w:val="20"/>
                <w:szCs w:val="20"/>
                <w:lang w:eastAsia="en-US"/>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74C3A7B1" w14:textId="77777777" w:rsidR="00460BA0" w:rsidRPr="006D36D6" w:rsidRDefault="00460BA0" w:rsidP="00243697">
            <w:pPr>
              <w:jc w:val="center"/>
              <w:rPr>
                <w:rFonts w:asciiTheme="minorHAnsi" w:eastAsiaTheme="minorHAnsi" w:hAnsiTheme="minorHAnsi" w:cstheme="minorHAnsi"/>
                <w:sz w:val="20"/>
                <w:szCs w:val="20"/>
                <w:lang w:eastAsia="en-US"/>
              </w:rPr>
            </w:pPr>
          </w:p>
        </w:tc>
      </w:tr>
      <w:tr w:rsidR="00460BA0" w:rsidRPr="006D36D6" w14:paraId="35B56BB8" w14:textId="77777777" w:rsidTr="008202FF">
        <w:trPr>
          <w:trHeight w:val="300"/>
        </w:trPr>
        <w:tc>
          <w:tcPr>
            <w:tcW w:w="1669" w:type="dxa"/>
            <w:vAlign w:val="center"/>
          </w:tcPr>
          <w:p w14:paraId="0E715D3D" w14:textId="6C00F096" w:rsidR="00460BA0"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2.</w:t>
            </w:r>
          </w:p>
        </w:tc>
        <w:tc>
          <w:tcPr>
            <w:tcW w:w="7477" w:type="dxa"/>
            <w:vAlign w:val="center"/>
          </w:tcPr>
          <w:p w14:paraId="33FD8757" w14:textId="21ED799E" w:rsidR="00460BA0" w:rsidRPr="006D36D6" w:rsidRDefault="00174571" w:rsidP="00460BA0">
            <w:pPr>
              <w:jc w:val="left"/>
              <w:rPr>
                <w:rFonts w:asciiTheme="minorHAnsi" w:eastAsiaTheme="minorHAnsi" w:hAnsiTheme="minorHAnsi" w:cstheme="minorHAnsi"/>
                <w:sz w:val="20"/>
                <w:szCs w:val="20"/>
                <w:lang w:eastAsia="en-US"/>
              </w:rPr>
            </w:pPr>
            <w:r w:rsidRPr="00174571">
              <w:rPr>
                <w:rFonts w:asciiTheme="minorHAnsi" w:eastAsiaTheme="minorHAnsi" w:hAnsiTheme="minorHAnsi" w:cstheme="minorHAnsi"/>
                <w:sz w:val="20"/>
                <w:szCs w:val="20"/>
                <w:lang w:eastAsia="en-US"/>
              </w:rPr>
              <w:t>Moduł sztucznej inteligencji AI w ramach Rozwiązania musi umożliwiać automatyczne podniesienie wersji w trakcie procesu podniesienia wersji platformy do zarządzania klastrami kontenerów.</w:t>
            </w:r>
          </w:p>
        </w:tc>
        <w:tc>
          <w:tcPr>
            <w:tcW w:w="1762" w:type="dxa"/>
            <w:vAlign w:val="center"/>
          </w:tcPr>
          <w:p w14:paraId="203DEB73" w14:textId="77777777" w:rsidR="00460BA0" w:rsidRPr="006D36D6" w:rsidRDefault="00460BA0" w:rsidP="00243697">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027E6243" w14:textId="77777777" w:rsidR="00460BA0" w:rsidRPr="006D36D6" w:rsidRDefault="00460BA0" w:rsidP="00243697">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458C62C1" w14:textId="77777777" w:rsidR="00460BA0" w:rsidRPr="006D36D6" w:rsidRDefault="00460BA0" w:rsidP="00243697">
            <w:pPr>
              <w:jc w:val="center"/>
              <w:rPr>
                <w:rFonts w:asciiTheme="minorHAnsi" w:eastAsiaTheme="minorHAnsi" w:hAnsiTheme="minorHAnsi" w:cstheme="minorHAnsi"/>
                <w:sz w:val="20"/>
                <w:szCs w:val="20"/>
                <w:lang w:eastAsia="en-US"/>
              </w:rPr>
            </w:pPr>
          </w:p>
        </w:tc>
      </w:tr>
      <w:tr w:rsidR="00460BA0" w:rsidRPr="006D36D6" w14:paraId="3735D334" w14:textId="77777777" w:rsidTr="008202FF">
        <w:trPr>
          <w:trHeight w:val="300"/>
        </w:trPr>
        <w:tc>
          <w:tcPr>
            <w:tcW w:w="1669" w:type="dxa"/>
            <w:vAlign w:val="center"/>
          </w:tcPr>
          <w:p w14:paraId="0BF24804" w14:textId="444A728C" w:rsidR="00460BA0"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3.</w:t>
            </w:r>
          </w:p>
        </w:tc>
        <w:tc>
          <w:tcPr>
            <w:tcW w:w="7477" w:type="dxa"/>
            <w:vAlign w:val="center"/>
          </w:tcPr>
          <w:p w14:paraId="6AECD4C4" w14:textId="1E626704" w:rsidR="00460BA0" w:rsidRPr="006D36D6" w:rsidRDefault="00174571" w:rsidP="00460BA0">
            <w:pPr>
              <w:jc w:val="left"/>
              <w:rPr>
                <w:rFonts w:asciiTheme="minorHAnsi" w:eastAsiaTheme="minorHAnsi" w:hAnsiTheme="minorHAnsi" w:cstheme="minorHAnsi"/>
                <w:sz w:val="20"/>
                <w:szCs w:val="20"/>
                <w:lang w:eastAsia="en-US"/>
              </w:rPr>
            </w:pPr>
            <w:r w:rsidRPr="00174571">
              <w:rPr>
                <w:rFonts w:asciiTheme="minorHAnsi" w:eastAsiaTheme="minorHAnsi" w:hAnsiTheme="minorHAnsi" w:cstheme="minorHAnsi"/>
                <w:sz w:val="20"/>
                <w:szCs w:val="20"/>
                <w:lang w:eastAsia="en-US"/>
              </w:rPr>
              <w:t>Rozwiązanie musi zawierać wszystkie niezbędne elementy do uruchomienia na wszystkich dostępnych zasobach obliczeniowych platformy do zarządzania klastrami kontenerów.</w:t>
            </w:r>
          </w:p>
        </w:tc>
        <w:tc>
          <w:tcPr>
            <w:tcW w:w="1762" w:type="dxa"/>
            <w:vAlign w:val="center"/>
          </w:tcPr>
          <w:p w14:paraId="1AAB4A88" w14:textId="77777777" w:rsidR="00460BA0" w:rsidRPr="006D36D6" w:rsidRDefault="00460BA0" w:rsidP="00243697">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38570977" w14:textId="77777777" w:rsidR="00460BA0" w:rsidRPr="006D36D6" w:rsidRDefault="00460BA0" w:rsidP="00243697">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7E12EDB2" w14:textId="77777777" w:rsidR="00460BA0" w:rsidRPr="006D36D6" w:rsidRDefault="00460BA0" w:rsidP="00243697">
            <w:pPr>
              <w:jc w:val="center"/>
              <w:rPr>
                <w:rFonts w:asciiTheme="minorHAnsi" w:eastAsiaTheme="minorHAnsi" w:hAnsiTheme="minorHAnsi" w:cstheme="minorHAnsi"/>
                <w:sz w:val="20"/>
                <w:szCs w:val="20"/>
                <w:lang w:eastAsia="en-US"/>
              </w:rPr>
            </w:pPr>
          </w:p>
        </w:tc>
      </w:tr>
      <w:tr w:rsidR="00460BA0" w:rsidRPr="006D36D6" w14:paraId="713803EF" w14:textId="77777777" w:rsidTr="008202FF">
        <w:trPr>
          <w:trHeight w:val="300"/>
        </w:trPr>
        <w:tc>
          <w:tcPr>
            <w:tcW w:w="1669" w:type="dxa"/>
            <w:vAlign w:val="center"/>
          </w:tcPr>
          <w:p w14:paraId="26F45061" w14:textId="125C7F71" w:rsidR="00460BA0"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4.</w:t>
            </w:r>
          </w:p>
        </w:tc>
        <w:tc>
          <w:tcPr>
            <w:tcW w:w="7477" w:type="dxa"/>
            <w:vAlign w:val="center"/>
          </w:tcPr>
          <w:p w14:paraId="2683B3D5" w14:textId="19082CDD" w:rsidR="00460BA0" w:rsidRPr="006D36D6" w:rsidRDefault="00174571" w:rsidP="00174571">
            <w:pPr>
              <w:autoSpaceDE w:val="0"/>
              <w:autoSpaceDN w:val="0"/>
              <w:rPr>
                <w:rFonts w:asciiTheme="minorHAnsi" w:hAnsiTheme="minorHAnsi" w:cstheme="minorHAnsi"/>
                <w:color w:val="000000"/>
                <w:sz w:val="20"/>
                <w:szCs w:val="20"/>
              </w:rPr>
            </w:pPr>
            <w:r w:rsidRPr="00174571">
              <w:rPr>
                <w:rFonts w:asciiTheme="minorHAnsi" w:hAnsiTheme="minorHAnsi" w:cstheme="minorHAnsi"/>
                <w:color w:val="000000"/>
                <w:sz w:val="20"/>
                <w:szCs w:val="20"/>
              </w:rPr>
              <w:t>Moduł sztucznej inteligencji AI w ramach Rozwiązania  musi umożliwiać zarządzanie projektami sztucznej inteligencji AI wraz z separacją poszczególnych projektów i możliwością przypisania praw dostępów dla różnych grup użytkowników.</w:t>
            </w:r>
          </w:p>
        </w:tc>
        <w:tc>
          <w:tcPr>
            <w:tcW w:w="1762" w:type="dxa"/>
            <w:vAlign w:val="center"/>
          </w:tcPr>
          <w:p w14:paraId="2596ACE6" w14:textId="77777777" w:rsidR="00460BA0" w:rsidRPr="006D36D6" w:rsidRDefault="00460BA0" w:rsidP="00243697">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2073C813" w14:textId="77777777" w:rsidR="00460BA0" w:rsidRPr="006D36D6" w:rsidRDefault="00460BA0" w:rsidP="00243697">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14CF568C" w14:textId="77777777" w:rsidR="00460BA0" w:rsidRPr="006D36D6" w:rsidRDefault="00460BA0" w:rsidP="00243697">
            <w:pPr>
              <w:jc w:val="center"/>
              <w:rPr>
                <w:rFonts w:asciiTheme="minorHAnsi" w:eastAsiaTheme="minorHAnsi" w:hAnsiTheme="minorHAnsi" w:cstheme="minorHAnsi"/>
                <w:sz w:val="20"/>
                <w:szCs w:val="20"/>
                <w:lang w:eastAsia="en-US"/>
              </w:rPr>
            </w:pPr>
          </w:p>
        </w:tc>
      </w:tr>
      <w:tr w:rsidR="00460BA0" w:rsidRPr="006D36D6" w14:paraId="37754CEA" w14:textId="77777777" w:rsidTr="008202FF">
        <w:trPr>
          <w:trHeight w:val="300"/>
        </w:trPr>
        <w:tc>
          <w:tcPr>
            <w:tcW w:w="1669" w:type="dxa"/>
            <w:vAlign w:val="center"/>
          </w:tcPr>
          <w:p w14:paraId="0CFBE82E" w14:textId="655C9D49" w:rsidR="00460BA0"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5.</w:t>
            </w:r>
          </w:p>
        </w:tc>
        <w:tc>
          <w:tcPr>
            <w:tcW w:w="7477" w:type="dxa"/>
            <w:vAlign w:val="center"/>
          </w:tcPr>
          <w:p w14:paraId="6B024608" w14:textId="1393F03D" w:rsidR="00460BA0" w:rsidRPr="006D36D6" w:rsidRDefault="00174571" w:rsidP="00460BA0">
            <w:pPr>
              <w:jc w:val="left"/>
              <w:rPr>
                <w:rFonts w:asciiTheme="minorHAnsi" w:eastAsiaTheme="minorHAnsi" w:hAnsiTheme="minorHAnsi" w:cstheme="minorHAnsi"/>
                <w:sz w:val="20"/>
                <w:szCs w:val="20"/>
                <w:lang w:eastAsia="en-US"/>
              </w:rPr>
            </w:pPr>
            <w:r w:rsidRPr="00174571">
              <w:rPr>
                <w:rFonts w:asciiTheme="minorHAnsi" w:eastAsiaTheme="minorHAnsi" w:hAnsiTheme="minorHAnsi" w:cstheme="minorHAnsi"/>
                <w:sz w:val="20"/>
                <w:szCs w:val="20"/>
                <w:lang w:eastAsia="en-US"/>
              </w:rPr>
              <w:t>Rozwiązanie musi dostarczać środowisko programistyczne IDE dla języka Python.</w:t>
            </w:r>
          </w:p>
        </w:tc>
        <w:tc>
          <w:tcPr>
            <w:tcW w:w="1762" w:type="dxa"/>
            <w:vAlign w:val="center"/>
          </w:tcPr>
          <w:p w14:paraId="51458C5A" w14:textId="77777777" w:rsidR="00460BA0" w:rsidRPr="006D36D6" w:rsidRDefault="00460BA0" w:rsidP="00243697">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742644D0" w14:textId="77777777" w:rsidR="00460BA0" w:rsidRPr="006D36D6" w:rsidRDefault="00460BA0" w:rsidP="00243697">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7B2AE3E2" w14:textId="77777777" w:rsidR="00460BA0" w:rsidRPr="006D36D6" w:rsidRDefault="00460BA0" w:rsidP="00243697">
            <w:pPr>
              <w:jc w:val="center"/>
              <w:rPr>
                <w:rFonts w:asciiTheme="minorHAnsi" w:eastAsiaTheme="minorHAnsi" w:hAnsiTheme="minorHAnsi" w:cstheme="minorHAnsi"/>
                <w:sz w:val="20"/>
                <w:szCs w:val="20"/>
                <w:lang w:eastAsia="en-US"/>
              </w:rPr>
            </w:pPr>
          </w:p>
        </w:tc>
      </w:tr>
      <w:tr w:rsidR="00460BA0" w:rsidRPr="006D36D6" w14:paraId="6868A7C6" w14:textId="77777777" w:rsidTr="008202FF">
        <w:trPr>
          <w:trHeight w:val="300"/>
        </w:trPr>
        <w:tc>
          <w:tcPr>
            <w:tcW w:w="1669" w:type="dxa"/>
            <w:vAlign w:val="center"/>
          </w:tcPr>
          <w:p w14:paraId="2A147192" w14:textId="074B8B17" w:rsidR="00460BA0"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6.</w:t>
            </w:r>
          </w:p>
        </w:tc>
        <w:tc>
          <w:tcPr>
            <w:tcW w:w="7477" w:type="dxa"/>
            <w:vAlign w:val="center"/>
          </w:tcPr>
          <w:p w14:paraId="0A4A294F" w14:textId="5BACF945" w:rsidR="00460BA0" w:rsidRPr="006D36D6" w:rsidRDefault="00174571" w:rsidP="00174571">
            <w:pPr>
              <w:spacing w:after="160"/>
              <w:contextualSpacing/>
              <w:rPr>
                <w:rFonts w:asciiTheme="minorHAnsi" w:hAnsiTheme="minorHAnsi" w:cstheme="minorHAnsi"/>
                <w:sz w:val="20"/>
                <w:szCs w:val="20"/>
              </w:rPr>
            </w:pPr>
            <w:r w:rsidRPr="00174571">
              <w:rPr>
                <w:rFonts w:asciiTheme="minorHAnsi" w:hAnsiTheme="minorHAnsi" w:cstheme="minorHAnsi"/>
                <w:sz w:val="20"/>
                <w:szCs w:val="20"/>
              </w:rPr>
              <w:t>Moduł sztucznej inteligencji AI w ramach Rozwiązania  musi dostarczać predefiniowane pakiety bibliotek sztucznej inteligencji (np. PyTorch, TensorFlow, itp.) w postaci obrazów kontenerowych za pomocą których użytkownicy będą budowali swoje projekty/modele.</w:t>
            </w:r>
          </w:p>
        </w:tc>
        <w:tc>
          <w:tcPr>
            <w:tcW w:w="1762" w:type="dxa"/>
            <w:vAlign w:val="center"/>
          </w:tcPr>
          <w:p w14:paraId="5A1F6C54" w14:textId="77777777" w:rsidR="00460BA0" w:rsidRPr="006D36D6" w:rsidRDefault="00460BA0" w:rsidP="00243697">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028BA7F0" w14:textId="77777777" w:rsidR="00460BA0" w:rsidRPr="006D36D6" w:rsidRDefault="00460BA0" w:rsidP="00243697">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42B6585C" w14:textId="77777777" w:rsidR="00460BA0" w:rsidRPr="006D36D6" w:rsidRDefault="00460BA0" w:rsidP="00243697">
            <w:pPr>
              <w:jc w:val="center"/>
              <w:rPr>
                <w:rFonts w:asciiTheme="minorHAnsi" w:eastAsiaTheme="minorHAnsi" w:hAnsiTheme="minorHAnsi" w:cstheme="minorHAnsi"/>
                <w:sz w:val="20"/>
                <w:szCs w:val="20"/>
                <w:lang w:eastAsia="en-US"/>
              </w:rPr>
            </w:pPr>
          </w:p>
        </w:tc>
      </w:tr>
      <w:tr w:rsidR="00460BA0" w:rsidRPr="006D36D6" w14:paraId="072B37DD" w14:textId="77777777" w:rsidTr="008202FF">
        <w:trPr>
          <w:trHeight w:val="300"/>
        </w:trPr>
        <w:tc>
          <w:tcPr>
            <w:tcW w:w="1669" w:type="dxa"/>
            <w:vAlign w:val="center"/>
          </w:tcPr>
          <w:p w14:paraId="11F94C6C" w14:textId="734B3DEB" w:rsidR="00460BA0"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7.</w:t>
            </w:r>
          </w:p>
        </w:tc>
        <w:tc>
          <w:tcPr>
            <w:tcW w:w="7477" w:type="dxa"/>
            <w:vAlign w:val="center"/>
          </w:tcPr>
          <w:p w14:paraId="23F57785" w14:textId="6845134E" w:rsidR="00460BA0" w:rsidRPr="006D36D6" w:rsidRDefault="00174571" w:rsidP="00174571">
            <w:pPr>
              <w:spacing w:after="160"/>
              <w:contextualSpacing/>
              <w:rPr>
                <w:rFonts w:asciiTheme="minorHAnsi" w:hAnsiTheme="minorHAnsi" w:cstheme="minorHAnsi"/>
                <w:sz w:val="20"/>
                <w:szCs w:val="20"/>
              </w:rPr>
            </w:pPr>
            <w:r w:rsidRPr="00174571">
              <w:rPr>
                <w:rFonts w:asciiTheme="minorHAnsi" w:hAnsiTheme="minorHAnsi" w:cstheme="minorHAnsi"/>
                <w:sz w:val="20"/>
                <w:szCs w:val="20"/>
              </w:rPr>
              <w:t>Moduł sztucznej inteligencji AI w ramach Rozwiązania  musi umożliwiać zbudowania własnego obrazu startowego z dostosowanych do potrzeb użytkownika zastawem bibliotek używanych w projektach sztucznej inteligencji.</w:t>
            </w:r>
          </w:p>
        </w:tc>
        <w:tc>
          <w:tcPr>
            <w:tcW w:w="1762" w:type="dxa"/>
            <w:vAlign w:val="center"/>
          </w:tcPr>
          <w:p w14:paraId="1AF6EA35" w14:textId="77777777" w:rsidR="00460BA0" w:rsidRPr="006D36D6" w:rsidRDefault="00460BA0" w:rsidP="00243697">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SPEŁNIA</w:t>
            </w:r>
          </w:p>
          <w:p w14:paraId="0D83B246" w14:textId="77777777" w:rsidR="00460BA0" w:rsidRPr="006D36D6" w:rsidRDefault="00460BA0" w:rsidP="00243697">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6D36D6">
              <w:rPr>
                <w:rFonts w:asciiTheme="minorHAnsi" w:hAnsiTheme="minorHAnsi" w:cstheme="minorHAnsi"/>
                <w:b/>
                <w:sz w:val="20"/>
                <w:szCs w:val="20"/>
                <w:u w:val="single"/>
              </w:rPr>
              <w:instrText xml:space="preserve"> FORMCHECKBOX </w:instrText>
            </w:r>
            <w:r w:rsidRPr="006D36D6">
              <w:rPr>
                <w:rFonts w:asciiTheme="minorHAnsi" w:hAnsiTheme="minorHAnsi" w:cstheme="minorHAnsi"/>
                <w:b/>
                <w:sz w:val="20"/>
                <w:szCs w:val="20"/>
                <w:u w:val="single"/>
              </w:rPr>
            </w:r>
            <w:r w:rsidRPr="006D36D6">
              <w:rPr>
                <w:rFonts w:asciiTheme="minorHAnsi" w:hAnsiTheme="minorHAnsi" w:cstheme="minorHAnsi"/>
                <w:b/>
                <w:sz w:val="20"/>
                <w:szCs w:val="20"/>
                <w:u w:val="single"/>
              </w:rPr>
              <w:fldChar w:fldCharType="separate"/>
            </w:r>
            <w:r w:rsidRPr="006D36D6">
              <w:rPr>
                <w:rFonts w:asciiTheme="minorHAnsi" w:hAnsiTheme="minorHAnsi" w:cstheme="minorHAnsi"/>
                <w:b/>
                <w:sz w:val="20"/>
                <w:szCs w:val="20"/>
                <w:u w:val="single"/>
              </w:rPr>
              <w:fldChar w:fldCharType="end"/>
            </w:r>
            <w:r w:rsidRPr="006D36D6">
              <w:rPr>
                <w:rFonts w:asciiTheme="minorHAnsi" w:hAnsiTheme="minorHAnsi" w:cstheme="minorHAnsi"/>
                <w:b/>
                <w:sz w:val="20"/>
                <w:szCs w:val="20"/>
                <w:u w:val="single"/>
              </w:rPr>
              <w:t xml:space="preserve"> NIE SPEŁNIA</w:t>
            </w:r>
          </w:p>
        </w:tc>
        <w:tc>
          <w:tcPr>
            <w:tcW w:w="3096" w:type="dxa"/>
            <w:vAlign w:val="center"/>
          </w:tcPr>
          <w:p w14:paraId="105AD1B1" w14:textId="77777777" w:rsidR="00460BA0" w:rsidRPr="006D36D6" w:rsidRDefault="00460BA0" w:rsidP="00243697">
            <w:pPr>
              <w:jc w:val="center"/>
              <w:rPr>
                <w:rFonts w:asciiTheme="minorHAnsi" w:eastAsiaTheme="minorHAnsi" w:hAnsiTheme="minorHAnsi" w:cstheme="minorHAnsi"/>
                <w:sz w:val="20"/>
                <w:szCs w:val="20"/>
                <w:lang w:eastAsia="en-US"/>
              </w:rPr>
            </w:pPr>
          </w:p>
        </w:tc>
      </w:tr>
      <w:tr w:rsidR="00460BA0" w:rsidRPr="006D36D6" w14:paraId="4669A4E5" w14:textId="77777777" w:rsidTr="008202FF">
        <w:trPr>
          <w:trHeight w:val="300"/>
        </w:trPr>
        <w:tc>
          <w:tcPr>
            <w:tcW w:w="1669" w:type="dxa"/>
            <w:vAlign w:val="center"/>
          </w:tcPr>
          <w:p w14:paraId="200AD47B" w14:textId="7DB9C52D" w:rsidR="00460BA0"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8.</w:t>
            </w:r>
          </w:p>
        </w:tc>
        <w:tc>
          <w:tcPr>
            <w:tcW w:w="7477" w:type="dxa"/>
            <w:vAlign w:val="center"/>
          </w:tcPr>
          <w:p w14:paraId="5A863931" w14:textId="5B7D276B" w:rsidR="00460BA0" w:rsidRPr="00200D51" w:rsidRDefault="00174571" w:rsidP="00174571">
            <w:pPr>
              <w:spacing w:after="160"/>
              <w:contextualSpacing/>
              <w:rPr>
                <w:rFonts w:asciiTheme="minorHAnsi" w:hAnsiTheme="minorHAnsi" w:cstheme="minorHAnsi"/>
                <w:sz w:val="20"/>
                <w:szCs w:val="20"/>
              </w:rPr>
            </w:pPr>
            <w:r w:rsidRPr="00174571">
              <w:rPr>
                <w:rFonts w:asciiTheme="minorHAnsi" w:hAnsiTheme="minorHAnsi" w:cstheme="minorHAnsi"/>
                <w:sz w:val="20"/>
                <w:szCs w:val="20"/>
              </w:rPr>
              <w:t>Rozwiązanie musi posiadać funkcję zarządzania procesem serwowania modeli sztucznej inteligencji. Musi istnieć możliwość uruchomienia serwowania jednego modelu poprzez serwer modeli, jak i możliwość serwowania wielu modeli za pomocą jednego serwera modeli.</w:t>
            </w:r>
          </w:p>
        </w:tc>
        <w:tc>
          <w:tcPr>
            <w:tcW w:w="1762" w:type="dxa"/>
            <w:vAlign w:val="center"/>
          </w:tcPr>
          <w:p w14:paraId="6A4CE3B7" w14:textId="77777777" w:rsidR="00460BA0" w:rsidRPr="00200D51" w:rsidRDefault="00460BA0" w:rsidP="00243697">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2C8D84C" w14:textId="77777777" w:rsidR="00460BA0" w:rsidRPr="00200D51" w:rsidRDefault="00460BA0" w:rsidP="00243697">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E1E95E8" w14:textId="77777777" w:rsidR="00460BA0" w:rsidRPr="006D36D6" w:rsidRDefault="00460BA0" w:rsidP="00243697">
            <w:pPr>
              <w:jc w:val="center"/>
              <w:rPr>
                <w:rFonts w:asciiTheme="minorHAnsi" w:eastAsiaTheme="minorHAnsi" w:hAnsiTheme="minorHAnsi" w:cstheme="minorHAnsi"/>
                <w:sz w:val="20"/>
                <w:szCs w:val="20"/>
                <w:lang w:eastAsia="en-US"/>
              </w:rPr>
            </w:pPr>
          </w:p>
        </w:tc>
      </w:tr>
      <w:tr w:rsidR="00174571" w:rsidRPr="006D36D6" w14:paraId="3353E89D" w14:textId="77777777" w:rsidTr="008202FF">
        <w:trPr>
          <w:trHeight w:val="300"/>
        </w:trPr>
        <w:tc>
          <w:tcPr>
            <w:tcW w:w="1669" w:type="dxa"/>
            <w:vAlign w:val="center"/>
          </w:tcPr>
          <w:p w14:paraId="2573A526" w14:textId="58B5A3AD" w:rsidR="00174571"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9.</w:t>
            </w:r>
          </w:p>
        </w:tc>
        <w:tc>
          <w:tcPr>
            <w:tcW w:w="7477" w:type="dxa"/>
            <w:vAlign w:val="center"/>
          </w:tcPr>
          <w:p w14:paraId="60936138" w14:textId="16013666" w:rsidR="00174571" w:rsidRPr="00200D51" w:rsidRDefault="00174571" w:rsidP="00174571">
            <w:pPr>
              <w:spacing w:after="160"/>
              <w:contextualSpacing/>
              <w:rPr>
                <w:rFonts w:asciiTheme="minorHAnsi" w:hAnsiTheme="minorHAnsi" w:cstheme="minorHAnsi"/>
                <w:sz w:val="20"/>
                <w:szCs w:val="20"/>
              </w:rPr>
            </w:pPr>
            <w:r w:rsidRPr="00174571">
              <w:rPr>
                <w:rFonts w:asciiTheme="minorHAnsi" w:hAnsiTheme="minorHAnsi" w:cstheme="minorHAnsi"/>
                <w:sz w:val="20"/>
                <w:szCs w:val="20"/>
              </w:rPr>
              <w:t>Element serwujący model musi mieć możliwość pobierania modeli z zasobów obiektowych.</w:t>
            </w:r>
          </w:p>
        </w:tc>
        <w:tc>
          <w:tcPr>
            <w:tcW w:w="1762" w:type="dxa"/>
            <w:vAlign w:val="center"/>
          </w:tcPr>
          <w:p w14:paraId="5E7C095A" w14:textId="77777777" w:rsidR="00BA3499"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10586F3" w14:textId="577FA4D3" w:rsidR="00174571"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C16D772" w14:textId="77777777" w:rsidR="00174571" w:rsidRPr="006D36D6" w:rsidRDefault="00174571" w:rsidP="00243697">
            <w:pPr>
              <w:jc w:val="center"/>
              <w:rPr>
                <w:rFonts w:asciiTheme="minorHAnsi" w:eastAsiaTheme="minorHAnsi" w:hAnsiTheme="minorHAnsi" w:cstheme="minorHAnsi"/>
                <w:sz w:val="20"/>
                <w:szCs w:val="20"/>
                <w:lang w:eastAsia="en-US"/>
              </w:rPr>
            </w:pPr>
          </w:p>
        </w:tc>
      </w:tr>
      <w:tr w:rsidR="00174571" w:rsidRPr="006D36D6" w14:paraId="4B94C971" w14:textId="77777777" w:rsidTr="008202FF">
        <w:trPr>
          <w:trHeight w:val="300"/>
        </w:trPr>
        <w:tc>
          <w:tcPr>
            <w:tcW w:w="1669" w:type="dxa"/>
            <w:vAlign w:val="center"/>
          </w:tcPr>
          <w:p w14:paraId="0FA079C0" w14:textId="5DFD3A5E" w:rsidR="00174571"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10.</w:t>
            </w:r>
          </w:p>
        </w:tc>
        <w:tc>
          <w:tcPr>
            <w:tcW w:w="7477" w:type="dxa"/>
            <w:vAlign w:val="center"/>
          </w:tcPr>
          <w:p w14:paraId="1A6B769F" w14:textId="04662530" w:rsidR="00174571" w:rsidRPr="00200D51" w:rsidRDefault="00174571" w:rsidP="00174571">
            <w:pPr>
              <w:spacing w:after="160"/>
              <w:contextualSpacing/>
              <w:rPr>
                <w:rFonts w:asciiTheme="minorHAnsi" w:hAnsiTheme="minorHAnsi" w:cstheme="minorHAnsi"/>
                <w:sz w:val="20"/>
                <w:szCs w:val="20"/>
              </w:rPr>
            </w:pPr>
            <w:r w:rsidRPr="00174571">
              <w:rPr>
                <w:rFonts w:asciiTheme="minorHAnsi" w:hAnsiTheme="minorHAnsi" w:cstheme="minorHAnsi"/>
                <w:sz w:val="20"/>
                <w:szCs w:val="20"/>
              </w:rPr>
              <w:t>Rozwiązanie musi umożliwiać serwowanie modeli za pomocą rozwiązań typu KServe, OpenVino lub innych wspieranych przez producenta rozwiązań.</w:t>
            </w:r>
          </w:p>
        </w:tc>
        <w:tc>
          <w:tcPr>
            <w:tcW w:w="1762" w:type="dxa"/>
            <w:vAlign w:val="center"/>
          </w:tcPr>
          <w:p w14:paraId="0D0EBE75" w14:textId="77777777" w:rsidR="00BA3499"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7B26A42" w14:textId="09AD4039" w:rsidR="00174571"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2A33E2C" w14:textId="77777777" w:rsidR="00174571" w:rsidRPr="006D36D6" w:rsidRDefault="00174571" w:rsidP="00243697">
            <w:pPr>
              <w:jc w:val="center"/>
              <w:rPr>
                <w:rFonts w:asciiTheme="minorHAnsi" w:eastAsiaTheme="minorHAnsi" w:hAnsiTheme="minorHAnsi" w:cstheme="minorHAnsi"/>
                <w:sz w:val="20"/>
                <w:szCs w:val="20"/>
                <w:lang w:eastAsia="en-US"/>
              </w:rPr>
            </w:pPr>
          </w:p>
        </w:tc>
      </w:tr>
      <w:tr w:rsidR="00174571" w:rsidRPr="006D36D6" w14:paraId="25EEBE82" w14:textId="77777777" w:rsidTr="008202FF">
        <w:trPr>
          <w:trHeight w:val="300"/>
        </w:trPr>
        <w:tc>
          <w:tcPr>
            <w:tcW w:w="1669" w:type="dxa"/>
            <w:vAlign w:val="center"/>
          </w:tcPr>
          <w:p w14:paraId="2600DB62" w14:textId="791B166F" w:rsidR="00174571"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11.</w:t>
            </w:r>
          </w:p>
        </w:tc>
        <w:tc>
          <w:tcPr>
            <w:tcW w:w="7477" w:type="dxa"/>
            <w:vAlign w:val="center"/>
          </w:tcPr>
          <w:p w14:paraId="09ECF53A" w14:textId="45AABD49" w:rsidR="00174571" w:rsidRPr="00200D51" w:rsidRDefault="00174571" w:rsidP="00174571">
            <w:pPr>
              <w:spacing w:after="160"/>
              <w:contextualSpacing/>
              <w:rPr>
                <w:rFonts w:asciiTheme="minorHAnsi" w:hAnsiTheme="minorHAnsi" w:cstheme="minorHAnsi"/>
                <w:sz w:val="20"/>
                <w:szCs w:val="20"/>
              </w:rPr>
            </w:pPr>
            <w:r w:rsidRPr="00174571">
              <w:rPr>
                <w:rFonts w:asciiTheme="minorHAnsi" w:hAnsiTheme="minorHAnsi" w:cstheme="minorHAnsi"/>
                <w:sz w:val="20"/>
                <w:szCs w:val="20"/>
              </w:rPr>
              <w:t xml:space="preserve">Rozwiązanie musi posiadać funkcjonalność automatyzacji budowania procesów trenowania modeli na nowych zestawach danych. Funkcjonalność automatyzacji procesów CI/CD dla </w:t>
            </w:r>
            <w:r w:rsidRPr="00174571">
              <w:rPr>
                <w:rFonts w:asciiTheme="minorHAnsi" w:hAnsiTheme="minorHAnsi" w:cstheme="minorHAnsi"/>
                <w:sz w:val="20"/>
                <w:szCs w:val="20"/>
              </w:rPr>
              <w:lastRenderedPageBreak/>
              <w:t>projektów sztucznej inteligencji musi mieć możliwość integracji z elementami CI/CD platformy do zarządzania klastrami kontenerów.</w:t>
            </w:r>
          </w:p>
        </w:tc>
        <w:tc>
          <w:tcPr>
            <w:tcW w:w="1762" w:type="dxa"/>
            <w:vAlign w:val="center"/>
          </w:tcPr>
          <w:p w14:paraId="7324AE22" w14:textId="77777777" w:rsidR="00BA3499"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lastRenderedPageBreak/>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2887581" w14:textId="61393FF1" w:rsidR="00174571"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lastRenderedPageBreak/>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810C1FD" w14:textId="77777777" w:rsidR="00174571" w:rsidRPr="006D36D6" w:rsidRDefault="00174571" w:rsidP="00243697">
            <w:pPr>
              <w:jc w:val="center"/>
              <w:rPr>
                <w:rFonts w:asciiTheme="minorHAnsi" w:eastAsiaTheme="minorHAnsi" w:hAnsiTheme="minorHAnsi" w:cstheme="minorHAnsi"/>
                <w:sz w:val="20"/>
                <w:szCs w:val="20"/>
                <w:lang w:eastAsia="en-US"/>
              </w:rPr>
            </w:pPr>
          </w:p>
        </w:tc>
      </w:tr>
      <w:tr w:rsidR="00174571" w:rsidRPr="006D36D6" w14:paraId="1A6E12F2" w14:textId="77777777" w:rsidTr="008202FF">
        <w:trPr>
          <w:trHeight w:val="300"/>
        </w:trPr>
        <w:tc>
          <w:tcPr>
            <w:tcW w:w="1669" w:type="dxa"/>
            <w:vAlign w:val="center"/>
          </w:tcPr>
          <w:p w14:paraId="1760D14C" w14:textId="744A2EA7" w:rsidR="00174571"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12.</w:t>
            </w:r>
          </w:p>
        </w:tc>
        <w:tc>
          <w:tcPr>
            <w:tcW w:w="7477" w:type="dxa"/>
            <w:vAlign w:val="center"/>
          </w:tcPr>
          <w:p w14:paraId="784A0535" w14:textId="4B99C2AB" w:rsidR="00174571" w:rsidRPr="00200D51" w:rsidRDefault="00174571" w:rsidP="00174571">
            <w:pPr>
              <w:spacing w:after="160"/>
              <w:contextualSpacing/>
              <w:rPr>
                <w:rFonts w:asciiTheme="minorHAnsi" w:hAnsiTheme="minorHAnsi" w:cstheme="minorHAnsi"/>
                <w:sz w:val="20"/>
                <w:szCs w:val="20"/>
              </w:rPr>
            </w:pPr>
            <w:r w:rsidRPr="00174571">
              <w:rPr>
                <w:rFonts w:asciiTheme="minorHAnsi" w:hAnsiTheme="minorHAnsi" w:cstheme="minorHAnsi"/>
                <w:sz w:val="20"/>
                <w:szCs w:val="20"/>
              </w:rPr>
              <w:t>Automatyzacja procesów w ramach Rozwiązania musi być zintegrowana ze środowiskiem IDE dla języka Python wraz z graficznym interfejsem przedstawiającym poszczególne kroki procesu.</w:t>
            </w:r>
          </w:p>
        </w:tc>
        <w:tc>
          <w:tcPr>
            <w:tcW w:w="1762" w:type="dxa"/>
            <w:vAlign w:val="center"/>
          </w:tcPr>
          <w:p w14:paraId="5F81820A" w14:textId="77777777" w:rsidR="00BA3499"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AB6AFB9" w14:textId="06669BF1" w:rsidR="00174571"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D803495" w14:textId="77777777" w:rsidR="00174571" w:rsidRPr="006D36D6" w:rsidRDefault="00174571" w:rsidP="00243697">
            <w:pPr>
              <w:jc w:val="center"/>
              <w:rPr>
                <w:rFonts w:asciiTheme="minorHAnsi" w:eastAsiaTheme="minorHAnsi" w:hAnsiTheme="minorHAnsi" w:cstheme="minorHAnsi"/>
                <w:sz w:val="20"/>
                <w:szCs w:val="20"/>
                <w:lang w:eastAsia="en-US"/>
              </w:rPr>
            </w:pPr>
          </w:p>
        </w:tc>
      </w:tr>
      <w:tr w:rsidR="00174571" w:rsidRPr="006D36D6" w14:paraId="06361D63" w14:textId="77777777" w:rsidTr="008202FF">
        <w:trPr>
          <w:trHeight w:val="300"/>
        </w:trPr>
        <w:tc>
          <w:tcPr>
            <w:tcW w:w="1669" w:type="dxa"/>
            <w:vAlign w:val="center"/>
          </w:tcPr>
          <w:p w14:paraId="0BD98716" w14:textId="685962C8" w:rsidR="00174571"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13.</w:t>
            </w:r>
          </w:p>
        </w:tc>
        <w:tc>
          <w:tcPr>
            <w:tcW w:w="7477" w:type="dxa"/>
            <w:vAlign w:val="center"/>
          </w:tcPr>
          <w:p w14:paraId="3320212C" w14:textId="6BF7DF68" w:rsidR="00174571" w:rsidRPr="00200D51" w:rsidRDefault="00174571" w:rsidP="00174571">
            <w:pPr>
              <w:spacing w:after="160"/>
              <w:contextualSpacing/>
              <w:rPr>
                <w:rFonts w:asciiTheme="minorHAnsi" w:hAnsiTheme="minorHAnsi" w:cstheme="minorHAnsi"/>
                <w:sz w:val="20"/>
                <w:szCs w:val="20"/>
              </w:rPr>
            </w:pPr>
            <w:r w:rsidRPr="00174571">
              <w:rPr>
                <w:rFonts w:asciiTheme="minorHAnsi" w:hAnsiTheme="minorHAnsi" w:cstheme="minorHAnsi"/>
                <w:sz w:val="20"/>
                <w:szCs w:val="20"/>
              </w:rPr>
              <w:t>Rozwiązanie musi pozwalać na wspomaganie procesu budowania, trenowania i serwowania modeli sztucznej inteligencji za pomocą akceleratorów sprzętowych GPU dostarczanych w ramach postępowania. Rozwiązanie musi pozwalać na wspomaganie procesu budowania, trenowania i serwowania modeli sztucznej inteligencji za pomocą akceleratorów sprzętowych (GPU) dostarczanych w ramach postępowania.</w:t>
            </w:r>
          </w:p>
        </w:tc>
        <w:tc>
          <w:tcPr>
            <w:tcW w:w="1762" w:type="dxa"/>
            <w:vAlign w:val="center"/>
          </w:tcPr>
          <w:p w14:paraId="51167E58" w14:textId="77777777" w:rsidR="00BA3499"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2A56814" w14:textId="66F9CC0F" w:rsidR="00174571"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E96B1F7" w14:textId="77777777" w:rsidR="00174571" w:rsidRPr="006D36D6" w:rsidRDefault="00174571" w:rsidP="00243697">
            <w:pPr>
              <w:jc w:val="center"/>
              <w:rPr>
                <w:rFonts w:asciiTheme="minorHAnsi" w:eastAsiaTheme="minorHAnsi" w:hAnsiTheme="minorHAnsi" w:cstheme="minorHAnsi"/>
                <w:sz w:val="20"/>
                <w:szCs w:val="20"/>
                <w:lang w:eastAsia="en-US"/>
              </w:rPr>
            </w:pPr>
          </w:p>
        </w:tc>
      </w:tr>
      <w:tr w:rsidR="00174571" w:rsidRPr="006D36D6" w14:paraId="1FB2A519" w14:textId="77777777" w:rsidTr="008202FF">
        <w:trPr>
          <w:trHeight w:val="300"/>
        </w:trPr>
        <w:tc>
          <w:tcPr>
            <w:tcW w:w="1669" w:type="dxa"/>
            <w:vAlign w:val="center"/>
          </w:tcPr>
          <w:p w14:paraId="65120B78" w14:textId="17A93AD3" w:rsidR="00174571"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14.</w:t>
            </w:r>
          </w:p>
        </w:tc>
        <w:tc>
          <w:tcPr>
            <w:tcW w:w="7477" w:type="dxa"/>
            <w:vAlign w:val="center"/>
          </w:tcPr>
          <w:p w14:paraId="004EF6C1" w14:textId="7F215C87" w:rsidR="00174571" w:rsidRPr="00200D51" w:rsidRDefault="00174571" w:rsidP="00174571">
            <w:pPr>
              <w:spacing w:after="160"/>
              <w:contextualSpacing/>
              <w:rPr>
                <w:rFonts w:asciiTheme="minorHAnsi" w:hAnsiTheme="minorHAnsi" w:cstheme="minorHAnsi"/>
                <w:sz w:val="20"/>
                <w:szCs w:val="20"/>
              </w:rPr>
            </w:pPr>
            <w:r w:rsidRPr="00174571">
              <w:rPr>
                <w:rFonts w:asciiTheme="minorHAnsi" w:hAnsiTheme="minorHAnsi" w:cstheme="minorHAnsi"/>
                <w:sz w:val="20"/>
                <w:szCs w:val="20"/>
              </w:rPr>
              <w:t>Moduł sztucznej inteligencji AI w ramach Rozwiązania   musi pozwalać na tworzenie profili zasobów akceleratorów sprzętowych z możliwością przypisania profilu do projektów sztucznej inteligencji.</w:t>
            </w:r>
          </w:p>
        </w:tc>
        <w:tc>
          <w:tcPr>
            <w:tcW w:w="1762" w:type="dxa"/>
            <w:vAlign w:val="center"/>
          </w:tcPr>
          <w:p w14:paraId="2FD7713A" w14:textId="77777777" w:rsidR="00BA3499"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05CFCC3" w14:textId="771F9A74" w:rsidR="00174571"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A59BCF4" w14:textId="77777777" w:rsidR="00174571" w:rsidRPr="006D36D6" w:rsidRDefault="00174571" w:rsidP="00243697">
            <w:pPr>
              <w:jc w:val="center"/>
              <w:rPr>
                <w:rFonts w:asciiTheme="minorHAnsi" w:eastAsiaTheme="minorHAnsi" w:hAnsiTheme="minorHAnsi" w:cstheme="minorHAnsi"/>
                <w:sz w:val="20"/>
                <w:szCs w:val="20"/>
                <w:lang w:eastAsia="en-US"/>
              </w:rPr>
            </w:pPr>
          </w:p>
        </w:tc>
      </w:tr>
      <w:tr w:rsidR="00174571" w:rsidRPr="006D36D6" w14:paraId="19BE9696" w14:textId="77777777" w:rsidTr="008202FF">
        <w:trPr>
          <w:trHeight w:val="300"/>
        </w:trPr>
        <w:tc>
          <w:tcPr>
            <w:tcW w:w="1669" w:type="dxa"/>
            <w:vAlign w:val="center"/>
          </w:tcPr>
          <w:p w14:paraId="23747C5C" w14:textId="037E974C" w:rsidR="00174571"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15.</w:t>
            </w:r>
          </w:p>
        </w:tc>
        <w:tc>
          <w:tcPr>
            <w:tcW w:w="7477" w:type="dxa"/>
            <w:vAlign w:val="center"/>
          </w:tcPr>
          <w:p w14:paraId="46D3ABD0" w14:textId="12F3C591" w:rsidR="00174571" w:rsidRPr="00200D51" w:rsidRDefault="00174571" w:rsidP="00174571">
            <w:pPr>
              <w:spacing w:after="160"/>
              <w:contextualSpacing/>
              <w:rPr>
                <w:rFonts w:asciiTheme="minorHAnsi" w:hAnsiTheme="minorHAnsi" w:cstheme="minorHAnsi"/>
                <w:sz w:val="20"/>
                <w:szCs w:val="20"/>
              </w:rPr>
            </w:pPr>
            <w:r w:rsidRPr="00174571">
              <w:rPr>
                <w:rFonts w:asciiTheme="minorHAnsi" w:hAnsiTheme="minorHAnsi" w:cstheme="minorHAnsi"/>
                <w:sz w:val="20"/>
                <w:szCs w:val="20"/>
              </w:rPr>
              <w:t>Rozwiązanie musi posiadać funkcjonalność monitorowania wykorzystania zasobów w projektach sztucznej inteligencji. Musi istnieć możliwość monitorowania parametrów typu bias i parametrów typu drift.</w:t>
            </w:r>
          </w:p>
        </w:tc>
        <w:tc>
          <w:tcPr>
            <w:tcW w:w="1762" w:type="dxa"/>
            <w:vAlign w:val="center"/>
          </w:tcPr>
          <w:p w14:paraId="3635F451" w14:textId="77777777" w:rsidR="00BA3499"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17334F6" w14:textId="4EEA87F0" w:rsidR="00174571"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BC39881" w14:textId="77777777" w:rsidR="00174571" w:rsidRPr="006D36D6" w:rsidRDefault="00174571" w:rsidP="00243697">
            <w:pPr>
              <w:jc w:val="center"/>
              <w:rPr>
                <w:rFonts w:asciiTheme="minorHAnsi" w:eastAsiaTheme="minorHAnsi" w:hAnsiTheme="minorHAnsi" w:cstheme="minorHAnsi"/>
                <w:sz w:val="20"/>
                <w:szCs w:val="20"/>
                <w:lang w:eastAsia="en-US"/>
              </w:rPr>
            </w:pPr>
          </w:p>
        </w:tc>
      </w:tr>
      <w:tr w:rsidR="00174571" w:rsidRPr="006D36D6" w14:paraId="0C64900D" w14:textId="77777777" w:rsidTr="008202FF">
        <w:trPr>
          <w:trHeight w:val="300"/>
        </w:trPr>
        <w:tc>
          <w:tcPr>
            <w:tcW w:w="1669" w:type="dxa"/>
            <w:vAlign w:val="center"/>
          </w:tcPr>
          <w:p w14:paraId="54A532BF" w14:textId="0F12E9DA" w:rsidR="00174571" w:rsidRPr="006D36D6" w:rsidRDefault="00174571"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16.</w:t>
            </w:r>
          </w:p>
        </w:tc>
        <w:tc>
          <w:tcPr>
            <w:tcW w:w="7477" w:type="dxa"/>
            <w:vAlign w:val="center"/>
          </w:tcPr>
          <w:p w14:paraId="6098B68E" w14:textId="5CA7A52D" w:rsidR="00174571" w:rsidRPr="00174571" w:rsidRDefault="00174571" w:rsidP="00174571">
            <w:pPr>
              <w:spacing w:after="160"/>
              <w:contextualSpacing/>
              <w:rPr>
                <w:rFonts w:asciiTheme="minorHAnsi" w:hAnsiTheme="minorHAnsi" w:cstheme="minorHAnsi"/>
                <w:sz w:val="20"/>
                <w:szCs w:val="20"/>
              </w:rPr>
            </w:pPr>
            <w:r w:rsidRPr="00174571">
              <w:rPr>
                <w:rFonts w:cs="Calibri"/>
                <w:sz w:val="20"/>
                <w:szCs w:val="20"/>
              </w:rPr>
              <w:t>Wszystkie dostarczone w ramach modułu sztucznej inteligencji funkcjonalności muszą posiadać wsparcie producenta rozwiązania dla środowisk produkcyjnych.</w:t>
            </w:r>
          </w:p>
        </w:tc>
        <w:tc>
          <w:tcPr>
            <w:tcW w:w="1762" w:type="dxa"/>
            <w:vAlign w:val="center"/>
          </w:tcPr>
          <w:p w14:paraId="0668A8C4" w14:textId="77777777" w:rsidR="00BA3499"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DA05860" w14:textId="781F0E9D" w:rsidR="00174571" w:rsidRPr="00200D51" w:rsidRDefault="00BA3499" w:rsidP="00BA3499">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B6B3F34" w14:textId="77777777" w:rsidR="00174571" w:rsidRPr="006D36D6" w:rsidRDefault="00174571" w:rsidP="00243697">
            <w:pPr>
              <w:jc w:val="center"/>
              <w:rPr>
                <w:rFonts w:asciiTheme="minorHAnsi" w:eastAsiaTheme="minorHAnsi" w:hAnsiTheme="minorHAnsi" w:cstheme="minorHAnsi"/>
                <w:sz w:val="20"/>
                <w:szCs w:val="20"/>
                <w:lang w:eastAsia="en-US"/>
              </w:rPr>
            </w:pPr>
          </w:p>
        </w:tc>
      </w:tr>
      <w:tr w:rsidR="008202FF" w:rsidRPr="006D36D6" w14:paraId="10AA132E" w14:textId="77777777" w:rsidTr="008202FF">
        <w:trPr>
          <w:trHeight w:val="300"/>
        </w:trPr>
        <w:tc>
          <w:tcPr>
            <w:tcW w:w="1669" w:type="dxa"/>
            <w:vAlign w:val="center"/>
          </w:tcPr>
          <w:p w14:paraId="1D862B66" w14:textId="51B47859" w:rsidR="008202FF" w:rsidRDefault="008202FF" w:rsidP="00243697">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 xml:space="preserve">17. </w:t>
            </w:r>
          </w:p>
        </w:tc>
        <w:tc>
          <w:tcPr>
            <w:tcW w:w="7477" w:type="dxa"/>
            <w:vAlign w:val="center"/>
          </w:tcPr>
          <w:p w14:paraId="3F3B9AB5" w14:textId="1C300444" w:rsidR="008202FF" w:rsidRPr="00174571" w:rsidRDefault="008202FF" w:rsidP="00174571">
            <w:pPr>
              <w:spacing w:after="160"/>
              <w:contextualSpacing/>
              <w:rPr>
                <w:rFonts w:cs="Calibri"/>
                <w:sz w:val="20"/>
                <w:szCs w:val="20"/>
              </w:rPr>
            </w:pPr>
            <w:r w:rsidRPr="008202FF">
              <w:rPr>
                <w:rFonts w:cs="Calibri"/>
                <w:sz w:val="20"/>
                <w:szCs w:val="20"/>
              </w:rPr>
              <w:t>Rozwiązanie musi umożliwiać partycjonowanie akceleratorów sprzętowych GPU (tzw. GPU slicing) w taki sposób, aby jeden fizyczny akcelerator mógł być współdzielony pomiędzy wielu użytkowników, projekty lub procesy trenowania/serwowania modeli. Rozwiązanie musi umożliwiać przydzielanie wyodrębnionych profili zasobów GPU do konkretnych projektów sztucznej inteligencji z zapewnieniem izolacji i kontroli dostępu.</w:t>
            </w:r>
          </w:p>
        </w:tc>
        <w:tc>
          <w:tcPr>
            <w:tcW w:w="1762" w:type="dxa"/>
            <w:vAlign w:val="center"/>
          </w:tcPr>
          <w:p w14:paraId="1EE7CA98" w14:textId="77777777" w:rsidR="008202FF" w:rsidRPr="00200D51" w:rsidRDefault="008202FF" w:rsidP="008202FF">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CAAE380" w14:textId="3D53E2EA" w:rsidR="008202FF" w:rsidRPr="00200D51" w:rsidRDefault="008202FF" w:rsidP="008202FF">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2E685DB" w14:textId="77777777" w:rsidR="008202FF" w:rsidRPr="006D36D6" w:rsidRDefault="008202FF" w:rsidP="00243697">
            <w:pPr>
              <w:jc w:val="center"/>
              <w:rPr>
                <w:rFonts w:asciiTheme="minorHAnsi" w:eastAsiaTheme="minorHAnsi" w:hAnsiTheme="minorHAnsi" w:cstheme="minorHAnsi"/>
                <w:sz w:val="20"/>
                <w:szCs w:val="20"/>
                <w:lang w:eastAsia="en-US"/>
              </w:rPr>
            </w:pPr>
          </w:p>
        </w:tc>
      </w:tr>
      <w:tr w:rsidR="00A65966" w:rsidRPr="006D36D6" w14:paraId="57CDA27A" w14:textId="77777777" w:rsidTr="00BD0A71">
        <w:trPr>
          <w:trHeight w:val="436"/>
        </w:trPr>
        <w:tc>
          <w:tcPr>
            <w:tcW w:w="14004" w:type="dxa"/>
            <w:gridSpan w:val="4"/>
            <w:shd w:val="clear" w:color="auto" w:fill="A6A6A6" w:themeFill="background1" w:themeFillShade="A6"/>
            <w:vAlign w:val="center"/>
          </w:tcPr>
          <w:p w14:paraId="74395DBA" w14:textId="241A6677" w:rsidR="00A65966" w:rsidRPr="00A65966" w:rsidRDefault="00A65966" w:rsidP="00243697">
            <w:pPr>
              <w:jc w:val="center"/>
              <w:rPr>
                <w:rFonts w:asciiTheme="minorHAnsi" w:eastAsiaTheme="minorHAnsi" w:hAnsiTheme="minorHAnsi" w:cstheme="minorHAnsi"/>
                <w:b/>
                <w:bCs/>
                <w:sz w:val="20"/>
                <w:szCs w:val="20"/>
                <w:lang w:eastAsia="en-US"/>
              </w:rPr>
            </w:pPr>
            <w:r w:rsidRPr="00BD0A71">
              <w:rPr>
                <w:rFonts w:asciiTheme="minorHAnsi" w:eastAsiaTheme="minorHAnsi" w:hAnsiTheme="minorHAnsi" w:cstheme="minorHAnsi"/>
                <w:b/>
                <w:bCs/>
                <w:color w:val="FFFFFF" w:themeColor="background1"/>
                <w:sz w:val="20"/>
                <w:szCs w:val="20"/>
                <w:lang w:eastAsia="en-US"/>
              </w:rPr>
              <w:t>Pamięć masowa definiowana programowo</w:t>
            </w:r>
          </w:p>
        </w:tc>
      </w:tr>
      <w:tr w:rsidR="00A65966" w:rsidRPr="006D36D6" w14:paraId="70597F89" w14:textId="77777777" w:rsidTr="008202FF">
        <w:trPr>
          <w:trHeight w:val="300"/>
        </w:trPr>
        <w:tc>
          <w:tcPr>
            <w:tcW w:w="1669" w:type="dxa"/>
            <w:vAlign w:val="center"/>
          </w:tcPr>
          <w:p w14:paraId="06DF108B" w14:textId="47BB3A3C" w:rsidR="00A65966" w:rsidRPr="006D36D6" w:rsidRDefault="00A65966" w:rsidP="00A65966">
            <w:pPr>
              <w:jc w:val="center"/>
              <w:rPr>
                <w:rFonts w:asciiTheme="minorHAnsi" w:eastAsiaTheme="minorHAnsi" w:hAnsiTheme="minorHAnsi" w:cstheme="minorHAnsi"/>
                <w:b/>
                <w:bCs/>
                <w:sz w:val="20"/>
                <w:szCs w:val="20"/>
                <w:lang w:eastAsia="en-US"/>
              </w:rPr>
            </w:pPr>
            <w:r>
              <w:rPr>
                <w:rFonts w:asciiTheme="minorHAnsi" w:hAnsiTheme="minorHAnsi" w:cstheme="minorHAnsi"/>
                <w:b/>
                <w:sz w:val="20"/>
                <w:szCs w:val="20"/>
              </w:rPr>
              <w:t>Lp.</w:t>
            </w:r>
          </w:p>
        </w:tc>
        <w:tc>
          <w:tcPr>
            <w:tcW w:w="7477" w:type="dxa"/>
            <w:vAlign w:val="center"/>
          </w:tcPr>
          <w:p w14:paraId="368A5F64" w14:textId="74B5F65F" w:rsidR="00A65966" w:rsidRPr="00200D51" w:rsidRDefault="00A65966" w:rsidP="00A65966">
            <w:pPr>
              <w:spacing w:after="160"/>
              <w:ind w:left="325"/>
              <w:contextualSpacing/>
              <w:rPr>
                <w:rFonts w:asciiTheme="minorHAnsi" w:hAnsiTheme="minorHAnsi" w:cstheme="minorHAnsi"/>
                <w:sz w:val="20"/>
                <w:szCs w:val="20"/>
              </w:rPr>
            </w:pPr>
            <w:r w:rsidRPr="006D36D6">
              <w:rPr>
                <w:rFonts w:asciiTheme="minorHAnsi" w:hAnsiTheme="minorHAnsi" w:cstheme="minorHAnsi"/>
                <w:b/>
                <w:sz w:val="20"/>
                <w:szCs w:val="20"/>
              </w:rPr>
              <w:t>Opis wymagania</w:t>
            </w:r>
          </w:p>
        </w:tc>
        <w:tc>
          <w:tcPr>
            <w:tcW w:w="1762" w:type="dxa"/>
            <w:vAlign w:val="center"/>
          </w:tcPr>
          <w:p w14:paraId="03B98DE8" w14:textId="77777777" w:rsidR="00A65966" w:rsidRPr="006D36D6" w:rsidRDefault="00A65966" w:rsidP="00A65966">
            <w:pPr>
              <w:spacing w:before="240"/>
              <w:jc w:val="center"/>
              <w:rPr>
                <w:rFonts w:asciiTheme="minorHAnsi" w:hAnsiTheme="minorHAnsi" w:cstheme="minorHAnsi"/>
                <w:b/>
                <w:sz w:val="20"/>
                <w:szCs w:val="20"/>
              </w:rPr>
            </w:pPr>
            <w:r w:rsidRPr="006D36D6">
              <w:rPr>
                <w:rFonts w:asciiTheme="minorHAnsi" w:hAnsiTheme="minorHAnsi" w:cstheme="minorHAnsi"/>
                <w:b/>
                <w:sz w:val="20"/>
                <w:szCs w:val="20"/>
              </w:rPr>
              <w:t>Oświadczenie Wykonawcy:</w:t>
            </w:r>
          </w:p>
          <w:p w14:paraId="757A5053" w14:textId="0085A645" w:rsidR="00A65966" w:rsidRPr="00200D51" w:rsidRDefault="00A65966" w:rsidP="00A65966">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rPr>
              <w:t>Spełnia/Nie spełnia</w:t>
            </w:r>
          </w:p>
        </w:tc>
        <w:tc>
          <w:tcPr>
            <w:tcW w:w="3096" w:type="dxa"/>
          </w:tcPr>
          <w:p w14:paraId="22486642" w14:textId="1AF85DC4" w:rsidR="00A65966" w:rsidRPr="006D36D6" w:rsidRDefault="00A65966" w:rsidP="00A65966">
            <w:pPr>
              <w:spacing w:after="160"/>
              <w:jc w:val="center"/>
              <w:rPr>
                <w:rFonts w:asciiTheme="minorHAnsi" w:eastAsiaTheme="minorHAnsi" w:hAnsiTheme="minorHAnsi" w:cstheme="minorHAnsi"/>
                <w:b/>
                <w:bCs/>
                <w:sz w:val="20"/>
                <w:szCs w:val="20"/>
                <w:lang w:eastAsia="en-US"/>
              </w:rPr>
            </w:pPr>
            <w:r w:rsidRPr="006D36D6">
              <w:rPr>
                <w:rFonts w:asciiTheme="minorHAnsi" w:eastAsiaTheme="minorHAnsi" w:hAnsiTheme="minorHAnsi" w:cstheme="minorHAnsi"/>
                <w:b/>
                <w:bCs/>
                <w:sz w:val="20"/>
                <w:szCs w:val="20"/>
                <w:lang w:eastAsia="en-US"/>
              </w:rPr>
              <w:t>Wskazanie miejsca w dokumentacji urządzenia/oprogramowania, zrzucie strony www</w:t>
            </w:r>
            <w:r w:rsidR="00754AB1">
              <w:rPr>
                <w:rFonts w:asciiTheme="minorHAnsi" w:eastAsiaTheme="minorHAnsi" w:hAnsiTheme="minorHAnsi" w:cstheme="minorHAnsi"/>
                <w:b/>
                <w:bCs/>
                <w:sz w:val="20"/>
                <w:szCs w:val="20"/>
                <w:lang w:eastAsia="en-US"/>
              </w:rPr>
              <w:t>,</w:t>
            </w:r>
            <w:r w:rsidRPr="006D36D6">
              <w:rPr>
                <w:rFonts w:asciiTheme="minorHAnsi" w:eastAsiaTheme="minorHAnsi" w:hAnsiTheme="minorHAnsi" w:cstheme="minorHAnsi"/>
                <w:b/>
                <w:bCs/>
                <w:sz w:val="20"/>
                <w:szCs w:val="20"/>
                <w:lang w:eastAsia="en-US"/>
              </w:rPr>
              <w:t xml:space="preserve"> karcie katalogowej, specyfikacji technicznej, oświadczeniu producenta, dokumentacji licencyjnej lub dokumentacji oprogramowania, w którym znajduje się potwierdzenie spełnienie danego wymagania </w:t>
            </w:r>
            <w:r w:rsidRPr="006D36D6">
              <w:rPr>
                <w:rFonts w:asciiTheme="minorHAnsi" w:eastAsiaTheme="minorHAnsi" w:hAnsiTheme="minorHAnsi" w:cstheme="minorHAnsi"/>
                <w:b/>
                <w:bCs/>
                <w:sz w:val="20"/>
                <w:szCs w:val="20"/>
                <w:lang w:eastAsia="en-US"/>
              </w:rPr>
              <w:lastRenderedPageBreak/>
              <w:t>(nazwa dokumentu, numer strony dokumentu, pkt, etc.).</w:t>
            </w:r>
          </w:p>
          <w:p w14:paraId="7068678D" w14:textId="4E87A680" w:rsidR="00A65966" w:rsidRPr="006D36D6" w:rsidRDefault="00A65966" w:rsidP="00A65966">
            <w:pPr>
              <w:jc w:val="center"/>
              <w:rPr>
                <w:rFonts w:asciiTheme="minorHAnsi" w:eastAsiaTheme="minorHAnsi" w:hAnsiTheme="minorHAnsi" w:cstheme="minorHAnsi"/>
                <w:sz w:val="20"/>
                <w:szCs w:val="20"/>
                <w:lang w:eastAsia="en-US"/>
              </w:rPr>
            </w:pPr>
            <w:r w:rsidRPr="006D36D6">
              <w:rPr>
                <w:rFonts w:asciiTheme="minorHAnsi" w:eastAsiaTheme="minorHAnsi" w:hAnsiTheme="minorHAnsi" w:cstheme="minorHAnsi"/>
                <w:b/>
                <w:bCs/>
                <w:sz w:val="20"/>
                <w:szCs w:val="20"/>
                <w:lang w:eastAsia="en-US"/>
              </w:rPr>
              <w:t>W przypadku jeśli wskazanie opisanego wyżej miejsca nie jest możliwe lub nie jest wystarczające, Wykonawca powinien opisać sposób spełnienia danego wymagania dołączając inne przedmiotowe środki dowodowe na potwierdzenie spełnienia danego wymagania</w:t>
            </w:r>
          </w:p>
        </w:tc>
      </w:tr>
      <w:tr w:rsidR="00A65966" w:rsidRPr="006D36D6" w14:paraId="27B6F552" w14:textId="77777777" w:rsidTr="008202FF">
        <w:trPr>
          <w:trHeight w:val="300"/>
        </w:trPr>
        <w:tc>
          <w:tcPr>
            <w:tcW w:w="1669" w:type="dxa"/>
            <w:vAlign w:val="center"/>
          </w:tcPr>
          <w:p w14:paraId="347E9997" w14:textId="11855944"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lastRenderedPageBreak/>
              <w:t>1.</w:t>
            </w:r>
          </w:p>
        </w:tc>
        <w:tc>
          <w:tcPr>
            <w:tcW w:w="7477" w:type="dxa"/>
            <w:vAlign w:val="center"/>
          </w:tcPr>
          <w:p w14:paraId="77D70234" w14:textId="734CD9BC" w:rsidR="00A65966" w:rsidRPr="00200D51" w:rsidRDefault="00700C6D" w:rsidP="00700C6D">
            <w:pPr>
              <w:spacing w:after="160"/>
              <w:contextualSpacing/>
              <w:rPr>
                <w:rFonts w:asciiTheme="minorHAnsi" w:hAnsiTheme="minorHAnsi" w:cstheme="minorHAnsi"/>
                <w:sz w:val="20"/>
                <w:szCs w:val="20"/>
              </w:rPr>
            </w:pPr>
            <w:r w:rsidRPr="00700C6D">
              <w:rPr>
                <w:rFonts w:asciiTheme="minorHAnsi" w:hAnsiTheme="minorHAnsi" w:cstheme="minorHAnsi"/>
                <w:sz w:val="20"/>
                <w:szCs w:val="20"/>
              </w:rPr>
              <w:t>Pamięć masowa definiowana programowo musi działać w formie klastra i gwarantować wydajność, niezawodność i skalowalność.</w:t>
            </w:r>
          </w:p>
        </w:tc>
        <w:tc>
          <w:tcPr>
            <w:tcW w:w="1762" w:type="dxa"/>
            <w:vAlign w:val="center"/>
          </w:tcPr>
          <w:p w14:paraId="370A045B"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E7C889E" w14:textId="1655EDC1"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A91D576"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1943C012" w14:textId="77777777" w:rsidTr="008202FF">
        <w:trPr>
          <w:trHeight w:val="300"/>
        </w:trPr>
        <w:tc>
          <w:tcPr>
            <w:tcW w:w="1669" w:type="dxa"/>
            <w:vAlign w:val="center"/>
          </w:tcPr>
          <w:p w14:paraId="30EE2262" w14:textId="2E3B6FAD"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2.</w:t>
            </w:r>
          </w:p>
        </w:tc>
        <w:tc>
          <w:tcPr>
            <w:tcW w:w="7477" w:type="dxa"/>
            <w:vAlign w:val="center"/>
          </w:tcPr>
          <w:p w14:paraId="3AA9CA0A" w14:textId="6C989E39" w:rsidR="00A65966" w:rsidRPr="00200D51" w:rsidRDefault="00700C6D" w:rsidP="00700C6D">
            <w:pPr>
              <w:spacing w:after="160"/>
              <w:contextualSpacing/>
              <w:rPr>
                <w:rFonts w:asciiTheme="minorHAnsi" w:hAnsiTheme="minorHAnsi" w:cstheme="minorHAnsi"/>
                <w:sz w:val="20"/>
                <w:szCs w:val="20"/>
              </w:rPr>
            </w:pPr>
            <w:r w:rsidRPr="00700C6D">
              <w:rPr>
                <w:rFonts w:asciiTheme="minorHAnsi" w:hAnsiTheme="minorHAnsi" w:cstheme="minorHAnsi"/>
                <w:sz w:val="20"/>
                <w:szCs w:val="20"/>
              </w:rPr>
              <w:t>Pamięć masowa definiowana programowo  musi posiadać możliwość serwowania danych za pomocą interfejsów blokowych, plikowych i obiektowych.</w:t>
            </w:r>
          </w:p>
        </w:tc>
        <w:tc>
          <w:tcPr>
            <w:tcW w:w="1762" w:type="dxa"/>
            <w:vAlign w:val="center"/>
          </w:tcPr>
          <w:p w14:paraId="4F4257E6"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EB8C391" w14:textId="3F32EC65"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13354AA"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290ED907" w14:textId="77777777" w:rsidTr="008202FF">
        <w:trPr>
          <w:trHeight w:val="300"/>
        </w:trPr>
        <w:tc>
          <w:tcPr>
            <w:tcW w:w="1669" w:type="dxa"/>
            <w:vAlign w:val="center"/>
          </w:tcPr>
          <w:p w14:paraId="572C42DC" w14:textId="1B16D1B8"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3.</w:t>
            </w:r>
          </w:p>
        </w:tc>
        <w:tc>
          <w:tcPr>
            <w:tcW w:w="7477" w:type="dxa"/>
            <w:vAlign w:val="center"/>
          </w:tcPr>
          <w:p w14:paraId="580DE755" w14:textId="1D2137D4" w:rsidR="00A65966" w:rsidRPr="00200D51" w:rsidRDefault="00700C6D" w:rsidP="00700C6D">
            <w:pPr>
              <w:spacing w:after="160"/>
              <w:contextualSpacing/>
              <w:rPr>
                <w:rFonts w:asciiTheme="minorHAnsi" w:hAnsiTheme="minorHAnsi" w:cstheme="minorHAnsi"/>
                <w:sz w:val="20"/>
                <w:szCs w:val="20"/>
              </w:rPr>
            </w:pPr>
            <w:r w:rsidRPr="00700C6D">
              <w:rPr>
                <w:rFonts w:asciiTheme="minorHAnsi" w:hAnsiTheme="minorHAnsi" w:cstheme="minorHAnsi"/>
                <w:sz w:val="20"/>
                <w:szCs w:val="20"/>
              </w:rPr>
              <w:t>Klaster, na którym zostanie zainstalowana pamięć masowa definiowana programowo , musi umożliwiać utworzenie przestrzeni dyskowej złożonej z co najmniej 16 hostów i rozbudowę każdego z hostów do co najmniej 30 dysków.</w:t>
            </w:r>
          </w:p>
        </w:tc>
        <w:tc>
          <w:tcPr>
            <w:tcW w:w="1762" w:type="dxa"/>
            <w:vAlign w:val="center"/>
          </w:tcPr>
          <w:p w14:paraId="505B6ED9"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87099EC" w14:textId="5EB85D49"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2CDB7BF"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607DF5E9" w14:textId="77777777" w:rsidTr="008202FF">
        <w:trPr>
          <w:trHeight w:val="300"/>
        </w:trPr>
        <w:tc>
          <w:tcPr>
            <w:tcW w:w="1669" w:type="dxa"/>
            <w:vAlign w:val="center"/>
          </w:tcPr>
          <w:p w14:paraId="39A8B5B1" w14:textId="21A642EC"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4.</w:t>
            </w:r>
          </w:p>
        </w:tc>
        <w:tc>
          <w:tcPr>
            <w:tcW w:w="7477" w:type="dxa"/>
            <w:vAlign w:val="center"/>
          </w:tcPr>
          <w:p w14:paraId="184F111C" w14:textId="79DEB66D" w:rsidR="00A65966" w:rsidRPr="00200D51" w:rsidRDefault="00700C6D" w:rsidP="00700C6D">
            <w:pPr>
              <w:spacing w:after="160"/>
              <w:contextualSpacing/>
              <w:rPr>
                <w:rFonts w:asciiTheme="minorHAnsi" w:hAnsiTheme="minorHAnsi" w:cstheme="minorHAnsi"/>
                <w:sz w:val="20"/>
                <w:szCs w:val="20"/>
              </w:rPr>
            </w:pPr>
            <w:r w:rsidRPr="00700C6D">
              <w:rPr>
                <w:rFonts w:asciiTheme="minorHAnsi" w:hAnsiTheme="minorHAnsi" w:cstheme="minorHAnsi"/>
                <w:sz w:val="20"/>
                <w:szCs w:val="20"/>
              </w:rPr>
              <w:t>Pamięć masowa definiowana programowo  musi umożliwiać zbudowanie współdzielonej przestrzeni dyskowej w oparciu o dyski wewnętrzne serwerów fizycznych. Powinna wspierać następujące konfiguracje serwerów: hybrydowa w oparciu o dyski SSD i HDD oraz all-flash w oparciu o dyski SSD (SAS/SATA/NVMe).</w:t>
            </w:r>
          </w:p>
        </w:tc>
        <w:tc>
          <w:tcPr>
            <w:tcW w:w="1762" w:type="dxa"/>
            <w:vAlign w:val="center"/>
          </w:tcPr>
          <w:p w14:paraId="44254941"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C500F6D" w14:textId="657813AF"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66CA18A"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7FA0E353" w14:textId="77777777" w:rsidTr="008202FF">
        <w:trPr>
          <w:trHeight w:val="300"/>
        </w:trPr>
        <w:tc>
          <w:tcPr>
            <w:tcW w:w="1669" w:type="dxa"/>
            <w:vAlign w:val="center"/>
          </w:tcPr>
          <w:p w14:paraId="5B4FD01F" w14:textId="6BD44855"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5.</w:t>
            </w:r>
          </w:p>
        </w:tc>
        <w:tc>
          <w:tcPr>
            <w:tcW w:w="7477" w:type="dxa"/>
            <w:vAlign w:val="center"/>
          </w:tcPr>
          <w:p w14:paraId="1FF0255B" w14:textId="59A1441F" w:rsidR="00A65966" w:rsidRPr="00200D51" w:rsidRDefault="00700C6D" w:rsidP="00700C6D">
            <w:pPr>
              <w:spacing w:after="160"/>
              <w:contextualSpacing/>
              <w:rPr>
                <w:rFonts w:asciiTheme="minorHAnsi" w:hAnsiTheme="minorHAnsi" w:cstheme="minorHAnsi"/>
                <w:sz w:val="20"/>
                <w:szCs w:val="20"/>
              </w:rPr>
            </w:pPr>
            <w:r w:rsidRPr="00700C6D">
              <w:rPr>
                <w:rFonts w:asciiTheme="minorHAnsi" w:hAnsiTheme="minorHAnsi" w:cstheme="minorHAnsi"/>
                <w:sz w:val="20"/>
                <w:szCs w:val="20"/>
              </w:rPr>
              <w:t>Pamięć masowa definiowana programowo  musi umożliwiać konfigurację węzłów all-NVMe.</w:t>
            </w:r>
          </w:p>
        </w:tc>
        <w:tc>
          <w:tcPr>
            <w:tcW w:w="1762" w:type="dxa"/>
            <w:vAlign w:val="center"/>
          </w:tcPr>
          <w:p w14:paraId="79C9DFBF"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AD5E3B5" w14:textId="50998A3D"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A8D73D0"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79E386BE" w14:textId="77777777" w:rsidTr="008202FF">
        <w:trPr>
          <w:trHeight w:val="300"/>
        </w:trPr>
        <w:tc>
          <w:tcPr>
            <w:tcW w:w="1669" w:type="dxa"/>
            <w:vAlign w:val="center"/>
          </w:tcPr>
          <w:p w14:paraId="592198ED" w14:textId="3EA80B72"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6.</w:t>
            </w:r>
          </w:p>
        </w:tc>
        <w:tc>
          <w:tcPr>
            <w:tcW w:w="7477" w:type="dxa"/>
            <w:vAlign w:val="center"/>
          </w:tcPr>
          <w:p w14:paraId="78F49AF4" w14:textId="4E47FC59" w:rsidR="00A65966" w:rsidRPr="00200D51" w:rsidRDefault="00700C6D" w:rsidP="00700C6D">
            <w:pPr>
              <w:spacing w:after="160"/>
              <w:contextualSpacing/>
              <w:rPr>
                <w:rFonts w:asciiTheme="minorHAnsi" w:hAnsiTheme="minorHAnsi" w:cstheme="minorHAnsi"/>
                <w:sz w:val="20"/>
                <w:szCs w:val="20"/>
              </w:rPr>
            </w:pPr>
            <w:r w:rsidRPr="00700C6D">
              <w:rPr>
                <w:rFonts w:asciiTheme="minorHAnsi" w:hAnsiTheme="minorHAnsi" w:cstheme="minorHAnsi"/>
                <w:sz w:val="20"/>
                <w:szCs w:val="20"/>
              </w:rPr>
              <w:t>Pamięć masowa definiowana programowo  musi zawierać mechanizm umożliwiający kontrolę i zarządzanie pojemnością danych w rozwiązaniu.</w:t>
            </w:r>
          </w:p>
        </w:tc>
        <w:tc>
          <w:tcPr>
            <w:tcW w:w="1762" w:type="dxa"/>
            <w:vAlign w:val="center"/>
          </w:tcPr>
          <w:p w14:paraId="3550A11B"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AE98131" w14:textId="71415AC7"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B0E2D0F"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6D80C52C" w14:textId="77777777" w:rsidTr="008202FF">
        <w:trPr>
          <w:trHeight w:val="300"/>
        </w:trPr>
        <w:tc>
          <w:tcPr>
            <w:tcW w:w="1669" w:type="dxa"/>
            <w:vAlign w:val="center"/>
          </w:tcPr>
          <w:p w14:paraId="28B50F40" w14:textId="2C96C372"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7.</w:t>
            </w:r>
          </w:p>
        </w:tc>
        <w:tc>
          <w:tcPr>
            <w:tcW w:w="7477" w:type="dxa"/>
            <w:vAlign w:val="center"/>
          </w:tcPr>
          <w:p w14:paraId="4516D734" w14:textId="2EE3458C" w:rsidR="00A65966" w:rsidRPr="00200D51" w:rsidRDefault="00700C6D" w:rsidP="0055182A">
            <w:pPr>
              <w:spacing w:after="160"/>
              <w:contextualSpacing/>
              <w:rPr>
                <w:rFonts w:asciiTheme="minorHAnsi" w:hAnsiTheme="minorHAnsi" w:cstheme="minorHAnsi"/>
                <w:sz w:val="20"/>
                <w:szCs w:val="20"/>
              </w:rPr>
            </w:pPr>
            <w:r w:rsidRPr="00700C6D">
              <w:rPr>
                <w:rFonts w:asciiTheme="minorHAnsi" w:hAnsiTheme="minorHAnsi" w:cstheme="minorHAnsi"/>
                <w:sz w:val="20"/>
                <w:szCs w:val="20"/>
              </w:rPr>
              <w:t>Pamięć masowa definiowana programowo  musi zapewniać niezawodność przechowywanych danych poprzez posiadanie dwóch i trzech replik danych oraz erasure coding.</w:t>
            </w:r>
          </w:p>
        </w:tc>
        <w:tc>
          <w:tcPr>
            <w:tcW w:w="1762" w:type="dxa"/>
            <w:vAlign w:val="center"/>
          </w:tcPr>
          <w:p w14:paraId="49BFDBB6"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84AAE46" w14:textId="605CB147"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40C78BE"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6DCFB253" w14:textId="77777777" w:rsidTr="008202FF">
        <w:trPr>
          <w:trHeight w:val="300"/>
        </w:trPr>
        <w:tc>
          <w:tcPr>
            <w:tcW w:w="1669" w:type="dxa"/>
            <w:vAlign w:val="center"/>
          </w:tcPr>
          <w:p w14:paraId="00191303" w14:textId="70D7C66A"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8.</w:t>
            </w:r>
          </w:p>
        </w:tc>
        <w:tc>
          <w:tcPr>
            <w:tcW w:w="7477" w:type="dxa"/>
            <w:vAlign w:val="center"/>
          </w:tcPr>
          <w:p w14:paraId="5CFB0E77" w14:textId="39CF45DA" w:rsidR="00A65966" w:rsidRPr="00200D51" w:rsidRDefault="0055182A" w:rsidP="0055182A">
            <w:pPr>
              <w:spacing w:after="160"/>
              <w:contextualSpacing/>
              <w:rPr>
                <w:rFonts w:asciiTheme="minorHAnsi" w:hAnsiTheme="minorHAnsi" w:cstheme="minorHAnsi"/>
                <w:sz w:val="20"/>
                <w:szCs w:val="20"/>
              </w:rPr>
            </w:pPr>
            <w:r w:rsidRPr="0055182A">
              <w:rPr>
                <w:rFonts w:asciiTheme="minorHAnsi" w:hAnsiTheme="minorHAnsi" w:cstheme="minorHAnsi"/>
                <w:sz w:val="20"/>
                <w:szCs w:val="20"/>
              </w:rPr>
              <w:t>Odporność na awarie i minimalizację prac wymaganych przy utrzymaniu rozwiązania.</w:t>
            </w:r>
          </w:p>
        </w:tc>
        <w:tc>
          <w:tcPr>
            <w:tcW w:w="1762" w:type="dxa"/>
            <w:vAlign w:val="center"/>
          </w:tcPr>
          <w:p w14:paraId="72FE4817"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666C3CD" w14:textId="2020A1AE"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lastRenderedPageBreak/>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F72450C"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2DAC8A25" w14:textId="77777777" w:rsidTr="008202FF">
        <w:trPr>
          <w:trHeight w:val="300"/>
        </w:trPr>
        <w:tc>
          <w:tcPr>
            <w:tcW w:w="1669" w:type="dxa"/>
            <w:vAlign w:val="center"/>
          </w:tcPr>
          <w:p w14:paraId="544B2A21" w14:textId="45FEE06D"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9.</w:t>
            </w:r>
          </w:p>
        </w:tc>
        <w:tc>
          <w:tcPr>
            <w:tcW w:w="7477" w:type="dxa"/>
            <w:vAlign w:val="center"/>
          </w:tcPr>
          <w:p w14:paraId="629C28F3" w14:textId="32DFFE0B" w:rsidR="00A65966" w:rsidRPr="00200D51" w:rsidRDefault="0055182A" w:rsidP="0055182A">
            <w:pPr>
              <w:spacing w:after="160"/>
              <w:contextualSpacing/>
              <w:rPr>
                <w:rFonts w:asciiTheme="minorHAnsi" w:hAnsiTheme="minorHAnsi" w:cstheme="minorHAnsi"/>
                <w:sz w:val="20"/>
                <w:szCs w:val="20"/>
              </w:rPr>
            </w:pPr>
            <w:r w:rsidRPr="0055182A">
              <w:rPr>
                <w:rFonts w:asciiTheme="minorHAnsi" w:hAnsiTheme="minorHAnsi" w:cstheme="minorHAnsi"/>
                <w:sz w:val="20"/>
                <w:szCs w:val="20"/>
              </w:rPr>
              <w:t>Pamięć masowa definiowana programowo  musi umożliwiać zmniejszenie lub zwiększenie przestrzeni dyskowej poprzez: usunięcie, lub dodanie pojedynczego dysku, dwóch i więcej dysków, usunięcie lub dodanie serwera fizycznego w sposób niewymagający przestoju i przerwy w działaniu.</w:t>
            </w:r>
          </w:p>
        </w:tc>
        <w:tc>
          <w:tcPr>
            <w:tcW w:w="1762" w:type="dxa"/>
            <w:vAlign w:val="center"/>
          </w:tcPr>
          <w:p w14:paraId="3A8D6D59"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BDBE0E0" w14:textId="5EA8D229"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D4EA8BF"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0BEB4992" w14:textId="77777777" w:rsidTr="008202FF">
        <w:trPr>
          <w:trHeight w:val="300"/>
        </w:trPr>
        <w:tc>
          <w:tcPr>
            <w:tcW w:w="1669" w:type="dxa"/>
            <w:vAlign w:val="center"/>
          </w:tcPr>
          <w:p w14:paraId="4F3C705A" w14:textId="3395798E"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10.</w:t>
            </w:r>
          </w:p>
        </w:tc>
        <w:tc>
          <w:tcPr>
            <w:tcW w:w="7477" w:type="dxa"/>
            <w:vAlign w:val="center"/>
          </w:tcPr>
          <w:p w14:paraId="5CAF0E66" w14:textId="39CB9C38" w:rsidR="00A65966" w:rsidRPr="00200D51" w:rsidRDefault="0055182A" w:rsidP="0055182A">
            <w:pPr>
              <w:spacing w:after="160"/>
              <w:contextualSpacing/>
              <w:rPr>
                <w:rFonts w:asciiTheme="minorHAnsi" w:hAnsiTheme="minorHAnsi" w:cstheme="minorHAnsi"/>
                <w:sz w:val="20"/>
                <w:szCs w:val="20"/>
              </w:rPr>
            </w:pPr>
            <w:r w:rsidRPr="0055182A">
              <w:rPr>
                <w:rFonts w:asciiTheme="minorHAnsi" w:hAnsiTheme="minorHAnsi" w:cstheme="minorHAnsi"/>
                <w:sz w:val="20"/>
                <w:szCs w:val="20"/>
              </w:rPr>
              <w:t>Pamięć masowa definiowana programowo  musi zapewniać funkcjonalność konfigurowalnych mechanizmów zabezpieczania danych na wypadek awarii sprzętowej pojedynczego dysku, węzła, szafy Rack oraz całego centrum przetwarzania danych.</w:t>
            </w:r>
          </w:p>
        </w:tc>
        <w:tc>
          <w:tcPr>
            <w:tcW w:w="1762" w:type="dxa"/>
            <w:vAlign w:val="center"/>
          </w:tcPr>
          <w:p w14:paraId="38A6D0BC"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2C859DD" w14:textId="72A29097"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B2C41F6"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405CB96F" w14:textId="77777777" w:rsidTr="008202FF">
        <w:trPr>
          <w:trHeight w:val="300"/>
        </w:trPr>
        <w:tc>
          <w:tcPr>
            <w:tcW w:w="1669" w:type="dxa"/>
            <w:vAlign w:val="center"/>
          </w:tcPr>
          <w:p w14:paraId="5C72194A" w14:textId="3C012103"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11.</w:t>
            </w:r>
          </w:p>
        </w:tc>
        <w:tc>
          <w:tcPr>
            <w:tcW w:w="7477" w:type="dxa"/>
            <w:vAlign w:val="center"/>
          </w:tcPr>
          <w:p w14:paraId="328E4739" w14:textId="77777777" w:rsidR="00A65966" w:rsidRDefault="0055182A" w:rsidP="0055182A">
            <w:pPr>
              <w:spacing w:after="160"/>
              <w:contextualSpacing/>
              <w:rPr>
                <w:rFonts w:asciiTheme="minorHAnsi" w:hAnsiTheme="minorHAnsi" w:cstheme="minorHAnsi"/>
                <w:sz w:val="20"/>
                <w:szCs w:val="20"/>
              </w:rPr>
            </w:pPr>
            <w:r w:rsidRPr="0055182A">
              <w:rPr>
                <w:rFonts w:asciiTheme="minorHAnsi" w:hAnsiTheme="minorHAnsi" w:cstheme="minorHAnsi"/>
                <w:sz w:val="20"/>
                <w:szCs w:val="20"/>
              </w:rPr>
              <w:t>Pamięć masowa definiowana programowo  musi być certyfikowan</w:t>
            </w:r>
            <w:r>
              <w:rPr>
                <w:rFonts w:asciiTheme="minorHAnsi" w:hAnsiTheme="minorHAnsi" w:cstheme="minorHAnsi"/>
                <w:sz w:val="20"/>
                <w:szCs w:val="20"/>
              </w:rPr>
              <w:t>a</w:t>
            </w:r>
            <w:r w:rsidRPr="0055182A">
              <w:rPr>
                <w:rFonts w:asciiTheme="minorHAnsi" w:hAnsiTheme="minorHAnsi" w:cstheme="minorHAnsi"/>
                <w:sz w:val="20"/>
                <w:szCs w:val="20"/>
              </w:rPr>
              <w:t xml:space="preserve"> na serwerach minimum trzech producentów sprzętu serwerowego spośród wskazanych: HPE, Lenovo, Dell, Cisco, Fujitsu.</w:t>
            </w:r>
          </w:p>
          <w:p w14:paraId="20410F04" w14:textId="294344EE" w:rsidR="00200597" w:rsidRPr="00200D51" w:rsidRDefault="00200597" w:rsidP="0055182A">
            <w:pPr>
              <w:spacing w:after="160"/>
              <w:contextualSpacing/>
              <w:rPr>
                <w:rFonts w:asciiTheme="minorHAnsi" w:hAnsiTheme="minorHAnsi" w:cstheme="minorHAnsi"/>
                <w:sz w:val="20"/>
                <w:szCs w:val="20"/>
              </w:rPr>
            </w:pPr>
            <w:r w:rsidRPr="00200597">
              <w:rPr>
                <w:rFonts w:asciiTheme="minorHAnsi" w:hAnsiTheme="minorHAnsi" w:cstheme="minorHAnsi"/>
                <w:sz w:val="20"/>
                <w:szCs w:val="20"/>
              </w:rPr>
              <w:t>Potwierdzeniem ww. certyfikacji będzie wyłącznie oficja</w:t>
            </w:r>
            <w:r>
              <w:rPr>
                <w:rFonts w:asciiTheme="minorHAnsi" w:hAnsiTheme="minorHAnsi" w:cstheme="minorHAnsi"/>
                <w:sz w:val="20"/>
                <w:szCs w:val="20"/>
              </w:rPr>
              <w:t>lna</w:t>
            </w:r>
            <w:r w:rsidRPr="00200597">
              <w:rPr>
                <w:rFonts w:asciiTheme="minorHAnsi" w:hAnsiTheme="minorHAnsi" w:cstheme="minorHAnsi"/>
                <w:sz w:val="20"/>
                <w:szCs w:val="20"/>
              </w:rPr>
              <w:t xml:space="preserve"> lista dostępna publicznie na stronie ww. producentów.</w:t>
            </w:r>
          </w:p>
        </w:tc>
        <w:tc>
          <w:tcPr>
            <w:tcW w:w="1762" w:type="dxa"/>
            <w:vAlign w:val="center"/>
          </w:tcPr>
          <w:p w14:paraId="2FA7CDDB"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AE9CBD7" w14:textId="5391121D"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63DEA91"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141ADEFB" w14:textId="77777777" w:rsidTr="008202FF">
        <w:trPr>
          <w:trHeight w:val="300"/>
        </w:trPr>
        <w:tc>
          <w:tcPr>
            <w:tcW w:w="1669" w:type="dxa"/>
            <w:vAlign w:val="center"/>
          </w:tcPr>
          <w:p w14:paraId="40429B6F" w14:textId="722495E2"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12.</w:t>
            </w:r>
          </w:p>
        </w:tc>
        <w:tc>
          <w:tcPr>
            <w:tcW w:w="7477" w:type="dxa"/>
            <w:vAlign w:val="center"/>
          </w:tcPr>
          <w:p w14:paraId="5651CF6F" w14:textId="129985D2" w:rsidR="00A65966" w:rsidRPr="00200D51" w:rsidRDefault="0055182A" w:rsidP="0055182A">
            <w:pPr>
              <w:spacing w:after="160"/>
              <w:contextualSpacing/>
              <w:rPr>
                <w:rFonts w:asciiTheme="minorHAnsi" w:hAnsiTheme="minorHAnsi" w:cstheme="minorHAnsi"/>
                <w:sz w:val="20"/>
                <w:szCs w:val="20"/>
              </w:rPr>
            </w:pPr>
            <w:r w:rsidRPr="0055182A">
              <w:rPr>
                <w:rFonts w:asciiTheme="minorHAnsi" w:hAnsiTheme="minorHAnsi" w:cstheme="minorHAnsi"/>
                <w:sz w:val="20"/>
                <w:szCs w:val="20"/>
              </w:rPr>
              <w:t>Pamięć masowa definiowana programowo  musi działać w środowiskach bez dostępu do sieci Internet.</w:t>
            </w:r>
          </w:p>
        </w:tc>
        <w:tc>
          <w:tcPr>
            <w:tcW w:w="1762" w:type="dxa"/>
            <w:vAlign w:val="center"/>
          </w:tcPr>
          <w:p w14:paraId="7AA561C8"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B8FB490" w14:textId="35A53FD3"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30EA69E"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65D0FBAE" w14:textId="77777777" w:rsidTr="008202FF">
        <w:trPr>
          <w:trHeight w:val="300"/>
        </w:trPr>
        <w:tc>
          <w:tcPr>
            <w:tcW w:w="1669" w:type="dxa"/>
            <w:vAlign w:val="center"/>
          </w:tcPr>
          <w:p w14:paraId="65E90618" w14:textId="4ADCC098"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13.</w:t>
            </w:r>
          </w:p>
        </w:tc>
        <w:tc>
          <w:tcPr>
            <w:tcW w:w="7477" w:type="dxa"/>
            <w:vAlign w:val="center"/>
          </w:tcPr>
          <w:p w14:paraId="379BA86D" w14:textId="19C17AA6" w:rsidR="00A65966" w:rsidRPr="00200D51" w:rsidRDefault="0055182A" w:rsidP="0055182A">
            <w:pPr>
              <w:spacing w:after="160"/>
              <w:contextualSpacing/>
              <w:rPr>
                <w:rFonts w:asciiTheme="minorHAnsi" w:hAnsiTheme="minorHAnsi" w:cstheme="minorHAnsi"/>
                <w:sz w:val="20"/>
                <w:szCs w:val="20"/>
              </w:rPr>
            </w:pPr>
            <w:r w:rsidRPr="0055182A">
              <w:rPr>
                <w:rFonts w:asciiTheme="minorHAnsi" w:hAnsiTheme="minorHAnsi" w:cstheme="minorHAnsi"/>
                <w:sz w:val="20"/>
                <w:szCs w:val="20"/>
              </w:rPr>
              <w:t>Pamięć masowa definiowana programowo  musi umożliwiać udostępnianie przestrzeni dyskowej również dla fizycznych serwerów, w oparciu o technologię iSCSI, a także umożliwiać zarządzanie dostępnością, pojemnością i wydajnością bez konieczności ograniczania dostępu do danych.</w:t>
            </w:r>
          </w:p>
        </w:tc>
        <w:tc>
          <w:tcPr>
            <w:tcW w:w="1762" w:type="dxa"/>
            <w:vAlign w:val="center"/>
          </w:tcPr>
          <w:p w14:paraId="54B2CEFA"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999320A" w14:textId="6ABB380A"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5219EAC"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5734A721" w14:textId="77777777" w:rsidTr="008202FF">
        <w:trPr>
          <w:trHeight w:val="300"/>
        </w:trPr>
        <w:tc>
          <w:tcPr>
            <w:tcW w:w="1669" w:type="dxa"/>
            <w:vAlign w:val="center"/>
          </w:tcPr>
          <w:p w14:paraId="1D544231" w14:textId="1AE419C8"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14.</w:t>
            </w:r>
          </w:p>
        </w:tc>
        <w:tc>
          <w:tcPr>
            <w:tcW w:w="7477" w:type="dxa"/>
            <w:vAlign w:val="center"/>
          </w:tcPr>
          <w:p w14:paraId="447C0E91" w14:textId="52C449F2" w:rsidR="00A65966" w:rsidRPr="00200D51" w:rsidRDefault="0055182A" w:rsidP="0055182A">
            <w:pPr>
              <w:spacing w:after="160"/>
              <w:contextualSpacing/>
              <w:rPr>
                <w:rFonts w:asciiTheme="minorHAnsi" w:hAnsiTheme="minorHAnsi" w:cstheme="minorHAnsi"/>
                <w:sz w:val="20"/>
                <w:szCs w:val="20"/>
              </w:rPr>
            </w:pPr>
            <w:r w:rsidRPr="0055182A">
              <w:rPr>
                <w:rFonts w:asciiTheme="minorHAnsi" w:hAnsiTheme="minorHAnsi" w:cstheme="minorHAnsi"/>
                <w:sz w:val="20"/>
                <w:szCs w:val="20"/>
              </w:rPr>
              <w:t>Pamięć masowa definiowana programowo  musi zawierać interfejs API umożliwiający automatyzowanie wdrażania lub modyfikacji konfiguracji Systemu.</w:t>
            </w:r>
          </w:p>
        </w:tc>
        <w:tc>
          <w:tcPr>
            <w:tcW w:w="1762" w:type="dxa"/>
            <w:vAlign w:val="center"/>
          </w:tcPr>
          <w:p w14:paraId="14BEA0EC"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647B66D" w14:textId="703035C7"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82E670F"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602C4D01" w14:textId="77777777" w:rsidTr="008202FF">
        <w:trPr>
          <w:trHeight w:val="300"/>
        </w:trPr>
        <w:tc>
          <w:tcPr>
            <w:tcW w:w="1669" w:type="dxa"/>
            <w:vAlign w:val="center"/>
          </w:tcPr>
          <w:p w14:paraId="19FC806C" w14:textId="4A74C2FC"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15.</w:t>
            </w:r>
          </w:p>
        </w:tc>
        <w:tc>
          <w:tcPr>
            <w:tcW w:w="7477" w:type="dxa"/>
            <w:vAlign w:val="center"/>
          </w:tcPr>
          <w:p w14:paraId="06D76423" w14:textId="1E8C843B" w:rsidR="00A65966" w:rsidRPr="00200D51" w:rsidRDefault="0055182A" w:rsidP="0055182A">
            <w:pPr>
              <w:spacing w:after="160"/>
              <w:contextualSpacing/>
              <w:rPr>
                <w:rFonts w:asciiTheme="minorHAnsi" w:hAnsiTheme="minorHAnsi" w:cstheme="minorHAnsi"/>
                <w:sz w:val="20"/>
                <w:szCs w:val="20"/>
              </w:rPr>
            </w:pPr>
            <w:r w:rsidRPr="0055182A">
              <w:rPr>
                <w:rFonts w:asciiTheme="minorHAnsi" w:hAnsiTheme="minorHAnsi" w:cstheme="minorHAnsi"/>
                <w:sz w:val="20"/>
                <w:szCs w:val="20"/>
              </w:rPr>
              <w:t>Pamięć masowa definiowana programowo  musi zawierać wbudowany mechanizm kompresji i deduplikacji danych.</w:t>
            </w:r>
          </w:p>
        </w:tc>
        <w:tc>
          <w:tcPr>
            <w:tcW w:w="1762" w:type="dxa"/>
            <w:vAlign w:val="center"/>
          </w:tcPr>
          <w:p w14:paraId="2B527C4D"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0294F56" w14:textId="16776CD1"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BD547B3"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20F4770C" w14:textId="77777777" w:rsidTr="008202FF">
        <w:trPr>
          <w:trHeight w:val="300"/>
        </w:trPr>
        <w:tc>
          <w:tcPr>
            <w:tcW w:w="1669" w:type="dxa"/>
            <w:vAlign w:val="center"/>
          </w:tcPr>
          <w:p w14:paraId="1E931B4C" w14:textId="05FEFCD7"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16.</w:t>
            </w:r>
          </w:p>
        </w:tc>
        <w:tc>
          <w:tcPr>
            <w:tcW w:w="7477" w:type="dxa"/>
            <w:vAlign w:val="center"/>
          </w:tcPr>
          <w:p w14:paraId="0C8AF6B9" w14:textId="7F1B6B93" w:rsidR="00A65966" w:rsidRPr="00200D51" w:rsidRDefault="0055182A" w:rsidP="0055182A">
            <w:pPr>
              <w:spacing w:after="160"/>
              <w:contextualSpacing/>
              <w:rPr>
                <w:rFonts w:asciiTheme="minorHAnsi" w:hAnsiTheme="minorHAnsi" w:cstheme="minorHAnsi"/>
                <w:sz w:val="20"/>
                <w:szCs w:val="20"/>
              </w:rPr>
            </w:pPr>
            <w:r w:rsidRPr="0055182A">
              <w:rPr>
                <w:rFonts w:asciiTheme="minorHAnsi" w:hAnsiTheme="minorHAnsi" w:cstheme="minorHAnsi"/>
                <w:sz w:val="20"/>
                <w:szCs w:val="20"/>
              </w:rPr>
              <w:t>Pamięć masowa definiowana programowo  musi umożliwiać klonowanie i tworzenie migawek (snapshot) woluminów danych</w:t>
            </w:r>
          </w:p>
        </w:tc>
        <w:tc>
          <w:tcPr>
            <w:tcW w:w="1762" w:type="dxa"/>
            <w:vAlign w:val="center"/>
          </w:tcPr>
          <w:p w14:paraId="728381AD"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A27CEF4" w14:textId="3A12B2B6"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43B45DF"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58FEFE1D" w14:textId="77777777" w:rsidTr="008202FF">
        <w:trPr>
          <w:trHeight w:val="300"/>
        </w:trPr>
        <w:tc>
          <w:tcPr>
            <w:tcW w:w="1669" w:type="dxa"/>
            <w:vAlign w:val="center"/>
          </w:tcPr>
          <w:p w14:paraId="5D87C4B9" w14:textId="56657344"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17.</w:t>
            </w:r>
          </w:p>
        </w:tc>
        <w:tc>
          <w:tcPr>
            <w:tcW w:w="7477" w:type="dxa"/>
            <w:vAlign w:val="center"/>
          </w:tcPr>
          <w:p w14:paraId="3C92E458" w14:textId="2227AC90" w:rsidR="00A65966" w:rsidRPr="00200D51" w:rsidRDefault="0055182A" w:rsidP="0055182A">
            <w:pPr>
              <w:spacing w:after="160"/>
              <w:contextualSpacing/>
              <w:rPr>
                <w:rFonts w:asciiTheme="minorHAnsi" w:hAnsiTheme="minorHAnsi" w:cstheme="minorHAnsi"/>
                <w:sz w:val="20"/>
                <w:szCs w:val="20"/>
              </w:rPr>
            </w:pPr>
            <w:r w:rsidRPr="0055182A">
              <w:rPr>
                <w:rFonts w:asciiTheme="minorHAnsi" w:hAnsiTheme="minorHAnsi" w:cstheme="minorHAnsi"/>
                <w:sz w:val="20"/>
                <w:szCs w:val="20"/>
              </w:rPr>
              <w:t>Pamięć masowa definiowana programowo  musi umożliwiać uruchomienie warstwy danych w konfiguracji HA z 3 replikami danych</w:t>
            </w:r>
          </w:p>
        </w:tc>
        <w:tc>
          <w:tcPr>
            <w:tcW w:w="1762" w:type="dxa"/>
            <w:vAlign w:val="center"/>
          </w:tcPr>
          <w:p w14:paraId="373FC868"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A4ED676" w14:textId="24F81AD8"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D866C8B"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41FBE54B" w14:textId="77777777" w:rsidTr="008202FF">
        <w:trPr>
          <w:trHeight w:val="300"/>
        </w:trPr>
        <w:tc>
          <w:tcPr>
            <w:tcW w:w="1669" w:type="dxa"/>
            <w:vAlign w:val="center"/>
          </w:tcPr>
          <w:p w14:paraId="496794D9" w14:textId="3D4E531E"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18.</w:t>
            </w:r>
          </w:p>
        </w:tc>
        <w:tc>
          <w:tcPr>
            <w:tcW w:w="7477" w:type="dxa"/>
            <w:vAlign w:val="center"/>
          </w:tcPr>
          <w:p w14:paraId="25C61B68" w14:textId="35EC7CFE" w:rsidR="00A65966" w:rsidRPr="00200D51" w:rsidRDefault="0055182A" w:rsidP="0055182A">
            <w:pPr>
              <w:spacing w:after="160"/>
              <w:contextualSpacing/>
              <w:rPr>
                <w:rFonts w:asciiTheme="minorHAnsi" w:hAnsiTheme="minorHAnsi" w:cstheme="minorHAnsi"/>
                <w:sz w:val="20"/>
                <w:szCs w:val="20"/>
              </w:rPr>
            </w:pPr>
            <w:r w:rsidRPr="0055182A">
              <w:rPr>
                <w:rFonts w:asciiTheme="minorHAnsi" w:hAnsiTheme="minorHAnsi" w:cstheme="minorHAnsi"/>
                <w:sz w:val="20"/>
                <w:szCs w:val="20"/>
              </w:rPr>
              <w:t>Pamięć masowa definiowana programowo  musi zapewniać mechanizm bezpiecznego, bezprzerwowego i automatycznego uaktualniania rozwiązania wliczając w to zarówno poprawki bezpieczeństwa, jak i zmianę wersji oprogramowania</w:t>
            </w:r>
          </w:p>
        </w:tc>
        <w:tc>
          <w:tcPr>
            <w:tcW w:w="1762" w:type="dxa"/>
            <w:vAlign w:val="center"/>
          </w:tcPr>
          <w:p w14:paraId="50D1C3DB"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C161EB4" w14:textId="1A538180"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7A4A287"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71C70A18" w14:textId="77777777" w:rsidTr="008202FF">
        <w:trPr>
          <w:trHeight w:val="300"/>
        </w:trPr>
        <w:tc>
          <w:tcPr>
            <w:tcW w:w="1669" w:type="dxa"/>
            <w:vAlign w:val="center"/>
          </w:tcPr>
          <w:p w14:paraId="77983653" w14:textId="301BDC21"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lastRenderedPageBreak/>
              <w:t>19.</w:t>
            </w:r>
          </w:p>
        </w:tc>
        <w:tc>
          <w:tcPr>
            <w:tcW w:w="7477" w:type="dxa"/>
            <w:vAlign w:val="center"/>
          </w:tcPr>
          <w:p w14:paraId="25690451" w14:textId="0AB2CC74" w:rsidR="00A65966" w:rsidRPr="00200D51" w:rsidRDefault="0055182A" w:rsidP="0055182A">
            <w:pPr>
              <w:spacing w:after="160"/>
              <w:contextualSpacing/>
              <w:rPr>
                <w:rFonts w:asciiTheme="minorHAnsi" w:hAnsiTheme="minorHAnsi" w:cstheme="minorHAnsi"/>
                <w:sz w:val="20"/>
                <w:szCs w:val="20"/>
              </w:rPr>
            </w:pPr>
            <w:r w:rsidRPr="0055182A">
              <w:rPr>
                <w:rFonts w:asciiTheme="minorHAnsi" w:hAnsiTheme="minorHAnsi" w:cstheme="minorHAnsi"/>
                <w:sz w:val="20"/>
                <w:szCs w:val="20"/>
              </w:rPr>
              <w:t>Pamięć masowa definiowana programowo  musi posiadać narzędzia kryptograficzne zgodne ze standardem minimum FIPS 140-2</w:t>
            </w:r>
          </w:p>
        </w:tc>
        <w:tc>
          <w:tcPr>
            <w:tcW w:w="1762" w:type="dxa"/>
            <w:vAlign w:val="center"/>
          </w:tcPr>
          <w:p w14:paraId="6BBC3648"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8D75C23" w14:textId="2E7B510F"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8F673D9"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A65966" w:rsidRPr="006D36D6" w14:paraId="1B2B01F8" w14:textId="77777777" w:rsidTr="008202FF">
        <w:trPr>
          <w:trHeight w:val="300"/>
        </w:trPr>
        <w:tc>
          <w:tcPr>
            <w:tcW w:w="1669" w:type="dxa"/>
            <w:vAlign w:val="center"/>
          </w:tcPr>
          <w:p w14:paraId="7BDB38BF" w14:textId="4413EF44" w:rsidR="00A65966" w:rsidRPr="006D36D6" w:rsidRDefault="00BD7C30" w:rsidP="00A65966">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20.</w:t>
            </w:r>
          </w:p>
        </w:tc>
        <w:tc>
          <w:tcPr>
            <w:tcW w:w="7477" w:type="dxa"/>
            <w:vAlign w:val="center"/>
          </w:tcPr>
          <w:p w14:paraId="241CE54F" w14:textId="19A4BF2A" w:rsidR="00A65966" w:rsidRPr="00200D51" w:rsidRDefault="0055182A" w:rsidP="0055182A">
            <w:pPr>
              <w:spacing w:after="160"/>
              <w:contextualSpacing/>
              <w:rPr>
                <w:rFonts w:asciiTheme="minorHAnsi" w:hAnsiTheme="minorHAnsi" w:cstheme="minorHAnsi"/>
                <w:sz w:val="20"/>
                <w:szCs w:val="20"/>
              </w:rPr>
            </w:pPr>
            <w:r w:rsidRPr="0055182A">
              <w:rPr>
                <w:rFonts w:asciiTheme="minorHAnsi" w:hAnsiTheme="minorHAnsi" w:cstheme="minorHAnsi"/>
                <w:sz w:val="20"/>
                <w:szCs w:val="20"/>
              </w:rPr>
              <w:t>System operacyjny rozwiązania musi posiadać udokumentowany certyfikat bezpieczeństwa zgodny ze standardem ISO/IEC 15408 lub równoważnym.</w:t>
            </w:r>
          </w:p>
        </w:tc>
        <w:tc>
          <w:tcPr>
            <w:tcW w:w="1762" w:type="dxa"/>
            <w:vAlign w:val="center"/>
          </w:tcPr>
          <w:p w14:paraId="19BA369F" w14:textId="77777777" w:rsidR="008E34FB"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395CD29" w14:textId="17CE2A7C" w:rsidR="00A65966" w:rsidRPr="00200D51" w:rsidRDefault="008E34FB" w:rsidP="008E34FB">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4EC5FFC" w14:textId="77777777" w:rsidR="00A65966" w:rsidRPr="006D36D6" w:rsidRDefault="00A65966" w:rsidP="00A65966">
            <w:pPr>
              <w:jc w:val="center"/>
              <w:rPr>
                <w:rFonts w:asciiTheme="minorHAnsi" w:eastAsiaTheme="minorHAnsi" w:hAnsiTheme="minorHAnsi" w:cstheme="minorHAnsi"/>
                <w:sz w:val="20"/>
                <w:szCs w:val="20"/>
                <w:lang w:eastAsia="en-US"/>
              </w:rPr>
            </w:pPr>
          </w:p>
        </w:tc>
      </w:tr>
      <w:tr w:rsidR="00F435D9" w:rsidRPr="00F435D9" w14:paraId="042D88A5" w14:textId="77777777" w:rsidTr="00F435D9">
        <w:trPr>
          <w:trHeight w:val="440"/>
        </w:trPr>
        <w:tc>
          <w:tcPr>
            <w:tcW w:w="14004" w:type="dxa"/>
            <w:gridSpan w:val="4"/>
            <w:shd w:val="clear" w:color="auto" w:fill="A6A6A6" w:themeFill="background1" w:themeFillShade="A6"/>
            <w:vAlign w:val="center"/>
          </w:tcPr>
          <w:p w14:paraId="2B5C04B6" w14:textId="68631F50" w:rsidR="005931EE" w:rsidRPr="00F435D9" w:rsidRDefault="005931EE" w:rsidP="00A65966">
            <w:pPr>
              <w:jc w:val="center"/>
              <w:rPr>
                <w:rFonts w:asciiTheme="minorHAnsi" w:eastAsiaTheme="minorHAnsi" w:hAnsiTheme="minorHAnsi" w:cstheme="minorHAnsi"/>
                <w:color w:val="FFFFFF" w:themeColor="background1"/>
                <w:sz w:val="20"/>
                <w:szCs w:val="20"/>
                <w:lang w:eastAsia="en-US"/>
              </w:rPr>
            </w:pPr>
            <w:r w:rsidRPr="00F435D9">
              <w:rPr>
                <w:rFonts w:cs="Calibri"/>
                <w:b/>
                <w:color w:val="FFFFFF" w:themeColor="background1"/>
                <w:szCs w:val="22"/>
              </w:rPr>
              <w:t>Platforma do zarządzania klastrami kontenerów</w:t>
            </w:r>
          </w:p>
        </w:tc>
      </w:tr>
      <w:tr w:rsidR="005931EE" w:rsidRPr="006D36D6" w14:paraId="456A63F3" w14:textId="77777777" w:rsidTr="008202FF">
        <w:trPr>
          <w:trHeight w:val="300"/>
        </w:trPr>
        <w:tc>
          <w:tcPr>
            <w:tcW w:w="1669" w:type="dxa"/>
            <w:vAlign w:val="center"/>
          </w:tcPr>
          <w:p w14:paraId="61DFE334" w14:textId="4E49FCED" w:rsidR="005931EE" w:rsidRPr="006D36D6" w:rsidRDefault="005931EE" w:rsidP="005931EE">
            <w:pPr>
              <w:jc w:val="center"/>
              <w:rPr>
                <w:rFonts w:asciiTheme="minorHAnsi" w:eastAsiaTheme="minorHAnsi" w:hAnsiTheme="minorHAnsi" w:cstheme="minorHAnsi"/>
                <w:b/>
                <w:bCs/>
                <w:sz w:val="20"/>
                <w:szCs w:val="20"/>
                <w:lang w:eastAsia="en-US"/>
              </w:rPr>
            </w:pPr>
            <w:r>
              <w:rPr>
                <w:rFonts w:asciiTheme="minorHAnsi" w:hAnsiTheme="minorHAnsi" w:cstheme="minorHAnsi"/>
                <w:b/>
                <w:sz w:val="20"/>
                <w:szCs w:val="20"/>
              </w:rPr>
              <w:t>Lp.</w:t>
            </w:r>
          </w:p>
        </w:tc>
        <w:tc>
          <w:tcPr>
            <w:tcW w:w="7477" w:type="dxa"/>
            <w:vAlign w:val="center"/>
          </w:tcPr>
          <w:p w14:paraId="651C23BF" w14:textId="0778FC39" w:rsidR="005931EE" w:rsidRPr="00200D51" w:rsidRDefault="005931EE" w:rsidP="005931EE">
            <w:pPr>
              <w:spacing w:after="160"/>
              <w:ind w:left="325"/>
              <w:contextualSpacing/>
              <w:rPr>
                <w:rFonts w:asciiTheme="minorHAnsi" w:hAnsiTheme="minorHAnsi" w:cstheme="minorHAnsi"/>
                <w:sz w:val="20"/>
                <w:szCs w:val="20"/>
              </w:rPr>
            </w:pPr>
            <w:r w:rsidRPr="006D36D6">
              <w:rPr>
                <w:rFonts w:asciiTheme="minorHAnsi" w:hAnsiTheme="minorHAnsi" w:cstheme="minorHAnsi"/>
                <w:b/>
                <w:sz w:val="20"/>
                <w:szCs w:val="20"/>
              </w:rPr>
              <w:t>Opis wymagania</w:t>
            </w:r>
          </w:p>
        </w:tc>
        <w:tc>
          <w:tcPr>
            <w:tcW w:w="1762" w:type="dxa"/>
            <w:vAlign w:val="center"/>
          </w:tcPr>
          <w:p w14:paraId="4770CE4E" w14:textId="77777777" w:rsidR="005931EE" w:rsidRPr="006D36D6" w:rsidRDefault="005931EE" w:rsidP="005931EE">
            <w:pPr>
              <w:spacing w:before="240"/>
              <w:jc w:val="center"/>
              <w:rPr>
                <w:rFonts w:asciiTheme="minorHAnsi" w:hAnsiTheme="minorHAnsi" w:cstheme="minorHAnsi"/>
                <w:b/>
                <w:sz w:val="20"/>
                <w:szCs w:val="20"/>
              </w:rPr>
            </w:pPr>
            <w:r w:rsidRPr="006D36D6">
              <w:rPr>
                <w:rFonts w:asciiTheme="minorHAnsi" w:hAnsiTheme="minorHAnsi" w:cstheme="minorHAnsi"/>
                <w:b/>
                <w:sz w:val="20"/>
                <w:szCs w:val="20"/>
              </w:rPr>
              <w:t>Oświadczenie Wykonawcy:</w:t>
            </w:r>
          </w:p>
          <w:p w14:paraId="039438C6" w14:textId="4DA757A2" w:rsidR="005931EE" w:rsidRPr="00200D51" w:rsidRDefault="005931EE" w:rsidP="005931EE">
            <w:pPr>
              <w:widowControl w:val="0"/>
              <w:suppressAutoHyphens/>
              <w:spacing w:line="360" w:lineRule="auto"/>
              <w:jc w:val="left"/>
              <w:rPr>
                <w:rFonts w:asciiTheme="minorHAnsi" w:hAnsiTheme="minorHAnsi" w:cstheme="minorHAnsi"/>
                <w:b/>
                <w:sz w:val="20"/>
                <w:szCs w:val="20"/>
                <w:u w:val="single"/>
              </w:rPr>
            </w:pPr>
            <w:r w:rsidRPr="006D36D6">
              <w:rPr>
                <w:rFonts w:asciiTheme="minorHAnsi" w:hAnsiTheme="minorHAnsi" w:cstheme="minorHAnsi"/>
                <w:b/>
                <w:sz w:val="20"/>
                <w:szCs w:val="20"/>
              </w:rPr>
              <w:t>Spełnia/Nie spełnia</w:t>
            </w:r>
          </w:p>
        </w:tc>
        <w:tc>
          <w:tcPr>
            <w:tcW w:w="3096" w:type="dxa"/>
          </w:tcPr>
          <w:p w14:paraId="27D9BEC4" w14:textId="0AB36911" w:rsidR="005931EE" w:rsidRPr="006D36D6" w:rsidRDefault="005931EE" w:rsidP="005931EE">
            <w:pPr>
              <w:spacing w:after="160"/>
              <w:jc w:val="center"/>
              <w:rPr>
                <w:rFonts w:asciiTheme="minorHAnsi" w:eastAsiaTheme="minorHAnsi" w:hAnsiTheme="minorHAnsi" w:cstheme="minorHAnsi"/>
                <w:b/>
                <w:bCs/>
                <w:sz w:val="20"/>
                <w:szCs w:val="20"/>
                <w:lang w:eastAsia="en-US"/>
              </w:rPr>
            </w:pPr>
            <w:r w:rsidRPr="006D36D6">
              <w:rPr>
                <w:rFonts w:asciiTheme="minorHAnsi" w:eastAsiaTheme="minorHAnsi" w:hAnsiTheme="minorHAnsi" w:cstheme="minorHAnsi"/>
                <w:b/>
                <w:bCs/>
                <w:sz w:val="20"/>
                <w:szCs w:val="20"/>
                <w:lang w:eastAsia="en-US"/>
              </w:rPr>
              <w:t>Wskazanie miejsca w dokumentacji urządzenia/oprogramowania, zrzucie strony www, karcie katalogowej, specyfikacji technicznej, oświadczeniu producenta, dokumentacji licencyjnej lub dokumentacji oprogramowania, w którym znajduje się potwierdzenie spełnienie danego wymagania (nazwa dokumentu, numer strony dokumentu, pkt, etc.).</w:t>
            </w:r>
          </w:p>
          <w:p w14:paraId="6852A3FF" w14:textId="677821AB" w:rsidR="005931EE" w:rsidRPr="006D36D6" w:rsidRDefault="005931EE" w:rsidP="005931EE">
            <w:pPr>
              <w:jc w:val="center"/>
              <w:rPr>
                <w:rFonts w:asciiTheme="minorHAnsi" w:eastAsiaTheme="minorHAnsi" w:hAnsiTheme="minorHAnsi" w:cstheme="minorHAnsi"/>
                <w:sz w:val="20"/>
                <w:szCs w:val="20"/>
                <w:lang w:eastAsia="en-US"/>
              </w:rPr>
            </w:pPr>
            <w:r w:rsidRPr="006D36D6">
              <w:rPr>
                <w:rFonts w:asciiTheme="minorHAnsi" w:eastAsiaTheme="minorHAnsi" w:hAnsiTheme="minorHAnsi" w:cstheme="minorHAnsi"/>
                <w:b/>
                <w:bCs/>
                <w:sz w:val="20"/>
                <w:szCs w:val="20"/>
                <w:lang w:eastAsia="en-US"/>
              </w:rPr>
              <w:t>W przypadku jeśli wskazanie opisanego wyżej miejsca nie jest możliwe lub nie jest wystarczające, Wykonawca powinien opisać sposób spełnienia danego wymagania dołączając inne przedmiotowe środki dowodowe na potwierdzenie spełnienia danego wymagania</w:t>
            </w:r>
          </w:p>
        </w:tc>
      </w:tr>
      <w:tr w:rsidR="005931EE" w:rsidRPr="006D36D6" w14:paraId="33F50966" w14:textId="77777777" w:rsidTr="008202FF">
        <w:trPr>
          <w:trHeight w:val="300"/>
        </w:trPr>
        <w:tc>
          <w:tcPr>
            <w:tcW w:w="1669" w:type="dxa"/>
            <w:vAlign w:val="center"/>
          </w:tcPr>
          <w:p w14:paraId="1D8933DA" w14:textId="43A30279" w:rsidR="005931EE" w:rsidRPr="006D36D6" w:rsidRDefault="00767001" w:rsidP="005931EE">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w:t>
            </w:r>
          </w:p>
        </w:tc>
        <w:tc>
          <w:tcPr>
            <w:tcW w:w="7477" w:type="dxa"/>
            <w:vAlign w:val="center"/>
          </w:tcPr>
          <w:p w14:paraId="4DA1D0A4" w14:textId="77777777" w:rsidR="00767001" w:rsidRPr="00F435D9" w:rsidRDefault="00767001" w:rsidP="00F435D9">
            <w:pPr>
              <w:rPr>
                <w:rFonts w:cs="Calibri"/>
                <w:sz w:val="20"/>
                <w:szCs w:val="20"/>
              </w:rPr>
            </w:pPr>
            <w:r w:rsidRPr="00F435D9">
              <w:rPr>
                <w:rFonts w:cs="Calibri"/>
                <w:sz w:val="20"/>
                <w:szCs w:val="20"/>
              </w:rPr>
              <w:t>W ramach platformy zarządzania klastrami kontenerów musza być dostarczone także funkcjonalności: rejestr obrazów kontenerów, moduł bezpieczeństwa kontenerów, moduł zarządzania środowiskiem wieloklastrowym, moduł integracji z rozwiązaniem obsługi zasobów dyskowych.</w:t>
            </w:r>
          </w:p>
          <w:p w14:paraId="3396EC1E" w14:textId="77777777" w:rsidR="005931EE" w:rsidRPr="00200D51" w:rsidRDefault="005931EE" w:rsidP="005931EE">
            <w:pPr>
              <w:spacing w:after="160"/>
              <w:ind w:left="325"/>
              <w:contextualSpacing/>
              <w:rPr>
                <w:rFonts w:asciiTheme="minorHAnsi" w:hAnsiTheme="minorHAnsi" w:cstheme="minorHAnsi"/>
                <w:sz w:val="20"/>
                <w:szCs w:val="20"/>
              </w:rPr>
            </w:pPr>
          </w:p>
        </w:tc>
        <w:tc>
          <w:tcPr>
            <w:tcW w:w="1762" w:type="dxa"/>
            <w:vAlign w:val="center"/>
          </w:tcPr>
          <w:p w14:paraId="698BAA26"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FECFE09" w14:textId="2E0B61BA"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1DA6F86" w14:textId="77777777" w:rsidR="005931EE" w:rsidRPr="006D36D6" w:rsidRDefault="005931EE" w:rsidP="005931EE">
            <w:pPr>
              <w:jc w:val="center"/>
              <w:rPr>
                <w:rFonts w:asciiTheme="minorHAnsi" w:eastAsiaTheme="minorHAnsi" w:hAnsiTheme="minorHAnsi" w:cstheme="minorHAnsi"/>
                <w:sz w:val="20"/>
                <w:szCs w:val="20"/>
                <w:lang w:eastAsia="en-US"/>
              </w:rPr>
            </w:pPr>
          </w:p>
        </w:tc>
      </w:tr>
      <w:tr w:rsidR="005931EE" w:rsidRPr="006D36D6" w14:paraId="023FB676" w14:textId="77777777" w:rsidTr="008202FF">
        <w:trPr>
          <w:trHeight w:val="300"/>
        </w:trPr>
        <w:tc>
          <w:tcPr>
            <w:tcW w:w="1669" w:type="dxa"/>
            <w:vAlign w:val="center"/>
          </w:tcPr>
          <w:p w14:paraId="5A765DDB" w14:textId="719E47A9" w:rsidR="005931EE" w:rsidRPr="006D36D6" w:rsidRDefault="00D7486F" w:rsidP="005931EE">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lastRenderedPageBreak/>
              <w:t>2.</w:t>
            </w:r>
          </w:p>
        </w:tc>
        <w:tc>
          <w:tcPr>
            <w:tcW w:w="7477" w:type="dxa"/>
            <w:vAlign w:val="center"/>
          </w:tcPr>
          <w:p w14:paraId="09FB7633" w14:textId="6FCF9B4C"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Zaoferowana platforma zarządzania klastrami kontenerów  musi być wspierana przez producenta modułów GPU w zakresie współpracy z dedykowanym oprogramowaniem: GPU Operator, Network Operator.</w:t>
            </w:r>
          </w:p>
        </w:tc>
        <w:tc>
          <w:tcPr>
            <w:tcW w:w="1762" w:type="dxa"/>
            <w:vAlign w:val="center"/>
          </w:tcPr>
          <w:p w14:paraId="67476303"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EF23BA0" w14:textId="38AE45BA"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DE62C55" w14:textId="77777777" w:rsidR="005931EE" w:rsidRPr="006D36D6" w:rsidRDefault="005931EE" w:rsidP="005931EE">
            <w:pPr>
              <w:jc w:val="center"/>
              <w:rPr>
                <w:rFonts w:asciiTheme="minorHAnsi" w:eastAsiaTheme="minorHAnsi" w:hAnsiTheme="minorHAnsi" w:cstheme="minorHAnsi"/>
                <w:sz w:val="20"/>
                <w:szCs w:val="20"/>
                <w:lang w:eastAsia="en-US"/>
              </w:rPr>
            </w:pPr>
          </w:p>
        </w:tc>
      </w:tr>
      <w:tr w:rsidR="005931EE" w:rsidRPr="006D36D6" w14:paraId="38019028" w14:textId="77777777" w:rsidTr="008202FF">
        <w:trPr>
          <w:trHeight w:val="300"/>
        </w:trPr>
        <w:tc>
          <w:tcPr>
            <w:tcW w:w="1669" w:type="dxa"/>
            <w:vAlign w:val="center"/>
          </w:tcPr>
          <w:p w14:paraId="614790D3" w14:textId="5FB87F13" w:rsidR="005931EE" w:rsidRPr="006D36D6" w:rsidRDefault="00D7486F" w:rsidP="005931EE">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3.</w:t>
            </w:r>
          </w:p>
        </w:tc>
        <w:tc>
          <w:tcPr>
            <w:tcW w:w="7477" w:type="dxa"/>
            <w:vAlign w:val="center"/>
          </w:tcPr>
          <w:p w14:paraId="118BE532" w14:textId="29DAECE8"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Platforma zarządzania klastrami kontenerów  a musi mieć możliwość instalacji na platformach sprzętowych: x86, ARM, IBM Power, zgodnie z dostępną oficjalnie matrycą kompatybilności producenta platformy sprzętowej.</w:t>
            </w:r>
          </w:p>
        </w:tc>
        <w:tc>
          <w:tcPr>
            <w:tcW w:w="1762" w:type="dxa"/>
            <w:vAlign w:val="center"/>
          </w:tcPr>
          <w:p w14:paraId="5567D840"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EE460EB" w14:textId="0BDFFB4D"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A66E239" w14:textId="77777777" w:rsidR="005931EE" w:rsidRPr="006D36D6" w:rsidRDefault="005931EE" w:rsidP="005931EE">
            <w:pPr>
              <w:jc w:val="center"/>
              <w:rPr>
                <w:rFonts w:asciiTheme="minorHAnsi" w:eastAsiaTheme="minorHAnsi" w:hAnsiTheme="minorHAnsi" w:cstheme="minorHAnsi"/>
                <w:sz w:val="20"/>
                <w:szCs w:val="20"/>
                <w:lang w:eastAsia="en-US"/>
              </w:rPr>
            </w:pPr>
          </w:p>
        </w:tc>
      </w:tr>
      <w:tr w:rsidR="005931EE" w:rsidRPr="006D36D6" w14:paraId="54B457C7" w14:textId="77777777" w:rsidTr="008202FF">
        <w:trPr>
          <w:trHeight w:val="300"/>
        </w:trPr>
        <w:tc>
          <w:tcPr>
            <w:tcW w:w="1669" w:type="dxa"/>
            <w:vAlign w:val="center"/>
          </w:tcPr>
          <w:p w14:paraId="2F041424" w14:textId="7CFFD5F3"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4.</w:t>
            </w:r>
          </w:p>
        </w:tc>
        <w:tc>
          <w:tcPr>
            <w:tcW w:w="7477" w:type="dxa"/>
            <w:vAlign w:val="center"/>
          </w:tcPr>
          <w:p w14:paraId="4A85791A" w14:textId="7BE3E885"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Narzędzie do instalacji platformy zarządzania klastrami kontenerów   muszą umożliwiać przeprowadzenie instalacji na wyżej wymienionych platformach sprzętowych w sposób zautomatyzowany tj. narzędzie do instalacji wygeneruje potrzebne do instalacji komponenty infrastruktury takie jak maszyny wirtualne i zainstaluje na nich platformę zarządzania klastrami kontenerów .</w:t>
            </w:r>
          </w:p>
        </w:tc>
        <w:tc>
          <w:tcPr>
            <w:tcW w:w="1762" w:type="dxa"/>
            <w:vAlign w:val="center"/>
          </w:tcPr>
          <w:p w14:paraId="4B55BC21"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D83B3FB" w14:textId="331F2757"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09CA6B5" w14:textId="07F4D734"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 xml:space="preserve">Nie dotyczy </w:t>
            </w:r>
          </w:p>
        </w:tc>
      </w:tr>
      <w:tr w:rsidR="005931EE" w:rsidRPr="006D36D6" w14:paraId="046E5085" w14:textId="77777777" w:rsidTr="008202FF">
        <w:trPr>
          <w:trHeight w:val="300"/>
        </w:trPr>
        <w:tc>
          <w:tcPr>
            <w:tcW w:w="1669" w:type="dxa"/>
            <w:vAlign w:val="center"/>
          </w:tcPr>
          <w:p w14:paraId="259847F5" w14:textId="6187A808"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5.</w:t>
            </w:r>
          </w:p>
        </w:tc>
        <w:tc>
          <w:tcPr>
            <w:tcW w:w="7477" w:type="dxa"/>
            <w:vAlign w:val="center"/>
          </w:tcPr>
          <w:p w14:paraId="5E0D5399" w14:textId="6A30E869"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Narzędzie do instalacji platformy zarządzania klastrami kontenerów   muszą umożliwiać przeprowadzenie instalacji na wyżej wymienionych platformach sprzętowych w sposób manualny tj. w taki sposób, że administrator może manualnie przygotować wszystkie komponenty infrastruktury potrzebne do instalacji platformy zarządzania klastrami kontenerów.</w:t>
            </w:r>
          </w:p>
        </w:tc>
        <w:tc>
          <w:tcPr>
            <w:tcW w:w="1762" w:type="dxa"/>
            <w:vAlign w:val="center"/>
          </w:tcPr>
          <w:p w14:paraId="66CBDACB"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04D0D5E" w14:textId="35957DCE"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706A17E" w14:textId="7124D13B"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 xml:space="preserve">Nie dotyczy </w:t>
            </w:r>
          </w:p>
        </w:tc>
      </w:tr>
      <w:tr w:rsidR="005931EE" w:rsidRPr="006D36D6" w14:paraId="2A315681" w14:textId="77777777" w:rsidTr="008202FF">
        <w:trPr>
          <w:trHeight w:val="300"/>
        </w:trPr>
        <w:tc>
          <w:tcPr>
            <w:tcW w:w="1669" w:type="dxa"/>
            <w:vAlign w:val="center"/>
          </w:tcPr>
          <w:p w14:paraId="53F9199B" w14:textId="4AE18D59"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6.</w:t>
            </w:r>
          </w:p>
        </w:tc>
        <w:tc>
          <w:tcPr>
            <w:tcW w:w="7477" w:type="dxa"/>
            <w:vAlign w:val="center"/>
          </w:tcPr>
          <w:p w14:paraId="1658281A" w14:textId="316323E1"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Narzędzie do instalacji umożliwia instalację platformy zarządzania klastrami kontenerów   na infrastrukturze bez dostępu do sieci Internet oraz na infrastrukturze, gdzie dostęp do sieci Internet jest możliwy tylko przez serwery proxy.</w:t>
            </w:r>
          </w:p>
        </w:tc>
        <w:tc>
          <w:tcPr>
            <w:tcW w:w="1762" w:type="dxa"/>
            <w:vAlign w:val="center"/>
          </w:tcPr>
          <w:p w14:paraId="4F7C74DF"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F072A49" w14:textId="749C6494"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0EE1F3D" w14:textId="5F2C67D2"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71590405" w14:textId="77777777" w:rsidTr="008202FF">
        <w:trPr>
          <w:trHeight w:val="300"/>
        </w:trPr>
        <w:tc>
          <w:tcPr>
            <w:tcW w:w="1669" w:type="dxa"/>
            <w:vAlign w:val="center"/>
          </w:tcPr>
          <w:p w14:paraId="41D0698E" w14:textId="4BC41588"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7.</w:t>
            </w:r>
          </w:p>
        </w:tc>
        <w:tc>
          <w:tcPr>
            <w:tcW w:w="7477" w:type="dxa"/>
            <w:vAlign w:val="center"/>
          </w:tcPr>
          <w:p w14:paraId="736E4C7E" w14:textId="244C4BCF"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Platforma zarządzania klastrami kontenerów   umożliwia instalację w konfiguracji wysokiej dostępności bez pojedynczego punktu awarii, gdzie każdy komponent mający wpływ na jej dostępność będzie uruchomiony w co najmniej dwóch aktywnych instancjach</w:t>
            </w:r>
          </w:p>
        </w:tc>
        <w:tc>
          <w:tcPr>
            <w:tcW w:w="1762" w:type="dxa"/>
            <w:vAlign w:val="center"/>
          </w:tcPr>
          <w:p w14:paraId="25103B35"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9796ACB" w14:textId="7ABC1CF1"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202D2AC" w14:textId="342D85C7"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7003E595" w14:textId="77777777" w:rsidTr="008202FF">
        <w:trPr>
          <w:trHeight w:val="300"/>
        </w:trPr>
        <w:tc>
          <w:tcPr>
            <w:tcW w:w="1669" w:type="dxa"/>
            <w:vAlign w:val="center"/>
          </w:tcPr>
          <w:p w14:paraId="7EFC379D" w14:textId="4E883380"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8.</w:t>
            </w:r>
          </w:p>
        </w:tc>
        <w:tc>
          <w:tcPr>
            <w:tcW w:w="7477" w:type="dxa"/>
            <w:vAlign w:val="center"/>
          </w:tcPr>
          <w:p w14:paraId="2CEE6F5B" w14:textId="7F4827BE"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Platforma zarządzania klastrami kontenerów   umożliwia instalację klastra rozciągniętego na więcej niż jeden niezależny ośrodek przetwarzania danych.</w:t>
            </w:r>
          </w:p>
        </w:tc>
        <w:tc>
          <w:tcPr>
            <w:tcW w:w="1762" w:type="dxa"/>
            <w:vAlign w:val="center"/>
          </w:tcPr>
          <w:p w14:paraId="444B3973"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232D07F" w14:textId="14E7B890"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2757B32" w14:textId="74F49F61"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49869C72" w14:textId="77777777" w:rsidTr="008202FF">
        <w:trPr>
          <w:trHeight w:val="300"/>
        </w:trPr>
        <w:tc>
          <w:tcPr>
            <w:tcW w:w="1669" w:type="dxa"/>
            <w:vAlign w:val="center"/>
          </w:tcPr>
          <w:p w14:paraId="0BFF0D0F" w14:textId="5598DA9B"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9.</w:t>
            </w:r>
          </w:p>
        </w:tc>
        <w:tc>
          <w:tcPr>
            <w:tcW w:w="7477" w:type="dxa"/>
            <w:vAlign w:val="center"/>
          </w:tcPr>
          <w:p w14:paraId="52A4BCA2" w14:textId="7C01F30D"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Platforma zarządzania klastrami kontenerów   musi umożliwiać przeprowadzenie aktualizacji wersji oraz instalację poprawek platformy zarządzania klastrami kontenerów  oraz systemu operacyjnego, na którym jest zainstalowana  w ramach jednolitej i automatycznej procedury aktualizacji.</w:t>
            </w:r>
          </w:p>
        </w:tc>
        <w:tc>
          <w:tcPr>
            <w:tcW w:w="1762" w:type="dxa"/>
            <w:vAlign w:val="center"/>
          </w:tcPr>
          <w:p w14:paraId="4A402C84"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4E577EF" w14:textId="1AF89541"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236C093" w14:textId="2BB9FA3A"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09FC0978" w14:textId="77777777" w:rsidTr="008202FF">
        <w:trPr>
          <w:trHeight w:val="300"/>
        </w:trPr>
        <w:tc>
          <w:tcPr>
            <w:tcW w:w="1669" w:type="dxa"/>
            <w:vAlign w:val="center"/>
          </w:tcPr>
          <w:p w14:paraId="4C2CA179" w14:textId="473DE4D7"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10.</w:t>
            </w:r>
          </w:p>
        </w:tc>
        <w:tc>
          <w:tcPr>
            <w:tcW w:w="7477" w:type="dxa"/>
            <w:vAlign w:val="center"/>
          </w:tcPr>
          <w:p w14:paraId="673B738D" w14:textId="56B72FDE"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W przypadku instalacji platformy zarządzania klastrami kontenerów   na infrastrukturze bez dostępu do sieci internet istnieje możliwość przeprowadzenia jednolitej i automatycznej procedury aktualizacji w oparciu o wcześniej pobraną aktualizację zgodnie z dokumentacją producenta.</w:t>
            </w:r>
          </w:p>
        </w:tc>
        <w:tc>
          <w:tcPr>
            <w:tcW w:w="1762" w:type="dxa"/>
            <w:vAlign w:val="center"/>
          </w:tcPr>
          <w:p w14:paraId="40C0D403"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ECCC4D5" w14:textId="4092447E"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0A80CB3" w14:textId="447F7DD2"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5A4949C7" w14:textId="77777777" w:rsidTr="008202FF">
        <w:trPr>
          <w:trHeight w:val="300"/>
        </w:trPr>
        <w:tc>
          <w:tcPr>
            <w:tcW w:w="1669" w:type="dxa"/>
            <w:vAlign w:val="center"/>
          </w:tcPr>
          <w:p w14:paraId="2503FD4A" w14:textId="2CB48164"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11.</w:t>
            </w:r>
          </w:p>
        </w:tc>
        <w:tc>
          <w:tcPr>
            <w:tcW w:w="7477" w:type="dxa"/>
            <w:vAlign w:val="center"/>
          </w:tcPr>
          <w:p w14:paraId="2518B84E" w14:textId="0A464018"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Platforma zarządzania klastrami kontenerów   musi zawierać mechanizm skalowania węzłów klastra w sposób deklaratywny bez konieczności manualnej instalacji i konfiguracji węzłów.</w:t>
            </w:r>
          </w:p>
        </w:tc>
        <w:tc>
          <w:tcPr>
            <w:tcW w:w="1762" w:type="dxa"/>
            <w:vAlign w:val="center"/>
          </w:tcPr>
          <w:p w14:paraId="26D977AB"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063598F" w14:textId="7FD091F7"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E6F98E4" w14:textId="6E5CB8EF"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60D86FF0" w14:textId="77777777" w:rsidTr="008202FF">
        <w:trPr>
          <w:trHeight w:val="300"/>
        </w:trPr>
        <w:tc>
          <w:tcPr>
            <w:tcW w:w="1669" w:type="dxa"/>
            <w:vAlign w:val="center"/>
          </w:tcPr>
          <w:p w14:paraId="48A04729" w14:textId="78582868"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lastRenderedPageBreak/>
              <w:t>12.</w:t>
            </w:r>
          </w:p>
        </w:tc>
        <w:tc>
          <w:tcPr>
            <w:tcW w:w="7477" w:type="dxa"/>
            <w:vAlign w:val="center"/>
          </w:tcPr>
          <w:p w14:paraId="47D6D100" w14:textId="27D088A9"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Platforma zarządzania klastrami kontenerów  musi umożliwiać izolację aplikacji przy użyciu technologii kontenerów w taki sposób, że na jednej instancji systemu operacyjnego równocześnie może być uruchomionych wiele odizolowanych aplikacji mających dostęp do ograniczonych zasobów systemowych takich jak pamięć RAM, moc procesora i system plików.</w:t>
            </w:r>
          </w:p>
        </w:tc>
        <w:tc>
          <w:tcPr>
            <w:tcW w:w="1762" w:type="dxa"/>
            <w:vAlign w:val="center"/>
          </w:tcPr>
          <w:p w14:paraId="51B39DC2"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71CD66D" w14:textId="72B80F2A"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85ADCE1" w14:textId="185C8433"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77E5561F" w14:textId="77777777" w:rsidTr="008202FF">
        <w:trPr>
          <w:trHeight w:val="300"/>
        </w:trPr>
        <w:tc>
          <w:tcPr>
            <w:tcW w:w="1669" w:type="dxa"/>
            <w:vAlign w:val="center"/>
          </w:tcPr>
          <w:p w14:paraId="6A4B3FF9" w14:textId="4535167F"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13.</w:t>
            </w:r>
          </w:p>
        </w:tc>
        <w:tc>
          <w:tcPr>
            <w:tcW w:w="7477" w:type="dxa"/>
            <w:vAlign w:val="center"/>
          </w:tcPr>
          <w:p w14:paraId="63E221F9" w14:textId="479C5943"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Do izolacji kontenerów na poziomie systemu operacyjnego Linux wykorzystywane są mechanizmy SElinux, Cgroups, Namespaces.</w:t>
            </w:r>
          </w:p>
        </w:tc>
        <w:tc>
          <w:tcPr>
            <w:tcW w:w="1762" w:type="dxa"/>
            <w:vAlign w:val="center"/>
          </w:tcPr>
          <w:p w14:paraId="40698382"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53E4A96" w14:textId="2AE6F7FB"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1C0435E" w14:textId="63F03831"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64546BE6" w14:textId="77777777" w:rsidTr="008202FF">
        <w:trPr>
          <w:trHeight w:val="300"/>
        </w:trPr>
        <w:tc>
          <w:tcPr>
            <w:tcW w:w="1669" w:type="dxa"/>
            <w:vAlign w:val="center"/>
          </w:tcPr>
          <w:p w14:paraId="3425CF89" w14:textId="5BBF3E98"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14.</w:t>
            </w:r>
          </w:p>
        </w:tc>
        <w:tc>
          <w:tcPr>
            <w:tcW w:w="7477" w:type="dxa"/>
            <w:vAlign w:val="center"/>
          </w:tcPr>
          <w:p w14:paraId="29978061" w14:textId="1990DEB5"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Platforma zarządzania klastrami kontenerów   musi umożliwiać deklaratywne definiowanie limitów zasobów systemowych takich jak pamięć RAM, moc procesora i przepustowość sieci, które będą dostępne dla całej aplikacji jak i dla poszczególnych kontenerów aplikacji</w:t>
            </w:r>
          </w:p>
        </w:tc>
        <w:tc>
          <w:tcPr>
            <w:tcW w:w="1762" w:type="dxa"/>
            <w:vAlign w:val="center"/>
          </w:tcPr>
          <w:p w14:paraId="0CFC748C"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424D943" w14:textId="4C0FCAD8"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4AFB8E2" w14:textId="01620C1F"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58075CFD" w14:textId="77777777" w:rsidTr="008202FF">
        <w:trPr>
          <w:trHeight w:val="300"/>
        </w:trPr>
        <w:tc>
          <w:tcPr>
            <w:tcW w:w="1669" w:type="dxa"/>
            <w:vAlign w:val="center"/>
          </w:tcPr>
          <w:p w14:paraId="15BC406E" w14:textId="5497B40F"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15.</w:t>
            </w:r>
          </w:p>
        </w:tc>
        <w:tc>
          <w:tcPr>
            <w:tcW w:w="7477" w:type="dxa"/>
            <w:vAlign w:val="center"/>
          </w:tcPr>
          <w:p w14:paraId="720088AF" w14:textId="1B2D58FE"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Platforma zarządzania klastrami kontenerów   musi umożliwiać deklaratywne definiowanie globalnych limitów zasobów systemowych takich jak pamięć RAM, przestrzeń dyskowa i moc procesora, które są współdzielone przez wiele aplikacji.</w:t>
            </w:r>
          </w:p>
        </w:tc>
        <w:tc>
          <w:tcPr>
            <w:tcW w:w="1762" w:type="dxa"/>
            <w:vAlign w:val="center"/>
          </w:tcPr>
          <w:p w14:paraId="2315B89A"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988A1C7" w14:textId="1357A305"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9B3210B" w14:textId="4EDE3D6B"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59A69BE2" w14:textId="77777777" w:rsidTr="008202FF">
        <w:trPr>
          <w:trHeight w:val="300"/>
        </w:trPr>
        <w:tc>
          <w:tcPr>
            <w:tcW w:w="1669" w:type="dxa"/>
            <w:vAlign w:val="center"/>
          </w:tcPr>
          <w:p w14:paraId="2D874661" w14:textId="620D8C92"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16.</w:t>
            </w:r>
          </w:p>
        </w:tc>
        <w:tc>
          <w:tcPr>
            <w:tcW w:w="7477" w:type="dxa"/>
            <w:vAlign w:val="center"/>
          </w:tcPr>
          <w:p w14:paraId="39A3C35E" w14:textId="1C3B9A22"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Platforma zarządzania klastrami kontenerów   musi zawierać wbudowany mechanizm umożliwiający automatyczną optymalizację konfiguracji limitów zasobów systemowych przypisanych do kontenerów w oparciu o analizę faktycznej konsumpcji zasobów przez te kontenery.</w:t>
            </w:r>
          </w:p>
        </w:tc>
        <w:tc>
          <w:tcPr>
            <w:tcW w:w="1762" w:type="dxa"/>
            <w:vAlign w:val="center"/>
          </w:tcPr>
          <w:p w14:paraId="18A31D84"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A8AB59A" w14:textId="44B00D1F"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665C797" w14:textId="319E18C2"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180B9CD2" w14:textId="77777777" w:rsidTr="008202FF">
        <w:trPr>
          <w:trHeight w:val="300"/>
        </w:trPr>
        <w:tc>
          <w:tcPr>
            <w:tcW w:w="1669" w:type="dxa"/>
            <w:vAlign w:val="center"/>
          </w:tcPr>
          <w:p w14:paraId="67B7177F" w14:textId="6A014AA3" w:rsidR="005931EE"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17</w:t>
            </w:r>
            <w:r w:rsidRPr="009F065C">
              <w:rPr>
                <w:rFonts w:asciiTheme="minorHAnsi" w:eastAsiaTheme="minorHAnsi" w:hAnsiTheme="minorHAnsi" w:cstheme="minorHAnsi"/>
                <w:b/>
                <w:bCs/>
                <w:sz w:val="20"/>
                <w:szCs w:val="20"/>
                <w:lang w:eastAsia="en-US"/>
              </w:rPr>
              <w:t>.</w:t>
            </w:r>
          </w:p>
        </w:tc>
        <w:tc>
          <w:tcPr>
            <w:tcW w:w="7477" w:type="dxa"/>
            <w:vAlign w:val="center"/>
          </w:tcPr>
          <w:p w14:paraId="760D60A3" w14:textId="636D5934" w:rsidR="005931EE"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Platforma zarządzania klastrami kontenerów   musi umożliwiać separację logiczną poszczególnych aplikacji, projektów (multi tenancy) w taki sposób, że określony tenant może być odseparowany logicznie w warstwie sieciowej, systemu plików, węzłów klastra, dostępu do narzędzi administracyjnych i dla programistów oraz na poziomie systemu operacyjnego</w:t>
            </w:r>
          </w:p>
        </w:tc>
        <w:tc>
          <w:tcPr>
            <w:tcW w:w="1762" w:type="dxa"/>
            <w:vAlign w:val="center"/>
          </w:tcPr>
          <w:p w14:paraId="0E228E19"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A4156EE" w14:textId="5EB220AF"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7B0E345" w14:textId="1E1F3665"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5344071D" w14:textId="77777777" w:rsidTr="008202FF">
        <w:trPr>
          <w:trHeight w:val="300"/>
        </w:trPr>
        <w:tc>
          <w:tcPr>
            <w:tcW w:w="1669" w:type="dxa"/>
            <w:vAlign w:val="center"/>
          </w:tcPr>
          <w:p w14:paraId="2ECCE64C" w14:textId="23988D93" w:rsidR="00BF22A9" w:rsidRPr="00592836" w:rsidRDefault="00D7486F" w:rsidP="005931EE">
            <w:pPr>
              <w:jc w:val="center"/>
              <w:rPr>
                <w:rFonts w:asciiTheme="minorHAnsi" w:eastAsiaTheme="minorHAnsi" w:hAnsiTheme="minorHAnsi" w:cstheme="minorHAnsi"/>
                <w:sz w:val="20"/>
                <w:szCs w:val="20"/>
                <w:lang w:eastAsia="en-US"/>
              </w:rPr>
            </w:pPr>
            <w:r w:rsidRPr="009F065C">
              <w:rPr>
                <w:rFonts w:asciiTheme="minorHAnsi" w:eastAsiaTheme="minorHAnsi" w:hAnsiTheme="minorHAnsi" w:cstheme="minorHAnsi"/>
                <w:sz w:val="20"/>
                <w:szCs w:val="20"/>
                <w:lang w:eastAsia="en-US"/>
              </w:rPr>
              <w:t>18.</w:t>
            </w:r>
          </w:p>
        </w:tc>
        <w:tc>
          <w:tcPr>
            <w:tcW w:w="7477" w:type="dxa"/>
            <w:vAlign w:val="center"/>
          </w:tcPr>
          <w:p w14:paraId="05ABB799" w14:textId="7E02663C" w:rsidR="00BF22A9"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Platforma zarządzania klastrami kontenerów   musi zawierać wbudowany rejestr obrazów OCI (Open Container Initiative)</w:t>
            </w:r>
          </w:p>
        </w:tc>
        <w:tc>
          <w:tcPr>
            <w:tcW w:w="1762" w:type="dxa"/>
            <w:vAlign w:val="center"/>
          </w:tcPr>
          <w:p w14:paraId="5FB54A6A"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7AF0EB9" w14:textId="48F4A218"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1D49425" w14:textId="6BBBF5D2"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57140D92" w14:textId="77777777" w:rsidTr="008202FF">
        <w:trPr>
          <w:trHeight w:val="300"/>
        </w:trPr>
        <w:tc>
          <w:tcPr>
            <w:tcW w:w="1669" w:type="dxa"/>
            <w:vAlign w:val="center"/>
          </w:tcPr>
          <w:p w14:paraId="73D1BBCD" w14:textId="77D26930" w:rsidR="00BF22A9" w:rsidRPr="00592836" w:rsidRDefault="00D7486F" w:rsidP="005931EE">
            <w:pPr>
              <w:jc w:val="center"/>
              <w:rPr>
                <w:rFonts w:asciiTheme="minorHAnsi" w:eastAsiaTheme="minorHAnsi" w:hAnsiTheme="minorHAnsi" w:cstheme="minorHAnsi"/>
                <w:sz w:val="20"/>
                <w:szCs w:val="20"/>
                <w:lang w:eastAsia="en-US"/>
              </w:rPr>
            </w:pPr>
            <w:r w:rsidRPr="009F065C">
              <w:rPr>
                <w:rFonts w:asciiTheme="minorHAnsi" w:eastAsiaTheme="minorHAnsi" w:hAnsiTheme="minorHAnsi" w:cstheme="minorHAnsi"/>
                <w:sz w:val="20"/>
                <w:szCs w:val="20"/>
                <w:lang w:eastAsia="en-US"/>
              </w:rPr>
              <w:t>19.</w:t>
            </w:r>
          </w:p>
        </w:tc>
        <w:tc>
          <w:tcPr>
            <w:tcW w:w="7477" w:type="dxa"/>
            <w:vAlign w:val="center"/>
          </w:tcPr>
          <w:p w14:paraId="501E9744" w14:textId="515B03CF" w:rsidR="00BF22A9"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Platforma zarządzania klastrami kontenerów   musi pozwalać na uruchamianie aplikacji stanowych, które zapisują i odczytują dane z trwałego nośnika poprzez następujące interfejsy: NFS, Ceph RDB, CephFS, Openstack Cinder, iSCSi, Fibre Channel, Google GCE Volumes, Amazon EBS Volumes, Azure Disk, Azure File, VMWare VMDK.</w:t>
            </w:r>
          </w:p>
        </w:tc>
        <w:tc>
          <w:tcPr>
            <w:tcW w:w="1762" w:type="dxa"/>
            <w:vAlign w:val="center"/>
          </w:tcPr>
          <w:p w14:paraId="13F99733"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09DE5D8" w14:textId="692A2E35"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48756A8" w14:textId="7683FA86"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1578B182" w14:textId="77777777" w:rsidTr="008202FF">
        <w:trPr>
          <w:trHeight w:val="300"/>
        </w:trPr>
        <w:tc>
          <w:tcPr>
            <w:tcW w:w="1669" w:type="dxa"/>
            <w:vAlign w:val="center"/>
          </w:tcPr>
          <w:p w14:paraId="37599020" w14:textId="42057C6F" w:rsidR="00BF22A9" w:rsidRPr="006D36D6" w:rsidRDefault="00D7486F"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20</w:t>
            </w:r>
            <w:r>
              <w:rPr>
                <w:rFonts w:asciiTheme="minorHAnsi" w:eastAsiaTheme="minorHAnsi" w:hAnsiTheme="minorHAnsi" w:cstheme="minorHAnsi"/>
                <w:b/>
                <w:bCs/>
                <w:sz w:val="20"/>
                <w:szCs w:val="20"/>
                <w:lang w:eastAsia="en-US"/>
              </w:rPr>
              <w:t>.</w:t>
            </w:r>
          </w:p>
        </w:tc>
        <w:tc>
          <w:tcPr>
            <w:tcW w:w="7477" w:type="dxa"/>
            <w:vAlign w:val="center"/>
          </w:tcPr>
          <w:p w14:paraId="01FAFFA9" w14:textId="00B4525F" w:rsidR="00BF22A9" w:rsidRPr="00200D51" w:rsidRDefault="00D7486F" w:rsidP="00D7486F">
            <w:pPr>
              <w:spacing w:after="160"/>
              <w:contextualSpacing/>
              <w:rPr>
                <w:rFonts w:asciiTheme="minorHAnsi" w:hAnsiTheme="minorHAnsi" w:cstheme="minorHAnsi"/>
                <w:sz w:val="20"/>
                <w:szCs w:val="20"/>
              </w:rPr>
            </w:pPr>
            <w:r w:rsidRPr="00D7486F">
              <w:rPr>
                <w:rFonts w:asciiTheme="minorHAnsi" w:hAnsiTheme="minorHAnsi" w:cstheme="minorHAnsi"/>
                <w:sz w:val="20"/>
                <w:szCs w:val="20"/>
              </w:rPr>
              <w:t>Platforma zarządzania klastrami kontenerów   musi pozwalać na wykorzystywanie przez aplikacji stanowe lokalnych zasobów dyskowych znajdujących się na węzłach klastra takich jak lokalne dyski, partycje i urządzenia blokowe.</w:t>
            </w:r>
          </w:p>
        </w:tc>
        <w:tc>
          <w:tcPr>
            <w:tcW w:w="1762" w:type="dxa"/>
            <w:vAlign w:val="center"/>
          </w:tcPr>
          <w:p w14:paraId="6FBD3CFD"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52E9651" w14:textId="49D9B5BD"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7496371" w14:textId="6B9C400E"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6F56DD1E" w14:textId="77777777" w:rsidTr="008202FF">
        <w:trPr>
          <w:trHeight w:val="300"/>
        </w:trPr>
        <w:tc>
          <w:tcPr>
            <w:tcW w:w="1669" w:type="dxa"/>
            <w:vAlign w:val="center"/>
          </w:tcPr>
          <w:p w14:paraId="523E7854" w14:textId="78DB8E1B" w:rsidR="00BF22A9" w:rsidRPr="009F065C" w:rsidRDefault="00F4500B"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21</w:t>
            </w:r>
            <w:r w:rsidRPr="009F065C">
              <w:rPr>
                <w:rFonts w:asciiTheme="minorHAnsi" w:eastAsiaTheme="minorHAnsi" w:hAnsiTheme="minorHAnsi" w:cstheme="minorHAnsi"/>
                <w:b/>
                <w:bCs/>
                <w:sz w:val="20"/>
                <w:szCs w:val="20"/>
                <w:lang w:eastAsia="en-US"/>
              </w:rPr>
              <w:t>.</w:t>
            </w:r>
          </w:p>
        </w:tc>
        <w:tc>
          <w:tcPr>
            <w:tcW w:w="7477" w:type="dxa"/>
            <w:vAlign w:val="center"/>
          </w:tcPr>
          <w:p w14:paraId="419B1FE2" w14:textId="7AF1BEB7" w:rsidR="00BF22A9" w:rsidRPr="00200D51" w:rsidRDefault="007B4357" w:rsidP="007B4357">
            <w:pPr>
              <w:spacing w:after="160"/>
              <w:contextualSpacing/>
              <w:rPr>
                <w:rFonts w:asciiTheme="minorHAnsi" w:hAnsiTheme="minorHAnsi" w:cstheme="minorHAnsi"/>
                <w:sz w:val="20"/>
                <w:szCs w:val="20"/>
              </w:rPr>
            </w:pPr>
            <w:r w:rsidRPr="007B4357">
              <w:rPr>
                <w:rFonts w:asciiTheme="minorHAnsi" w:hAnsiTheme="minorHAnsi" w:cstheme="minorHAnsi"/>
                <w:sz w:val="20"/>
                <w:szCs w:val="20"/>
              </w:rPr>
              <w:t>Platforma zarządzania klastrami kontenerów   musi umożliwiać instalację sterowników CSI (Container Storage Interface) przeznaczonych dla systemów orkiestracji kontenerów.</w:t>
            </w:r>
          </w:p>
        </w:tc>
        <w:tc>
          <w:tcPr>
            <w:tcW w:w="1762" w:type="dxa"/>
            <w:vAlign w:val="center"/>
          </w:tcPr>
          <w:p w14:paraId="6F490B68"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722F41E" w14:textId="60479641"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2FC2CFF" w14:textId="48438117"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0B74D740" w14:textId="77777777" w:rsidTr="008202FF">
        <w:trPr>
          <w:trHeight w:val="300"/>
        </w:trPr>
        <w:tc>
          <w:tcPr>
            <w:tcW w:w="1669" w:type="dxa"/>
            <w:vAlign w:val="center"/>
          </w:tcPr>
          <w:p w14:paraId="726DC7B9" w14:textId="47E89B3E" w:rsidR="00BF22A9" w:rsidRPr="009F065C" w:rsidRDefault="00F4500B"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lastRenderedPageBreak/>
              <w:t>22</w:t>
            </w:r>
            <w:r w:rsidRPr="009F065C">
              <w:rPr>
                <w:rFonts w:asciiTheme="minorHAnsi" w:eastAsiaTheme="minorHAnsi" w:hAnsiTheme="minorHAnsi" w:cstheme="minorHAnsi"/>
                <w:b/>
                <w:bCs/>
                <w:sz w:val="20"/>
                <w:szCs w:val="20"/>
                <w:lang w:eastAsia="en-US"/>
              </w:rPr>
              <w:t>.</w:t>
            </w:r>
          </w:p>
        </w:tc>
        <w:tc>
          <w:tcPr>
            <w:tcW w:w="7477" w:type="dxa"/>
            <w:vAlign w:val="center"/>
          </w:tcPr>
          <w:p w14:paraId="7893FFE9" w14:textId="49063F75" w:rsidR="00BF22A9" w:rsidRPr="00200D51" w:rsidRDefault="007B4357" w:rsidP="007B4357">
            <w:pPr>
              <w:spacing w:after="160"/>
              <w:contextualSpacing/>
              <w:rPr>
                <w:rFonts w:asciiTheme="minorHAnsi" w:hAnsiTheme="minorHAnsi" w:cstheme="minorHAnsi"/>
                <w:sz w:val="20"/>
                <w:szCs w:val="20"/>
              </w:rPr>
            </w:pPr>
            <w:r w:rsidRPr="007B4357">
              <w:rPr>
                <w:rFonts w:asciiTheme="minorHAnsi" w:hAnsiTheme="minorHAnsi" w:cstheme="minorHAnsi"/>
                <w:sz w:val="20"/>
                <w:szCs w:val="20"/>
              </w:rPr>
              <w:t>Platforma zarządzania klastrami kontenerów   musi umożliwiać automatyczny dostęp aplikacjom kontenerowym do wyspecjalizowanych urządzeń i sterowników dostępnych na poszczególnych węzłach klastra takich jak np: GPU poprzez odpowiednie etykietowanie węzłów.</w:t>
            </w:r>
          </w:p>
        </w:tc>
        <w:tc>
          <w:tcPr>
            <w:tcW w:w="1762" w:type="dxa"/>
            <w:vAlign w:val="center"/>
          </w:tcPr>
          <w:p w14:paraId="4E8B5979"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0CD89A6" w14:textId="52F447CE"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82696D2" w14:textId="2A8A9EAF"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76BC9389" w14:textId="77777777" w:rsidTr="008202FF">
        <w:trPr>
          <w:trHeight w:val="300"/>
        </w:trPr>
        <w:tc>
          <w:tcPr>
            <w:tcW w:w="1669" w:type="dxa"/>
            <w:vAlign w:val="center"/>
          </w:tcPr>
          <w:p w14:paraId="1C726760" w14:textId="5A9D6B65" w:rsidR="00BF22A9" w:rsidRPr="009F065C" w:rsidRDefault="00F4500B"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23</w:t>
            </w:r>
            <w:r w:rsidRPr="009F065C">
              <w:rPr>
                <w:rFonts w:asciiTheme="minorHAnsi" w:eastAsiaTheme="minorHAnsi" w:hAnsiTheme="minorHAnsi" w:cstheme="minorHAnsi"/>
                <w:b/>
                <w:bCs/>
                <w:sz w:val="20"/>
                <w:szCs w:val="20"/>
                <w:lang w:eastAsia="en-US"/>
              </w:rPr>
              <w:t>.</w:t>
            </w:r>
          </w:p>
        </w:tc>
        <w:tc>
          <w:tcPr>
            <w:tcW w:w="7477" w:type="dxa"/>
            <w:vAlign w:val="center"/>
          </w:tcPr>
          <w:p w14:paraId="6BF49F65" w14:textId="3ADE6F75" w:rsidR="00BF22A9" w:rsidRPr="00200D51" w:rsidRDefault="007B4357" w:rsidP="007B4357">
            <w:pPr>
              <w:spacing w:after="160"/>
              <w:contextualSpacing/>
              <w:rPr>
                <w:rFonts w:asciiTheme="minorHAnsi" w:hAnsiTheme="minorHAnsi" w:cstheme="minorHAnsi"/>
                <w:sz w:val="20"/>
                <w:szCs w:val="20"/>
              </w:rPr>
            </w:pPr>
            <w:r w:rsidRPr="007B4357">
              <w:rPr>
                <w:rFonts w:asciiTheme="minorHAnsi" w:hAnsiTheme="minorHAnsi" w:cstheme="minorHAnsi"/>
                <w:sz w:val="20"/>
                <w:szCs w:val="20"/>
              </w:rPr>
              <w:t>Platforma zarządzania klastrami kontenerów musi zawierać mechanizm tuningu węzłów klastra w celu optymalizowania ich wydajności pod kątem wymagań wydajnościowych uruchamianych aplikacji w oparciu o zdefiniowane profile konfiguracji węzłów klastra.</w:t>
            </w:r>
          </w:p>
        </w:tc>
        <w:tc>
          <w:tcPr>
            <w:tcW w:w="1762" w:type="dxa"/>
            <w:vAlign w:val="center"/>
          </w:tcPr>
          <w:p w14:paraId="135EB471"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293D782" w14:textId="333D0BEC"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CBF6CC5" w14:textId="2FEB1A7E"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26231350" w14:textId="77777777" w:rsidTr="008202FF">
        <w:trPr>
          <w:trHeight w:val="300"/>
        </w:trPr>
        <w:tc>
          <w:tcPr>
            <w:tcW w:w="1669" w:type="dxa"/>
            <w:vAlign w:val="center"/>
          </w:tcPr>
          <w:p w14:paraId="3B74E408" w14:textId="12B105A3" w:rsidR="00BF22A9" w:rsidRPr="009F065C" w:rsidRDefault="00F4500B"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24</w:t>
            </w:r>
            <w:r w:rsidRPr="009F065C">
              <w:rPr>
                <w:rFonts w:asciiTheme="minorHAnsi" w:eastAsiaTheme="minorHAnsi" w:hAnsiTheme="minorHAnsi" w:cstheme="minorHAnsi"/>
                <w:b/>
                <w:bCs/>
                <w:sz w:val="20"/>
                <w:szCs w:val="20"/>
                <w:lang w:eastAsia="en-US"/>
              </w:rPr>
              <w:t>.</w:t>
            </w:r>
          </w:p>
        </w:tc>
        <w:tc>
          <w:tcPr>
            <w:tcW w:w="7477" w:type="dxa"/>
            <w:vAlign w:val="center"/>
          </w:tcPr>
          <w:p w14:paraId="0E5CEB17" w14:textId="6FDB8321" w:rsidR="00BF22A9" w:rsidRPr="00200D51" w:rsidRDefault="007B4357" w:rsidP="007B4357">
            <w:pPr>
              <w:spacing w:after="160"/>
              <w:contextualSpacing/>
              <w:rPr>
                <w:rFonts w:asciiTheme="minorHAnsi" w:hAnsiTheme="minorHAnsi" w:cstheme="minorHAnsi"/>
                <w:sz w:val="20"/>
                <w:szCs w:val="20"/>
              </w:rPr>
            </w:pPr>
            <w:r w:rsidRPr="007B4357">
              <w:rPr>
                <w:rFonts w:asciiTheme="minorHAnsi" w:hAnsiTheme="minorHAnsi" w:cstheme="minorHAnsi"/>
                <w:sz w:val="20"/>
                <w:szCs w:val="20"/>
              </w:rPr>
              <w:t>Platforma zarządzania klastrami kontenerów musi umożliwiać synchronizację czasu na węzłach klastra z wykorzystaniem protokołu NTP (Network Time Protocol) oraz przy użyciu zainstalowanych na węzłach klastra urządzeń PTP (Precision Time Protocol).</w:t>
            </w:r>
          </w:p>
        </w:tc>
        <w:tc>
          <w:tcPr>
            <w:tcW w:w="1762" w:type="dxa"/>
            <w:vAlign w:val="center"/>
          </w:tcPr>
          <w:p w14:paraId="1CFD68C6"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DB37F37" w14:textId="40A92ED3"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A241AC1" w14:textId="4B45174A"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399024A5" w14:textId="77777777" w:rsidTr="008202FF">
        <w:trPr>
          <w:trHeight w:val="300"/>
        </w:trPr>
        <w:tc>
          <w:tcPr>
            <w:tcW w:w="1669" w:type="dxa"/>
            <w:vAlign w:val="center"/>
          </w:tcPr>
          <w:p w14:paraId="2AA8BC8E" w14:textId="2A80AA6B" w:rsidR="00BF22A9" w:rsidRPr="009F065C" w:rsidRDefault="00F4500B"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25</w:t>
            </w:r>
            <w:r w:rsidRPr="009F065C">
              <w:rPr>
                <w:rFonts w:asciiTheme="minorHAnsi" w:eastAsiaTheme="minorHAnsi" w:hAnsiTheme="minorHAnsi" w:cstheme="minorHAnsi"/>
                <w:b/>
                <w:bCs/>
                <w:sz w:val="20"/>
                <w:szCs w:val="20"/>
                <w:lang w:eastAsia="en-US"/>
              </w:rPr>
              <w:t>.</w:t>
            </w:r>
          </w:p>
        </w:tc>
        <w:tc>
          <w:tcPr>
            <w:tcW w:w="7477" w:type="dxa"/>
            <w:vAlign w:val="center"/>
          </w:tcPr>
          <w:p w14:paraId="26565AEB" w14:textId="5276B3E6" w:rsidR="00BF22A9" w:rsidRPr="00200D51" w:rsidRDefault="007B4357" w:rsidP="007B4357">
            <w:pPr>
              <w:spacing w:after="160"/>
              <w:contextualSpacing/>
              <w:rPr>
                <w:rFonts w:asciiTheme="minorHAnsi" w:hAnsiTheme="minorHAnsi" w:cstheme="minorHAnsi"/>
                <w:sz w:val="20"/>
                <w:szCs w:val="20"/>
              </w:rPr>
            </w:pPr>
            <w:r w:rsidRPr="007B4357">
              <w:rPr>
                <w:rFonts w:asciiTheme="minorHAnsi" w:hAnsiTheme="minorHAnsi" w:cstheme="minorHAnsi"/>
                <w:sz w:val="20"/>
                <w:szCs w:val="20"/>
              </w:rPr>
              <w:t>Platforma zarządzania klastrami kontenerów musi zawierać wbudowaną wewnętrzną wirtualną sieć (SDN) umożliwiającą komunikację pomiędzy aplikacjami i usługami uruchomionymi na Platformie oraz dwukierunkową komunikację na zewnątrz.</w:t>
            </w:r>
          </w:p>
        </w:tc>
        <w:tc>
          <w:tcPr>
            <w:tcW w:w="1762" w:type="dxa"/>
            <w:vAlign w:val="center"/>
          </w:tcPr>
          <w:p w14:paraId="08C12AD2"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9EAC036" w14:textId="75946585"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DDCC577" w14:textId="2C61CDFF"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32FCD5EA" w14:textId="77777777" w:rsidTr="008202FF">
        <w:trPr>
          <w:trHeight w:val="300"/>
        </w:trPr>
        <w:tc>
          <w:tcPr>
            <w:tcW w:w="1669" w:type="dxa"/>
            <w:vAlign w:val="center"/>
          </w:tcPr>
          <w:p w14:paraId="69DAB38B" w14:textId="255FA3DF" w:rsidR="00BF22A9" w:rsidRPr="009F065C" w:rsidRDefault="00F4500B"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26</w:t>
            </w:r>
            <w:r w:rsidRPr="009F065C">
              <w:rPr>
                <w:rFonts w:asciiTheme="minorHAnsi" w:eastAsiaTheme="minorHAnsi" w:hAnsiTheme="minorHAnsi" w:cstheme="minorHAnsi"/>
                <w:b/>
                <w:bCs/>
                <w:sz w:val="20"/>
                <w:szCs w:val="20"/>
                <w:lang w:eastAsia="en-US"/>
              </w:rPr>
              <w:t>.</w:t>
            </w:r>
          </w:p>
        </w:tc>
        <w:tc>
          <w:tcPr>
            <w:tcW w:w="7477" w:type="dxa"/>
            <w:vAlign w:val="center"/>
          </w:tcPr>
          <w:p w14:paraId="0626C107" w14:textId="15310D6C" w:rsidR="00BF22A9" w:rsidRPr="00200D51" w:rsidRDefault="007B4357" w:rsidP="007B4357">
            <w:pPr>
              <w:spacing w:after="160"/>
              <w:contextualSpacing/>
              <w:rPr>
                <w:rFonts w:asciiTheme="minorHAnsi" w:hAnsiTheme="minorHAnsi" w:cstheme="minorHAnsi"/>
                <w:sz w:val="20"/>
                <w:szCs w:val="20"/>
              </w:rPr>
            </w:pPr>
            <w:r w:rsidRPr="007B4357">
              <w:rPr>
                <w:rFonts w:asciiTheme="minorHAnsi" w:hAnsiTheme="minorHAnsi" w:cstheme="minorHAnsi"/>
                <w:sz w:val="20"/>
                <w:szCs w:val="20"/>
              </w:rPr>
              <w:t>Platforma zarządzania klastrami kontenerów musi umożliwiać konfigurację sieci wewnętrznej w taki sposób, żeby poszczególne aplikacje mogły być od siebie sieciowo odizolowane i jakakolwiek komunikacja pomiędzy aplikacjami była zablokowana.</w:t>
            </w:r>
          </w:p>
        </w:tc>
        <w:tc>
          <w:tcPr>
            <w:tcW w:w="1762" w:type="dxa"/>
            <w:vAlign w:val="center"/>
          </w:tcPr>
          <w:p w14:paraId="0A3D4ECE"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7C7E1BE" w14:textId="6D04DAF9"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A2BF257" w14:textId="52B786FB"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42E567F9" w14:textId="77777777" w:rsidTr="008202FF">
        <w:trPr>
          <w:trHeight w:val="300"/>
        </w:trPr>
        <w:tc>
          <w:tcPr>
            <w:tcW w:w="1669" w:type="dxa"/>
            <w:vAlign w:val="center"/>
          </w:tcPr>
          <w:p w14:paraId="28A73179" w14:textId="2147CC29" w:rsidR="00BF22A9" w:rsidRPr="009F065C" w:rsidRDefault="00F4500B"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27</w:t>
            </w:r>
            <w:r w:rsidRPr="009F065C">
              <w:rPr>
                <w:rFonts w:asciiTheme="minorHAnsi" w:eastAsiaTheme="minorHAnsi" w:hAnsiTheme="minorHAnsi" w:cstheme="minorHAnsi"/>
                <w:b/>
                <w:bCs/>
                <w:sz w:val="20"/>
                <w:szCs w:val="20"/>
                <w:lang w:eastAsia="en-US"/>
              </w:rPr>
              <w:t>.</w:t>
            </w:r>
          </w:p>
        </w:tc>
        <w:tc>
          <w:tcPr>
            <w:tcW w:w="7477" w:type="dxa"/>
            <w:vAlign w:val="center"/>
          </w:tcPr>
          <w:p w14:paraId="3121C307" w14:textId="33344E74" w:rsidR="00BF22A9" w:rsidRPr="00200D51" w:rsidRDefault="007B4357" w:rsidP="007B4357">
            <w:pPr>
              <w:spacing w:after="160"/>
              <w:contextualSpacing/>
              <w:rPr>
                <w:rFonts w:asciiTheme="minorHAnsi" w:hAnsiTheme="minorHAnsi" w:cstheme="minorHAnsi"/>
                <w:sz w:val="20"/>
                <w:szCs w:val="20"/>
              </w:rPr>
            </w:pPr>
            <w:r w:rsidRPr="007B4357">
              <w:rPr>
                <w:rFonts w:asciiTheme="minorHAnsi" w:hAnsiTheme="minorHAnsi" w:cstheme="minorHAnsi"/>
                <w:sz w:val="20"/>
                <w:szCs w:val="20"/>
              </w:rPr>
              <w:t>Platforma zarządzania klastrami kontenerów musi umożliwiać w sieci wewnętrznej zastosowanie równocześnie adresacji IPv4 i IPv6.</w:t>
            </w:r>
          </w:p>
        </w:tc>
        <w:tc>
          <w:tcPr>
            <w:tcW w:w="1762" w:type="dxa"/>
            <w:vAlign w:val="center"/>
          </w:tcPr>
          <w:p w14:paraId="6DC2D9A1"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743B5BC" w14:textId="6723D745"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B9FF776" w14:textId="1F06ABBA"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67DEB970" w14:textId="77777777" w:rsidTr="008202FF">
        <w:trPr>
          <w:trHeight w:val="300"/>
        </w:trPr>
        <w:tc>
          <w:tcPr>
            <w:tcW w:w="1669" w:type="dxa"/>
            <w:vAlign w:val="center"/>
          </w:tcPr>
          <w:p w14:paraId="75D289E7" w14:textId="435462EF" w:rsidR="00BF22A9" w:rsidRPr="009F065C" w:rsidRDefault="00F4500B"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28</w:t>
            </w:r>
            <w:r w:rsidRPr="009F065C">
              <w:rPr>
                <w:rFonts w:asciiTheme="minorHAnsi" w:eastAsiaTheme="minorHAnsi" w:hAnsiTheme="minorHAnsi" w:cstheme="minorHAnsi"/>
                <w:b/>
                <w:bCs/>
                <w:sz w:val="20"/>
                <w:szCs w:val="20"/>
                <w:lang w:eastAsia="en-US"/>
              </w:rPr>
              <w:t>.</w:t>
            </w:r>
          </w:p>
        </w:tc>
        <w:tc>
          <w:tcPr>
            <w:tcW w:w="7477" w:type="dxa"/>
            <w:vAlign w:val="center"/>
          </w:tcPr>
          <w:p w14:paraId="290169F1" w14:textId="614288B9" w:rsidR="00BF22A9" w:rsidRPr="00200D51" w:rsidRDefault="007B4357" w:rsidP="007B4357">
            <w:pPr>
              <w:spacing w:after="160"/>
              <w:contextualSpacing/>
              <w:rPr>
                <w:rFonts w:asciiTheme="minorHAnsi" w:hAnsiTheme="minorHAnsi" w:cstheme="minorHAnsi"/>
                <w:sz w:val="20"/>
                <w:szCs w:val="20"/>
              </w:rPr>
            </w:pPr>
            <w:r w:rsidRPr="007B4357">
              <w:rPr>
                <w:rFonts w:asciiTheme="minorHAnsi" w:hAnsiTheme="minorHAnsi" w:cstheme="minorHAnsi"/>
                <w:sz w:val="20"/>
                <w:szCs w:val="20"/>
              </w:rPr>
              <w:t>Platforma zarządzania klastrami kontenerów musi umożliwiać mikro segmentację sieci wewnętrznej w taki sposób, że można precyzyjnie określić jakie usługi mogą się komunikować z innymi usługami z dokładnością do portu.</w:t>
            </w:r>
          </w:p>
        </w:tc>
        <w:tc>
          <w:tcPr>
            <w:tcW w:w="1762" w:type="dxa"/>
            <w:vAlign w:val="center"/>
          </w:tcPr>
          <w:p w14:paraId="1918E60B"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64A0251" w14:textId="6B3DFFD2"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047A701" w14:textId="7BDF9521"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59784C5E" w14:textId="77777777" w:rsidTr="008202FF">
        <w:trPr>
          <w:trHeight w:val="300"/>
        </w:trPr>
        <w:tc>
          <w:tcPr>
            <w:tcW w:w="1669" w:type="dxa"/>
            <w:vAlign w:val="center"/>
          </w:tcPr>
          <w:p w14:paraId="667CE2FD" w14:textId="2E9A8E62" w:rsidR="00BF22A9" w:rsidRPr="009F065C" w:rsidRDefault="00F4500B"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29</w:t>
            </w:r>
            <w:r w:rsidRPr="009F065C">
              <w:rPr>
                <w:rFonts w:asciiTheme="minorHAnsi" w:eastAsiaTheme="minorHAnsi" w:hAnsiTheme="minorHAnsi" w:cstheme="minorHAnsi"/>
                <w:b/>
                <w:bCs/>
                <w:sz w:val="20"/>
                <w:szCs w:val="20"/>
                <w:lang w:eastAsia="en-US"/>
              </w:rPr>
              <w:t>.</w:t>
            </w:r>
          </w:p>
        </w:tc>
        <w:tc>
          <w:tcPr>
            <w:tcW w:w="7477" w:type="dxa"/>
            <w:vAlign w:val="center"/>
          </w:tcPr>
          <w:p w14:paraId="601CF3ED" w14:textId="36C77825" w:rsidR="00BF22A9" w:rsidRPr="00200D51" w:rsidRDefault="007B4357" w:rsidP="007B4357">
            <w:pPr>
              <w:spacing w:after="160"/>
              <w:contextualSpacing/>
              <w:rPr>
                <w:rFonts w:asciiTheme="minorHAnsi" w:hAnsiTheme="minorHAnsi" w:cstheme="minorHAnsi"/>
                <w:sz w:val="20"/>
                <w:szCs w:val="20"/>
              </w:rPr>
            </w:pPr>
            <w:r w:rsidRPr="007B4357">
              <w:rPr>
                <w:rFonts w:asciiTheme="minorHAnsi" w:hAnsiTheme="minorHAnsi" w:cstheme="minorHAnsi"/>
                <w:sz w:val="20"/>
                <w:szCs w:val="20"/>
              </w:rPr>
              <w:t>Platforma zarządzania klastrami kontenerów musi zawierać wbudowany moduł komunikacyjny (ingress router) umożliwiający komunikację protokołami HTTP, HTTPS, Websocket i TLS with SNI z aplikacjami uruchomionymi na platformie przez systemy uruchomione poza platformą oraz użytkowników aplikacji</w:t>
            </w:r>
          </w:p>
        </w:tc>
        <w:tc>
          <w:tcPr>
            <w:tcW w:w="1762" w:type="dxa"/>
            <w:vAlign w:val="center"/>
          </w:tcPr>
          <w:p w14:paraId="15EFA611"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1C6BA24" w14:textId="25C29DC3"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FDFD842" w14:textId="53E560B5"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1B02C21E" w14:textId="77777777" w:rsidTr="008202FF">
        <w:trPr>
          <w:trHeight w:val="300"/>
        </w:trPr>
        <w:tc>
          <w:tcPr>
            <w:tcW w:w="1669" w:type="dxa"/>
            <w:vAlign w:val="center"/>
          </w:tcPr>
          <w:p w14:paraId="77169DAB" w14:textId="7A4F8D1E" w:rsidR="00BF22A9" w:rsidRPr="009F065C" w:rsidRDefault="00F4500B"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30</w:t>
            </w:r>
            <w:r w:rsidRPr="009F065C">
              <w:rPr>
                <w:rFonts w:asciiTheme="minorHAnsi" w:eastAsiaTheme="minorHAnsi" w:hAnsiTheme="minorHAnsi" w:cstheme="minorHAnsi"/>
                <w:b/>
                <w:bCs/>
                <w:sz w:val="20"/>
                <w:szCs w:val="20"/>
                <w:lang w:eastAsia="en-US"/>
              </w:rPr>
              <w:t>.</w:t>
            </w:r>
          </w:p>
        </w:tc>
        <w:tc>
          <w:tcPr>
            <w:tcW w:w="7477" w:type="dxa"/>
            <w:vAlign w:val="center"/>
          </w:tcPr>
          <w:p w14:paraId="39AB9C10" w14:textId="61F9CBD7" w:rsidR="00BF22A9" w:rsidRPr="00200D51" w:rsidRDefault="007B4357" w:rsidP="007B4357">
            <w:pPr>
              <w:spacing w:after="160"/>
              <w:contextualSpacing/>
              <w:rPr>
                <w:rFonts w:asciiTheme="minorHAnsi" w:hAnsiTheme="minorHAnsi" w:cstheme="minorHAnsi"/>
                <w:sz w:val="20"/>
                <w:szCs w:val="20"/>
              </w:rPr>
            </w:pPr>
            <w:r w:rsidRPr="007B4357">
              <w:rPr>
                <w:rFonts w:asciiTheme="minorHAnsi" w:hAnsiTheme="minorHAnsi" w:cstheme="minorHAnsi"/>
                <w:sz w:val="20"/>
                <w:szCs w:val="20"/>
              </w:rPr>
              <w:t>Platforma zarządzania klastrami kontenerów musi umożliwiać jednoczesne uruchomienie dwóch wersji aplikacji lub usługi i procentowe rozdzielenie ruchu sieciowego do poszczególnych wersji.</w:t>
            </w:r>
          </w:p>
        </w:tc>
        <w:tc>
          <w:tcPr>
            <w:tcW w:w="1762" w:type="dxa"/>
            <w:vAlign w:val="center"/>
          </w:tcPr>
          <w:p w14:paraId="37DDCB6F"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78EDDDE" w14:textId="52D22030"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EE24F24" w14:textId="1CE75560"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32A380FF" w14:textId="77777777" w:rsidTr="008202FF">
        <w:trPr>
          <w:trHeight w:val="300"/>
        </w:trPr>
        <w:tc>
          <w:tcPr>
            <w:tcW w:w="1669" w:type="dxa"/>
            <w:vAlign w:val="center"/>
          </w:tcPr>
          <w:p w14:paraId="53DDA88D" w14:textId="05289686" w:rsidR="00BF22A9" w:rsidRPr="009F065C" w:rsidRDefault="009249AE"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31</w:t>
            </w:r>
            <w:r w:rsidRPr="009F065C">
              <w:rPr>
                <w:rFonts w:asciiTheme="minorHAnsi" w:eastAsiaTheme="minorHAnsi" w:hAnsiTheme="minorHAnsi" w:cstheme="minorHAnsi"/>
                <w:b/>
                <w:bCs/>
                <w:sz w:val="20"/>
                <w:szCs w:val="20"/>
                <w:lang w:eastAsia="en-US"/>
              </w:rPr>
              <w:t>.</w:t>
            </w:r>
          </w:p>
        </w:tc>
        <w:tc>
          <w:tcPr>
            <w:tcW w:w="7477" w:type="dxa"/>
            <w:vAlign w:val="center"/>
          </w:tcPr>
          <w:p w14:paraId="79981724" w14:textId="7A38D92B" w:rsidR="00BF22A9" w:rsidRPr="00200D51" w:rsidRDefault="009249AE" w:rsidP="009249AE">
            <w:pPr>
              <w:spacing w:after="160"/>
              <w:contextualSpacing/>
              <w:rPr>
                <w:rFonts w:asciiTheme="minorHAnsi" w:hAnsiTheme="minorHAnsi" w:cstheme="minorHAnsi"/>
                <w:sz w:val="20"/>
                <w:szCs w:val="20"/>
              </w:rPr>
            </w:pPr>
            <w:r w:rsidRPr="009249AE">
              <w:rPr>
                <w:rFonts w:asciiTheme="minorHAnsi" w:hAnsiTheme="minorHAnsi" w:cstheme="minorHAnsi"/>
                <w:sz w:val="20"/>
                <w:szCs w:val="20"/>
              </w:rPr>
              <w:t>Moduł komunikacyjny (ingress router) musi pozwalać na terminację SSL, reekrypcję SSL oraz przekazanie połączenia SSL bezpośrednio do kontenera.</w:t>
            </w:r>
          </w:p>
        </w:tc>
        <w:tc>
          <w:tcPr>
            <w:tcW w:w="1762" w:type="dxa"/>
            <w:vAlign w:val="center"/>
          </w:tcPr>
          <w:p w14:paraId="27B3F646"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ABCABD3" w14:textId="3DFBA755"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3189F49" w14:textId="1E5A8625"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2134439E" w14:textId="77777777" w:rsidTr="008202FF">
        <w:trPr>
          <w:trHeight w:val="300"/>
        </w:trPr>
        <w:tc>
          <w:tcPr>
            <w:tcW w:w="1669" w:type="dxa"/>
            <w:vAlign w:val="center"/>
          </w:tcPr>
          <w:p w14:paraId="4598896F" w14:textId="4474F158" w:rsidR="00BF22A9" w:rsidRPr="009F065C" w:rsidRDefault="009249AE"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32</w:t>
            </w:r>
            <w:r w:rsidRPr="009F065C">
              <w:rPr>
                <w:rFonts w:asciiTheme="minorHAnsi" w:eastAsiaTheme="minorHAnsi" w:hAnsiTheme="minorHAnsi" w:cstheme="minorHAnsi"/>
                <w:b/>
                <w:bCs/>
                <w:sz w:val="20"/>
                <w:szCs w:val="20"/>
                <w:lang w:eastAsia="en-US"/>
              </w:rPr>
              <w:t>.</w:t>
            </w:r>
          </w:p>
        </w:tc>
        <w:tc>
          <w:tcPr>
            <w:tcW w:w="7477" w:type="dxa"/>
            <w:vAlign w:val="center"/>
          </w:tcPr>
          <w:p w14:paraId="07DD3627" w14:textId="3A0A96B1" w:rsidR="00BF22A9" w:rsidRPr="00200D51" w:rsidRDefault="009249AE" w:rsidP="009249AE">
            <w:pPr>
              <w:spacing w:after="160"/>
              <w:contextualSpacing/>
              <w:rPr>
                <w:rFonts w:asciiTheme="minorHAnsi" w:hAnsiTheme="minorHAnsi" w:cstheme="minorHAnsi"/>
                <w:sz w:val="20"/>
                <w:szCs w:val="20"/>
              </w:rPr>
            </w:pPr>
            <w:r w:rsidRPr="009249AE">
              <w:rPr>
                <w:rFonts w:asciiTheme="minorHAnsi" w:hAnsiTheme="minorHAnsi" w:cstheme="minorHAnsi"/>
                <w:sz w:val="20"/>
                <w:szCs w:val="20"/>
              </w:rPr>
              <w:t>Platforma zarządzania klastrami kontenerów musi umożliwiać uruchomienie dla aplikacji dedykowanego modułu komunikacyjnego (ingress router), który będzie obsługiwał tylko ruch przychodzący do danej aplikacji.</w:t>
            </w:r>
          </w:p>
        </w:tc>
        <w:tc>
          <w:tcPr>
            <w:tcW w:w="1762" w:type="dxa"/>
            <w:vAlign w:val="center"/>
          </w:tcPr>
          <w:p w14:paraId="340D53C7"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C732CF1" w14:textId="7E53BDC6"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98FEAEB" w14:textId="2706DA1E"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560F29EE" w14:textId="77777777" w:rsidTr="008202FF">
        <w:trPr>
          <w:trHeight w:val="300"/>
        </w:trPr>
        <w:tc>
          <w:tcPr>
            <w:tcW w:w="1669" w:type="dxa"/>
            <w:vAlign w:val="center"/>
          </w:tcPr>
          <w:p w14:paraId="6D12BCD1" w14:textId="1A6C5D7C" w:rsidR="00BF22A9" w:rsidRPr="009F065C" w:rsidRDefault="009249AE"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lastRenderedPageBreak/>
              <w:t>33</w:t>
            </w:r>
            <w:r w:rsidRPr="009F065C">
              <w:rPr>
                <w:rFonts w:asciiTheme="minorHAnsi" w:eastAsiaTheme="minorHAnsi" w:hAnsiTheme="minorHAnsi" w:cstheme="minorHAnsi"/>
                <w:b/>
                <w:bCs/>
                <w:sz w:val="20"/>
                <w:szCs w:val="20"/>
                <w:lang w:eastAsia="en-US"/>
              </w:rPr>
              <w:t>.</w:t>
            </w:r>
          </w:p>
        </w:tc>
        <w:tc>
          <w:tcPr>
            <w:tcW w:w="7477" w:type="dxa"/>
            <w:vAlign w:val="center"/>
          </w:tcPr>
          <w:p w14:paraId="02E29584" w14:textId="6F26F81C" w:rsidR="00BF22A9" w:rsidRPr="00200D51" w:rsidRDefault="009249AE" w:rsidP="009249AE">
            <w:pPr>
              <w:spacing w:after="160"/>
              <w:contextualSpacing/>
              <w:rPr>
                <w:rFonts w:asciiTheme="minorHAnsi" w:hAnsiTheme="minorHAnsi" w:cstheme="minorHAnsi"/>
                <w:sz w:val="20"/>
                <w:szCs w:val="20"/>
              </w:rPr>
            </w:pPr>
            <w:r w:rsidRPr="009249AE">
              <w:rPr>
                <w:rFonts w:asciiTheme="minorHAnsi" w:hAnsiTheme="minorHAnsi" w:cstheme="minorHAnsi"/>
                <w:sz w:val="20"/>
                <w:szCs w:val="20"/>
              </w:rPr>
              <w:t>Platforma zarządzania klastrami kontenerów musi umożliwiać komunikację SSL w sieci wewnętrznej pomiędzy wybranymi usługi bez konieczności implementacji logiki komunikacji SSL w poszczególnych usługach</w:t>
            </w:r>
          </w:p>
        </w:tc>
        <w:tc>
          <w:tcPr>
            <w:tcW w:w="1762" w:type="dxa"/>
            <w:vAlign w:val="center"/>
          </w:tcPr>
          <w:p w14:paraId="43C86B7D"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98E9888" w14:textId="7AD065DC"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E7E805B" w14:textId="0B395B7E"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4D5C10B4" w14:textId="77777777" w:rsidTr="008202FF">
        <w:trPr>
          <w:trHeight w:val="300"/>
        </w:trPr>
        <w:tc>
          <w:tcPr>
            <w:tcW w:w="1669" w:type="dxa"/>
            <w:vAlign w:val="center"/>
          </w:tcPr>
          <w:p w14:paraId="1EC86781" w14:textId="71264B7B" w:rsidR="00BF22A9" w:rsidRPr="009F065C" w:rsidRDefault="009249AE"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34</w:t>
            </w:r>
            <w:r w:rsidRPr="009F065C">
              <w:rPr>
                <w:rFonts w:asciiTheme="minorHAnsi" w:eastAsiaTheme="minorHAnsi" w:hAnsiTheme="minorHAnsi" w:cstheme="minorHAnsi"/>
                <w:b/>
                <w:bCs/>
                <w:sz w:val="20"/>
                <w:szCs w:val="20"/>
                <w:lang w:eastAsia="en-US"/>
              </w:rPr>
              <w:t>.</w:t>
            </w:r>
          </w:p>
        </w:tc>
        <w:tc>
          <w:tcPr>
            <w:tcW w:w="7477" w:type="dxa"/>
            <w:vAlign w:val="center"/>
          </w:tcPr>
          <w:p w14:paraId="093783C1" w14:textId="5F0430CF" w:rsidR="00BF22A9" w:rsidRPr="00200D51" w:rsidRDefault="009249AE" w:rsidP="009249AE">
            <w:pPr>
              <w:spacing w:after="160"/>
              <w:contextualSpacing/>
              <w:rPr>
                <w:rFonts w:asciiTheme="minorHAnsi" w:hAnsiTheme="minorHAnsi" w:cstheme="minorHAnsi"/>
                <w:sz w:val="20"/>
                <w:szCs w:val="20"/>
              </w:rPr>
            </w:pPr>
            <w:r w:rsidRPr="009249AE">
              <w:rPr>
                <w:rFonts w:asciiTheme="minorHAnsi" w:hAnsiTheme="minorHAnsi" w:cstheme="minorHAnsi"/>
                <w:sz w:val="20"/>
                <w:szCs w:val="20"/>
              </w:rPr>
              <w:t>Platforma zarządzania klastrami kontenerów musi umożliwiać szyfrowania komunikacji w sieci wewnętrznej pomiędzy węzłami klastra przy użyciu IPSec lub TLS.</w:t>
            </w:r>
          </w:p>
        </w:tc>
        <w:tc>
          <w:tcPr>
            <w:tcW w:w="1762" w:type="dxa"/>
            <w:vAlign w:val="center"/>
          </w:tcPr>
          <w:p w14:paraId="60E5F4CD"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1C625F5" w14:textId="70ED4E36"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9AAED3E" w14:textId="02A93373"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AA660D" w:rsidRPr="006D36D6" w14:paraId="2DAB781A" w14:textId="77777777" w:rsidTr="008202FF">
        <w:trPr>
          <w:trHeight w:val="300"/>
        </w:trPr>
        <w:tc>
          <w:tcPr>
            <w:tcW w:w="1669" w:type="dxa"/>
            <w:vAlign w:val="center"/>
          </w:tcPr>
          <w:p w14:paraId="2AE04723" w14:textId="65B138C2" w:rsidR="00AA660D" w:rsidRPr="009F065C" w:rsidRDefault="00AA660D" w:rsidP="00AA660D">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35.</w:t>
            </w:r>
          </w:p>
        </w:tc>
        <w:tc>
          <w:tcPr>
            <w:tcW w:w="7477" w:type="dxa"/>
            <w:vAlign w:val="center"/>
          </w:tcPr>
          <w:p w14:paraId="7915E19A" w14:textId="32651D61" w:rsidR="00AA660D" w:rsidRPr="00200D51" w:rsidRDefault="00AA660D" w:rsidP="00AA660D">
            <w:pPr>
              <w:spacing w:after="160"/>
              <w:contextualSpacing/>
              <w:rPr>
                <w:rFonts w:asciiTheme="minorHAnsi" w:hAnsiTheme="minorHAnsi" w:cstheme="minorHAnsi"/>
                <w:sz w:val="20"/>
                <w:szCs w:val="20"/>
              </w:rPr>
            </w:pPr>
            <w:r w:rsidRPr="009249AE">
              <w:rPr>
                <w:rFonts w:asciiTheme="minorHAnsi" w:hAnsiTheme="minorHAnsi" w:cstheme="minorHAnsi"/>
                <w:sz w:val="20"/>
                <w:szCs w:val="20"/>
              </w:rPr>
              <w:t>Platforma zarządzania klastrami kontenerów musi pozwalać na taką konfigurację aplikacji, żeby cały ruch sieciowy ze wszystkich usług danej aplikacji wychodził poza Platformę tylko z jednego lub kilku dedykowanych dla danej aplikacji adresów IP bez względu na to, na którym węźle klastra dana usługa jest uruchomiona.</w:t>
            </w:r>
          </w:p>
        </w:tc>
        <w:tc>
          <w:tcPr>
            <w:tcW w:w="1762" w:type="dxa"/>
            <w:vAlign w:val="center"/>
          </w:tcPr>
          <w:p w14:paraId="0500D69B" w14:textId="77777777" w:rsidR="00AA660D" w:rsidRPr="00200D51" w:rsidRDefault="00AA660D" w:rsidP="00AA660D">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77CD39F" w14:textId="0C35A9B1" w:rsidR="00AA660D" w:rsidRPr="00200D51" w:rsidRDefault="00AA660D" w:rsidP="00AA660D">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tcPr>
          <w:p w14:paraId="7DDA6B88" w14:textId="77777777" w:rsidR="00AA660D" w:rsidRDefault="00AA660D" w:rsidP="00AA660D">
            <w:pPr>
              <w:jc w:val="center"/>
              <w:rPr>
                <w:rFonts w:asciiTheme="minorHAnsi" w:eastAsiaTheme="minorHAnsi" w:hAnsiTheme="minorHAnsi" w:cstheme="minorHAnsi"/>
                <w:sz w:val="20"/>
                <w:szCs w:val="20"/>
                <w:lang w:eastAsia="en-US"/>
              </w:rPr>
            </w:pPr>
          </w:p>
          <w:p w14:paraId="6ACF4C35" w14:textId="45E1ADEE" w:rsidR="00AA660D" w:rsidRPr="006D36D6" w:rsidRDefault="00AA660D" w:rsidP="00AA660D">
            <w:pPr>
              <w:jc w:val="center"/>
              <w:rPr>
                <w:rFonts w:asciiTheme="minorHAnsi" w:eastAsiaTheme="minorHAnsi" w:hAnsiTheme="minorHAnsi" w:cstheme="minorHAnsi"/>
                <w:sz w:val="20"/>
                <w:szCs w:val="20"/>
                <w:lang w:eastAsia="en-US"/>
              </w:rPr>
            </w:pPr>
            <w:r w:rsidRPr="00DB37D1">
              <w:rPr>
                <w:rFonts w:asciiTheme="minorHAnsi" w:eastAsiaTheme="minorHAnsi" w:hAnsiTheme="minorHAnsi" w:cstheme="minorHAnsi"/>
                <w:sz w:val="20"/>
                <w:szCs w:val="20"/>
                <w:lang w:eastAsia="en-US"/>
              </w:rPr>
              <w:t xml:space="preserve">Nie dotyczy </w:t>
            </w:r>
          </w:p>
        </w:tc>
      </w:tr>
      <w:tr w:rsidR="00AA660D" w:rsidRPr="006D36D6" w14:paraId="6EFF08B9" w14:textId="77777777" w:rsidTr="008202FF">
        <w:trPr>
          <w:trHeight w:val="300"/>
        </w:trPr>
        <w:tc>
          <w:tcPr>
            <w:tcW w:w="1669" w:type="dxa"/>
            <w:vAlign w:val="center"/>
          </w:tcPr>
          <w:p w14:paraId="262B582F" w14:textId="5F5ABEDC" w:rsidR="00AA660D" w:rsidRPr="009F065C" w:rsidRDefault="00AA660D" w:rsidP="00AA660D">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36</w:t>
            </w:r>
            <w:r w:rsidRPr="009F065C">
              <w:rPr>
                <w:rFonts w:asciiTheme="minorHAnsi" w:eastAsiaTheme="minorHAnsi" w:hAnsiTheme="minorHAnsi" w:cstheme="minorHAnsi"/>
                <w:b/>
                <w:bCs/>
                <w:sz w:val="20"/>
                <w:szCs w:val="20"/>
                <w:lang w:eastAsia="en-US"/>
              </w:rPr>
              <w:t>.</w:t>
            </w:r>
          </w:p>
        </w:tc>
        <w:tc>
          <w:tcPr>
            <w:tcW w:w="7477" w:type="dxa"/>
            <w:vAlign w:val="center"/>
          </w:tcPr>
          <w:p w14:paraId="67E2DBA3" w14:textId="7AAF4688" w:rsidR="00AA660D" w:rsidRPr="00200D51" w:rsidRDefault="00AA660D" w:rsidP="00AA660D">
            <w:pPr>
              <w:spacing w:after="160"/>
              <w:contextualSpacing/>
              <w:rPr>
                <w:rFonts w:asciiTheme="minorHAnsi" w:hAnsiTheme="minorHAnsi" w:cstheme="minorHAnsi"/>
                <w:sz w:val="20"/>
                <w:szCs w:val="20"/>
              </w:rPr>
            </w:pPr>
            <w:r w:rsidRPr="009249AE">
              <w:rPr>
                <w:rFonts w:asciiTheme="minorHAnsi" w:hAnsiTheme="minorHAnsi" w:cstheme="minorHAnsi"/>
                <w:sz w:val="20"/>
                <w:szCs w:val="20"/>
              </w:rPr>
              <w:t>Platforma zarządzania klastrami kontenerów musi umożliwiać instalację certyfikowanych sterowników sieciowych zgodnych z interfejsem CNI (Container Network Interface), dostarczanych przez różnych producentów</w:t>
            </w:r>
          </w:p>
        </w:tc>
        <w:tc>
          <w:tcPr>
            <w:tcW w:w="1762" w:type="dxa"/>
            <w:vAlign w:val="center"/>
          </w:tcPr>
          <w:p w14:paraId="3D5789C7" w14:textId="77777777" w:rsidR="00AA660D" w:rsidRPr="00200D51" w:rsidRDefault="00AA660D" w:rsidP="00AA660D">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510F0E2" w14:textId="624D6CC9" w:rsidR="00AA660D" w:rsidRPr="00200D51" w:rsidRDefault="00AA660D" w:rsidP="00AA660D">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tcPr>
          <w:p w14:paraId="5582BD21" w14:textId="77777777" w:rsidR="00AA660D" w:rsidRDefault="00AA660D" w:rsidP="00AA660D">
            <w:pPr>
              <w:jc w:val="center"/>
              <w:rPr>
                <w:rFonts w:asciiTheme="minorHAnsi" w:eastAsiaTheme="minorHAnsi" w:hAnsiTheme="minorHAnsi" w:cstheme="minorHAnsi"/>
                <w:sz w:val="20"/>
                <w:szCs w:val="20"/>
                <w:lang w:eastAsia="en-US"/>
              </w:rPr>
            </w:pPr>
          </w:p>
          <w:p w14:paraId="75F5BA75" w14:textId="4E23FBE1" w:rsidR="00AA660D" w:rsidRPr="006D36D6" w:rsidRDefault="00AA660D" w:rsidP="00AA660D">
            <w:pPr>
              <w:jc w:val="center"/>
              <w:rPr>
                <w:rFonts w:asciiTheme="minorHAnsi" w:eastAsiaTheme="minorHAnsi" w:hAnsiTheme="minorHAnsi" w:cstheme="minorHAnsi"/>
                <w:sz w:val="20"/>
                <w:szCs w:val="20"/>
                <w:lang w:eastAsia="en-US"/>
              </w:rPr>
            </w:pPr>
            <w:r w:rsidRPr="00DB37D1">
              <w:rPr>
                <w:rFonts w:asciiTheme="minorHAnsi" w:eastAsiaTheme="minorHAnsi" w:hAnsiTheme="minorHAnsi" w:cstheme="minorHAnsi"/>
                <w:sz w:val="20"/>
                <w:szCs w:val="20"/>
                <w:lang w:eastAsia="en-US"/>
              </w:rPr>
              <w:t xml:space="preserve">Nie dotyczy </w:t>
            </w:r>
          </w:p>
        </w:tc>
      </w:tr>
      <w:tr w:rsidR="00AA660D" w:rsidRPr="006D36D6" w14:paraId="3D390899" w14:textId="77777777" w:rsidTr="008202FF">
        <w:trPr>
          <w:trHeight w:val="300"/>
        </w:trPr>
        <w:tc>
          <w:tcPr>
            <w:tcW w:w="1669" w:type="dxa"/>
            <w:vAlign w:val="center"/>
          </w:tcPr>
          <w:p w14:paraId="48FE828A" w14:textId="100788BE" w:rsidR="00AA660D" w:rsidRPr="009F065C" w:rsidRDefault="00AA660D" w:rsidP="00AA660D">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37</w:t>
            </w:r>
            <w:r w:rsidRPr="009F065C">
              <w:rPr>
                <w:rFonts w:asciiTheme="minorHAnsi" w:eastAsiaTheme="minorHAnsi" w:hAnsiTheme="minorHAnsi" w:cstheme="minorHAnsi"/>
                <w:b/>
                <w:bCs/>
                <w:sz w:val="20"/>
                <w:szCs w:val="20"/>
                <w:lang w:eastAsia="en-US"/>
              </w:rPr>
              <w:t>.</w:t>
            </w:r>
          </w:p>
        </w:tc>
        <w:tc>
          <w:tcPr>
            <w:tcW w:w="7477" w:type="dxa"/>
            <w:vAlign w:val="center"/>
          </w:tcPr>
          <w:p w14:paraId="66E2C02C" w14:textId="621ACA05" w:rsidR="00AA660D" w:rsidRPr="00200D51" w:rsidRDefault="00AA660D" w:rsidP="00AA660D">
            <w:pPr>
              <w:spacing w:after="160"/>
              <w:contextualSpacing/>
              <w:rPr>
                <w:rFonts w:asciiTheme="minorHAnsi" w:hAnsiTheme="minorHAnsi" w:cstheme="minorHAnsi"/>
                <w:sz w:val="20"/>
                <w:szCs w:val="20"/>
              </w:rPr>
            </w:pPr>
            <w:r w:rsidRPr="00D06883">
              <w:rPr>
                <w:rFonts w:asciiTheme="minorHAnsi" w:hAnsiTheme="minorHAnsi" w:cstheme="minorHAnsi"/>
                <w:sz w:val="20"/>
                <w:szCs w:val="20"/>
              </w:rPr>
              <w:t>Platforma zarządzania klastrami kontenerów musi pozwalać na podpięcie wielu interfejsów sieciowych do jednego kontenera</w:t>
            </w:r>
          </w:p>
        </w:tc>
        <w:tc>
          <w:tcPr>
            <w:tcW w:w="1762" w:type="dxa"/>
            <w:vAlign w:val="center"/>
          </w:tcPr>
          <w:p w14:paraId="05F98A89" w14:textId="77777777" w:rsidR="00AA660D" w:rsidRPr="00200D51" w:rsidRDefault="00AA660D" w:rsidP="00AA660D">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3F3423C" w14:textId="51446EB4" w:rsidR="00AA660D" w:rsidRPr="00200D51" w:rsidRDefault="00AA660D" w:rsidP="00AA660D">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tcPr>
          <w:p w14:paraId="41BD3921" w14:textId="77777777" w:rsidR="00AA660D" w:rsidRDefault="00AA660D" w:rsidP="00AA660D">
            <w:pPr>
              <w:jc w:val="center"/>
              <w:rPr>
                <w:rFonts w:asciiTheme="minorHAnsi" w:eastAsiaTheme="minorHAnsi" w:hAnsiTheme="minorHAnsi" w:cstheme="minorHAnsi"/>
                <w:sz w:val="20"/>
                <w:szCs w:val="20"/>
                <w:lang w:eastAsia="en-US"/>
              </w:rPr>
            </w:pPr>
          </w:p>
          <w:p w14:paraId="4640C100" w14:textId="381611FF" w:rsidR="00AA660D" w:rsidRPr="006D36D6" w:rsidRDefault="00AA660D" w:rsidP="00AA660D">
            <w:pPr>
              <w:jc w:val="center"/>
              <w:rPr>
                <w:rFonts w:asciiTheme="minorHAnsi" w:eastAsiaTheme="minorHAnsi" w:hAnsiTheme="minorHAnsi" w:cstheme="minorHAnsi"/>
                <w:sz w:val="20"/>
                <w:szCs w:val="20"/>
                <w:lang w:eastAsia="en-US"/>
              </w:rPr>
            </w:pPr>
            <w:r w:rsidRPr="00DB37D1">
              <w:rPr>
                <w:rFonts w:asciiTheme="minorHAnsi" w:eastAsiaTheme="minorHAnsi" w:hAnsiTheme="minorHAnsi" w:cstheme="minorHAnsi"/>
                <w:sz w:val="20"/>
                <w:szCs w:val="20"/>
                <w:lang w:eastAsia="en-US"/>
              </w:rPr>
              <w:t xml:space="preserve">Nie dotyczy </w:t>
            </w:r>
          </w:p>
        </w:tc>
      </w:tr>
      <w:tr w:rsidR="00AA660D" w:rsidRPr="006D36D6" w14:paraId="442C4EE0" w14:textId="77777777" w:rsidTr="008202FF">
        <w:trPr>
          <w:trHeight w:val="300"/>
        </w:trPr>
        <w:tc>
          <w:tcPr>
            <w:tcW w:w="1669" w:type="dxa"/>
            <w:vAlign w:val="center"/>
          </w:tcPr>
          <w:p w14:paraId="500BA920" w14:textId="5E83483E" w:rsidR="00AA660D" w:rsidRPr="009F065C" w:rsidRDefault="00AA660D" w:rsidP="00AA660D">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38</w:t>
            </w:r>
            <w:r w:rsidRPr="009F065C">
              <w:rPr>
                <w:rFonts w:asciiTheme="minorHAnsi" w:eastAsiaTheme="minorHAnsi" w:hAnsiTheme="minorHAnsi" w:cstheme="minorHAnsi"/>
                <w:b/>
                <w:bCs/>
                <w:sz w:val="20"/>
                <w:szCs w:val="20"/>
                <w:lang w:eastAsia="en-US"/>
              </w:rPr>
              <w:t>.</w:t>
            </w:r>
          </w:p>
        </w:tc>
        <w:tc>
          <w:tcPr>
            <w:tcW w:w="7477" w:type="dxa"/>
            <w:vAlign w:val="center"/>
          </w:tcPr>
          <w:p w14:paraId="6A641EC4" w14:textId="21765109" w:rsidR="00AA660D" w:rsidRPr="00200D51" w:rsidRDefault="00AA660D" w:rsidP="00AA660D">
            <w:pPr>
              <w:spacing w:after="160"/>
              <w:contextualSpacing/>
              <w:rPr>
                <w:rFonts w:asciiTheme="minorHAnsi" w:hAnsiTheme="minorHAnsi" w:cstheme="minorHAnsi"/>
                <w:sz w:val="20"/>
                <w:szCs w:val="20"/>
              </w:rPr>
            </w:pPr>
            <w:r w:rsidRPr="00D06883">
              <w:rPr>
                <w:rFonts w:asciiTheme="minorHAnsi" w:hAnsiTheme="minorHAnsi" w:cstheme="minorHAnsi"/>
                <w:sz w:val="20"/>
                <w:szCs w:val="20"/>
              </w:rPr>
              <w:t>Platforma zarządzania klastrami kontenerów musi umożliwiać uruchamianie aplikacji dostarczanych w formie deklaratywnych pakietów instalacyjnych oraz operatorów służących do zarządzania aplikacjami w środowisku kontenerowym.</w:t>
            </w:r>
          </w:p>
        </w:tc>
        <w:tc>
          <w:tcPr>
            <w:tcW w:w="1762" w:type="dxa"/>
            <w:vAlign w:val="center"/>
          </w:tcPr>
          <w:p w14:paraId="712AB7F0" w14:textId="77777777" w:rsidR="00AA660D" w:rsidRPr="00200D51" w:rsidRDefault="00AA660D" w:rsidP="00AA660D">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DFD45DB" w14:textId="0EDF5F36" w:rsidR="00AA660D" w:rsidRPr="00200D51" w:rsidRDefault="00AA660D" w:rsidP="00AA660D">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tcPr>
          <w:p w14:paraId="0E4C0DDB" w14:textId="77777777" w:rsidR="00AA660D" w:rsidRDefault="00AA660D" w:rsidP="00AA660D">
            <w:pPr>
              <w:jc w:val="center"/>
              <w:rPr>
                <w:rFonts w:asciiTheme="minorHAnsi" w:eastAsiaTheme="minorHAnsi" w:hAnsiTheme="minorHAnsi" w:cstheme="minorHAnsi"/>
                <w:sz w:val="20"/>
                <w:szCs w:val="20"/>
                <w:lang w:eastAsia="en-US"/>
              </w:rPr>
            </w:pPr>
          </w:p>
          <w:p w14:paraId="186DB7AE" w14:textId="0EE8A69A" w:rsidR="00AA660D" w:rsidRPr="006D36D6" w:rsidRDefault="00AA660D" w:rsidP="00AA660D">
            <w:pPr>
              <w:jc w:val="center"/>
              <w:rPr>
                <w:rFonts w:asciiTheme="minorHAnsi" w:eastAsiaTheme="minorHAnsi" w:hAnsiTheme="minorHAnsi" w:cstheme="minorHAnsi"/>
                <w:sz w:val="20"/>
                <w:szCs w:val="20"/>
                <w:lang w:eastAsia="en-US"/>
              </w:rPr>
            </w:pPr>
            <w:r w:rsidRPr="00DB37D1">
              <w:rPr>
                <w:rFonts w:asciiTheme="minorHAnsi" w:eastAsiaTheme="minorHAnsi" w:hAnsiTheme="minorHAnsi" w:cstheme="minorHAnsi"/>
                <w:sz w:val="20"/>
                <w:szCs w:val="20"/>
                <w:lang w:eastAsia="en-US"/>
              </w:rPr>
              <w:t xml:space="preserve">Nie dotyczy </w:t>
            </w:r>
          </w:p>
        </w:tc>
      </w:tr>
      <w:tr w:rsidR="00AA660D" w:rsidRPr="006D36D6" w14:paraId="04C66E5F" w14:textId="77777777" w:rsidTr="008202FF">
        <w:trPr>
          <w:trHeight w:val="300"/>
        </w:trPr>
        <w:tc>
          <w:tcPr>
            <w:tcW w:w="1669" w:type="dxa"/>
            <w:vAlign w:val="center"/>
          </w:tcPr>
          <w:p w14:paraId="72DAB7D8" w14:textId="58AB5A1D" w:rsidR="00AA660D" w:rsidRPr="009F065C" w:rsidRDefault="00AA660D" w:rsidP="00AA660D">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39</w:t>
            </w:r>
            <w:r w:rsidRPr="009F065C">
              <w:rPr>
                <w:rFonts w:asciiTheme="minorHAnsi" w:eastAsiaTheme="minorHAnsi" w:hAnsiTheme="minorHAnsi" w:cstheme="minorHAnsi"/>
                <w:b/>
                <w:bCs/>
                <w:sz w:val="20"/>
                <w:szCs w:val="20"/>
                <w:lang w:eastAsia="en-US"/>
              </w:rPr>
              <w:t>.</w:t>
            </w:r>
          </w:p>
        </w:tc>
        <w:tc>
          <w:tcPr>
            <w:tcW w:w="7477" w:type="dxa"/>
            <w:vAlign w:val="center"/>
          </w:tcPr>
          <w:p w14:paraId="4BCBDCD1" w14:textId="66C08339" w:rsidR="00AA660D" w:rsidRPr="00200D51" w:rsidRDefault="00AA660D" w:rsidP="00AA660D">
            <w:pPr>
              <w:spacing w:after="160"/>
              <w:contextualSpacing/>
              <w:rPr>
                <w:rFonts w:asciiTheme="minorHAnsi" w:hAnsiTheme="minorHAnsi" w:cstheme="minorHAnsi"/>
                <w:sz w:val="20"/>
                <w:szCs w:val="20"/>
              </w:rPr>
            </w:pPr>
            <w:r w:rsidRPr="00D06883">
              <w:rPr>
                <w:rFonts w:asciiTheme="minorHAnsi" w:hAnsiTheme="minorHAnsi" w:cstheme="minorHAnsi"/>
                <w:sz w:val="20"/>
                <w:szCs w:val="20"/>
              </w:rPr>
              <w:t>Platforma zarządzania klastrami kontenerów musi umożliwiać budowanie kontenerów i uruchamianie aplikacji tworzonych w następujących technologiach: Node.js, Ruby, Perl, PHP, Python bez konieczności definiowania pliku Dockerfile.</w:t>
            </w:r>
          </w:p>
        </w:tc>
        <w:tc>
          <w:tcPr>
            <w:tcW w:w="1762" w:type="dxa"/>
            <w:vAlign w:val="center"/>
          </w:tcPr>
          <w:p w14:paraId="18A2C4F7" w14:textId="77777777" w:rsidR="00AA660D" w:rsidRPr="00200D51" w:rsidRDefault="00AA660D" w:rsidP="00AA660D">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6E327CC" w14:textId="376AFCD1" w:rsidR="00AA660D" w:rsidRPr="00200D51" w:rsidRDefault="00AA660D" w:rsidP="00AA660D">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tcPr>
          <w:p w14:paraId="1022887C" w14:textId="77777777" w:rsidR="00AA660D" w:rsidRDefault="00AA660D" w:rsidP="00AA660D">
            <w:pPr>
              <w:jc w:val="center"/>
              <w:rPr>
                <w:rFonts w:asciiTheme="minorHAnsi" w:eastAsiaTheme="minorHAnsi" w:hAnsiTheme="minorHAnsi" w:cstheme="minorHAnsi"/>
                <w:sz w:val="20"/>
                <w:szCs w:val="20"/>
                <w:lang w:eastAsia="en-US"/>
              </w:rPr>
            </w:pPr>
          </w:p>
          <w:p w14:paraId="337AB033" w14:textId="1558F102" w:rsidR="00AA660D" w:rsidRPr="006D36D6" w:rsidRDefault="00AA660D" w:rsidP="00AA660D">
            <w:pPr>
              <w:jc w:val="center"/>
              <w:rPr>
                <w:rFonts w:asciiTheme="minorHAnsi" w:eastAsiaTheme="minorHAnsi" w:hAnsiTheme="minorHAnsi" w:cstheme="minorHAnsi"/>
                <w:sz w:val="20"/>
                <w:szCs w:val="20"/>
                <w:lang w:eastAsia="en-US"/>
              </w:rPr>
            </w:pPr>
            <w:r w:rsidRPr="00DB37D1">
              <w:rPr>
                <w:rFonts w:asciiTheme="minorHAnsi" w:eastAsiaTheme="minorHAnsi" w:hAnsiTheme="minorHAnsi" w:cstheme="minorHAnsi"/>
                <w:sz w:val="20"/>
                <w:szCs w:val="20"/>
                <w:lang w:eastAsia="en-US"/>
              </w:rPr>
              <w:t xml:space="preserve">Nie dotyczy </w:t>
            </w:r>
          </w:p>
        </w:tc>
      </w:tr>
      <w:tr w:rsidR="00BF22A9" w:rsidRPr="006D36D6" w14:paraId="64012A07" w14:textId="77777777" w:rsidTr="008202FF">
        <w:trPr>
          <w:trHeight w:val="300"/>
        </w:trPr>
        <w:tc>
          <w:tcPr>
            <w:tcW w:w="1669" w:type="dxa"/>
            <w:vAlign w:val="center"/>
          </w:tcPr>
          <w:p w14:paraId="4B84DDD2" w14:textId="308F24CB" w:rsidR="00BF22A9" w:rsidRPr="009F065C" w:rsidRDefault="009249AE"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40</w:t>
            </w:r>
            <w:r w:rsidRPr="009F065C">
              <w:rPr>
                <w:rFonts w:asciiTheme="minorHAnsi" w:eastAsiaTheme="minorHAnsi" w:hAnsiTheme="minorHAnsi" w:cstheme="minorHAnsi"/>
                <w:b/>
                <w:bCs/>
                <w:sz w:val="20"/>
                <w:szCs w:val="20"/>
                <w:lang w:eastAsia="en-US"/>
              </w:rPr>
              <w:t>.</w:t>
            </w:r>
          </w:p>
        </w:tc>
        <w:tc>
          <w:tcPr>
            <w:tcW w:w="7477" w:type="dxa"/>
            <w:vAlign w:val="center"/>
          </w:tcPr>
          <w:p w14:paraId="433E9AAE" w14:textId="3C07F09D" w:rsidR="00BF22A9" w:rsidRPr="00200D51" w:rsidRDefault="00D06883" w:rsidP="00D06883">
            <w:pPr>
              <w:spacing w:after="160"/>
              <w:contextualSpacing/>
              <w:rPr>
                <w:rFonts w:asciiTheme="minorHAnsi" w:hAnsiTheme="minorHAnsi" w:cstheme="minorHAnsi"/>
                <w:sz w:val="20"/>
                <w:szCs w:val="20"/>
              </w:rPr>
            </w:pPr>
            <w:r w:rsidRPr="00D06883">
              <w:rPr>
                <w:rFonts w:asciiTheme="minorHAnsi" w:hAnsiTheme="minorHAnsi" w:cstheme="minorHAnsi"/>
                <w:sz w:val="20"/>
                <w:szCs w:val="20"/>
              </w:rPr>
              <w:t>Platforma zarządzania klastrami kontenerów musi umożliwiać budowanie i uruchamianie aplikacji tworzonych w technologii J2EE bez konieczności definiowania pliku Dockerfile</w:t>
            </w:r>
          </w:p>
        </w:tc>
        <w:tc>
          <w:tcPr>
            <w:tcW w:w="1762" w:type="dxa"/>
            <w:vAlign w:val="center"/>
          </w:tcPr>
          <w:p w14:paraId="7ABAA501"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3C0D36F" w14:textId="6559135E"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77C3B71" w14:textId="29F92491"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6699C964" w14:textId="77777777" w:rsidTr="008202FF">
        <w:trPr>
          <w:trHeight w:val="300"/>
        </w:trPr>
        <w:tc>
          <w:tcPr>
            <w:tcW w:w="1669" w:type="dxa"/>
            <w:vAlign w:val="center"/>
          </w:tcPr>
          <w:p w14:paraId="1BB62F6E" w14:textId="60D2B139"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41</w:t>
            </w:r>
            <w:r w:rsidRPr="009F065C">
              <w:rPr>
                <w:rFonts w:asciiTheme="minorHAnsi" w:eastAsiaTheme="minorHAnsi" w:hAnsiTheme="minorHAnsi" w:cstheme="minorHAnsi"/>
                <w:b/>
                <w:bCs/>
                <w:sz w:val="20"/>
                <w:szCs w:val="20"/>
                <w:lang w:eastAsia="en-US"/>
              </w:rPr>
              <w:t>.</w:t>
            </w:r>
          </w:p>
        </w:tc>
        <w:tc>
          <w:tcPr>
            <w:tcW w:w="7477" w:type="dxa"/>
            <w:vAlign w:val="center"/>
          </w:tcPr>
          <w:p w14:paraId="37463D1E" w14:textId="578C497F"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umożliwiać budowanie kontenerów i uruchamianie aplikacji tworzonych w technologii Microsoft .NET Core bez konieczności definiowania pliku Dockerfile</w:t>
            </w:r>
          </w:p>
        </w:tc>
        <w:tc>
          <w:tcPr>
            <w:tcW w:w="1762" w:type="dxa"/>
            <w:vAlign w:val="center"/>
          </w:tcPr>
          <w:p w14:paraId="14BC2E3B"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CA37D8B" w14:textId="12465C90"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7140893" w14:textId="477983BE"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60755137" w14:textId="77777777" w:rsidTr="008202FF">
        <w:trPr>
          <w:trHeight w:val="300"/>
        </w:trPr>
        <w:tc>
          <w:tcPr>
            <w:tcW w:w="1669" w:type="dxa"/>
            <w:vAlign w:val="center"/>
          </w:tcPr>
          <w:p w14:paraId="34CFE0F0" w14:textId="6374F02A"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42</w:t>
            </w:r>
            <w:r w:rsidRPr="009F065C">
              <w:rPr>
                <w:rFonts w:asciiTheme="minorHAnsi" w:eastAsiaTheme="minorHAnsi" w:hAnsiTheme="minorHAnsi" w:cstheme="minorHAnsi"/>
                <w:b/>
                <w:bCs/>
                <w:sz w:val="20"/>
                <w:szCs w:val="20"/>
                <w:lang w:eastAsia="en-US"/>
              </w:rPr>
              <w:t>.</w:t>
            </w:r>
          </w:p>
        </w:tc>
        <w:tc>
          <w:tcPr>
            <w:tcW w:w="7477" w:type="dxa"/>
            <w:vAlign w:val="center"/>
          </w:tcPr>
          <w:p w14:paraId="25F52856" w14:textId="461D4A0B"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umożliwiać budowanie kontenerów i uruchamianie dowolnych bibliotek i platform programistycznych zgodnych z wyżej wymienionymi technologiami bez konieczności definiowania pliku Dockerfile</w:t>
            </w:r>
          </w:p>
        </w:tc>
        <w:tc>
          <w:tcPr>
            <w:tcW w:w="1762" w:type="dxa"/>
            <w:vAlign w:val="center"/>
          </w:tcPr>
          <w:p w14:paraId="1F8758BC"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9193A37" w14:textId="2663D514"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7DB3B0D" w14:textId="4DCC73EE"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08F36148" w14:textId="77777777" w:rsidTr="008202FF">
        <w:trPr>
          <w:trHeight w:val="300"/>
        </w:trPr>
        <w:tc>
          <w:tcPr>
            <w:tcW w:w="1669" w:type="dxa"/>
            <w:vAlign w:val="center"/>
          </w:tcPr>
          <w:p w14:paraId="0FB98F9D" w14:textId="03C22E61"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43</w:t>
            </w:r>
            <w:r w:rsidRPr="009F065C">
              <w:rPr>
                <w:rFonts w:asciiTheme="minorHAnsi" w:eastAsiaTheme="minorHAnsi" w:hAnsiTheme="minorHAnsi" w:cstheme="minorHAnsi"/>
                <w:b/>
                <w:bCs/>
                <w:sz w:val="20"/>
                <w:szCs w:val="20"/>
                <w:lang w:eastAsia="en-US"/>
              </w:rPr>
              <w:t>.</w:t>
            </w:r>
          </w:p>
        </w:tc>
        <w:tc>
          <w:tcPr>
            <w:tcW w:w="7477" w:type="dxa"/>
            <w:vAlign w:val="center"/>
          </w:tcPr>
          <w:p w14:paraId="5CC72B56" w14:textId="1A31AC6B"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zawierać wbudowane mechanizmy umożliwiające automatyzację budowania kontenerów, wdrożenia i uruchomienia aplikacji bezpośrednio z kodu źródłowego aplikacji bez konieczności definiowania plików Dockerfile</w:t>
            </w:r>
          </w:p>
        </w:tc>
        <w:tc>
          <w:tcPr>
            <w:tcW w:w="1762" w:type="dxa"/>
            <w:vAlign w:val="center"/>
          </w:tcPr>
          <w:p w14:paraId="6C14F6D7"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FD67003" w14:textId="7B4E7590"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09400E6" w14:textId="7F257019"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31004D91" w14:textId="77777777" w:rsidTr="008202FF">
        <w:trPr>
          <w:trHeight w:val="300"/>
        </w:trPr>
        <w:tc>
          <w:tcPr>
            <w:tcW w:w="1669" w:type="dxa"/>
            <w:vAlign w:val="center"/>
          </w:tcPr>
          <w:p w14:paraId="7BE7C5F1" w14:textId="13C6C153"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44</w:t>
            </w:r>
            <w:r w:rsidRPr="009F065C">
              <w:rPr>
                <w:rFonts w:asciiTheme="minorHAnsi" w:eastAsiaTheme="minorHAnsi" w:hAnsiTheme="minorHAnsi" w:cstheme="minorHAnsi"/>
                <w:b/>
                <w:bCs/>
                <w:sz w:val="20"/>
                <w:szCs w:val="20"/>
                <w:lang w:eastAsia="en-US"/>
              </w:rPr>
              <w:t>.</w:t>
            </w:r>
          </w:p>
        </w:tc>
        <w:tc>
          <w:tcPr>
            <w:tcW w:w="7477" w:type="dxa"/>
            <w:vAlign w:val="center"/>
          </w:tcPr>
          <w:p w14:paraId="05A1B700" w14:textId="7F8E8527"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 xml:space="preserve">Platforma zarządzania klastrami kontenerów musi zawierać gotowe szablony aplikacji, które po parametryzacji umożliwiają budowę i uruchomienie aplikacji bez konieczności </w:t>
            </w:r>
            <w:r w:rsidRPr="006865FF">
              <w:rPr>
                <w:rFonts w:asciiTheme="minorHAnsi" w:hAnsiTheme="minorHAnsi" w:cstheme="minorHAnsi"/>
                <w:sz w:val="20"/>
                <w:szCs w:val="20"/>
              </w:rPr>
              <w:lastRenderedPageBreak/>
              <w:t>ręcznego definiowania plików budowania obrazu oraz plików konfiguracyjnych środowiska uruchomieniowego.</w:t>
            </w:r>
          </w:p>
        </w:tc>
        <w:tc>
          <w:tcPr>
            <w:tcW w:w="1762" w:type="dxa"/>
            <w:vAlign w:val="center"/>
          </w:tcPr>
          <w:p w14:paraId="19AD18AA"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lastRenderedPageBreak/>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7F625A3" w14:textId="2097E563"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lastRenderedPageBreak/>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90E9F41" w14:textId="0E8BA93A"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lastRenderedPageBreak/>
              <w:t>Nie dotyczy</w:t>
            </w:r>
          </w:p>
        </w:tc>
      </w:tr>
      <w:tr w:rsidR="00BF22A9" w:rsidRPr="006D36D6" w14:paraId="35865861" w14:textId="77777777" w:rsidTr="008202FF">
        <w:trPr>
          <w:trHeight w:val="300"/>
        </w:trPr>
        <w:tc>
          <w:tcPr>
            <w:tcW w:w="1669" w:type="dxa"/>
            <w:vAlign w:val="center"/>
          </w:tcPr>
          <w:p w14:paraId="73AC7C0E" w14:textId="0631F4AE"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45</w:t>
            </w:r>
            <w:r w:rsidRPr="009F065C">
              <w:rPr>
                <w:rFonts w:asciiTheme="minorHAnsi" w:eastAsiaTheme="minorHAnsi" w:hAnsiTheme="minorHAnsi" w:cstheme="minorHAnsi"/>
                <w:b/>
                <w:bCs/>
                <w:sz w:val="20"/>
                <w:szCs w:val="20"/>
                <w:lang w:eastAsia="en-US"/>
              </w:rPr>
              <w:t>.</w:t>
            </w:r>
          </w:p>
        </w:tc>
        <w:tc>
          <w:tcPr>
            <w:tcW w:w="7477" w:type="dxa"/>
            <w:vAlign w:val="center"/>
          </w:tcPr>
          <w:p w14:paraId="3B2010C2" w14:textId="5237E823"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zawierać gotowe narzędzia umożliwiające automatyczne zbudowanie aplikacji razem z zależnościami w formacie obrazu OCI.</w:t>
            </w:r>
          </w:p>
        </w:tc>
        <w:tc>
          <w:tcPr>
            <w:tcW w:w="1762" w:type="dxa"/>
            <w:vAlign w:val="center"/>
          </w:tcPr>
          <w:p w14:paraId="0C913E12"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82FBD10" w14:textId="3B06EAD1"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A74FFCE" w14:textId="2E064407"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4F5ACA2C" w14:textId="77777777" w:rsidTr="008202FF">
        <w:trPr>
          <w:trHeight w:val="300"/>
        </w:trPr>
        <w:tc>
          <w:tcPr>
            <w:tcW w:w="1669" w:type="dxa"/>
            <w:vAlign w:val="center"/>
          </w:tcPr>
          <w:p w14:paraId="7DF95335" w14:textId="63C6FA25"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46</w:t>
            </w:r>
            <w:r w:rsidRPr="009F065C">
              <w:rPr>
                <w:rFonts w:asciiTheme="minorHAnsi" w:eastAsiaTheme="minorHAnsi" w:hAnsiTheme="minorHAnsi" w:cstheme="minorHAnsi"/>
                <w:b/>
                <w:bCs/>
                <w:sz w:val="20"/>
                <w:szCs w:val="20"/>
                <w:lang w:eastAsia="en-US"/>
              </w:rPr>
              <w:t>.</w:t>
            </w:r>
          </w:p>
        </w:tc>
        <w:tc>
          <w:tcPr>
            <w:tcW w:w="7477" w:type="dxa"/>
            <w:vAlign w:val="center"/>
          </w:tcPr>
          <w:p w14:paraId="60FA0D84" w14:textId="50641CBD"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umożliwiać skonteneryzowanie i uruchomienie aplikacji dostarczonych w postaci binarnej bez konieczności kompilacji kodu źródłowego i tworzenia pliku Dockerfile.</w:t>
            </w:r>
          </w:p>
        </w:tc>
        <w:tc>
          <w:tcPr>
            <w:tcW w:w="1762" w:type="dxa"/>
            <w:vAlign w:val="center"/>
          </w:tcPr>
          <w:p w14:paraId="681E41AD"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3E56521" w14:textId="6BCA6735"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2659D92" w14:textId="418BBCD6"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01B87C73" w14:textId="77777777" w:rsidTr="008202FF">
        <w:trPr>
          <w:trHeight w:val="300"/>
        </w:trPr>
        <w:tc>
          <w:tcPr>
            <w:tcW w:w="1669" w:type="dxa"/>
            <w:vAlign w:val="center"/>
          </w:tcPr>
          <w:p w14:paraId="690AD58B" w14:textId="0F40993F"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4</w:t>
            </w:r>
            <w:r w:rsidR="006865FF" w:rsidRPr="009F065C">
              <w:rPr>
                <w:rFonts w:asciiTheme="minorHAnsi" w:eastAsiaTheme="minorHAnsi" w:hAnsiTheme="minorHAnsi" w:cstheme="minorHAnsi"/>
                <w:b/>
                <w:sz w:val="20"/>
                <w:szCs w:val="20"/>
                <w:lang w:eastAsia="en-US"/>
              </w:rPr>
              <w:t>7</w:t>
            </w:r>
            <w:r w:rsidRPr="009F065C">
              <w:rPr>
                <w:rFonts w:asciiTheme="minorHAnsi" w:eastAsiaTheme="minorHAnsi" w:hAnsiTheme="minorHAnsi" w:cstheme="minorHAnsi"/>
                <w:b/>
                <w:bCs/>
                <w:sz w:val="20"/>
                <w:szCs w:val="20"/>
                <w:lang w:eastAsia="en-US"/>
              </w:rPr>
              <w:t>.</w:t>
            </w:r>
          </w:p>
        </w:tc>
        <w:tc>
          <w:tcPr>
            <w:tcW w:w="7477" w:type="dxa"/>
            <w:vAlign w:val="center"/>
          </w:tcPr>
          <w:p w14:paraId="5FAF3459" w14:textId="073884EB"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Obrazy kontenerów zbudowane na platformie muszą dawać możliwość uruchomienia zarówno na innych instancjach platformy jak i poza nią w dowolnym środowisku uruchomieniowym zgodnym z OCI.</w:t>
            </w:r>
          </w:p>
        </w:tc>
        <w:tc>
          <w:tcPr>
            <w:tcW w:w="1762" w:type="dxa"/>
            <w:vAlign w:val="center"/>
          </w:tcPr>
          <w:p w14:paraId="6C35030C"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F782807" w14:textId="48C2D420"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FA46B63" w14:textId="05E09EBF"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50B425D0" w14:textId="77777777" w:rsidTr="008202FF">
        <w:trPr>
          <w:trHeight w:val="300"/>
        </w:trPr>
        <w:tc>
          <w:tcPr>
            <w:tcW w:w="1669" w:type="dxa"/>
            <w:vAlign w:val="center"/>
          </w:tcPr>
          <w:p w14:paraId="1D8B0632" w14:textId="44079A12"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48</w:t>
            </w:r>
            <w:r w:rsidRPr="009F065C">
              <w:rPr>
                <w:rFonts w:asciiTheme="minorHAnsi" w:eastAsiaTheme="minorHAnsi" w:hAnsiTheme="minorHAnsi" w:cstheme="minorHAnsi"/>
                <w:b/>
                <w:bCs/>
                <w:sz w:val="20"/>
                <w:szCs w:val="20"/>
                <w:lang w:eastAsia="en-US"/>
              </w:rPr>
              <w:t>.</w:t>
            </w:r>
          </w:p>
        </w:tc>
        <w:tc>
          <w:tcPr>
            <w:tcW w:w="7477" w:type="dxa"/>
            <w:vAlign w:val="center"/>
          </w:tcPr>
          <w:p w14:paraId="79796B67" w14:textId="5DE49150"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zawierać gotowe narzędzia umożliwiające automatyczne zbudowanie obrazu kontenera opisanego plikiem konfiguracyjnym Dockerfile i jego uruchomienie na Platformie</w:t>
            </w:r>
          </w:p>
        </w:tc>
        <w:tc>
          <w:tcPr>
            <w:tcW w:w="1762" w:type="dxa"/>
            <w:vAlign w:val="center"/>
          </w:tcPr>
          <w:p w14:paraId="5DFC248E"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21A4AF3" w14:textId="2D134DDA"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5BA21ED" w14:textId="659687C0"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4307F865" w14:textId="77777777" w:rsidTr="008202FF">
        <w:trPr>
          <w:trHeight w:val="300"/>
        </w:trPr>
        <w:tc>
          <w:tcPr>
            <w:tcW w:w="1669" w:type="dxa"/>
            <w:vAlign w:val="center"/>
          </w:tcPr>
          <w:p w14:paraId="2A1B768E" w14:textId="45D842A6"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49</w:t>
            </w:r>
            <w:r w:rsidRPr="009F065C">
              <w:rPr>
                <w:rFonts w:asciiTheme="minorHAnsi" w:eastAsiaTheme="minorHAnsi" w:hAnsiTheme="minorHAnsi" w:cstheme="minorHAnsi"/>
                <w:b/>
                <w:bCs/>
                <w:sz w:val="20"/>
                <w:szCs w:val="20"/>
                <w:lang w:eastAsia="en-US"/>
              </w:rPr>
              <w:t>.</w:t>
            </w:r>
          </w:p>
        </w:tc>
        <w:tc>
          <w:tcPr>
            <w:tcW w:w="7477" w:type="dxa"/>
            <w:vAlign w:val="center"/>
          </w:tcPr>
          <w:p w14:paraId="7A9FDED4" w14:textId="4739D332"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zawierać i umożliwiać uruchomienie z gotowych obrazów OCI kontenera serwletów Tomcat lub innego zgodnego ze standardami java servlet</w:t>
            </w:r>
          </w:p>
        </w:tc>
        <w:tc>
          <w:tcPr>
            <w:tcW w:w="1762" w:type="dxa"/>
            <w:vAlign w:val="center"/>
          </w:tcPr>
          <w:p w14:paraId="4864F811"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2346286" w14:textId="648D85E1"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EB4A418" w14:textId="7AE3C0BC"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214DA614" w14:textId="77777777" w:rsidTr="008202FF">
        <w:trPr>
          <w:trHeight w:val="300"/>
        </w:trPr>
        <w:tc>
          <w:tcPr>
            <w:tcW w:w="1669" w:type="dxa"/>
            <w:vAlign w:val="center"/>
          </w:tcPr>
          <w:p w14:paraId="23D12611" w14:textId="4EF5CAA6"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50</w:t>
            </w:r>
            <w:r w:rsidRPr="009F065C">
              <w:rPr>
                <w:rFonts w:asciiTheme="minorHAnsi" w:eastAsiaTheme="minorHAnsi" w:hAnsiTheme="minorHAnsi" w:cstheme="minorHAnsi"/>
                <w:b/>
                <w:bCs/>
                <w:sz w:val="20"/>
                <w:szCs w:val="20"/>
                <w:lang w:eastAsia="en-US"/>
              </w:rPr>
              <w:t>.</w:t>
            </w:r>
          </w:p>
        </w:tc>
        <w:tc>
          <w:tcPr>
            <w:tcW w:w="7477" w:type="dxa"/>
            <w:vAlign w:val="center"/>
          </w:tcPr>
          <w:p w14:paraId="29AE18D1" w14:textId="5FBDEB8D"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zawierać i umożliwiać uruchomienie z gotowych obrazów OCI aplikacji J2SE 1.8, 11 zbudowanych w oparciu o Spring Boot.</w:t>
            </w:r>
          </w:p>
        </w:tc>
        <w:tc>
          <w:tcPr>
            <w:tcW w:w="1762" w:type="dxa"/>
            <w:vAlign w:val="center"/>
          </w:tcPr>
          <w:p w14:paraId="58EC6DC9"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6FADE13" w14:textId="013CA053"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12631B4" w14:textId="689ED957"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26270268" w14:textId="77777777" w:rsidTr="008202FF">
        <w:trPr>
          <w:trHeight w:val="300"/>
        </w:trPr>
        <w:tc>
          <w:tcPr>
            <w:tcW w:w="1669" w:type="dxa"/>
            <w:vAlign w:val="center"/>
          </w:tcPr>
          <w:p w14:paraId="3AE8FF05" w14:textId="3C7B29D6"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51</w:t>
            </w:r>
            <w:r w:rsidRPr="009F065C">
              <w:rPr>
                <w:rFonts w:asciiTheme="minorHAnsi" w:eastAsiaTheme="minorHAnsi" w:hAnsiTheme="minorHAnsi" w:cstheme="minorHAnsi"/>
                <w:b/>
                <w:bCs/>
                <w:sz w:val="20"/>
                <w:szCs w:val="20"/>
                <w:lang w:eastAsia="en-US"/>
              </w:rPr>
              <w:t>.</w:t>
            </w:r>
          </w:p>
        </w:tc>
        <w:tc>
          <w:tcPr>
            <w:tcW w:w="7477" w:type="dxa"/>
            <w:vAlign w:val="center"/>
          </w:tcPr>
          <w:p w14:paraId="178C2DAC" w14:textId="6B44421C"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zawierać mechanizm optymalizacji działania aplikacji Java w kontenerach poprzez możliwość kompilacji aplikacji do wersji natywnej uruchamianej bezpośrednio jako proces w kontenerze bez konieczności uruchamiania maszyny wirtualnej Java (JVM) w tym kontenerze.</w:t>
            </w:r>
          </w:p>
        </w:tc>
        <w:tc>
          <w:tcPr>
            <w:tcW w:w="1762" w:type="dxa"/>
            <w:vAlign w:val="center"/>
          </w:tcPr>
          <w:p w14:paraId="745AE896"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7C0E491" w14:textId="5E99AE03"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E0D7AA6" w14:textId="2FB1A33B"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6790A0B9" w14:textId="77777777" w:rsidTr="008202FF">
        <w:trPr>
          <w:trHeight w:val="300"/>
        </w:trPr>
        <w:tc>
          <w:tcPr>
            <w:tcW w:w="1669" w:type="dxa"/>
            <w:vAlign w:val="center"/>
          </w:tcPr>
          <w:p w14:paraId="19174F04" w14:textId="57D2BD24"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52</w:t>
            </w:r>
            <w:r w:rsidRPr="009F065C">
              <w:rPr>
                <w:rFonts w:asciiTheme="minorHAnsi" w:eastAsiaTheme="minorHAnsi" w:hAnsiTheme="minorHAnsi" w:cstheme="minorHAnsi"/>
                <w:b/>
                <w:bCs/>
                <w:sz w:val="20"/>
                <w:szCs w:val="20"/>
                <w:lang w:eastAsia="en-US"/>
              </w:rPr>
              <w:t>.</w:t>
            </w:r>
          </w:p>
        </w:tc>
        <w:tc>
          <w:tcPr>
            <w:tcW w:w="7477" w:type="dxa"/>
            <w:vAlign w:val="center"/>
          </w:tcPr>
          <w:p w14:paraId="2E3F01F4" w14:textId="71FB974C"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zawierać i umożliwiać uruchomienie z gotowych obrazów OCI serwer pojedynczego logowania (SSO) umożliwiający uwierzytelnianie i autoryzację przy użyciu protokołów OpenID Connect i SAML.</w:t>
            </w:r>
          </w:p>
        </w:tc>
        <w:tc>
          <w:tcPr>
            <w:tcW w:w="1762" w:type="dxa"/>
            <w:vAlign w:val="center"/>
          </w:tcPr>
          <w:p w14:paraId="6601E48D"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23ABBA4" w14:textId="71A9F2A6"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23D5FCA" w14:textId="56A0C358"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0924C5B9" w14:textId="77777777" w:rsidTr="008202FF">
        <w:trPr>
          <w:trHeight w:val="300"/>
        </w:trPr>
        <w:tc>
          <w:tcPr>
            <w:tcW w:w="1669" w:type="dxa"/>
            <w:vAlign w:val="center"/>
          </w:tcPr>
          <w:p w14:paraId="3272B8F7" w14:textId="3DC7E7E4"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53</w:t>
            </w:r>
            <w:r w:rsidRPr="009F065C">
              <w:rPr>
                <w:rFonts w:asciiTheme="minorHAnsi" w:eastAsiaTheme="minorHAnsi" w:hAnsiTheme="minorHAnsi" w:cstheme="minorHAnsi"/>
                <w:b/>
                <w:bCs/>
                <w:sz w:val="20"/>
                <w:szCs w:val="20"/>
                <w:lang w:eastAsia="en-US"/>
              </w:rPr>
              <w:t>.</w:t>
            </w:r>
          </w:p>
        </w:tc>
        <w:tc>
          <w:tcPr>
            <w:tcW w:w="7477" w:type="dxa"/>
            <w:vAlign w:val="center"/>
          </w:tcPr>
          <w:p w14:paraId="762EBAD0" w14:textId="1C1B2652"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zawierać i umożliwiać uruchomienie z gotowych obrazów OCI baz danych MySQL, MariaDB, PostgreSQL, MongoDB.</w:t>
            </w:r>
          </w:p>
        </w:tc>
        <w:tc>
          <w:tcPr>
            <w:tcW w:w="1762" w:type="dxa"/>
            <w:vAlign w:val="center"/>
          </w:tcPr>
          <w:p w14:paraId="4C917F8E"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9C1AAA8" w14:textId="04D74BFF"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5BCDADB" w14:textId="495F5B58"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6A2D3E00" w14:textId="77777777" w:rsidTr="008202FF">
        <w:trPr>
          <w:trHeight w:val="300"/>
        </w:trPr>
        <w:tc>
          <w:tcPr>
            <w:tcW w:w="1669" w:type="dxa"/>
            <w:vAlign w:val="center"/>
          </w:tcPr>
          <w:p w14:paraId="62C20C97" w14:textId="3EBFE759"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54</w:t>
            </w:r>
            <w:r w:rsidRPr="009F065C">
              <w:rPr>
                <w:rFonts w:asciiTheme="minorHAnsi" w:eastAsiaTheme="minorHAnsi" w:hAnsiTheme="minorHAnsi" w:cstheme="minorHAnsi"/>
                <w:b/>
                <w:bCs/>
                <w:sz w:val="20"/>
                <w:szCs w:val="20"/>
                <w:lang w:eastAsia="en-US"/>
              </w:rPr>
              <w:t>.</w:t>
            </w:r>
          </w:p>
        </w:tc>
        <w:tc>
          <w:tcPr>
            <w:tcW w:w="7477" w:type="dxa"/>
            <w:vAlign w:val="center"/>
          </w:tcPr>
          <w:p w14:paraId="552A5395" w14:textId="23C499AD" w:rsidR="006865FF" w:rsidRPr="006865FF"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zawierać wbudowane moduły do implementacji i automatyzacji procesu DevSecOps zgodnie z NIST SP 800-204C: https://csrc.nist.gov/publications/detail/sp/800-204c/final, w szczególności:</w:t>
            </w:r>
          </w:p>
          <w:p w14:paraId="53D5599D" w14:textId="77777777" w:rsidR="006865FF" w:rsidRPr="006865FF" w:rsidRDefault="006865FF" w:rsidP="006865FF">
            <w:pPr>
              <w:spacing w:after="160"/>
              <w:ind w:left="325"/>
              <w:contextualSpacing/>
              <w:rPr>
                <w:rFonts w:asciiTheme="minorHAnsi" w:hAnsiTheme="minorHAnsi" w:cstheme="minorHAnsi"/>
                <w:sz w:val="20"/>
                <w:szCs w:val="20"/>
              </w:rPr>
            </w:pPr>
            <w:r w:rsidRPr="006865FF">
              <w:rPr>
                <w:rFonts w:asciiTheme="minorHAnsi" w:hAnsiTheme="minorHAnsi" w:cstheme="minorHAnsi"/>
                <w:sz w:val="20"/>
                <w:szCs w:val="20"/>
              </w:rPr>
              <w:t>a.</w:t>
            </w:r>
            <w:r w:rsidRPr="006865FF">
              <w:rPr>
                <w:rFonts w:asciiTheme="minorHAnsi" w:hAnsiTheme="minorHAnsi" w:cstheme="minorHAnsi"/>
                <w:sz w:val="20"/>
                <w:szCs w:val="20"/>
              </w:rPr>
              <w:tab/>
              <w:t>Platforma zarządzania klastrami kontenerów musi zawierać i umożliwiać uruchomienie na platformie serwera CI/CD Tekton, Jenkins</w:t>
            </w:r>
          </w:p>
          <w:p w14:paraId="3ADBB7BF" w14:textId="77777777" w:rsidR="006865FF" w:rsidRPr="006865FF" w:rsidRDefault="006865FF" w:rsidP="006865FF">
            <w:pPr>
              <w:spacing w:after="160"/>
              <w:ind w:left="325"/>
              <w:contextualSpacing/>
              <w:rPr>
                <w:rFonts w:asciiTheme="minorHAnsi" w:hAnsiTheme="minorHAnsi" w:cstheme="minorHAnsi"/>
                <w:sz w:val="20"/>
                <w:szCs w:val="20"/>
              </w:rPr>
            </w:pPr>
            <w:r w:rsidRPr="006865FF">
              <w:rPr>
                <w:rFonts w:asciiTheme="minorHAnsi" w:hAnsiTheme="minorHAnsi" w:cstheme="minorHAnsi"/>
                <w:sz w:val="20"/>
                <w:szCs w:val="20"/>
              </w:rPr>
              <w:lastRenderedPageBreak/>
              <w:t>b.</w:t>
            </w:r>
            <w:r w:rsidRPr="006865FF">
              <w:rPr>
                <w:rFonts w:asciiTheme="minorHAnsi" w:hAnsiTheme="minorHAnsi" w:cstheme="minorHAnsi"/>
                <w:sz w:val="20"/>
                <w:szCs w:val="20"/>
              </w:rPr>
              <w:tab/>
              <w:t>Platforma zarządzania klastrami kontenerów musi zawierać i umożliwiać uruchomienie na platformie serwera GitOps ArgoCD</w:t>
            </w:r>
          </w:p>
          <w:p w14:paraId="1A2500D1" w14:textId="77777777" w:rsidR="006865FF" w:rsidRPr="006865FF" w:rsidRDefault="006865FF" w:rsidP="006865FF">
            <w:pPr>
              <w:spacing w:after="160"/>
              <w:ind w:left="325"/>
              <w:contextualSpacing/>
              <w:rPr>
                <w:rFonts w:asciiTheme="minorHAnsi" w:hAnsiTheme="minorHAnsi" w:cstheme="minorHAnsi"/>
                <w:sz w:val="20"/>
                <w:szCs w:val="20"/>
              </w:rPr>
            </w:pPr>
            <w:r w:rsidRPr="006865FF">
              <w:rPr>
                <w:rFonts w:asciiTheme="minorHAnsi" w:hAnsiTheme="minorHAnsi" w:cstheme="minorHAnsi"/>
                <w:sz w:val="20"/>
                <w:szCs w:val="20"/>
              </w:rPr>
              <w:t>c.</w:t>
            </w:r>
            <w:r w:rsidRPr="006865FF">
              <w:rPr>
                <w:rFonts w:asciiTheme="minorHAnsi" w:hAnsiTheme="minorHAnsi" w:cstheme="minorHAnsi"/>
                <w:sz w:val="20"/>
                <w:szCs w:val="20"/>
              </w:rPr>
              <w:tab/>
              <w:t>Wbudowany rejestr obrazów kontenerów zgodnych z OCI oraz bibliotekę wspieranych przez dostawcę obrazów bazowych OCI</w:t>
            </w:r>
          </w:p>
          <w:p w14:paraId="189D1105" w14:textId="77777777" w:rsidR="006865FF" w:rsidRPr="006865FF" w:rsidRDefault="006865FF" w:rsidP="006865FF">
            <w:pPr>
              <w:spacing w:after="160"/>
              <w:ind w:left="325"/>
              <w:contextualSpacing/>
              <w:rPr>
                <w:rFonts w:asciiTheme="minorHAnsi" w:hAnsiTheme="minorHAnsi" w:cstheme="minorHAnsi"/>
                <w:sz w:val="20"/>
                <w:szCs w:val="20"/>
              </w:rPr>
            </w:pPr>
            <w:r w:rsidRPr="006865FF">
              <w:rPr>
                <w:rFonts w:asciiTheme="minorHAnsi" w:hAnsiTheme="minorHAnsi" w:cstheme="minorHAnsi"/>
                <w:sz w:val="20"/>
                <w:szCs w:val="20"/>
              </w:rPr>
              <w:t>d.</w:t>
            </w:r>
            <w:r w:rsidRPr="006865FF">
              <w:rPr>
                <w:rFonts w:asciiTheme="minorHAnsi" w:hAnsiTheme="minorHAnsi" w:cstheme="minorHAnsi"/>
                <w:sz w:val="20"/>
                <w:szCs w:val="20"/>
              </w:rPr>
              <w:tab/>
              <w:t>Moduł bezpieczeństwa umożliwiający: skanowanie obrazów kontenerowych oraz wykorzystywanych bibliotek programistycznych pod kątem znanych luk bezpieczeństwa; analizę plików konfiguracyjnych środowiska kontenerowego pod kątem błędów i zagrożeń; monitorowanie procesów uruchomionych wewnątrz kontenerów oraz ruchu sieciowego realizowanego przez kontenery</w:t>
            </w:r>
          </w:p>
          <w:p w14:paraId="5CA29E0B" w14:textId="77777777" w:rsidR="006865FF" w:rsidRPr="006865FF" w:rsidRDefault="006865FF" w:rsidP="006865FF">
            <w:pPr>
              <w:spacing w:after="160"/>
              <w:ind w:left="325"/>
              <w:contextualSpacing/>
              <w:rPr>
                <w:rFonts w:asciiTheme="minorHAnsi" w:hAnsiTheme="minorHAnsi" w:cstheme="minorHAnsi"/>
                <w:sz w:val="20"/>
                <w:szCs w:val="20"/>
              </w:rPr>
            </w:pPr>
            <w:r w:rsidRPr="006865FF">
              <w:rPr>
                <w:rFonts w:asciiTheme="minorHAnsi" w:hAnsiTheme="minorHAnsi" w:cstheme="minorHAnsi"/>
                <w:sz w:val="20"/>
                <w:szCs w:val="20"/>
              </w:rPr>
              <w:t>e.</w:t>
            </w:r>
            <w:r w:rsidRPr="006865FF">
              <w:rPr>
                <w:rFonts w:asciiTheme="minorHAnsi" w:hAnsiTheme="minorHAnsi" w:cstheme="minorHAnsi"/>
                <w:sz w:val="20"/>
                <w:szCs w:val="20"/>
              </w:rPr>
              <w:tab/>
              <w:t xml:space="preserve">Silnik polityk umożliwiający implementację i egzekwowanie polityk bezpieczeństwa w procesie DevSecOps </w:t>
            </w:r>
          </w:p>
          <w:p w14:paraId="6595F2CC" w14:textId="77777777" w:rsidR="006865FF" w:rsidRPr="006865FF" w:rsidRDefault="006865FF" w:rsidP="006865FF">
            <w:pPr>
              <w:spacing w:after="160"/>
              <w:ind w:left="325"/>
              <w:contextualSpacing/>
              <w:rPr>
                <w:rFonts w:asciiTheme="minorHAnsi" w:hAnsiTheme="minorHAnsi" w:cstheme="minorHAnsi"/>
                <w:sz w:val="20"/>
                <w:szCs w:val="20"/>
              </w:rPr>
            </w:pPr>
            <w:r w:rsidRPr="006865FF">
              <w:rPr>
                <w:rFonts w:asciiTheme="minorHAnsi" w:hAnsiTheme="minorHAnsi" w:cstheme="minorHAnsi"/>
                <w:sz w:val="20"/>
                <w:szCs w:val="20"/>
              </w:rPr>
              <w:t>f.</w:t>
            </w:r>
            <w:r w:rsidRPr="006865FF">
              <w:rPr>
                <w:rFonts w:asciiTheme="minorHAnsi" w:hAnsiTheme="minorHAnsi" w:cstheme="minorHAnsi"/>
                <w:sz w:val="20"/>
                <w:szCs w:val="20"/>
              </w:rPr>
              <w:tab/>
              <w:t>Wbudowany dedykowany moduł do zarządzania i monitorowania komunikacji sieciowej dla aplikacji zbudowanych w architekturze mikro usług (Service Mesh)</w:t>
            </w:r>
          </w:p>
          <w:p w14:paraId="44905E0A" w14:textId="77777777" w:rsidR="006865FF" w:rsidRPr="006865FF" w:rsidRDefault="006865FF" w:rsidP="006865FF">
            <w:pPr>
              <w:spacing w:after="160"/>
              <w:ind w:left="325"/>
              <w:contextualSpacing/>
              <w:rPr>
                <w:rFonts w:asciiTheme="minorHAnsi" w:hAnsiTheme="minorHAnsi" w:cstheme="minorHAnsi"/>
                <w:sz w:val="20"/>
                <w:szCs w:val="20"/>
              </w:rPr>
            </w:pPr>
            <w:r w:rsidRPr="006865FF">
              <w:rPr>
                <w:rFonts w:asciiTheme="minorHAnsi" w:hAnsiTheme="minorHAnsi" w:cstheme="minorHAnsi"/>
                <w:sz w:val="20"/>
                <w:szCs w:val="20"/>
              </w:rPr>
              <w:t>g.</w:t>
            </w:r>
            <w:r w:rsidRPr="006865FF">
              <w:rPr>
                <w:rFonts w:asciiTheme="minorHAnsi" w:hAnsiTheme="minorHAnsi" w:cstheme="minorHAnsi"/>
                <w:sz w:val="20"/>
                <w:szCs w:val="20"/>
              </w:rPr>
              <w:tab/>
              <w:t>Moduł do ciągłego monitorowania zgodności konfiguracji środowiska orkiestracji kontenerów z wytycznymi bezpieczeństwa CIS lub równoważnymi standardami uznanymi przez producenta rozwiązania.</w:t>
            </w:r>
          </w:p>
          <w:p w14:paraId="71748EFB" w14:textId="77777777" w:rsidR="006865FF" w:rsidRPr="006865FF" w:rsidRDefault="006865FF" w:rsidP="006865FF">
            <w:pPr>
              <w:spacing w:after="160"/>
              <w:ind w:left="325"/>
              <w:contextualSpacing/>
              <w:rPr>
                <w:rFonts w:asciiTheme="minorHAnsi" w:hAnsiTheme="minorHAnsi" w:cstheme="minorHAnsi"/>
                <w:sz w:val="20"/>
                <w:szCs w:val="20"/>
              </w:rPr>
            </w:pPr>
            <w:r w:rsidRPr="006865FF">
              <w:rPr>
                <w:rFonts w:asciiTheme="minorHAnsi" w:hAnsiTheme="minorHAnsi" w:cstheme="minorHAnsi"/>
                <w:sz w:val="20"/>
                <w:szCs w:val="20"/>
              </w:rPr>
              <w:t>h.</w:t>
            </w:r>
            <w:r w:rsidRPr="006865FF">
              <w:rPr>
                <w:rFonts w:asciiTheme="minorHAnsi" w:hAnsiTheme="minorHAnsi" w:cstheme="minorHAnsi"/>
                <w:sz w:val="20"/>
                <w:szCs w:val="20"/>
              </w:rPr>
              <w:tab/>
              <w:t>Moduł do monitoring aplikacji i śledzenia ruchu wewnątrz aplikacji</w:t>
            </w:r>
          </w:p>
          <w:p w14:paraId="1F9E1BDC" w14:textId="77777777" w:rsidR="006865FF" w:rsidRPr="006865FF" w:rsidRDefault="006865FF" w:rsidP="006865FF">
            <w:pPr>
              <w:spacing w:after="160"/>
              <w:ind w:left="325"/>
              <w:contextualSpacing/>
              <w:rPr>
                <w:rFonts w:asciiTheme="minorHAnsi" w:hAnsiTheme="minorHAnsi" w:cstheme="minorHAnsi"/>
                <w:sz w:val="20"/>
                <w:szCs w:val="20"/>
              </w:rPr>
            </w:pPr>
            <w:r w:rsidRPr="006865FF">
              <w:rPr>
                <w:rFonts w:asciiTheme="minorHAnsi" w:hAnsiTheme="minorHAnsi" w:cstheme="minorHAnsi"/>
                <w:sz w:val="20"/>
                <w:szCs w:val="20"/>
              </w:rPr>
              <w:t>i.</w:t>
            </w:r>
            <w:r w:rsidRPr="006865FF">
              <w:rPr>
                <w:rFonts w:asciiTheme="minorHAnsi" w:hAnsiTheme="minorHAnsi" w:cstheme="minorHAnsi"/>
                <w:sz w:val="20"/>
                <w:szCs w:val="20"/>
              </w:rPr>
              <w:tab/>
              <w:t>Moduł do agregacji logów aplikacji i platformy</w:t>
            </w:r>
          </w:p>
          <w:p w14:paraId="4969FA83" w14:textId="0F9F9753" w:rsidR="00BF22A9" w:rsidRPr="00200D51" w:rsidRDefault="006865FF" w:rsidP="006865FF">
            <w:pPr>
              <w:spacing w:after="160"/>
              <w:ind w:left="325"/>
              <w:contextualSpacing/>
              <w:rPr>
                <w:rFonts w:asciiTheme="minorHAnsi" w:hAnsiTheme="minorHAnsi" w:cstheme="minorHAnsi"/>
                <w:sz w:val="20"/>
                <w:szCs w:val="20"/>
              </w:rPr>
            </w:pPr>
            <w:r w:rsidRPr="006865FF">
              <w:rPr>
                <w:rFonts w:asciiTheme="minorHAnsi" w:hAnsiTheme="minorHAnsi" w:cstheme="minorHAnsi"/>
                <w:sz w:val="20"/>
                <w:szCs w:val="20"/>
              </w:rPr>
              <w:t>j.</w:t>
            </w:r>
            <w:r w:rsidRPr="006865FF">
              <w:rPr>
                <w:rFonts w:asciiTheme="minorHAnsi" w:hAnsiTheme="minorHAnsi" w:cstheme="minorHAnsi"/>
                <w:sz w:val="20"/>
                <w:szCs w:val="20"/>
              </w:rPr>
              <w:tab/>
              <w:t>Wszystkie wyżej wymienione komponenty muszą być konfigurowane jako kod i zautomatyzowane przy użyciu dedykowanych narzędzi do automatyzacji.</w:t>
            </w:r>
          </w:p>
        </w:tc>
        <w:tc>
          <w:tcPr>
            <w:tcW w:w="1762" w:type="dxa"/>
            <w:vAlign w:val="center"/>
          </w:tcPr>
          <w:p w14:paraId="34B46E8F"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lastRenderedPageBreak/>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1BC3E86" w14:textId="090221EB"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DB7405F" w14:textId="0633E0D4"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08FA5404" w14:textId="77777777" w:rsidTr="008202FF">
        <w:trPr>
          <w:trHeight w:val="300"/>
        </w:trPr>
        <w:tc>
          <w:tcPr>
            <w:tcW w:w="1669" w:type="dxa"/>
            <w:vAlign w:val="center"/>
          </w:tcPr>
          <w:p w14:paraId="64B06D66" w14:textId="29F449D5"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55</w:t>
            </w:r>
            <w:r w:rsidRPr="009F065C">
              <w:rPr>
                <w:rFonts w:asciiTheme="minorHAnsi" w:eastAsiaTheme="minorHAnsi" w:hAnsiTheme="minorHAnsi" w:cstheme="minorHAnsi"/>
                <w:b/>
                <w:bCs/>
                <w:sz w:val="20"/>
                <w:szCs w:val="20"/>
                <w:lang w:eastAsia="en-US"/>
              </w:rPr>
              <w:t>.</w:t>
            </w:r>
          </w:p>
        </w:tc>
        <w:tc>
          <w:tcPr>
            <w:tcW w:w="7477" w:type="dxa"/>
            <w:vAlign w:val="center"/>
          </w:tcPr>
          <w:p w14:paraId="5F61D55E" w14:textId="76B6FF21"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zawierać katalog aplikacji umożliwiający uruchamianie dostępnych w nim aplikacji opartych na szablonach oraz mechanizmach automatyzujących wdrażanie i zarządzanie aplikacjami w środowiskach kontenerowych.</w:t>
            </w:r>
          </w:p>
        </w:tc>
        <w:tc>
          <w:tcPr>
            <w:tcW w:w="1762" w:type="dxa"/>
            <w:vAlign w:val="center"/>
          </w:tcPr>
          <w:p w14:paraId="06D5038C"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74365E4" w14:textId="34F5B959"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FA8C77F" w14:textId="76B8A816"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4A0C3AA7" w14:textId="77777777" w:rsidTr="008202FF">
        <w:trPr>
          <w:trHeight w:val="300"/>
        </w:trPr>
        <w:tc>
          <w:tcPr>
            <w:tcW w:w="1669" w:type="dxa"/>
            <w:vAlign w:val="center"/>
          </w:tcPr>
          <w:p w14:paraId="0675E11E" w14:textId="73D20DEF"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56</w:t>
            </w:r>
            <w:r w:rsidRPr="009F065C">
              <w:rPr>
                <w:rFonts w:asciiTheme="minorHAnsi" w:eastAsiaTheme="minorHAnsi" w:hAnsiTheme="minorHAnsi" w:cstheme="minorHAnsi"/>
                <w:b/>
                <w:bCs/>
                <w:sz w:val="20"/>
                <w:szCs w:val="20"/>
                <w:lang w:eastAsia="en-US"/>
              </w:rPr>
              <w:t>.</w:t>
            </w:r>
          </w:p>
        </w:tc>
        <w:tc>
          <w:tcPr>
            <w:tcW w:w="7477" w:type="dxa"/>
            <w:vAlign w:val="center"/>
          </w:tcPr>
          <w:p w14:paraId="7349F032" w14:textId="24ED1AF6"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Dostawca platformy zarządzania klastrami kontenerów dostarcza rejestr certyfikowanych operatorów technologi kontenerowych, które mogą być instalowane na platformie zarządzania klastrami kontenerów manualnie przy użyciu narzędzi administracyjnych</w:t>
            </w:r>
            <w:r>
              <w:rPr>
                <w:rFonts w:asciiTheme="minorHAnsi" w:hAnsiTheme="minorHAnsi" w:cstheme="minorHAnsi"/>
                <w:sz w:val="20"/>
                <w:szCs w:val="20"/>
              </w:rPr>
              <w:t xml:space="preserve"> </w:t>
            </w:r>
            <w:r w:rsidRPr="006865FF">
              <w:rPr>
                <w:rFonts w:asciiTheme="minorHAnsi" w:hAnsiTheme="minorHAnsi" w:cstheme="minorHAnsi"/>
                <w:sz w:val="20"/>
                <w:szCs w:val="20"/>
              </w:rPr>
              <w:t>wchodzących w jej skład oraz automatycznie przy użyciu dedykowanych narzędzi do automatyzacji</w:t>
            </w:r>
          </w:p>
        </w:tc>
        <w:tc>
          <w:tcPr>
            <w:tcW w:w="1762" w:type="dxa"/>
            <w:vAlign w:val="center"/>
          </w:tcPr>
          <w:p w14:paraId="6AF85C35"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690A61F" w14:textId="54F6493A"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641EC1F" w14:textId="7F3E055C"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795C32A2" w14:textId="77777777" w:rsidTr="008202FF">
        <w:trPr>
          <w:trHeight w:val="300"/>
        </w:trPr>
        <w:tc>
          <w:tcPr>
            <w:tcW w:w="1669" w:type="dxa"/>
            <w:vAlign w:val="center"/>
          </w:tcPr>
          <w:p w14:paraId="5232E6E4" w14:textId="603DE0C2"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57</w:t>
            </w:r>
            <w:r w:rsidRPr="009F065C">
              <w:rPr>
                <w:rFonts w:asciiTheme="minorHAnsi" w:eastAsiaTheme="minorHAnsi" w:hAnsiTheme="minorHAnsi" w:cstheme="minorHAnsi"/>
                <w:b/>
                <w:bCs/>
                <w:sz w:val="20"/>
                <w:szCs w:val="20"/>
                <w:lang w:eastAsia="en-US"/>
              </w:rPr>
              <w:t>.</w:t>
            </w:r>
          </w:p>
        </w:tc>
        <w:tc>
          <w:tcPr>
            <w:tcW w:w="7477" w:type="dxa"/>
            <w:vAlign w:val="center"/>
          </w:tcPr>
          <w:p w14:paraId="05D0AAF3" w14:textId="4DA08205"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dawać dostęp do publicznego rejestru obrazów, z którego można pobrać stale aktualizowane i certyfikowane przez dostawcę Platformy wyżej wymienione obrazy OCI.</w:t>
            </w:r>
          </w:p>
        </w:tc>
        <w:tc>
          <w:tcPr>
            <w:tcW w:w="1762" w:type="dxa"/>
            <w:vAlign w:val="center"/>
          </w:tcPr>
          <w:p w14:paraId="043132ED"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13AD1E5" w14:textId="6E7B5AFA"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892F8B6" w14:textId="6FB63538"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1D4970BE" w14:textId="77777777" w:rsidTr="008202FF">
        <w:trPr>
          <w:trHeight w:val="300"/>
        </w:trPr>
        <w:tc>
          <w:tcPr>
            <w:tcW w:w="1669" w:type="dxa"/>
            <w:vAlign w:val="center"/>
          </w:tcPr>
          <w:p w14:paraId="610F6CDB" w14:textId="33B4283F"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58</w:t>
            </w:r>
            <w:r w:rsidRPr="009F065C">
              <w:rPr>
                <w:rFonts w:asciiTheme="minorHAnsi" w:eastAsiaTheme="minorHAnsi" w:hAnsiTheme="minorHAnsi" w:cstheme="minorHAnsi"/>
                <w:b/>
                <w:bCs/>
                <w:sz w:val="20"/>
                <w:szCs w:val="20"/>
                <w:lang w:eastAsia="en-US"/>
              </w:rPr>
              <w:t>.</w:t>
            </w:r>
          </w:p>
        </w:tc>
        <w:tc>
          <w:tcPr>
            <w:tcW w:w="7477" w:type="dxa"/>
            <w:vAlign w:val="center"/>
          </w:tcPr>
          <w:p w14:paraId="27CFFF14" w14:textId="16920556" w:rsidR="00BF22A9" w:rsidRPr="00200D51" w:rsidRDefault="006865FF" w:rsidP="006865FF">
            <w:pPr>
              <w:spacing w:after="160"/>
              <w:contextualSpacing/>
              <w:rPr>
                <w:rFonts w:asciiTheme="minorHAnsi" w:hAnsiTheme="minorHAnsi" w:cstheme="minorHAnsi"/>
                <w:sz w:val="20"/>
                <w:szCs w:val="20"/>
              </w:rPr>
            </w:pPr>
            <w:r w:rsidRPr="006865FF">
              <w:rPr>
                <w:rFonts w:asciiTheme="minorHAnsi" w:hAnsiTheme="minorHAnsi" w:cstheme="minorHAnsi"/>
                <w:sz w:val="20"/>
                <w:szCs w:val="20"/>
              </w:rPr>
              <w:t>Platforma zarządzania klastrami kontenerów musi zawierać i umożliwiać uruchomienie centralnego serwera agregacji logów aplikacji i Platformy opartego na technologii ElasticSearch, Kibana i Fluentd  lub innej wspieranej przez producenta platformy zarządzania klastrami kontenerów która umożliwia długotrwałe przechowywanie logów na trwałych nośnikach danych.</w:t>
            </w:r>
          </w:p>
        </w:tc>
        <w:tc>
          <w:tcPr>
            <w:tcW w:w="1762" w:type="dxa"/>
            <w:vAlign w:val="center"/>
          </w:tcPr>
          <w:p w14:paraId="608E5AB6"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1795CDB" w14:textId="503AD747"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7EC3F68" w14:textId="087483D6"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0A9146AC" w14:textId="77777777" w:rsidTr="008202FF">
        <w:trPr>
          <w:trHeight w:val="300"/>
        </w:trPr>
        <w:tc>
          <w:tcPr>
            <w:tcW w:w="1669" w:type="dxa"/>
            <w:vAlign w:val="center"/>
          </w:tcPr>
          <w:p w14:paraId="2576FB72" w14:textId="3216FFB4"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lastRenderedPageBreak/>
              <w:t>59</w:t>
            </w:r>
            <w:r w:rsidRPr="009F065C">
              <w:rPr>
                <w:rFonts w:asciiTheme="minorHAnsi" w:eastAsiaTheme="minorHAnsi" w:hAnsiTheme="minorHAnsi" w:cstheme="minorHAnsi"/>
                <w:b/>
                <w:bCs/>
                <w:sz w:val="20"/>
                <w:szCs w:val="20"/>
                <w:lang w:eastAsia="en-US"/>
              </w:rPr>
              <w:t>.</w:t>
            </w:r>
          </w:p>
        </w:tc>
        <w:tc>
          <w:tcPr>
            <w:tcW w:w="7477" w:type="dxa"/>
            <w:vAlign w:val="center"/>
          </w:tcPr>
          <w:p w14:paraId="609916C2" w14:textId="621102A1" w:rsidR="00BF22A9" w:rsidRPr="00200D51" w:rsidRDefault="00F75166" w:rsidP="00F75166">
            <w:pPr>
              <w:spacing w:after="160"/>
              <w:contextualSpacing/>
              <w:rPr>
                <w:rFonts w:asciiTheme="minorHAnsi" w:hAnsiTheme="minorHAnsi" w:cstheme="minorHAnsi"/>
                <w:sz w:val="20"/>
                <w:szCs w:val="20"/>
              </w:rPr>
            </w:pPr>
            <w:r w:rsidRPr="00F75166">
              <w:rPr>
                <w:rFonts w:asciiTheme="minorHAnsi" w:hAnsiTheme="minorHAnsi" w:cstheme="minorHAnsi"/>
                <w:sz w:val="20"/>
                <w:szCs w:val="20"/>
              </w:rPr>
              <w:t>Platforma zarządzania klastrami kontenerów musi posiadać wbudowany mechanizm umożliwiający przesyłanie logów do zewnętrznych systemów agregacji i analizy logów takich jak ElasticSearch, Fluentd, Syslog, Kafka, Loki, AWS Cloudwatch.</w:t>
            </w:r>
          </w:p>
        </w:tc>
        <w:tc>
          <w:tcPr>
            <w:tcW w:w="1762" w:type="dxa"/>
            <w:vAlign w:val="center"/>
          </w:tcPr>
          <w:p w14:paraId="6F204326"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C0B0237" w14:textId="43BD070F"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D60EDD7" w14:textId="71077453"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11A67219" w14:textId="77777777" w:rsidTr="008202FF">
        <w:trPr>
          <w:trHeight w:val="300"/>
        </w:trPr>
        <w:tc>
          <w:tcPr>
            <w:tcW w:w="1669" w:type="dxa"/>
            <w:vAlign w:val="center"/>
          </w:tcPr>
          <w:p w14:paraId="0250E7D0" w14:textId="66A0BA3C" w:rsidR="00BF22A9" w:rsidRPr="009F065C" w:rsidRDefault="00B45FA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60</w:t>
            </w:r>
            <w:r w:rsidRPr="009F065C">
              <w:rPr>
                <w:rFonts w:asciiTheme="minorHAnsi" w:eastAsiaTheme="minorHAnsi" w:hAnsiTheme="minorHAnsi" w:cstheme="minorHAnsi"/>
                <w:b/>
                <w:bCs/>
                <w:sz w:val="20"/>
                <w:szCs w:val="20"/>
                <w:lang w:eastAsia="en-US"/>
              </w:rPr>
              <w:t>.</w:t>
            </w:r>
          </w:p>
        </w:tc>
        <w:tc>
          <w:tcPr>
            <w:tcW w:w="7477" w:type="dxa"/>
            <w:vAlign w:val="center"/>
          </w:tcPr>
          <w:p w14:paraId="74D9DA4B" w14:textId="59819C8D" w:rsidR="00BF22A9" w:rsidRPr="00200D51" w:rsidRDefault="00F75166" w:rsidP="00F75166">
            <w:pPr>
              <w:spacing w:after="160"/>
              <w:contextualSpacing/>
              <w:rPr>
                <w:rFonts w:asciiTheme="minorHAnsi" w:hAnsiTheme="minorHAnsi" w:cstheme="minorHAnsi"/>
                <w:sz w:val="20"/>
                <w:szCs w:val="20"/>
              </w:rPr>
            </w:pPr>
            <w:r w:rsidRPr="00F75166">
              <w:rPr>
                <w:rFonts w:asciiTheme="minorHAnsi" w:hAnsiTheme="minorHAnsi" w:cstheme="minorHAnsi"/>
                <w:sz w:val="20"/>
                <w:szCs w:val="20"/>
              </w:rPr>
              <w:t>Platforma zarządzania klastrami kontenerów musi zawierać i umożliwiać uruchomienie centralnego serwera agregacji metryk aplikacji działających na Platformie oraz samej platformy zarządzania klastrami kontenerów opartego na technologii Prometheus lub innej wspieranej przez producenta platformy zarządzania klastrami kontenerów, który umożliwia długotrwałe przechowywanie metryk na trwałych nośnikach danych.</w:t>
            </w:r>
          </w:p>
        </w:tc>
        <w:tc>
          <w:tcPr>
            <w:tcW w:w="1762" w:type="dxa"/>
            <w:vAlign w:val="center"/>
          </w:tcPr>
          <w:p w14:paraId="3F721558"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498773E" w14:textId="16A99AB3"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8236A01" w14:textId="150CC4A4"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61967E42" w14:textId="77777777" w:rsidTr="008202FF">
        <w:trPr>
          <w:trHeight w:val="300"/>
        </w:trPr>
        <w:tc>
          <w:tcPr>
            <w:tcW w:w="1669" w:type="dxa"/>
            <w:vAlign w:val="center"/>
          </w:tcPr>
          <w:p w14:paraId="3973D25E" w14:textId="28FEBA7D" w:rsidR="00BF22A9"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61</w:t>
            </w:r>
            <w:r w:rsidRPr="009F065C">
              <w:rPr>
                <w:rFonts w:asciiTheme="minorHAnsi" w:eastAsiaTheme="minorHAnsi" w:hAnsiTheme="minorHAnsi" w:cstheme="minorHAnsi"/>
                <w:b/>
                <w:bCs/>
                <w:sz w:val="20"/>
                <w:szCs w:val="20"/>
                <w:lang w:eastAsia="en-US"/>
              </w:rPr>
              <w:t>.</w:t>
            </w:r>
          </w:p>
        </w:tc>
        <w:tc>
          <w:tcPr>
            <w:tcW w:w="7477" w:type="dxa"/>
            <w:vAlign w:val="center"/>
          </w:tcPr>
          <w:p w14:paraId="2B5A3D36" w14:textId="2E5BFF9F" w:rsidR="00BF22A9" w:rsidRPr="00200D51" w:rsidRDefault="00722737" w:rsidP="00722737">
            <w:pPr>
              <w:spacing w:after="160"/>
              <w:contextualSpacing/>
              <w:rPr>
                <w:rFonts w:asciiTheme="minorHAnsi" w:hAnsiTheme="minorHAnsi" w:cstheme="minorHAnsi"/>
                <w:sz w:val="20"/>
                <w:szCs w:val="20"/>
              </w:rPr>
            </w:pPr>
            <w:r w:rsidRPr="00722737">
              <w:rPr>
                <w:rFonts w:asciiTheme="minorHAnsi" w:hAnsiTheme="minorHAnsi" w:cstheme="minorHAnsi"/>
                <w:sz w:val="20"/>
                <w:szCs w:val="20"/>
              </w:rPr>
              <w:t>Platforma zarządzania klastrami kontenerów powinna umożliwiać zbieranie i przechowywanie metryk oraz logów aplikacji przez określony czas.</w:t>
            </w:r>
          </w:p>
        </w:tc>
        <w:tc>
          <w:tcPr>
            <w:tcW w:w="1762" w:type="dxa"/>
            <w:vAlign w:val="center"/>
          </w:tcPr>
          <w:p w14:paraId="421643F7"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FEB0B05" w14:textId="6B3A39BD"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712A6D1" w14:textId="1F58DD59"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36464DD8" w14:textId="77777777" w:rsidTr="008202FF">
        <w:trPr>
          <w:trHeight w:val="300"/>
        </w:trPr>
        <w:tc>
          <w:tcPr>
            <w:tcW w:w="1669" w:type="dxa"/>
            <w:vAlign w:val="center"/>
          </w:tcPr>
          <w:p w14:paraId="65769E1D" w14:textId="3DB2AF6E" w:rsidR="00BF22A9"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62</w:t>
            </w:r>
            <w:r w:rsidRPr="009F065C">
              <w:rPr>
                <w:rFonts w:asciiTheme="minorHAnsi" w:eastAsiaTheme="minorHAnsi" w:hAnsiTheme="minorHAnsi" w:cstheme="minorHAnsi"/>
                <w:b/>
                <w:bCs/>
                <w:sz w:val="20"/>
                <w:szCs w:val="20"/>
                <w:lang w:eastAsia="en-US"/>
              </w:rPr>
              <w:t>.</w:t>
            </w:r>
          </w:p>
        </w:tc>
        <w:tc>
          <w:tcPr>
            <w:tcW w:w="7477" w:type="dxa"/>
            <w:vAlign w:val="center"/>
          </w:tcPr>
          <w:p w14:paraId="129CAD35" w14:textId="419EB985" w:rsidR="00BF22A9" w:rsidRPr="00200D51" w:rsidRDefault="00722737" w:rsidP="00722737">
            <w:pPr>
              <w:spacing w:after="160"/>
              <w:contextualSpacing/>
              <w:rPr>
                <w:rFonts w:asciiTheme="minorHAnsi" w:hAnsiTheme="minorHAnsi" w:cstheme="minorHAnsi"/>
                <w:sz w:val="20"/>
                <w:szCs w:val="20"/>
              </w:rPr>
            </w:pPr>
            <w:r w:rsidRPr="00722737">
              <w:rPr>
                <w:rFonts w:asciiTheme="minorHAnsi" w:hAnsiTheme="minorHAnsi" w:cstheme="minorHAnsi"/>
                <w:sz w:val="20"/>
                <w:szCs w:val="20"/>
              </w:rPr>
              <w:t>W przypadku uruchamiania aplikacji z obrazów OCI muszą one pozwalać na uruchomienia jako użytkownik systemowy bez pełnych praw administracyjnych.</w:t>
            </w:r>
          </w:p>
        </w:tc>
        <w:tc>
          <w:tcPr>
            <w:tcW w:w="1762" w:type="dxa"/>
            <w:vAlign w:val="center"/>
          </w:tcPr>
          <w:p w14:paraId="7E2E04A6"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FAD8899" w14:textId="4675510F"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F5E0DDA" w14:textId="0090C540"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51592498" w14:textId="77777777" w:rsidTr="008202FF">
        <w:trPr>
          <w:trHeight w:val="300"/>
        </w:trPr>
        <w:tc>
          <w:tcPr>
            <w:tcW w:w="1669" w:type="dxa"/>
            <w:vAlign w:val="center"/>
          </w:tcPr>
          <w:p w14:paraId="422535A7" w14:textId="12E4541F" w:rsidR="00BF22A9"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63</w:t>
            </w:r>
            <w:r w:rsidRPr="009F065C">
              <w:rPr>
                <w:rFonts w:asciiTheme="minorHAnsi" w:eastAsiaTheme="minorHAnsi" w:hAnsiTheme="minorHAnsi" w:cstheme="minorHAnsi"/>
                <w:b/>
                <w:bCs/>
                <w:sz w:val="20"/>
                <w:szCs w:val="20"/>
                <w:lang w:eastAsia="en-US"/>
              </w:rPr>
              <w:t>.</w:t>
            </w:r>
          </w:p>
        </w:tc>
        <w:tc>
          <w:tcPr>
            <w:tcW w:w="7477" w:type="dxa"/>
            <w:vAlign w:val="center"/>
          </w:tcPr>
          <w:p w14:paraId="28882DDF" w14:textId="13B18962" w:rsidR="00BF22A9" w:rsidRPr="00200D51" w:rsidRDefault="00722737" w:rsidP="00722737">
            <w:pPr>
              <w:spacing w:after="160"/>
              <w:contextualSpacing/>
              <w:rPr>
                <w:rFonts w:asciiTheme="minorHAnsi" w:hAnsiTheme="minorHAnsi" w:cstheme="minorHAnsi"/>
                <w:sz w:val="20"/>
                <w:szCs w:val="20"/>
              </w:rPr>
            </w:pPr>
            <w:r w:rsidRPr="00722737">
              <w:rPr>
                <w:rFonts w:asciiTheme="minorHAnsi" w:hAnsiTheme="minorHAnsi" w:cstheme="minorHAnsi"/>
                <w:sz w:val="20"/>
                <w:szCs w:val="20"/>
              </w:rPr>
              <w:t>Platforma zarządzania klastrami kontenerów musi domyślnie uniemożliwić uruchomienie kontenerów na prawach użytkownika root.</w:t>
            </w:r>
          </w:p>
        </w:tc>
        <w:tc>
          <w:tcPr>
            <w:tcW w:w="1762" w:type="dxa"/>
            <w:vAlign w:val="center"/>
          </w:tcPr>
          <w:p w14:paraId="4D4B9CCF"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B549490" w14:textId="68CB9ED1"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6D415E7" w14:textId="520E7102"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5FFFA3D2" w14:textId="77777777" w:rsidTr="008202FF">
        <w:trPr>
          <w:trHeight w:val="300"/>
        </w:trPr>
        <w:tc>
          <w:tcPr>
            <w:tcW w:w="1669" w:type="dxa"/>
            <w:vAlign w:val="center"/>
          </w:tcPr>
          <w:p w14:paraId="63DDC7B7" w14:textId="1F5D9E8B" w:rsidR="00BF22A9"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64.</w:t>
            </w:r>
          </w:p>
        </w:tc>
        <w:tc>
          <w:tcPr>
            <w:tcW w:w="7477" w:type="dxa"/>
            <w:vAlign w:val="center"/>
          </w:tcPr>
          <w:p w14:paraId="4E4391EB" w14:textId="1C5F38BD" w:rsidR="00BF22A9" w:rsidRPr="00200D51" w:rsidRDefault="00722737" w:rsidP="00722737">
            <w:pPr>
              <w:spacing w:after="160"/>
              <w:contextualSpacing/>
              <w:rPr>
                <w:rFonts w:asciiTheme="minorHAnsi" w:hAnsiTheme="minorHAnsi" w:cstheme="minorHAnsi"/>
                <w:sz w:val="20"/>
                <w:szCs w:val="20"/>
              </w:rPr>
            </w:pPr>
            <w:r w:rsidRPr="00722737">
              <w:rPr>
                <w:rFonts w:asciiTheme="minorHAnsi" w:hAnsiTheme="minorHAnsi" w:cstheme="minorHAnsi"/>
                <w:sz w:val="20"/>
                <w:szCs w:val="20"/>
              </w:rPr>
              <w:t>Platforma zarządzania klastrami kontenerów musi pozwalać na zautomatyzowane przenoszenie aplikacji pomiędzy różnymi instancjami platformy, które mogą być uruchomione na różnych infrastrukturach (serwery fizyczne, wirtualne, chmura prywatna, publiczna).</w:t>
            </w:r>
          </w:p>
        </w:tc>
        <w:tc>
          <w:tcPr>
            <w:tcW w:w="1762" w:type="dxa"/>
            <w:vAlign w:val="center"/>
          </w:tcPr>
          <w:p w14:paraId="3FA4A057"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141C76E" w14:textId="29A80612"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38C7F62" w14:textId="4BB44C03"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3C1C5B29" w14:textId="77777777" w:rsidTr="008202FF">
        <w:trPr>
          <w:trHeight w:val="300"/>
        </w:trPr>
        <w:tc>
          <w:tcPr>
            <w:tcW w:w="1669" w:type="dxa"/>
            <w:vAlign w:val="center"/>
          </w:tcPr>
          <w:p w14:paraId="6D3CAB98" w14:textId="59BDCA0F" w:rsidR="00BF22A9"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65</w:t>
            </w:r>
            <w:r w:rsidRPr="009F065C">
              <w:rPr>
                <w:rFonts w:asciiTheme="minorHAnsi" w:eastAsiaTheme="minorHAnsi" w:hAnsiTheme="minorHAnsi" w:cstheme="minorHAnsi"/>
                <w:b/>
                <w:bCs/>
                <w:sz w:val="20"/>
                <w:szCs w:val="20"/>
                <w:lang w:eastAsia="en-US"/>
              </w:rPr>
              <w:t>.</w:t>
            </w:r>
          </w:p>
        </w:tc>
        <w:tc>
          <w:tcPr>
            <w:tcW w:w="7477" w:type="dxa"/>
            <w:vAlign w:val="center"/>
          </w:tcPr>
          <w:p w14:paraId="4B8FCD2B" w14:textId="67603314" w:rsidR="00BF22A9" w:rsidRPr="00200D51" w:rsidRDefault="00722737" w:rsidP="00722737">
            <w:pPr>
              <w:spacing w:after="160"/>
              <w:contextualSpacing/>
              <w:rPr>
                <w:rFonts w:asciiTheme="minorHAnsi" w:hAnsiTheme="minorHAnsi" w:cstheme="minorHAnsi"/>
                <w:sz w:val="20"/>
                <w:szCs w:val="20"/>
              </w:rPr>
            </w:pPr>
            <w:r w:rsidRPr="00722737">
              <w:rPr>
                <w:rFonts w:asciiTheme="minorHAnsi" w:hAnsiTheme="minorHAnsi" w:cstheme="minorHAnsi"/>
                <w:sz w:val="20"/>
                <w:szCs w:val="20"/>
              </w:rPr>
              <w:t>Platforma zarządzania klastrami kontenerów musi umożliwiać uruchomienie nowej wersji aplikacji przy zachowaniu pełnej dostępności aplikacji i bez konieczności jej zatrzymania lub ograniczenia dostępności (rolling upgrade).</w:t>
            </w:r>
          </w:p>
        </w:tc>
        <w:tc>
          <w:tcPr>
            <w:tcW w:w="1762" w:type="dxa"/>
            <w:vAlign w:val="center"/>
          </w:tcPr>
          <w:p w14:paraId="1C231511"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6BEDAA3" w14:textId="08EBF530"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2D68E42" w14:textId="51C60546"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1156A654" w14:textId="77777777" w:rsidTr="008202FF">
        <w:trPr>
          <w:trHeight w:val="300"/>
        </w:trPr>
        <w:tc>
          <w:tcPr>
            <w:tcW w:w="1669" w:type="dxa"/>
            <w:vAlign w:val="center"/>
          </w:tcPr>
          <w:p w14:paraId="26E1FDED" w14:textId="61C71F17" w:rsidR="00BF22A9"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66</w:t>
            </w:r>
            <w:r w:rsidRPr="009F065C">
              <w:rPr>
                <w:rFonts w:asciiTheme="minorHAnsi" w:eastAsiaTheme="minorHAnsi" w:hAnsiTheme="minorHAnsi" w:cstheme="minorHAnsi"/>
                <w:b/>
                <w:bCs/>
                <w:sz w:val="20"/>
                <w:szCs w:val="20"/>
                <w:lang w:eastAsia="en-US"/>
              </w:rPr>
              <w:t>.</w:t>
            </w:r>
          </w:p>
        </w:tc>
        <w:tc>
          <w:tcPr>
            <w:tcW w:w="7477" w:type="dxa"/>
            <w:vAlign w:val="center"/>
          </w:tcPr>
          <w:p w14:paraId="46D73242" w14:textId="022FD899" w:rsidR="00BF22A9" w:rsidRPr="00200D51" w:rsidRDefault="00722737" w:rsidP="00722737">
            <w:pPr>
              <w:spacing w:after="160"/>
              <w:contextualSpacing/>
              <w:rPr>
                <w:rFonts w:asciiTheme="minorHAnsi" w:hAnsiTheme="minorHAnsi" w:cstheme="minorHAnsi"/>
                <w:sz w:val="20"/>
                <w:szCs w:val="20"/>
              </w:rPr>
            </w:pPr>
            <w:r w:rsidRPr="00722737">
              <w:rPr>
                <w:rFonts w:asciiTheme="minorHAnsi" w:hAnsiTheme="minorHAnsi" w:cstheme="minorHAnsi"/>
                <w:sz w:val="20"/>
                <w:szCs w:val="20"/>
              </w:rPr>
              <w:t>Platforma zarządzania klastrami kontenerów musi umożliwiać automatyczne cofnięcie wdrożenia aplikacji (deployment) do jednej z poprzednich wersji.</w:t>
            </w:r>
          </w:p>
        </w:tc>
        <w:tc>
          <w:tcPr>
            <w:tcW w:w="1762" w:type="dxa"/>
            <w:vAlign w:val="center"/>
          </w:tcPr>
          <w:p w14:paraId="766FC9ED"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8AFDA8E" w14:textId="39A2725F"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D60457E" w14:textId="03D73A80"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1491212A" w14:textId="77777777" w:rsidTr="008202FF">
        <w:trPr>
          <w:trHeight w:val="300"/>
        </w:trPr>
        <w:tc>
          <w:tcPr>
            <w:tcW w:w="1669" w:type="dxa"/>
            <w:vAlign w:val="center"/>
          </w:tcPr>
          <w:p w14:paraId="443796CB" w14:textId="4B602C68" w:rsidR="00BF22A9"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67</w:t>
            </w:r>
            <w:r w:rsidRPr="009F065C">
              <w:rPr>
                <w:rFonts w:asciiTheme="minorHAnsi" w:eastAsiaTheme="minorHAnsi" w:hAnsiTheme="minorHAnsi" w:cstheme="minorHAnsi"/>
                <w:b/>
                <w:bCs/>
                <w:sz w:val="20"/>
                <w:szCs w:val="20"/>
                <w:lang w:eastAsia="en-US"/>
              </w:rPr>
              <w:t>.</w:t>
            </w:r>
          </w:p>
        </w:tc>
        <w:tc>
          <w:tcPr>
            <w:tcW w:w="7477" w:type="dxa"/>
            <w:vAlign w:val="center"/>
          </w:tcPr>
          <w:p w14:paraId="23A0BF04" w14:textId="770ACE03" w:rsidR="00BF22A9" w:rsidRPr="00200D51" w:rsidRDefault="00722737" w:rsidP="00722737">
            <w:pPr>
              <w:spacing w:after="160"/>
              <w:contextualSpacing/>
              <w:rPr>
                <w:rFonts w:asciiTheme="minorHAnsi" w:hAnsiTheme="minorHAnsi" w:cstheme="minorHAnsi"/>
                <w:sz w:val="20"/>
                <w:szCs w:val="20"/>
              </w:rPr>
            </w:pPr>
            <w:r w:rsidRPr="00722737">
              <w:rPr>
                <w:rFonts w:asciiTheme="minorHAnsi" w:hAnsiTheme="minorHAnsi" w:cstheme="minorHAnsi"/>
                <w:sz w:val="20"/>
                <w:szCs w:val="20"/>
              </w:rPr>
              <w:t>W przypadku klastrowania aplikacji platforma musi zapewniać mechanizm rozłożenia ruchu pomiędzy instancjami aplikacji (load balancing).</w:t>
            </w:r>
          </w:p>
        </w:tc>
        <w:tc>
          <w:tcPr>
            <w:tcW w:w="1762" w:type="dxa"/>
            <w:vAlign w:val="center"/>
          </w:tcPr>
          <w:p w14:paraId="0BE614A4"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8CCCB0D" w14:textId="14B293C0"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396A052" w14:textId="286905CD"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BF22A9" w:rsidRPr="006D36D6" w14:paraId="562F9417" w14:textId="77777777" w:rsidTr="008202FF">
        <w:trPr>
          <w:trHeight w:val="300"/>
        </w:trPr>
        <w:tc>
          <w:tcPr>
            <w:tcW w:w="1669" w:type="dxa"/>
            <w:vAlign w:val="center"/>
          </w:tcPr>
          <w:p w14:paraId="1EB204A7" w14:textId="280051A6" w:rsidR="00BF22A9"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68</w:t>
            </w:r>
            <w:r w:rsidRPr="009F065C">
              <w:rPr>
                <w:rFonts w:asciiTheme="minorHAnsi" w:eastAsiaTheme="minorHAnsi" w:hAnsiTheme="minorHAnsi" w:cstheme="minorHAnsi"/>
                <w:b/>
                <w:bCs/>
                <w:sz w:val="20"/>
                <w:szCs w:val="20"/>
                <w:lang w:eastAsia="en-US"/>
              </w:rPr>
              <w:t>.</w:t>
            </w:r>
          </w:p>
        </w:tc>
        <w:tc>
          <w:tcPr>
            <w:tcW w:w="7477" w:type="dxa"/>
            <w:vAlign w:val="center"/>
          </w:tcPr>
          <w:p w14:paraId="2E693D95" w14:textId="511B138A" w:rsidR="00BF22A9" w:rsidRPr="00200D51" w:rsidRDefault="00722737" w:rsidP="00722737">
            <w:pPr>
              <w:spacing w:after="160"/>
              <w:contextualSpacing/>
              <w:rPr>
                <w:rFonts w:asciiTheme="minorHAnsi" w:hAnsiTheme="minorHAnsi" w:cstheme="minorHAnsi"/>
                <w:sz w:val="20"/>
                <w:szCs w:val="20"/>
              </w:rPr>
            </w:pPr>
            <w:r w:rsidRPr="00722737">
              <w:rPr>
                <w:rFonts w:asciiTheme="minorHAnsi" w:hAnsiTheme="minorHAnsi" w:cstheme="minorHAnsi"/>
                <w:sz w:val="20"/>
                <w:szCs w:val="20"/>
              </w:rPr>
              <w:t>Platforma zarządzania klastrami kontenerów musi umożliwiać podłączenie zewnętrznych komponentów do rozkładania ruchu pomiędzy instancjami aplikacji (zewnętrzny load balancer).</w:t>
            </w:r>
          </w:p>
        </w:tc>
        <w:tc>
          <w:tcPr>
            <w:tcW w:w="1762" w:type="dxa"/>
            <w:vAlign w:val="center"/>
          </w:tcPr>
          <w:p w14:paraId="2EEA790E"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66C387A" w14:textId="7432E8E5" w:rsidR="00BF22A9"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0BF4E67" w14:textId="57070812" w:rsidR="00BF22A9"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5C0618A2" w14:textId="77777777" w:rsidTr="008202FF">
        <w:trPr>
          <w:trHeight w:val="300"/>
        </w:trPr>
        <w:tc>
          <w:tcPr>
            <w:tcW w:w="1669" w:type="dxa"/>
            <w:vAlign w:val="center"/>
          </w:tcPr>
          <w:p w14:paraId="108BD419" w14:textId="35E03253" w:rsidR="005931EE"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69</w:t>
            </w:r>
            <w:r w:rsidRPr="009F065C">
              <w:rPr>
                <w:rFonts w:asciiTheme="minorHAnsi" w:eastAsiaTheme="minorHAnsi" w:hAnsiTheme="minorHAnsi" w:cstheme="minorHAnsi"/>
                <w:b/>
                <w:bCs/>
                <w:sz w:val="20"/>
                <w:szCs w:val="20"/>
                <w:lang w:eastAsia="en-US"/>
              </w:rPr>
              <w:t>.</w:t>
            </w:r>
          </w:p>
        </w:tc>
        <w:tc>
          <w:tcPr>
            <w:tcW w:w="7477" w:type="dxa"/>
            <w:vAlign w:val="center"/>
          </w:tcPr>
          <w:p w14:paraId="5F547236" w14:textId="13CEA59A" w:rsidR="005931EE" w:rsidRPr="00200D51" w:rsidRDefault="00722737" w:rsidP="00722737">
            <w:pPr>
              <w:spacing w:after="160"/>
              <w:contextualSpacing/>
              <w:rPr>
                <w:rFonts w:asciiTheme="minorHAnsi" w:hAnsiTheme="minorHAnsi" w:cstheme="minorHAnsi"/>
                <w:sz w:val="20"/>
                <w:szCs w:val="20"/>
              </w:rPr>
            </w:pPr>
            <w:r w:rsidRPr="00722737">
              <w:rPr>
                <w:rFonts w:asciiTheme="minorHAnsi" w:hAnsiTheme="minorHAnsi" w:cstheme="minorHAnsi"/>
                <w:sz w:val="20"/>
                <w:szCs w:val="20"/>
              </w:rPr>
              <w:t>Platforma zarządzania klastrami kontenerów musi umożliwiać uruchamiania wielu aplikacji równocześnie na współdzielonych zasobach sprzętowych.</w:t>
            </w:r>
          </w:p>
        </w:tc>
        <w:tc>
          <w:tcPr>
            <w:tcW w:w="1762" w:type="dxa"/>
            <w:vAlign w:val="center"/>
          </w:tcPr>
          <w:p w14:paraId="0F31B2BE"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5AE651F" w14:textId="00A2E052"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E6A387E" w14:textId="32B402CE"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29DCEC16" w14:textId="77777777" w:rsidTr="008202FF">
        <w:trPr>
          <w:trHeight w:val="300"/>
        </w:trPr>
        <w:tc>
          <w:tcPr>
            <w:tcW w:w="1669" w:type="dxa"/>
            <w:vAlign w:val="center"/>
          </w:tcPr>
          <w:p w14:paraId="70EBD70A" w14:textId="35704A71" w:rsidR="005931EE"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lastRenderedPageBreak/>
              <w:t>70</w:t>
            </w:r>
            <w:r w:rsidRPr="009F065C">
              <w:rPr>
                <w:rFonts w:asciiTheme="minorHAnsi" w:eastAsiaTheme="minorHAnsi" w:hAnsiTheme="minorHAnsi" w:cstheme="minorHAnsi"/>
                <w:b/>
                <w:bCs/>
                <w:sz w:val="20"/>
                <w:szCs w:val="20"/>
                <w:lang w:eastAsia="en-US"/>
              </w:rPr>
              <w:t>.</w:t>
            </w:r>
          </w:p>
        </w:tc>
        <w:tc>
          <w:tcPr>
            <w:tcW w:w="7477" w:type="dxa"/>
            <w:vAlign w:val="center"/>
          </w:tcPr>
          <w:p w14:paraId="22A592D2" w14:textId="0E9C725C" w:rsidR="005931EE" w:rsidRPr="00200D51" w:rsidRDefault="00722737" w:rsidP="00722737">
            <w:pPr>
              <w:spacing w:after="160"/>
              <w:contextualSpacing/>
              <w:rPr>
                <w:rFonts w:asciiTheme="minorHAnsi" w:hAnsiTheme="minorHAnsi" w:cstheme="minorHAnsi"/>
                <w:sz w:val="20"/>
                <w:szCs w:val="20"/>
              </w:rPr>
            </w:pPr>
            <w:r w:rsidRPr="00722737">
              <w:rPr>
                <w:rFonts w:asciiTheme="minorHAnsi" w:hAnsiTheme="minorHAnsi" w:cstheme="minorHAnsi"/>
                <w:sz w:val="20"/>
                <w:szCs w:val="20"/>
              </w:rPr>
              <w:t>Platforma zarządzania klastrami kontenerów musi zawierać wbudowany mechanizm skalowania, który pozwala określić deklaratywnie, ile instancji danej aplikacji ma być uruchomionych jednocześnie i pozwala na skalowanie ilości uruchomionych jednocześnie instancji aplikacji</w:t>
            </w:r>
          </w:p>
        </w:tc>
        <w:tc>
          <w:tcPr>
            <w:tcW w:w="1762" w:type="dxa"/>
            <w:vAlign w:val="center"/>
          </w:tcPr>
          <w:p w14:paraId="407BA148"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4FE4340" w14:textId="61E71681"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966DA98" w14:textId="5370486A"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0267A8A6" w14:textId="77777777" w:rsidTr="008202FF">
        <w:trPr>
          <w:trHeight w:val="300"/>
        </w:trPr>
        <w:tc>
          <w:tcPr>
            <w:tcW w:w="1669" w:type="dxa"/>
            <w:vAlign w:val="center"/>
          </w:tcPr>
          <w:p w14:paraId="1B59CCEE" w14:textId="6725C7C6" w:rsidR="005931EE"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71</w:t>
            </w:r>
            <w:r w:rsidRPr="009F065C">
              <w:rPr>
                <w:rFonts w:asciiTheme="minorHAnsi" w:eastAsiaTheme="minorHAnsi" w:hAnsiTheme="minorHAnsi" w:cstheme="minorHAnsi"/>
                <w:b/>
                <w:bCs/>
                <w:sz w:val="20"/>
                <w:szCs w:val="20"/>
                <w:lang w:eastAsia="en-US"/>
              </w:rPr>
              <w:t>.</w:t>
            </w:r>
          </w:p>
        </w:tc>
        <w:tc>
          <w:tcPr>
            <w:tcW w:w="7477" w:type="dxa"/>
            <w:vAlign w:val="center"/>
          </w:tcPr>
          <w:p w14:paraId="5F177E22" w14:textId="09E8E6CF" w:rsidR="005931EE" w:rsidRPr="00200D51" w:rsidRDefault="003B4753" w:rsidP="003B4753">
            <w:pPr>
              <w:spacing w:after="160"/>
              <w:contextualSpacing/>
              <w:rPr>
                <w:rFonts w:asciiTheme="minorHAnsi" w:hAnsiTheme="minorHAnsi" w:cstheme="minorHAnsi"/>
                <w:sz w:val="20"/>
                <w:szCs w:val="20"/>
              </w:rPr>
            </w:pPr>
            <w:r w:rsidRPr="003B4753">
              <w:rPr>
                <w:rFonts w:asciiTheme="minorHAnsi" w:hAnsiTheme="minorHAnsi" w:cstheme="minorHAnsi"/>
                <w:sz w:val="20"/>
                <w:szCs w:val="20"/>
              </w:rPr>
              <w:t>Platforma zarządzania klastrami kontenerów musi zawierać wbudowany mechanizm do wdrażania aplikacji w którym skalowanie aplikacji odbywa się dynamicznie w sposób zautomatyzowany bazując na ruchu generowanym do danej aplikacji lub wydajności instancji aplikacji.</w:t>
            </w:r>
          </w:p>
        </w:tc>
        <w:tc>
          <w:tcPr>
            <w:tcW w:w="1762" w:type="dxa"/>
            <w:vAlign w:val="center"/>
          </w:tcPr>
          <w:p w14:paraId="41C3ADE6"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34EB69F" w14:textId="0AF316FE"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DC0A431" w14:textId="2CE51DD3"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11E4357A" w14:textId="77777777" w:rsidTr="008202FF">
        <w:trPr>
          <w:trHeight w:val="300"/>
        </w:trPr>
        <w:tc>
          <w:tcPr>
            <w:tcW w:w="1669" w:type="dxa"/>
            <w:vAlign w:val="center"/>
          </w:tcPr>
          <w:p w14:paraId="5DBD884C" w14:textId="04FE8B67" w:rsidR="005931EE"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72</w:t>
            </w:r>
            <w:r w:rsidRPr="009F065C">
              <w:rPr>
                <w:rFonts w:asciiTheme="minorHAnsi" w:eastAsiaTheme="minorHAnsi" w:hAnsiTheme="minorHAnsi" w:cstheme="minorHAnsi"/>
                <w:b/>
                <w:bCs/>
                <w:sz w:val="20"/>
                <w:szCs w:val="20"/>
                <w:lang w:eastAsia="en-US"/>
              </w:rPr>
              <w:t>.</w:t>
            </w:r>
          </w:p>
        </w:tc>
        <w:tc>
          <w:tcPr>
            <w:tcW w:w="7477" w:type="dxa"/>
            <w:vAlign w:val="center"/>
          </w:tcPr>
          <w:p w14:paraId="4B22BAF4" w14:textId="3B4C19BB" w:rsidR="005931EE" w:rsidRPr="00200D51" w:rsidRDefault="003B4753" w:rsidP="003B4753">
            <w:pPr>
              <w:spacing w:after="160"/>
              <w:contextualSpacing/>
              <w:rPr>
                <w:rFonts w:asciiTheme="minorHAnsi" w:hAnsiTheme="minorHAnsi" w:cstheme="minorHAnsi"/>
                <w:sz w:val="20"/>
                <w:szCs w:val="20"/>
              </w:rPr>
            </w:pPr>
            <w:r w:rsidRPr="003B4753">
              <w:rPr>
                <w:rFonts w:asciiTheme="minorHAnsi" w:hAnsiTheme="minorHAnsi" w:cstheme="minorHAnsi"/>
                <w:sz w:val="20"/>
                <w:szCs w:val="20"/>
              </w:rPr>
              <w:t>Platforma zarządzania klastrami kontenerów musi zawierać wbudowany mechanizm obsługi zdarzeń umożliwiający automatyczne skalowanie aplikacji w odpowiedzi na pojawiające się zdarzenia, których źródłem mogą być systemy typu messaging np: Kafka lub http.</w:t>
            </w:r>
          </w:p>
        </w:tc>
        <w:tc>
          <w:tcPr>
            <w:tcW w:w="1762" w:type="dxa"/>
            <w:vAlign w:val="center"/>
          </w:tcPr>
          <w:p w14:paraId="557EFFAD"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E6B1057" w14:textId="042363C5"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C5E8A16" w14:textId="39C36F34"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305AD91F" w14:textId="77777777" w:rsidTr="008202FF">
        <w:trPr>
          <w:trHeight w:val="300"/>
        </w:trPr>
        <w:tc>
          <w:tcPr>
            <w:tcW w:w="1669" w:type="dxa"/>
            <w:vAlign w:val="center"/>
          </w:tcPr>
          <w:p w14:paraId="7AE447BB" w14:textId="10A9C62C" w:rsidR="005931EE"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73</w:t>
            </w:r>
            <w:r w:rsidRPr="009F065C">
              <w:rPr>
                <w:rFonts w:asciiTheme="minorHAnsi" w:eastAsiaTheme="minorHAnsi" w:hAnsiTheme="minorHAnsi" w:cstheme="minorHAnsi"/>
                <w:b/>
                <w:bCs/>
                <w:sz w:val="20"/>
                <w:szCs w:val="20"/>
                <w:lang w:eastAsia="en-US"/>
              </w:rPr>
              <w:t>.</w:t>
            </w:r>
          </w:p>
        </w:tc>
        <w:tc>
          <w:tcPr>
            <w:tcW w:w="7477" w:type="dxa"/>
            <w:vAlign w:val="center"/>
          </w:tcPr>
          <w:p w14:paraId="22A0DCE7" w14:textId="38C501E0" w:rsidR="005931EE" w:rsidRPr="00200D51" w:rsidRDefault="003B4753" w:rsidP="003B4753">
            <w:pPr>
              <w:spacing w:after="160"/>
              <w:contextualSpacing/>
              <w:rPr>
                <w:rFonts w:asciiTheme="minorHAnsi" w:hAnsiTheme="minorHAnsi" w:cstheme="minorHAnsi"/>
                <w:sz w:val="20"/>
                <w:szCs w:val="20"/>
              </w:rPr>
            </w:pPr>
            <w:r w:rsidRPr="003B4753">
              <w:rPr>
                <w:rFonts w:asciiTheme="minorHAnsi" w:hAnsiTheme="minorHAnsi" w:cstheme="minorHAnsi"/>
                <w:sz w:val="20"/>
                <w:szCs w:val="20"/>
              </w:rPr>
              <w:t>Platforma zarządzania klastrami kontenerów musi zawierać wbudowane mechanizmy automatycznego skalowania aplikacji (uruchamiania lub wyłączania kolejnych instancji aplikacji) w oparciu o metryki zużycia zasobów systemowych przez aplikację.</w:t>
            </w:r>
          </w:p>
        </w:tc>
        <w:tc>
          <w:tcPr>
            <w:tcW w:w="1762" w:type="dxa"/>
            <w:vAlign w:val="center"/>
          </w:tcPr>
          <w:p w14:paraId="7CEEF9BA"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0474916" w14:textId="76EF5046"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9CB8931" w14:textId="630FC3F4"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48CD8170" w14:textId="77777777" w:rsidTr="008202FF">
        <w:trPr>
          <w:trHeight w:val="300"/>
        </w:trPr>
        <w:tc>
          <w:tcPr>
            <w:tcW w:w="1669" w:type="dxa"/>
            <w:vAlign w:val="center"/>
          </w:tcPr>
          <w:p w14:paraId="28483635" w14:textId="2CF7E47D" w:rsidR="005931EE"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74</w:t>
            </w:r>
            <w:r w:rsidRPr="009F065C">
              <w:rPr>
                <w:rFonts w:asciiTheme="minorHAnsi" w:eastAsiaTheme="minorHAnsi" w:hAnsiTheme="minorHAnsi" w:cstheme="minorHAnsi"/>
                <w:b/>
                <w:bCs/>
                <w:sz w:val="20"/>
                <w:szCs w:val="20"/>
                <w:lang w:eastAsia="en-US"/>
              </w:rPr>
              <w:t>.</w:t>
            </w:r>
          </w:p>
        </w:tc>
        <w:tc>
          <w:tcPr>
            <w:tcW w:w="7477" w:type="dxa"/>
            <w:vAlign w:val="center"/>
          </w:tcPr>
          <w:p w14:paraId="75544EB7" w14:textId="44793885" w:rsidR="005931EE" w:rsidRPr="00200D51" w:rsidRDefault="003B4753" w:rsidP="003B4753">
            <w:pPr>
              <w:spacing w:after="160"/>
              <w:contextualSpacing/>
              <w:rPr>
                <w:rFonts w:asciiTheme="minorHAnsi" w:hAnsiTheme="minorHAnsi" w:cstheme="minorHAnsi"/>
                <w:sz w:val="20"/>
                <w:szCs w:val="20"/>
              </w:rPr>
            </w:pPr>
            <w:r w:rsidRPr="003B4753">
              <w:rPr>
                <w:rFonts w:asciiTheme="minorHAnsi" w:hAnsiTheme="minorHAnsi" w:cstheme="minorHAnsi"/>
                <w:sz w:val="20"/>
                <w:szCs w:val="20"/>
              </w:rPr>
              <w:t>Platforma zarządzania klastrami kontenerów musi zawierać wbudowaną konsolę administracyjną umożliwiającą wykonywanie zadań administracyjnych przez przeglądarkę internetową.</w:t>
            </w:r>
          </w:p>
        </w:tc>
        <w:tc>
          <w:tcPr>
            <w:tcW w:w="1762" w:type="dxa"/>
            <w:vAlign w:val="center"/>
          </w:tcPr>
          <w:p w14:paraId="1EDD7040"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E5CBCEA" w14:textId="30281720"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6C82F5C" w14:textId="4CF55634"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589583DC" w14:textId="77777777" w:rsidTr="008202FF">
        <w:trPr>
          <w:trHeight w:val="300"/>
        </w:trPr>
        <w:tc>
          <w:tcPr>
            <w:tcW w:w="1669" w:type="dxa"/>
            <w:vAlign w:val="center"/>
          </w:tcPr>
          <w:p w14:paraId="0EEB7531" w14:textId="5DA5886C" w:rsidR="005931EE"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75</w:t>
            </w:r>
            <w:r w:rsidRPr="009F065C">
              <w:rPr>
                <w:rFonts w:asciiTheme="minorHAnsi" w:eastAsiaTheme="minorHAnsi" w:hAnsiTheme="minorHAnsi" w:cstheme="minorHAnsi"/>
                <w:b/>
                <w:bCs/>
                <w:sz w:val="20"/>
                <w:szCs w:val="20"/>
                <w:lang w:eastAsia="en-US"/>
              </w:rPr>
              <w:t>.</w:t>
            </w:r>
          </w:p>
        </w:tc>
        <w:tc>
          <w:tcPr>
            <w:tcW w:w="7477" w:type="dxa"/>
            <w:vAlign w:val="center"/>
          </w:tcPr>
          <w:p w14:paraId="79FB818F" w14:textId="734473F0" w:rsidR="005931EE" w:rsidRPr="00200D51" w:rsidRDefault="003B4753" w:rsidP="003B4753">
            <w:pPr>
              <w:spacing w:after="160"/>
              <w:contextualSpacing/>
              <w:rPr>
                <w:rFonts w:asciiTheme="minorHAnsi" w:hAnsiTheme="minorHAnsi" w:cstheme="minorHAnsi"/>
                <w:sz w:val="20"/>
                <w:szCs w:val="20"/>
              </w:rPr>
            </w:pPr>
            <w:r w:rsidRPr="003B4753">
              <w:rPr>
                <w:rFonts w:asciiTheme="minorHAnsi" w:hAnsiTheme="minorHAnsi" w:cstheme="minorHAnsi"/>
                <w:sz w:val="20"/>
                <w:szCs w:val="20"/>
              </w:rPr>
              <w:t>Platforma zarządzania klastrami kontenerów musi zawierać wbudowane narzędzia umożliwiające administrację i konfigurację platformy z poziomu linii poleceń działające na Microsoft Windows, Red Hat Enterprise Linux, MacOSX.</w:t>
            </w:r>
          </w:p>
        </w:tc>
        <w:tc>
          <w:tcPr>
            <w:tcW w:w="1762" w:type="dxa"/>
            <w:vAlign w:val="center"/>
          </w:tcPr>
          <w:p w14:paraId="233502AC"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0A643F5" w14:textId="43B439F4"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589F554" w14:textId="4DD2C343"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207C2804" w14:textId="77777777" w:rsidTr="008202FF">
        <w:trPr>
          <w:trHeight w:val="300"/>
        </w:trPr>
        <w:tc>
          <w:tcPr>
            <w:tcW w:w="1669" w:type="dxa"/>
            <w:vAlign w:val="center"/>
          </w:tcPr>
          <w:p w14:paraId="7AF081C9" w14:textId="1858545C" w:rsidR="005931EE"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76</w:t>
            </w:r>
            <w:r w:rsidRPr="009F065C">
              <w:rPr>
                <w:rFonts w:asciiTheme="minorHAnsi" w:eastAsiaTheme="minorHAnsi" w:hAnsiTheme="minorHAnsi" w:cstheme="minorHAnsi"/>
                <w:b/>
                <w:bCs/>
                <w:sz w:val="20"/>
                <w:szCs w:val="20"/>
                <w:lang w:eastAsia="en-US"/>
              </w:rPr>
              <w:t>.</w:t>
            </w:r>
          </w:p>
        </w:tc>
        <w:tc>
          <w:tcPr>
            <w:tcW w:w="7477" w:type="dxa"/>
            <w:vAlign w:val="center"/>
          </w:tcPr>
          <w:p w14:paraId="77AFE750" w14:textId="477D65E6" w:rsidR="005931EE" w:rsidRPr="00200D51" w:rsidRDefault="003B4753" w:rsidP="003B4753">
            <w:pPr>
              <w:spacing w:after="160"/>
              <w:contextualSpacing/>
              <w:rPr>
                <w:rFonts w:asciiTheme="minorHAnsi" w:hAnsiTheme="minorHAnsi" w:cstheme="minorHAnsi"/>
                <w:sz w:val="20"/>
                <w:szCs w:val="20"/>
              </w:rPr>
            </w:pPr>
            <w:r w:rsidRPr="003B4753">
              <w:rPr>
                <w:rFonts w:asciiTheme="minorHAnsi" w:hAnsiTheme="minorHAnsi" w:cstheme="minorHAnsi"/>
                <w:sz w:val="20"/>
                <w:szCs w:val="20"/>
              </w:rPr>
              <w:t>Platforma zarządzania klastrami kontenerów musi zawierać wbudowany webowy terminal znakowy, który umożliwia dostęp do narzędzia do administracji i konfiguracji platformy z poziomu linii poleceń poprzez przeglądarkę internetową.</w:t>
            </w:r>
          </w:p>
        </w:tc>
        <w:tc>
          <w:tcPr>
            <w:tcW w:w="1762" w:type="dxa"/>
            <w:vAlign w:val="center"/>
          </w:tcPr>
          <w:p w14:paraId="4E2B14DE"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249EC76" w14:textId="65CC69FA"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9014335" w14:textId="5DE10BF5"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3532AAB4" w14:textId="77777777" w:rsidTr="008202FF">
        <w:trPr>
          <w:trHeight w:val="300"/>
        </w:trPr>
        <w:tc>
          <w:tcPr>
            <w:tcW w:w="1669" w:type="dxa"/>
            <w:vAlign w:val="center"/>
          </w:tcPr>
          <w:p w14:paraId="5617DA2C" w14:textId="68988CF5" w:rsidR="005931EE"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77</w:t>
            </w:r>
            <w:r w:rsidRPr="009F065C">
              <w:rPr>
                <w:rFonts w:asciiTheme="minorHAnsi" w:eastAsiaTheme="minorHAnsi" w:hAnsiTheme="minorHAnsi" w:cstheme="minorHAnsi"/>
                <w:b/>
                <w:bCs/>
                <w:sz w:val="20"/>
                <w:szCs w:val="20"/>
                <w:lang w:eastAsia="en-US"/>
              </w:rPr>
              <w:t>.</w:t>
            </w:r>
          </w:p>
        </w:tc>
        <w:tc>
          <w:tcPr>
            <w:tcW w:w="7477" w:type="dxa"/>
            <w:vAlign w:val="center"/>
          </w:tcPr>
          <w:p w14:paraId="6C19B714" w14:textId="5B18538D" w:rsidR="005931EE" w:rsidRPr="00200D51" w:rsidRDefault="006048D7" w:rsidP="006048D7">
            <w:pPr>
              <w:spacing w:after="160"/>
              <w:contextualSpacing/>
              <w:rPr>
                <w:rFonts w:asciiTheme="minorHAnsi" w:hAnsiTheme="minorHAnsi" w:cstheme="minorHAnsi"/>
                <w:sz w:val="20"/>
                <w:szCs w:val="20"/>
              </w:rPr>
            </w:pPr>
            <w:r w:rsidRPr="006048D7">
              <w:rPr>
                <w:rFonts w:asciiTheme="minorHAnsi" w:hAnsiTheme="minorHAnsi" w:cstheme="minorHAnsi"/>
                <w:sz w:val="20"/>
                <w:szCs w:val="20"/>
              </w:rPr>
              <w:t>Platforma zarządzania klastrami kontenerów musi zawierać wbudowany interfejs programistyczny API dostępny przez protokół REST umożliwiający administrację platformą przy użyciu narzędzi zewnętrznych.</w:t>
            </w:r>
          </w:p>
        </w:tc>
        <w:tc>
          <w:tcPr>
            <w:tcW w:w="1762" w:type="dxa"/>
            <w:vAlign w:val="center"/>
          </w:tcPr>
          <w:p w14:paraId="13D333BB"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1916617" w14:textId="28744369"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2064285" w14:textId="60133F15"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7E174651" w14:textId="77777777" w:rsidTr="008202FF">
        <w:trPr>
          <w:trHeight w:val="300"/>
        </w:trPr>
        <w:tc>
          <w:tcPr>
            <w:tcW w:w="1669" w:type="dxa"/>
            <w:vAlign w:val="center"/>
          </w:tcPr>
          <w:p w14:paraId="73CB92AE" w14:textId="2FD6F5F2" w:rsidR="005931EE"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78</w:t>
            </w:r>
            <w:r w:rsidRPr="009F065C">
              <w:rPr>
                <w:rFonts w:asciiTheme="minorHAnsi" w:eastAsiaTheme="minorHAnsi" w:hAnsiTheme="minorHAnsi" w:cstheme="minorHAnsi"/>
                <w:b/>
                <w:bCs/>
                <w:sz w:val="20"/>
                <w:szCs w:val="20"/>
                <w:lang w:eastAsia="en-US"/>
              </w:rPr>
              <w:t>.</w:t>
            </w:r>
          </w:p>
        </w:tc>
        <w:tc>
          <w:tcPr>
            <w:tcW w:w="7477" w:type="dxa"/>
            <w:vAlign w:val="center"/>
          </w:tcPr>
          <w:p w14:paraId="63C70E80" w14:textId="6280A099" w:rsidR="005931EE" w:rsidRPr="00200D51" w:rsidRDefault="006048D7" w:rsidP="006048D7">
            <w:pPr>
              <w:spacing w:after="160"/>
              <w:contextualSpacing/>
              <w:rPr>
                <w:rFonts w:asciiTheme="minorHAnsi" w:hAnsiTheme="minorHAnsi" w:cstheme="minorHAnsi"/>
                <w:sz w:val="20"/>
                <w:szCs w:val="20"/>
              </w:rPr>
            </w:pPr>
            <w:r w:rsidRPr="006048D7">
              <w:rPr>
                <w:rFonts w:asciiTheme="minorHAnsi" w:hAnsiTheme="minorHAnsi" w:cstheme="minorHAnsi"/>
                <w:sz w:val="20"/>
                <w:szCs w:val="20"/>
              </w:rPr>
              <w:t>Platforma zarządzania klastrami kontenerów musi zawierać wbudowane mechanizmy uwierzytelniania i autoryzacji użytkowników oparte na OAuth 2.0, oraz umożliwiać konfigurację dostępu opartego na rolach dla różnych grup użytkowników w tym administratorów i programistów.</w:t>
            </w:r>
          </w:p>
        </w:tc>
        <w:tc>
          <w:tcPr>
            <w:tcW w:w="1762" w:type="dxa"/>
            <w:vAlign w:val="center"/>
          </w:tcPr>
          <w:p w14:paraId="62D6D664"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68436EA" w14:textId="66EB9DFB"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93B96DB" w14:textId="66D746A9"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58A639E4" w14:textId="77777777" w:rsidTr="008202FF">
        <w:trPr>
          <w:trHeight w:val="300"/>
        </w:trPr>
        <w:tc>
          <w:tcPr>
            <w:tcW w:w="1669" w:type="dxa"/>
            <w:vAlign w:val="center"/>
          </w:tcPr>
          <w:p w14:paraId="5DF18DE1" w14:textId="49AA483B" w:rsidR="005931EE"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79</w:t>
            </w:r>
            <w:r w:rsidRPr="009F065C">
              <w:rPr>
                <w:rFonts w:asciiTheme="minorHAnsi" w:eastAsiaTheme="minorHAnsi" w:hAnsiTheme="minorHAnsi" w:cstheme="minorHAnsi"/>
                <w:b/>
                <w:bCs/>
                <w:sz w:val="20"/>
                <w:szCs w:val="20"/>
                <w:lang w:eastAsia="en-US"/>
              </w:rPr>
              <w:t>.</w:t>
            </w:r>
          </w:p>
        </w:tc>
        <w:tc>
          <w:tcPr>
            <w:tcW w:w="7477" w:type="dxa"/>
            <w:vAlign w:val="center"/>
          </w:tcPr>
          <w:p w14:paraId="16DCE5B4" w14:textId="2318F8D6" w:rsidR="005931EE" w:rsidRPr="00200D51" w:rsidRDefault="006048D7" w:rsidP="006048D7">
            <w:pPr>
              <w:spacing w:after="160"/>
              <w:contextualSpacing/>
              <w:rPr>
                <w:rFonts w:asciiTheme="minorHAnsi" w:hAnsiTheme="minorHAnsi" w:cstheme="minorHAnsi"/>
                <w:sz w:val="20"/>
                <w:szCs w:val="20"/>
              </w:rPr>
            </w:pPr>
            <w:r w:rsidRPr="006048D7">
              <w:rPr>
                <w:rFonts w:asciiTheme="minorHAnsi" w:hAnsiTheme="minorHAnsi" w:cstheme="minorHAnsi"/>
                <w:sz w:val="20"/>
                <w:szCs w:val="20"/>
              </w:rPr>
              <w:t>Platforma zarządzania klastrami kontenerów musi umożliwiać definiowanie różnych projektów dla poszczególnych aplikacji i przypisywania uprawnień do nich dla określonych grup użytkowników.</w:t>
            </w:r>
          </w:p>
        </w:tc>
        <w:tc>
          <w:tcPr>
            <w:tcW w:w="1762" w:type="dxa"/>
            <w:vAlign w:val="center"/>
          </w:tcPr>
          <w:p w14:paraId="0AFA3CE1"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364F29F" w14:textId="3CFE2827"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2BC9B7F" w14:textId="062FAAD6"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66A3FE50" w14:textId="77777777" w:rsidTr="008202FF">
        <w:trPr>
          <w:trHeight w:val="300"/>
        </w:trPr>
        <w:tc>
          <w:tcPr>
            <w:tcW w:w="1669" w:type="dxa"/>
            <w:vAlign w:val="center"/>
          </w:tcPr>
          <w:p w14:paraId="7C07C919" w14:textId="576C7E74" w:rsidR="005931EE" w:rsidRPr="009F065C" w:rsidRDefault="009F2744"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lastRenderedPageBreak/>
              <w:t>80</w:t>
            </w:r>
            <w:r w:rsidRPr="009F065C">
              <w:rPr>
                <w:rFonts w:asciiTheme="minorHAnsi" w:eastAsiaTheme="minorHAnsi" w:hAnsiTheme="minorHAnsi" w:cstheme="minorHAnsi"/>
                <w:b/>
                <w:bCs/>
                <w:sz w:val="20"/>
                <w:szCs w:val="20"/>
                <w:lang w:eastAsia="en-US"/>
              </w:rPr>
              <w:t>.</w:t>
            </w:r>
          </w:p>
        </w:tc>
        <w:tc>
          <w:tcPr>
            <w:tcW w:w="7477" w:type="dxa"/>
            <w:vAlign w:val="center"/>
          </w:tcPr>
          <w:p w14:paraId="51BACC27" w14:textId="053E18AE" w:rsidR="005931EE" w:rsidRPr="00200D51" w:rsidRDefault="006048D7" w:rsidP="006048D7">
            <w:pPr>
              <w:spacing w:after="160"/>
              <w:contextualSpacing/>
              <w:rPr>
                <w:rFonts w:asciiTheme="minorHAnsi" w:hAnsiTheme="minorHAnsi" w:cstheme="minorHAnsi"/>
                <w:sz w:val="20"/>
                <w:szCs w:val="20"/>
              </w:rPr>
            </w:pPr>
            <w:r w:rsidRPr="006048D7">
              <w:rPr>
                <w:rFonts w:asciiTheme="minorHAnsi" w:hAnsiTheme="minorHAnsi" w:cstheme="minorHAnsi"/>
                <w:sz w:val="20"/>
                <w:szCs w:val="20"/>
              </w:rPr>
              <w:t>Platforma zarządzania klastrami kontenerów musi pozwalać na integrację z zewnętrznymi bazami użytkowników w tym Microsoft Active Directory lub LDAP oraz serwerami autoryzacji zgodnymi z OAuth 2.0.</w:t>
            </w:r>
          </w:p>
        </w:tc>
        <w:tc>
          <w:tcPr>
            <w:tcW w:w="1762" w:type="dxa"/>
            <w:vAlign w:val="center"/>
          </w:tcPr>
          <w:p w14:paraId="02B078A8"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636C89E" w14:textId="471166F9"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EBAFDB5" w14:textId="3627B2B1"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0339E6A1" w14:textId="77777777" w:rsidTr="008202FF">
        <w:trPr>
          <w:trHeight w:val="300"/>
        </w:trPr>
        <w:tc>
          <w:tcPr>
            <w:tcW w:w="1669" w:type="dxa"/>
            <w:vAlign w:val="center"/>
          </w:tcPr>
          <w:p w14:paraId="3C60431E" w14:textId="0938877D"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81</w:t>
            </w:r>
            <w:r w:rsidRPr="009F065C">
              <w:rPr>
                <w:rFonts w:asciiTheme="minorHAnsi" w:eastAsiaTheme="minorHAnsi" w:hAnsiTheme="minorHAnsi" w:cstheme="minorHAnsi"/>
                <w:b/>
                <w:bCs/>
                <w:sz w:val="20"/>
                <w:szCs w:val="20"/>
                <w:lang w:eastAsia="en-US"/>
              </w:rPr>
              <w:t>.</w:t>
            </w:r>
          </w:p>
        </w:tc>
        <w:tc>
          <w:tcPr>
            <w:tcW w:w="7477" w:type="dxa"/>
            <w:vAlign w:val="center"/>
          </w:tcPr>
          <w:p w14:paraId="53FB99A2" w14:textId="527CD1C0"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Platforma zarządzania klastrami kontenerów musi zawierać wbudowany mechanizm umożliwiający administratorom określenie uprawnień dla uruchamianych na platformie kontenerów takich jak uprawnienia użytkownika, dostępu do zasobów sprzętowych oraz profile seccomp.</w:t>
            </w:r>
          </w:p>
        </w:tc>
        <w:tc>
          <w:tcPr>
            <w:tcW w:w="1762" w:type="dxa"/>
            <w:vAlign w:val="center"/>
          </w:tcPr>
          <w:p w14:paraId="0DAA9BF4"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641BD7B" w14:textId="652D86C0"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30F0B86" w14:textId="196599AA"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25461B26" w14:textId="77777777" w:rsidTr="008202FF">
        <w:trPr>
          <w:trHeight w:val="300"/>
        </w:trPr>
        <w:tc>
          <w:tcPr>
            <w:tcW w:w="1669" w:type="dxa"/>
            <w:vAlign w:val="center"/>
          </w:tcPr>
          <w:p w14:paraId="4777DF71" w14:textId="79AC38F7"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82</w:t>
            </w:r>
            <w:r w:rsidRPr="009F065C">
              <w:rPr>
                <w:rFonts w:asciiTheme="minorHAnsi" w:eastAsiaTheme="minorHAnsi" w:hAnsiTheme="minorHAnsi" w:cstheme="minorHAnsi"/>
                <w:b/>
                <w:bCs/>
                <w:sz w:val="20"/>
                <w:szCs w:val="20"/>
                <w:lang w:eastAsia="en-US"/>
              </w:rPr>
              <w:t>.</w:t>
            </w:r>
          </w:p>
        </w:tc>
        <w:tc>
          <w:tcPr>
            <w:tcW w:w="7477" w:type="dxa"/>
            <w:vAlign w:val="center"/>
          </w:tcPr>
          <w:p w14:paraId="5CC3D93A" w14:textId="25F8F7E4"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Platforma zarządzania klastrami kontenerów musi umożliwiać przechowywanie konfiguracji klastra oraz uruchamianych aplikacji na trwałych nośnikach danych w formie zaszyfrowanej.</w:t>
            </w:r>
          </w:p>
        </w:tc>
        <w:tc>
          <w:tcPr>
            <w:tcW w:w="1762" w:type="dxa"/>
            <w:vAlign w:val="center"/>
          </w:tcPr>
          <w:p w14:paraId="1E01DDCD"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071647A" w14:textId="48A6B267"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928976D" w14:textId="53DC37DD"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7553D590" w14:textId="77777777" w:rsidTr="008202FF">
        <w:trPr>
          <w:trHeight w:val="300"/>
        </w:trPr>
        <w:tc>
          <w:tcPr>
            <w:tcW w:w="1669" w:type="dxa"/>
            <w:vAlign w:val="center"/>
          </w:tcPr>
          <w:p w14:paraId="0D8C3FAC" w14:textId="29F6AE4E"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83</w:t>
            </w:r>
            <w:r w:rsidRPr="009F065C">
              <w:rPr>
                <w:rFonts w:asciiTheme="minorHAnsi" w:eastAsiaTheme="minorHAnsi" w:hAnsiTheme="minorHAnsi" w:cstheme="minorHAnsi"/>
                <w:b/>
                <w:bCs/>
                <w:sz w:val="20"/>
                <w:szCs w:val="20"/>
                <w:lang w:eastAsia="en-US"/>
              </w:rPr>
              <w:t>.</w:t>
            </w:r>
          </w:p>
        </w:tc>
        <w:tc>
          <w:tcPr>
            <w:tcW w:w="7477" w:type="dxa"/>
            <w:vAlign w:val="center"/>
          </w:tcPr>
          <w:p w14:paraId="58736C2B" w14:textId="0BE9F078"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Platforma zarządzania klastrami kontenerów zarządzania klastrami kontenerów musi zawierać mechanizm konfiguracji systemu operacyjnego z poziomu Platformy bez konieczności manualnej konfiguracji bezpośrednio na systemie operacyjnym.</w:t>
            </w:r>
          </w:p>
        </w:tc>
        <w:tc>
          <w:tcPr>
            <w:tcW w:w="1762" w:type="dxa"/>
            <w:vAlign w:val="center"/>
          </w:tcPr>
          <w:p w14:paraId="64268C6B"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F09A0C9" w14:textId="35E5CB99"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F6A1FD5" w14:textId="5160B620"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58D0A493" w14:textId="77777777" w:rsidTr="008202FF">
        <w:trPr>
          <w:trHeight w:val="300"/>
        </w:trPr>
        <w:tc>
          <w:tcPr>
            <w:tcW w:w="1669" w:type="dxa"/>
            <w:vAlign w:val="center"/>
          </w:tcPr>
          <w:p w14:paraId="2C34F571" w14:textId="2B9538F1"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84.</w:t>
            </w:r>
          </w:p>
        </w:tc>
        <w:tc>
          <w:tcPr>
            <w:tcW w:w="7477" w:type="dxa"/>
            <w:vAlign w:val="center"/>
          </w:tcPr>
          <w:p w14:paraId="06B8BAE8" w14:textId="41A36BF6"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Platforma zarządzania klastrami kontenerów musi zawierać elastyczny silnik polityk, który umożliwia definiowanie i egzekwowanie polityk konfiguracji Platformy i aplikacji wdrożonych na Platformie.</w:t>
            </w:r>
          </w:p>
        </w:tc>
        <w:tc>
          <w:tcPr>
            <w:tcW w:w="1762" w:type="dxa"/>
            <w:vAlign w:val="center"/>
          </w:tcPr>
          <w:p w14:paraId="15C38B17"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7E71B5D" w14:textId="09BBADC0"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811AAC1" w14:textId="1AC66F38"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2551AF87" w14:textId="77777777" w:rsidTr="008202FF">
        <w:trPr>
          <w:trHeight w:val="300"/>
        </w:trPr>
        <w:tc>
          <w:tcPr>
            <w:tcW w:w="1669" w:type="dxa"/>
            <w:vAlign w:val="center"/>
          </w:tcPr>
          <w:p w14:paraId="57467BFC" w14:textId="462F9DB6"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85</w:t>
            </w:r>
            <w:r w:rsidRPr="009F065C">
              <w:rPr>
                <w:rFonts w:asciiTheme="minorHAnsi" w:eastAsiaTheme="minorHAnsi" w:hAnsiTheme="minorHAnsi" w:cstheme="minorHAnsi"/>
                <w:b/>
                <w:bCs/>
                <w:sz w:val="20"/>
                <w:szCs w:val="20"/>
                <w:lang w:eastAsia="en-US"/>
              </w:rPr>
              <w:t>.</w:t>
            </w:r>
          </w:p>
        </w:tc>
        <w:tc>
          <w:tcPr>
            <w:tcW w:w="7477" w:type="dxa"/>
            <w:vAlign w:val="center"/>
          </w:tcPr>
          <w:p w14:paraId="460F518E" w14:textId="1E5A7C5F"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Platforma zarządzania klastrami kontenerów musi zawierać wbudowany mechanizm proaktywnego wykrywania, priorytetowania i rozwiązywania problemów wydajnościowych, stabilności i bezpieczeństwa Platformy</w:t>
            </w:r>
          </w:p>
        </w:tc>
        <w:tc>
          <w:tcPr>
            <w:tcW w:w="1762" w:type="dxa"/>
            <w:vAlign w:val="center"/>
          </w:tcPr>
          <w:p w14:paraId="19EAAB89"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4B89AB6" w14:textId="5AC35A18"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914280F" w14:textId="479F6939"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029246BE" w14:textId="77777777" w:rsidTr="008202FF">
        <w:trPr>
          <w:trHeight w:val="300"/>
        </w:trPr>
        <w:tc>
          <w:tcPr>
            <w:tcW w:w="1669" w:type="dxa"/>
            <w:vAlign w:val="center"/>
          </w:tcPr>
          <w:p w14:paraId="49C78CFC" w14:textId="082A195F"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86</w:t>
            </w:r>
            <w:r w:rsidRPr="009F065C">
              <w:rPr>
                <w:rFonts w:asciiTheme="minorHAnsi" w:eastAsiaTheme="minorHAnsi" w:hAnsiTheme="minorHAnsi" w:cstheme="minorHAnsi"/>
                <w:b/>
                <w:bCs/>
                <w:sz w:val="20"/>
                <w:szCs w:val="20"/>
                <w:lang w:eastAsia="en-US"/>
              </w:rPr>
              <w:t>.</w:t>
            </w:r>
          </w:p>
        </w:tc>
        <w:tc>
          <w:tcPr>
            <w:tcW w:w="7477" w:type="dxa"/>
            <w:vAlign w:val="center"/>
          </w:tcPr>
          <w:p w14:paraId="07786935" w14:textId="37EDD255"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Platforma zarządzania klastrami kontenerów musi zawierać wbudowany dedykowany moduł do zarządzania i monitorowania komunikacji sieciowej dla aplikacji zbudowanych w architekturze mikro usług.</w:t>
            </w:r>
          </w:p>
        </w:tc>
        <w:tc>
          <w:tcPr>
            <w:tcW w:w="1762" w:type="dxa"/>
            <w:vAlign w:val="center"/>
          </w:tcPr>
          <w:p w14:paraId="2738E274"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168B893" w14:textId="4C54347C"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97D9A39" w14:textId="6E406742"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27B4BBCA" w14:textId="77777777" w:rsidTr="008202FF">
        <w:trPr>
          <w:trHeight w:val="300"/>
        </w:trPr>
        <w:tc>
          <w:tcPr>
            <w:tcW w:w="1669" w:type="dxa"/>
            <w:vAlign w:val="center"/>
          </w:tcPr>
          <w:p w14:paraId="40B085D2" w14:textId="1748769F"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87</w:t>
            </w:r>
            <w:r w:rsidRPr="009F065C">
              <w:rPr>
                <w:rFonts w:asciiTheme="minorHAnsi" w:eastAsiaTheme="minorHAnsi" w:hAnsiTheme="minorHAnsi" w:cstheme="minorHAnsi"/>
                <w:b/>
                <w:bCs/>
                <w:sz w:val="20"/>
                <w:szCs w:val="20"/>
                <w:lang w:eastAsia="en-US"/>
              </w:rPr>
              <w:t>.</w:t>
            </w:r>
          </w:p>
        </w:tc>
        <w:tc>
          <w:tcPr>
            <w:tcW w:w="7477" w:type="dxa"/>
            <w:vAlign w:val="center"/>
          </w:tcPr>
          <w:p w14:paraId="4F0A95DE" w14:textId="4173291F"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Moduł zarządzania komunikacją sieciową musi  umożliwiać zarządzanie ruchem wchodzącym i wychodzącym, uwierzytelnianie, autoryzację i szyfrowanie ruchu przez mTLS, możliwość filtrowania ruchu i zarządzania nim w oparciu o zdefiniowane przez administratora reguły.</w:t>
            </w:r>
          </w:p>
        </w:tc>
        <w:tc>
          <w:tcPr>
            <w:tcW w:w="1762" w:type="dxa"/>
            <w:vAlign w:val="center"/>
          </w:tcPr>
          <w:p w14:paraId="56AE5FB9" w14:textId="77777777" w:rsidR="00062081" w:rsidRPr="00062081" w:rsidRDefault="00062081" w:rsidP="00062081">
            <w:pPr>
              <w:widowControl w:val="0"/>
              <w:suppressAutoHyphens/>
              <w:spacing w:line="360" w:lineRule="auto"/>
              <w:jc w:val="left"/>
              <w:rPr>
                <w:rFonts w:asciiTheme="minorHAnsi" w:hAnsiTheme="minorHAnsi" w:cstheme="minorHAnsi"/>
                <w:b/>
                <w:sz w:val="20"/>
                <w:szCs w:val="20"/>
                <w:u w:val="single"/>
              </w:rPr>
            </w:pPr>
            <w:r w:rsidRPr="00062081">
              <w:rPr>
                <w:rFonts w:asciiTheme="minorHAnsi" w:hAnsiTheme="minorHAnsi" w:cstheme="minorHAnsi"/>
                <w:b/>
                <w:sz w:val="20"/>
                <w:szCs w:val="20"/>
                <w:u w:val="single"/>
              </w:rPr>
              <w:fldChar w:fldCharType="begin">
                <w:ffData>
                  <w:name w:val=""/>
                  <w:enabled/>
                  <w:calcOnExit w:val="0"/>
                  <w:checkBox>
                    <w:sizeAuto/>
                    <w:default w:val="0"/>
                  </w:checkBox>
                </w:ffData>
              </w:fldChar>
            </w:r>
            <w:r w:rsidRPr="00062081">
              <w:rPr>
                <w:rFonts w:asciiTheme="minorHAnsi" w:hAnsiTheme="minorHAnsi" w:cstheme="minorHAnsi"/>
                <w:b/>
                <w:sz w:val="20"/>
                <w:szCs w:val="20"/>
                <w:u w:val="single"/>
              </w:rPr>
              <w:instrText xml:space="preserve"> FORMCHECKBOX </w:instrText>
            </w:r>
            <w:r w:rsidRPr="00062081">
              <w:rPr>
                <w:rFonts w:asciiTheme="minorHAnsi" w:hAnsiTheme="minorHAnsi" w:cstheme="minorHAnsi"/>
                <w:b/>
                <w:sz w:val="20"/>
                <w:szCs w:val="20"/>
                <w:u w:val="single"/>
              </w:rPr>
            </w:r>
            <w:r w:rsidRPr="00062081">
              <w:rPr>
                <w:rFonts w:asciiTheme="minorHAnsi" w:hAnsiTheme="minorHAnsi" w:cstheme="minorHAnsi"/>
                <w:b/>
                <w:sz w:val="20"/>
                <w:szCs w:val="20"/>
                <w:u w:val="single"/>
              </w:rPr>
              <w:fldChar w:fldCharType="separate"/>
            </w:r>
            <w:r w:rsidRPr="00062081">
              <w:rPr>
                <w:rFonts w:asciiTheme="minorHAnsi" w:hAnsiTheme="minorHAnsi" w:cstheme="minorHAnsi"/>
                <w:b/>
                <w:sz w:val="20"/>
                <w:szCs w:val="20"/>
                <w:u w:val="single"/>
              </w:rPr>
              <w:fldChar w:fldCharType="end"/>
            </w:r>
            <w:r w:rsidRPr="00062081">
              <w:rPr>
                <w:rFonts w:asciiTheme="minorHAnsi" w:hAnsiTheme="minorHAnsi" w:cstheme="minorHAnsi"/>
                <w:b/>
                <w:sz w:val="20"/>
                <w:szCs w:val="20"/>
                <w:u w:val="single"/>
              </w:rPr>
              <w:t xml:space="preserve"> SPEŁNIA</w:t>
            </w:r>
          </w:p>
          <w:p w14:paraId="6424488D" w14:textId="7A9B2F98"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06208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062081">
              <w:rPr>
                <w:rFonts w:asciiTheme="minorHAnsi" w:hAnsiTheme="minorHAnsi" w:cstheme="minorHAnsi"/>
                <w:b/>
                <w:sz w:val="20"/>
                <w:szCs w:val="20"/>
                <w:u w:val="single"/>
              </w:rPr>
              <w:instrText xml:space="preserve"> FORMCHECKBOX </w:instrText>
            </w:r>
            <w:r w:rsidRPr="00062081">
              <w:rPr>
                <w:rFonts w:asciiTheme="minorHAnsi" w:hAnsiTheme="minorHAnsi" w:cstheme="minorHAnsi"/>
                <w:b/>
                <w:sz w:val="20"/>
                <w:szCs w:val="20"/>
                <w:u w:val="single"/>
              </w:rPr>
            </w:r>
            <w:r w:rsidRPr="00062081">
              <w:rPr>
                <w:rFonts w:asciiTheme="minorHAnsi" w:hAnsiTheme="minorHAnsi" w:cstheme="minorHAnsi"/>
                <w:b/>
                <w:sz w:val="20"/>
                <w:szCs w:val="20"/>
                <w:u w:val="single"/>
              </w:rPr>
              <w:fldChar w:fldCharType="separate"/>
            </w:r>
            <w:r w:rsidRPr="00062081">
              <w:rPr>
                <w:rFonts w:asciiTheme="minorHAnsi" w:hAnsiTheme="minorHAnsi" w:cstheme="minorHAnsi"/>
                <w:b/>
                <w:sz w:val="20"/>
                <w:szCs w:val="20"/>
                <w:u w:val="single"/>
              </w:rPr>
              <w:fldChar w:fldCharType="end"/>
            </w:r>
            <w:r w:rsidRPr="00062081">
              <w:rPr>
                <w:rFonts w:asciiTheme="minorHAnsi" w:hAnsiTheme="minorHAnsi" w:cstheme="minorHAnsi"/>
                <w:b/>
                <w:sz w:val="20"/>
                <w:szCs w:val="20"/>
                <w:u w:val="single"/>
              </w:rPr>
              <w:t xml:space="preserve"> NIE SPEŁNIA</w:t>
            </w:r>
          </w:p>
        </w:tc>
        <w:tc>
          <w:tcPr>
            <w:tcW w:w="3096" w:type="dxa"/>
            <w:vAlign w:val="center"/>
          </w:tcPr>
          <w:p w14:paraId="5F00406F" w14:textId="5E1E8150"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7E6C9139" w14:textId="77777777" w:rsidTr="008202FF">
        <w:trPr>
          <w:trHeight w:val="300"/>
        </w:trPr>
        <w:tc>
          <w:tcPr>
            <w:tcW w:w="1669" w:type="dxa"/>
            <w:vAlign w:val="center"/>
          </w:tcPr>
          <w:p w14:paraId="5B950993" w14:textId="59156486"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88</w:t>
            </w:r>
            <w:r w:rsidRPr="009F065C">
              <w:rPr>
                <w:rFonts w:asciiTheme="minorHAnsi" w:eastAsiaTheme="minorHAnsi" w:hAnsiTheme="minorHAnsi" w:cstheme="minorHAnsi"/>
                <w:b/>
                <w:bCs/>
                <w:sz w:val="20"/>
                <w:szCs w:val="20"/>
                <w:lang w:eastAsia="en-US"/>
              </w:rPr>
              <w:t>.</w:t>
            </w:r>
          </w:p>
        </w:tc>
        <w:tc>
          <w:tcPr>
            <w:tcW w:w="7477" w:type="dxa"/>
            <w:vAlign w:val="center"/>
          </w:tcPr>
          <w:p w14:paraId="7F9D3A65" w14:textId="7D8FD23E"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Moduł zarządzania komunikacją sieciową musi posiadać wbudowaną konsolę webową umożliwiającą konfigurację i wizualizację komunikacji wewnątrz Service Mesh.</w:t>
            </w:r>
          </w:p>
        </w:tc>
        <w:tc>
          <w:tcPr>
            <w:tcW w:w="1762" w:type="dxa"/>
            <w:vAlign w:val="center"/>
          </w:tcPr>
          <w:p w14:paraId="36C95AE6"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DD62768" w14:textId="65B0F920"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BB29E38" w14:textId="0D0F2597"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2DB0A977" w14:textId="77777777" w:rsidTr="008202FF">
        <w:trPr>
          <w:trHeight w:val="300"/>
        </w:trPr>
        <w:tc>
          <w:tcPr>
            <w:tcW w:w="1669" w:type="dxa"/>
            <w:vAlign w:val="center"/>
          </w:tcPr>
          <w:p w14:paraId="260C3178" w14:textId="1BE596DF"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89</w:t>
            </w:r>
            <w:r w:rsidRPr="009F065C">
              <w:rPr>
                <w:rFonts w:asciiTheme="minorHAnsi" w:eastAsiaTheme="minorHAnsi" w:hAnsiTheme="minorHAnsi" w:cstheme="minorHAnsi"/>
                <w:b/>
                <w:bCs/>
                <w:sz w:val="20"/>
                <w:szCs w:val="20"/>
                <w:lang w:eastAsia="en-US"/>
              </w:rPr>
              <w:t>.</w:t>
            </w:r>
          </w:p>
        </w:tc>
        <w:tc>
          <w:tcPr>
            <w:tcW w:w="7477" w:type="dxa"/>
            <w:vAlign w:val="center"/>
          </w:tcPr>
          <w:p w14:paraId="3CD28284" w14:textId="23472FFE"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Moduł zarządzania komunikacją sieciową musi umożliwiać uruchomienie na jednym klastrze wielu niezależnych instancji sieci wraz z oddzielnymi konsolami do zarządzania dla każdej instancji</w:t>
            </w:r>
          </w:p>
        </w:tc>
        <w:tc>
          <w:tcPr>
            <w:tcW w:w="1762" w:type="dxa"/>
            <w:vAlign w:val="center"/>
          </w:tcPr>
          <w:p w14:paraId="1CA124A5"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2E5C516" w14:textId="6D0787DC"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3C6D39A" w14:textId="55B94C81"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72251C69" w14:textId="77777777" w:rsidTr="008202FF">
        <w:trPr>
          <w:trHeight w:val="300"/>
        </w:trPr>
        <w:tc>
          <w:tcPr>
            <w:tcW w:w="1669" w:type="dxa"/>
            <w:vAlign w:val="center"/>
          </w:tcPr>
          <w:p w14:paraId="6D621112" w14:textId="7BC8228F"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90</w:t>
            </w:r>
            <w:r w:rsidRPr="009F065C">
              <w:rPr>
                <w:rFonts w:asciiTheme="minorHAnsi" w:eastAsiaTheme="minorHAnsi" w:hAnsiTheme="minorHAnsi" w:cstheme="minorHAnsi"/>
                <w:b/>
                <w:bCs/>
                <w:sz w:val="20"/>
                <w:szCs w:val="20"/>
                <w:lang w:eastAsia="en-US"/>
              </w:rPr>
              <w:t>.</w:t>
            </w:r>
          </w:p>
        </w:tc>
        <w:tc>
          <w:tcPr>
            <w:tcW w:w="7477" w:type="dxa"/>
            <w:vAlign w:val="center"/>
          </w:tcPr>
          <w:p w14:paraId="6635CD62" w14:textId="3E550C6A"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Platforma zarządzania klastrami kontenerów musi zawierać wbudowany mechanizm śledzenia komunikacji pomiędzy usługami uruchomionymi na Platformie zgodny z OpenTracing API.</w:t>
            </w:r>
          </w:p>
        </w:tc>
        <w:tc>
          <w:tcPr>
            <w:tcW w:w="1762" w:type="dxa"/>
            <w:vAlign w:val="center"/>
          </w:tcPr>
          <w:p w14:paraId="3B46CB2A"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9150D88" w14:textId="25ECD09E"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7B4E794" w14:textId="5A71A731"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44E75FDE" w14:textId="77777777" w:rsidTr="008202FF">
        <w:trPr>
          <w:trHeight w:val="300"/>
        </w:trPr>
        <w:tc>
          <w:tcPr>
            <w:tcW w:w="1669" w:type="dxa"/>
            <w:vAlign w:val="center"/>
          </w:tcPr>
          <w:p w14:paraId="14BFEDE5" w14:textId="6CE03C28"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lastRenderedPageBreak/>
              <w:t>91</w:t>
            </w:r>
            <w:r w:rsidRPr="009F065C">
              <w:rPr>
                <w:rFonts w:asciiTheme="minorHAnsi" w:eastAsiaTheme="minorHAnsi" w:hAnsiTheme="minorHAnsi" w:cstheme="minorHAnsi"/>
                <w:b/>
                <w:bCs/>
                <w:sz w:val="20"/>
                <w:szCs w:val="20"/>
                <w:lang w:eastAsia="en-US"/>
              </w:rPr>
              <w:t>.</w:t>
            </w:r>
          </w:p>
        </w:tc>
        <w:tc>
          <w:tcPr>
            <w:tcW w:w="7477" w:type="dxa"/>
            <w:vAlign w:val="center"/>
          </w:tcPr>
          <w:p w14:paraId="22162683" w14:textId="01F7275B"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Platforma zarządzania klastrami kontenerów musi zawierać zintegrowane środowisko programistyczne (IDE), które umożliwia rozwijanie kodu aplikacji, jego kompilację i uruchomienie na platformie bez konieczności wcześniejszej jej konteneryzacji.</w:t>
            </w:r>
          </w:p>
        </w:tc>
        <w:tc>
          <w:tcPr>
            <w:tcW w:w="1762" w:type="dxa"/>
            <w:vAlign w:val="center"/>
          </w:tcPr>
          <w:p w14:paraId="411F3CEA"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6D02B88" w14:textId="6670B8A5"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B22E63C" w14:textId="15DD4DF9"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4740A11C" w14:textId="77777777" w:rsidTr="008202FF">
        <w:trPr>
          <w:trHeight w:val="300"/>
        </w:trPr>
        <w:tc>
          <w:tcPr>
            <w:tcW w:w="1669" w:type="dxa"/>
            <w:vAlign w:val="center"/>
          </w:tcPr>
          <w:p w14:paraId="7B5599D7" w14:textId="4F0CD170"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92</w:t>
            </w:r>
            <w:r w:rsidRPr="009F065C">
              <w:rPr>
                <w:rFonts w:asciiTheme="minorHAnsi" w:eastAsiaTheme="minorHAnsi" w:hAnsiTheme="minorHAnsi" w:cstheme="minorHAnsi"/>
                <w:b/>
                <w:bCs/>
                <w:sz w:val="20"/>
                <w:szCs w:val="20"/>
                <w:lang w:eastAsia="en-US"/>
              </w:rPr>
              <w:t>.</w:t>
            </w:r>
          </w:p>
        </w:tc>
        <w:tc>
          <w:tcPr>
            <w:tcW w:w="7477" w:type="dxa"/>
            <w:vAlign w:val="center"/>
          </w:tcPr>
          <w:p w14:paraId="1DFBD747" w14:textId="4C38A483"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Platforma zarządzania klastrami kontenerów musi posiadać moduł umożliwiający balansowanie obciążenia poszczególnych węzłów klastra w celu optymalizacji konsumpcji zasobów.</w:t>
            </w:r>
          </w:p>
        </w:tc>
        <w:tc>
          <w:tcPr>
            <w:tcW w:w="1762" w:type="dxa"/>
            <w:vAlign w:val="center"/>
          </w:tcPr>
          <w:p w14:paraId="165B660C"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17E702B" w14:textId="4B66A00B"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AA2165C" w14:textId="426D1CAA"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585BEE38" w14:textId="77777777" w:rsidTr="008202FF">
        <w:trPr>
          <w:trHeight w:val="300"/>
        </w:trPr>
        <w:tc>
          <w:tcPr>
            <w:tcW w:w="1669" w:type="dxa"/>
            <w:vAlign w:val="center"/>
          </w:tcPr>
          <w:p w14:paraId="15719946" w14:textId="7ED5CD24"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93</w:t>
            </w:r>
            <w:r w:rsidRPr="009F065C">
              <w:rPr>
                <w:rFonts w:asciiTheme="minorHAnsi" w:eastAsiaTheme="minorHAnsi" w:hAnsiTheme="minorHAnsi" w:cstheme="minorHAnsi"/>
                <w:b/>
                <w:bCs/>
                <w:sz w:val="20"/>
                <w:szCs w:val="20"/>
                <w:lang w:eastAsia="en-US"/>
              </w:rPr>
              <w:t>.</w:t>
            </w:r>
          </w:p>
        </w:tc>
        <w:tc>
          <w:tcPr>
            <w:tcW w:w="7477" w:type="dxa"/>
            <w:vAlign w:val="center"/>
          </w:tcPr>
          <w:p w14:paraId="4211CDB3" w14:textId="0F143551"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Platforma zarządzania klastrami kontenerów musi posiadać narzędzie umożliwiające migrację aplikacji (konfiguracji i danych) pomiędzy różnymi klastrami.</w:t>
            </w:r>
          </w:p>
        </w:tc>
        <w:tc>
          <w:tcPr>
            <w:tcW w:w="1762" w:type="dxa"/>
            <w:vAlign w:val="center"/>
          </w:tcPr>
          <w:p w14:paraId="33011A38"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00D1981" w14:textId="4C579210"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1983CA9" w14:textId="6930E00D"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4599564E" w14:textId="77777777" w:rsidTr="008202FF">
        <w:trPr>
          <w:trHeight w:val="300"/>
        </w:trPr>
        <w:tc>
          <w:tcPr>
            <w:tcW w:w="1669" w:type="dxa"/>
            <w:vAlign w:val="center"/>
          </w:tcPr>
          <w:p w14:paraId="59CEB77A" w14:textId="52ED425F"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94</w:t>
            </w:r>
            <w:r w:rsidRPr="009F065C">
              <w:rPr>
                <w:rFonts w:asciiTheme="minorHAnsi" w:eastAsiaTheme="minorHAnsi" w:hAnsiTheme="minorHAnsi" w:cstheme="minorHAnsi"/>
                <w:b/>
                <w:bCs/>
                <w:sz w:val="20"/>
                <w:szCs w:val="20"/>
                <w:lang w:eastAsia="en-US"/>
              </w:rPr>
              <w:t>.</w:t>
            </w:r>
          </w:p>
        </w:tc>
        <w:tc>
          <w:tcPr>
            <w:tcW w:w="7477" w:type="dxa"/>
            <w:vAlign w:val="center"/>
          </w:tcPr>
          <w:p w14:paraId="6A61BB0E" w14:textId="387C0AC9"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Rejestr obrazów musi mieć możliwość instalacji w formie skonteneryzowanej w środowisku orkiestracji kontenerów.</w:t>
            </w:r>
          </w:p>
        </w:tc>
        <w:tc>
          <w:tcPr>
            <w:tcW w:w="1762" w:type="dxa"/>
            <w:vAlign w:val="center"/>
          </w:tcPr>
          <w:p w14:paraId="1D513F21"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251EBF7" w14:textId="50EF968D"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BD64170" w14:textId="107A5E5F"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45145C8B" w14:textId="77777777" w:rsidTr="008202FF">
        <w:trPr>
          <w:trHeight w:val="300"/>
        </w:trPr>
        <w:tc>
          <w:tcPr>
            <w:tcW w:w="1669" w:type="dxa"/>
            <w:vAlign w:val="center"/>
          </w:tcPr>
          <w:p w14:paraId="2690C867" w14:textId="7AAD67D5"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95</w:t>
            </w:r>
            <w:r w:rsidRPr="009F065C">
              <w:rPr>
                <w:rFonts w:asciiTheme="minorHAnsi" w:eastAsiaTheme="minorHAnsi" w:hAnsiTheme="minorHAnsi" w:cstheme="minorHAnsi"/>
                <w:b/>
                <w:bCs/>
                <w:sz w:val="20"/>
                <w:szCs w:val="20"/>
                <w:lang w:eastAsia="en-US"/>
              </w:rPr>
              <w:t>.</w:t>
            </w:r>
          </w:p>
        </w:tc>
        <w:tc>
          <w:tcPr>
            <w:tcW w:w="7477" w:type="dxa"/>
            <w:vAlign w:val="center"/>
          </w:tcPr>
          <w:p w14:paraId="1B64D7A2" w14:textId="50629EEB"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Rejestr obrazów musi mieć możliwość zainstalowania na systemie operacyjnym Linux na maszynach wirtualnych lub serwerach fizycznych</w:t>
            </w:r>
          </w:p>
        </w:tc>
        <w:tc>
          <w:tcPr>
            <w:tcW w:w="1762" w:type="dxa"/>
            <w:vAlign w:val="center"/>
          </w:tcPr>
          <w:p w14:paraId="2E6BC142"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6B12EE2" w14:textId="76E1C828"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6603D16" w14:textId="510DA176"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25ED3014" w14:textId="77777777" w:rsidTr="008202FF">
        <w:trPr>
          <w:trHeight w:val="300"/>
        </w:trPr>
        <w:tc>
          <w:tcPr>
            <w:tcW w:w="1669" w:type="dxa"/>
            <w:vAlign w:val="center"/>
          </w:tcPr>
          <w:p w14:paraId="392F1B63" w14:textId="3E803CD6"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96</w:t>
            </w:r>
            <w:r w:rsidRPr="009F065C">
              <w:rPr>
                <w:rFonts w:asciiTheme="minorHAnsi" w:eastAsiaTheme="minorHAnsi" w:hAnsiTheme="minorHAnsi" w:cstheme="minorHAnsi"/>
                <w:b/>
                <w:bCs/>
                <w:sz w:val="20"/>
                <w:szCs w:val="20"/>
                <w:lang w:eastAsia="en-US"/>
              </w:rPr>
              <w:t>.</w:t>
            </w:r>
          </w:p>
        </w:tc>
        <w:tc>
          <w:tcPr>
            <w:tcW w:w="7477" w:type="dxa"/>
            <w:vAlign w:val="center"/>
          </w:tcPr>
          <w:p w14:paraId="5F3A651A" w14:textId="4D761E06"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Rejestr obrazów musi umożliwiać skanowanie zawartości obrazów OCI pod kątem występowania luk bezpieczeństwa.</w:t>
            </w:r>
          </w:p>
        </w:tc>
        <w:tc>
          <w:tcPr>
            <w:tcW w:w="1762" w:type="dxa"/>
            <w:vAlign w:val="center"/>
          </w:tcPr>
          <w:p w14:paraId="6C902B8E"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E4582DD" w14:textId="71E3DD1F"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BBA521F" w14:textId="4ED0D87D"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0FFE2F11" w14:textId="77777777" w:rsidTr="008202FF">
        <w:trPr>
          <w:trHeight w:val="300"/>
        </w:trPr>
        <w:tc>
          <w:tcPr>
            <w:tcW w:w="1669" w:type="dxa"/>
            <w:vAlign w:val="center"/>
          </w:tcPr>
          <w:p w14:paraId="175A2751" w14:textId="6B0072D3"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97</w:t>
            </w:r>
            <w:r w:rsidRPr="009F065C">
              <w:rPr>
                <w:rFonts w:asciiTheme="minorHAnsi" w:eastAsiaTheme="minorHAnsi" w:hAnsiTheme="minorHAnsi" w:cstheme="minorHAnsi"/>
                <w:b/>
                <w:bCs/>
                <w:sz w:val="20"/>
                <w:szCs w:val="20"/>
                <w:lang w:eastAsia="en-US"/>
              </w:rPr>
              <w:t>.</w:t>
            </w:r>
          </w:p>
        </w:tc>
        <w:tc>
          <w:tcPr>
            <w:tcW w:w="7477" w:type="dxa"/>
            <w:vAlign w:val="center"/>
          </w:tcPr>
          <w:p w14:paraId="78A2FCCE" w14:textId="295EF03D"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Rejestr obrazów musi umożliwiać ciągłe automatyczne skanowanie obrazów w określonych interwałach czasowych w celu ciągłego wykrywania luk bezpieczeństwa</w:t>
            </w:r>
          </w:p>
        </w:tc>
        <w:tc>
          <w:tcPr>
            <w:tcW w:w="1762" w:type="dxa"/>
            <w:vAlign w:val="center"/>
          </w:tcPr>
          <w:p w14:paraId="5903F7BF"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FC95563" w14:textId="08443BDF"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9DD75D5" w14:textId="1EC361F0"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75F834A0" w14:textId="77777777" w:rsidTr="008202FF">
        <w:trPr>
          <w:trHeight w:val="300"/>
        </w:trPr>
        <w:tc>
          <w:tcPr>
            <w:tcW w:w="1669" w:type="dxa"/>
            <w:vAlign w:val="center"/>
          </w:tcPr>
          <w:p w14:paraId="25606BFB" w14:textId="0DF1270A"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98</w:t>
            </w:r>
            <w:r w:rsidRPr="009F065C">
              <w:rPr>
                <w:rFonts w:asciiTheme="minorHAnsi" w:eastAsiaTheme="minorHAnsi" w:hAnsiTheme="minorHAnsi" w:cstheme="minorHAnsi"/>
                <w:b/>
                <w:bCs/>
                <w:sz w:val="20"/>
                <w:szCs w:val="20"/>
                <w:lang w:eastAsia="en-US"/>
              </w:rPr>
              <w:t>.</w:t>
            </w:r>
          </w:p>
        </w:tc>
        <w:tc>
          <w:tcPr>
            <w:tcW w:w="7477" w:type="dxa"/>
            <w:vAlign w:val="center"/>
          </w:tcPr>
          <w:p w14:paraId="7F1B36A0" w14:textId="41FABA91"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Rejestr obrazów musi umożliwiać prezentację wyników skanowania obrazów OCI bezpośrednio w interfejsie użytkownika klastra kontenerowego.</w:t>
            </w:r>
          </w:p>
        </w:tc>
        <w:tc>
          <w:tcPr>
            <w:tcW w:w="1762" w:type="dxa"/>
            <w:vAlign w:val="center"/>
          </w:tcPr>
          <w:p w14:paraId="102E1C48"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20B8C0A" w14:textId="53FFBD7D"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0083579" w14:textId="7E7CD7C9"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2F3BE144" w14:textId="77777777" w:rsidTr="008202FF">
        <w:trPr>
          <w:trHeight w:val="300"/>
        </w:trPr>
        <w:tc>
          <w:tcPr>
            <w:tcW w:w="1669" w:type="dxa"/>
            <w:vAlign w:val="center"/>
          </w:tcPr>
          <w:p w14:paraId="4E07DDE1" w14:textId="158D407B"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99</w:t>
            </w:r>
            <w:r w:rsidRPr="009F065C">
              <w:rPr>
                <w:rFonts w:asciiTheme="minorHAnsi" w:eastAsiaTheme="minorHAnsi" w:hAnsiTheme="minorHAnsi" w:cstheme="minorHAnsi"/>
                <w:b/>
                <w:bCs/>
                <w:sz w:val="20"/>
                <w:szCs w:val="20"/>
                <w:lang w:eastAsia="en-US"/>
              </w:rPr>
              <w:t>.</w:t>
            </w:r>
          </w:p>
        </w:tc>
        <w:tc>
          <w:tcPr>
            <w:tcW w:w="7477" w:type="dxa"/>
            <w:vAlign w:val="center"/>
          </w:tcPr>
          <w:p w14:paraId="1ED7CF0A" w14:textId="5C8CECD8"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Rejestr obrazów musi umożliwiać automatyczne wysyłanie powiadomień w przypadku wykrycie nowej podatności o określonym poziomie (severity) w obrazie, przesłania obrazu do repozytorium lub uruchomienia procedury budowania obrazu.</w:t>
            </w:r>
          </w:p>
        </w:tc>
        <w:tc>
          <w:tcPr>
            <w:tcW w:w="1762" w:type="dxa"/>
            <w:vAlign w:val="center"/>
          </w:tcPr>
          <w:p w14:paraId="487103BB"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82E855A" w14:textId="32A902C3"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BBEBBEB" w14:textId="4B5DB1C9"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35C9DEA3" w14:textId="77777777" w:rsidTr="008202FF">
        <w:trPr>
          <w:trHeight w:val="300"/>
        </w:trPr>
        <w:tc>
          <w:tcPr>
            <w:tcW w:w="1669" w:type="dxa"/>
            <w:vAlign w:val="center"/>
          </w:tcPr>
          <w:p w14:paraId="273DBEB4" w14:textId="2780A2BE"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100</w:t>
            </w:r>
            <w:r w:rsidRPr="009F065C">
              <w:rPr>
                <w:rFonts w:asciiTheme="minorHAnsi" w:eastAsiaTheme="minorHAnsi" w:hAnsiTheme="minorHAnsi" w:cstheme="minorHAnsi"/>
                <w:b/>
                <w:bCs/>
                <w:sz w:val="20"/>
                <w:szCs w:val="20"/>
                <w:lang w:eastAsia="en-US"/>
              </w:rPr>
              <w:t>.</w:t>
            </w:r>
          </w:p>
        </w:tc>
        <w:tc>
          <w:tcPr>
            <w:tcW w:w="7477" w:type="dxa"/>
            <w:vAlign w:val="center"/>
          </w:tcPr>
          <w:p w14:paraId="06C9C06F" w14:textId="77BCEB70" w:rsidR="005931EE" w:rsidRPr="00200D51" w:rsidRDefault="002F7786" w:rsidP="002F7786">
            <w:pPr>
              <w:spacing w:after="160"/>
              <w:contextualSpacing/>
              <w:rPr>
                <w:rFonts w:asciiTheme="minorHAnsi" w:hAnsiTheme="minorHAnsi" w:cstheme="minorHAnsi"/>
                <w:sz w:val="20"/>
                <w:szCs w:val="20"/>
              </w:rPr>
            </w:pPr>
            <w:r w:rsidRPr="002F7786">
              <w:rPr>
                <w:rFonts w:asciiTheme="minorHAnsi" w:hAnsiTheme="minorHAnsi" w:cstheme="minorHAnsi"/>
                <w:sz w:val="20"/>
                <w:szCs w:val="20"/>
              </w:rPr>
              <w:t>Rejestr obrazów musi pozwalać na replikację repozytoriów pomiędzy różnymi instancjami Rejestru rozproszonymi geograficznie.</w:t>
            </w:r>
          </w:p>
        </w:tc>
        <w:tc>
          <w:tcPr>
            <w:tcW w:w="1762" w:type="dxa"/>
            <w:vAlign w:val="center"/>
          </w:tcPr>
          <w:p w14:paraId="596AA699"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4E808EB" w14:textId="6B862F6B"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4AAC163" w14:textId="595514CD"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2CAC0B73" w14:textId="77777777" w:rsidTr="008202FF">
        <w:trPr>
          <w:trHeight w:val="300"/>
        </w:trPr>
        <w:tc>
          <w:tcPr>
            <w:tcW w:w="1669" w:type="dxa"/>
            <w:vAlign w:val="center"/>
          </w:tcPr>
          <w:p w14:paraId="1C6EEDBB" w14:textId="62586A80"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101</w:t>
            </w:r>
            <w:r w:rsidRPr="009F065C">
              <w:rPr>
                <w:rFonts w:asciiTheme="minorHAnsi" w:eastAsiaTheme="minorHAnsi" w:hAnsiTheme="minorHAnsi" w:cstheme="minorHAnsi"/>
                <w:b/>
                <w:bCs/>
                <w:sz w:val="20"/>
                <w:szCs w:val="20"/>
                <w:lang w:eastAsia="en-US"/>
              </w:rPr>
              <w:t>.</w:t>
            </w:r>
          </w:p>
        </w:tc>
        <w:tc>
          <w:tcPr>
            <w:tcW w:w="7477" w:type="dxa"/>
            <w:vAlign w:val="center"/>
          </w:tcPr>
          <w:p w14:paraId="66A2E298" w14:textId="6471E162" w:rsidR="005931EE" w:rsidRPr="00200D51" w:rsidRDefault="009778BD" w:rsidP="009778BD">
            <w:pPr>
              <w:spacing w:after="160"/>
              <w:contextualSpacing/>
              <w:rPr>
                <w:rFonts w:asciiTheme="minorHAnsi" w:hAnsiTheme="minorHAnsi" w:cstheme="minorHAnsi"/>
                <w:sz w:val="20"/>
                <w:szCs w:val="20"/>
              </w:rPr>
            </w:pPr>
            <w:r w:rsidRPr="009778BD">
              <w:rPr>
                <w:rFonts w:asciiTheme="minorHAnsi" w:hAnsiTheme="minorHAnsi" w:cstheme="minorHAnsi"/>
                <w:sz w:val="20"/>
                <w:szCs w:val="20"/>
              </w:rPr>
              <w:t>Rejestr obrazów musi pozwalać na przechowywanie obrazów na różnych typach przestrzeni dyskowej zarówno lokalnych jak i w chmurach publicznych.</w:t>
            </w:r>
          </w:p>
        </w:tc>
        <w:tc>
          <w:tcPr>
            <w:tcW w:w="1762" w:type="dxa"/>
            <w:vAlign w:val="center"/>
          </w:tcPr>
          <w:p w14:paraId="36FDA4D9"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1DBBBE3" w14:textId="3BA9FC73"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5C39EB3" w14:textId="004C0D64"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47DC94CA" w14:textId="77777777" w:rsidTr="008202FF">
        <w:trPr>
          <w:trHeight w:val="300"/>
        </w:trPr>
        <w:tc>
          <w:tcPr>
            <w:tcW w:w="1669" w:type="dxa"/>
            <w:vAlign w:val="center"/>
          </w:tcPr>
          <w:p w14:paraId="5F400D1F" w14:textId="4FEA7923"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102</w:t>
            </w:r>
            <w:r w:rsidRPr="009F065C">
              <w:rPr>
                <w:rFonts w:asciiTheme="minorHAnsi" w:eastAsiaTheme="minorHAnsi" w:hAnsiTheme="minorHAnsi" w:cstheme="minorHAnsi"/>
                <w:b/>
                <w:bCs/>
                <w:sz w:val="20"/>
                <w:szCs w:val="20"/>
                <w:lang w:eastAsia="en-US"/>
              </w:rPr>
              <w:t>.</w:t>
            </w:r>
          </w:p>
        </w:tc>
        <w:tc>
          <w:tcPr>
            <w:tcW w:w="7477" w:type="dxa"/>
            <w:vAlign w:val="center"/>
          </w:tcPr>
          <w:p w14:paraId="37445001" w14:textId="37BBC4E6" w:rsidR="005931EE" w:rsidRPr="00200D51" w:rsidRDefault="009778BD" w:rsidP="009778BD">
            <w:pPr>
              <w:spacing w:after="160"/>
              <w:contextualSpacing/>
              <w:rPr>
                <w:rFonts w:asciiTheme="minorHAnsi" w:hAnsiTheme="minorHAnsi" w:cstheme="minorHAnsi"/>
                <w:sz w:val="20"/>
                <w:szCs w:val="20"/>
              </w:rPr>
            </w:pPr>
            <w:r w:rsidRPr="009778BD">
              <w:rPr>
                <w:rFonts w:asciiTheme="minorHAnsi" w:hAnsiTheme="minorHAnsi" w:cstheme="minorHAnsi"/>
                <w:sz w:val="20"/>
                <w:szCs w:val="20"/>
              </w:rPr>
              <w:t>Rejestr obrazów musi zawierać log audytowy, który umożliwia śledzenie zdarzeń i akcji wywołanych zarówno przez API jaki i interfejs użytkownika.</w:t>
            </w:r>
          </w:p>
        </w:tc>
        <w:tc>
          <w:tcPr>
            <w:tcW w:w="1762" w:type="dxa"/>
            <w:vAlign w:val="center"/>
          </w:tcPr>
          <w:p w14:paraId="032F1709"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2BE05DD" w14:textId="40937814"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EF3BE68" w14:textId="7DF2EC49"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305AC02D" w14:textId="77777777" w:rsidTr="008202FF">
        <w:trPr>
          <w:trHeight w:val="300"/>
        </w:trPr>
        <w:tc>
          <w:tcPr>
            <w:tcW w:w="1669" w:type="dxa"/>
            <w:vAlign w:val="center"/>
          </w:tcPr>
          <w:p w14:paraId="7444F0A2" w14:textId="560A0FDA"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lastRenderedPageBreak/>
              <w:t>103</w:t>
            </w:r>
            <w:r w:rsidRPr="009F065C">
              <w:rPr>
                <w:rFonts w:asciiTheme="minorHAnsi" w:eastAsiaTheme="minorHAnsi" w:hAnsiTheme="minorHAnsi" w:cstheme="minorHAnsi"/>
                <w:b/>
                <w:bCs/>
                <w:sz w:val="20"/>
                <w:szCs w:val="20"/>
                <w:lang w:eastAsia="en-US"/>
              </w:rPr>
              <w:t>.</w:t>
            </w:r>
          </w:p>
        </w:tc>
        <w:tc>
          <w:tcPr>
            <w:tcW w:w="7477" w:type="dxa"/>
            <w:vAlign w:val="center"/>
          </w:tcPr>
          <w:p w14:paraId="13D05C3C" w14:textId="0509BC28" w:rsidR="005931EE" w:rsidRPr="00200D51" w:rsidRDefault="009778BD" w:rsidP="009778BD">
            <w:pPr>
              <w:spacing w:after="160"/>
              <w:contextualSpacing/>
              <w:rPr>
                <w:rFonts w:asciiTheme="minorHAnsi" w:hAnsiTheme="minorHAnsi" w:cstheme="minorHAnsi"/>
                <w:sz w:val="20"/>
                <w:szCs w:val="20"/>
              </w:rPr>
            </w:pPr>
            <w:r w:rsidRPr="009778BD">
              <w:rPr>
                <w:rFonts w:asciiTheme="minorHAnsi" w:hAnsiTheme="minorHAnsi" w:cstheme="minorHAnsi"/>
                <w:sz w:val="20"/>
                <w:szCs w:val="20"/>
              </w:rPr>
              <w:t>Rejestr obrazów musi umożliwiać uruchomienie w konfiguracji wysokiej dostępności bez pojedynczego punktu awarii.</w:t>
            </w:r>
          </w:p>
        </w:tc>
        <w:tc>
          <w:tcPr>
            <w:tcW w:w="1762" w:type="dxa"/>
            <w:vAlign w:val="center"/>
          </w:tcPr>
          <w:p w14:paraId="0679D0B5"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B6F1422" w14:textId="0A486448"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F6427E1" w14:textId="11507A86"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179DC588" w14:textId="77777777" w:rsidTr="008202FF">
        <w:trPr>
          <w:trHeight w:val="300"/>
        </w:trPr>
        <w:tc>
          <w:tcPr>
            <w:tcW w:w="1669" w:type="dxa"/>
            <w:vAlign w:val="center"/>
          </w:tcPr>
          <w:p w14:paraId="248B453B" w14:textId="5AC436AC"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104</w:t>
            </w:r>
            <w:r w:rsidRPr="009F065C">
              <w:rPr>
                <w:rFonts w:asciiTheme="minorHAnsi" w:eastAsiaTheme="minorHAnsi" w:hAnsiTheme="minorHAnsi" w:cstheme="minorHAnsi"/>
                <w:b/>
                <w:bCs/>
                <w:sz w:val="20"/>
                <w:szCs w:val="20"/>
                <w:lang w:eastAsia="en-US"/>
              </w:rPr>
              <w:t>.</w:t>
            </w:r>
          </w:p>
        </w:tc>
        <w:tc>
          <w:tcPr>
            <w:tcW w:w="7477" w:type="dxa"/>
            <w:vAlign w:val="center"/>
          </w:tcPr>
          <w:p w14:paraId="0DEBBBD5" w14:textId="3118E4D9" w:rsidR="005931EE" w:rsidRPr="00200D51" w:rsidRDefault="009778BD" w:rsidP="009778BD">
            <w:pPr>
              <w:spacing w:after="160"/>
              <w:contextualSpacing/>
              <w:rPr>
                <w:rFonts w:asciiTheme="minorHAnsi" w:hAnsiTheme="minorHAnsi" w:cstheme="minorHAnsi"/>
                <w:sz w:val="20"/>
                <w:szCs w:val="20"/>
              </w:rPr>
            </w:pPr>
            <w:r w:rsidRPr="009778BD">
              <w:rPr>
                <w:rFonts w:asciiTheme="minorHAnsi" w:hAnsiTheme="minorHAnsi" w:cstheme="minorHAnsi"/>
                <w:sz w:val="20"/>
                <w:szCs w:val="20"/>
              </w:rPr>
              <w:t>Rejestr obrazów musi posiadać wbudowany mechanizm uwierzytelniania, który umożliwia uwierzytelnianie użytkowników LDAP oraz przy użyciu protokołów OAuth 2.0 i OpenID Connect.</w:t>
            </w:r>
          </w:p>
        </w:tc>
        <w:tc>
          <w:tcPr>
            <w:tcW w:w="1762" w:type="dxa"/>
            <w:vAlign w:val="center"/>
          </w:tcPr>
          <w:p w14:paraId="72E56591"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791943A" w14:textId="65766907"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6F0313E" w14:textId="69309C9F"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705BCFFB" w14:textId="77777777" w:rsidTr="008202FF">
        <w:trPr>
          <w:trHeight w:val="300"/>
        </w:trPr>
        <w:tc>
          <w:tcPr>
            <w:tcW w:w="1669" w:type="dxa"/>
            <w:vAlign w:val="center"/>
          </w:tcPr>
          <w:p w14:paraId="1AAFBA1D" w14:textId="682E7F05"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105</w:t>
            </w:r>
            <w:r w:rsidRPr="009F065C">
              <w:rPr>
                <w:rFonts w:asciiTheme="minorHAnsi" w:eastAsiaTheme="minorHAnsi" w:hAnsiTheme="minorHAnsi" w:cstheme="minorHAnsi"/>
                <w:b/>
                <w:bCs/>
                <w:sz w:val="20"/>
                <w:szCs w:val="20"/>
                <w:lang w:eastAsia="en-US"/>
              </w:rPr>
              <w:t>.</w:t>
            </w:r>
          </w:p>
        </w:tc>
        <w:tc>
          <w:tcPr>
            <w:tcW w:w="7477" w:type="dxa"/>
            <w:vAlign w:val="center"/>
          </w:tcPr>
          <w:p w14:paraId="6283BDDB" w14:textId="411EDD2F" w:rsidR="005931EE" w:rsidRPr="00200D51" w:rsidRDefault="001A015E" w:rsidP="001A015E">
            <w:pPr>
              <w:spacing w:after="160"/>
              <w:contextualSpacing/>
              <w:rPr>
                <w:rFonts w:asciiTheme="minorHAnsi" w:hAnsiTheme="minorHAnsi" w:cstheme="minorHAnsi"/>
                <w:sz w:val="20"/>
                <w:szCs w:val="20"/>
              </w:rPr>
            </w:pPr>
            <w:r w:rsidRPr="001A015E">
              <w:rPr>
                <w:rFonts w:asciiTheme="minorHAnsi" w:hAnsiTheme="minorHAnsi" w:cstheme="minorHAnsi"/>
                <w:sz w:val="20"/>
                <w:szCs w:val="20"/>
              </w:rPr>
              <w:t>Rejestr obrazów musi pozwalać na przypisanie ról i uprawnień użytkownikom w rozróżnieniem na administratorów Platformy oraz administratorów i użytkowników poszczególnych repozytoriów.</w:t>
            </w:r>
          </w:p>
        </w:tc>
        <w:tc>
          <w:tcPr>
            <w:tcW w:w="1762" w:type="dxa"/>
            <w:vAlign w:val="center"/>
          </w:tcPr>
          <w:p w14:paraId="1CACBCC7"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31753CC" w14:textId="29D2D212"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0F69FC2" w14:textId="46FBB5E4"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45D31259" w14:textId="77777777" w:rsidTr="008202FF">
        <w:trPr>
          <w:trHeight w:val="300"/>
        </w:trPr>
        <w:tc>
          <w:tcPr>
            <w:tcW w:w="1669" w:type="dxa"/>
            <w:vAlign w:val="center"/>
          </w:tcPr>
          <w:p w14:paraId="0D46CFB7" w14:textId="50E9F276"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106</w:t>
            </w:r>
            <w:r w:rsidRPr="009F065C">
              <w:rPr>
                <w:rFonts w:asciiTheme="minorHAnsi" w:eastAsiaTheme="minorHAnsi" w:hAnsiTheme="minorHAnsi" w:cstheme="minorHAnsi"/>
                <w:b/>
                <w:bCs/>
                <w:sz w:val="20"/>
                <w:szCs w:val="20"/>
                <w:lang w:eastAsia="en-US"/>
              </w:rPr>
              <w:t>.</w:t>
            </w:r>
          </w:p>
        </w:tc>
        <w:tc>
          <w:tcPr>
            <w:tcW w:w="7477" w:type="dxa"/>
            <w:vAlign w:val="center"/>
          </w:tcPr>
          <w:p w14:paraId="709B58F3" w14:textId="11DCB9B9" w:rsidR="005931EE" w:rsidRPr="00200D51" w:rsidRDefault="001A015E" w:rsidP="001A015E">
            <w:pPr>
              <w:spacing w:after="160"/>
              <w:contextualSpacing/>
              <w:rPr>
                <w:rFonts w:asciiTheme="minorHAnsi" w:hAnsiTheme="minorHAnsi" w:cstheme="minorHAnsi"/>
                <w:sz w:val="20"/>
                <w:szCs w:val="20"/>
              </w:rPr>
            </w:pPr>
            <w:r w:rsidRPr="001A015E">
              <w:rPr>
                <w:rFonts w:asciiTheme="minorHAnsi" w:hAnsiTheme="minorHAnsi" w:cstheme="minorHAnsi"/>
                <w:sz w:val="20"/>
                <w:szCs w:val="20"/>
              </w:rPr>
              <w:t>Rejestr obrazów musi umożliwiać monitorowanie i dostęp do metryk poprzez bazę metryk Prometheus.</w:t>
            </w:r>
          </w:p>
        </w:tc>
        <w:tc>
          <w:tcPr>
            <w:tcW w:w="1762" w:type="dxa"/>
            <w:vAlign w:val="center"/>
          </w:tcPr>
          <w:p w14:paraId="468F8083"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2B04855" w14:textId="0A41EBD9"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FD3A7A5" w14:textId="666B8B57"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6319D883" w14:textId="77777777" w:rsidTr="008202FF">
        <w:trPr>
          <w:trHeight w:val="300"/>
        </w:trPr>
        <w:tc>
          <w:tcPr>
            <w:tcW w:w="1669" w:type="dxa"/>
            <w:vAlign w:val="center"/>
          </w:tcPr>
          <w:p w14:paraId="4D73BD05" w14:textId="23AC5758"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107</w:t>
            </w:r>
            <w:r w:rsidRPr="009F065C">
              <w:rPr>
                <w:rFonts w:asciiTheme="minorHAnsi" w:eastAsiaTheme="minorHAnsi" w:hAnsiTheme="minorHAnsi" w:cstheme="minorHAnsi"/>
                <w:b/>
                <w:bCs/>
                <w:sz w:val="20"/>
                <w:szCs w:val="20"/>
                <w:lang w:eastAsia="en-US"/>
              </w:rPr>
              <w:t>.</w:t>
            </w:r>
          </w:p>
        </w:tc>
        <w:tc>
          <w:tcPr>
            <w:tcW w:w="7477" w:type="dxa"/>
            <w:vAlign w:val="center"/>
          </w:tcPr>
          <w:p w14:paraId="6C2736BD" w14:textId="77590375"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Platforma zarządzania klastrami kontenerów musi pozwalać na przesyłanie powiadomień o wystąpieniu różnych zdarzeń na platformie oraz w poszczególnych repozytoriach przez Email, Slack oraz Webhook</w:t>
            </w:r>
          </w:p>
        </w:tc>
        <w:tc>
          <w:tcPr>
            <w:tcW w:w="1762" w:type="dxa"/>
            <w:vAlign w:val="center"/>
          </w:tcPr>
          <w:p w14:paraId="7D71FEA7"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76BED44" w14:textId="19434681"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27A263D" w14:textId="00E43927"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70C37661" w14:textId="77777777" w:rsidTr="008202FF">
        <w:trPr>
          <w:trHeight w:val="300"/>
        </w:trPr>
        <w:tc>
          <w:tcPr>
            <w:tcW w:w="1669" w:type="dxa"/>
            <w:vAlign w:val="center"/>
          </w:tcPr>
          <w:p w14:paraId="7193F812" w14:textId="6C2E9C61"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108</w:t>
            </w:r>
            <w:r w:rsidRPr="009F065C">
              <w:rPr>
                <w:rFonts w:asciiTheme="minorHAnsi" w:eastAsiaTheme="minorHAnsi" w:hAnsiTheme="minorHAnsi" w:cstheme="minorHAnsi"/>
                <w:b/>
                <w:bCs/>
                <w:sz w:val="20"/>
                <w:szCs w:val="20"/>
                <w:lang w:eastAsia="en-US"/>
              </w:rPr>
              <w:t>.</w:t>
            </w:r>
          </w:p>
        </w:tc>
        <w:tc>
          <w:tcPr>
            <w:tcW w:w="7477" w:type="dxa"/>
            <w:vAlign w:val="center"/>
          </w:tcPr>
          <w:p w14:paraId="54A0CC9D" w14:textId="7AC93344"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Platforma zarządzania klastrami kontenerów musi pozwalać na utworzenie kont serwisowych, którym mogą być przypisane różne uprawniania na poziomie Platformy oraz poszczególnych repozytoriów w celu używania przez zewnętrzne aplikacje.</w:t>
            </w:r>
          </w:p>
        </w:tc>
        <w:tc>
          <w:tcPr>
            <w:tcW w:w="1762" w:type="dxa"/>
            <w:vAlign w:val="center"/>
          </w:tcPr>
          <w:p w14:paraId="5DF57945"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7D68977" w14:textId="2D3A4706"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C645952" w14:textId="5D58B7A5"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315B06DD" w14:textId="77777777" w:rsidTr="008202FF">
        <w:trPr>
          <w:trHeight w:val="300"/>
        </w:trPr>
        <w:tc>
          <w:tcPr>
            <w:tcW w:w="1669" w:type="dxa"/>
            <w:vAlign w:val="center"/>
          </w:tcPr>
          <w:p w14:paraId="15A14E0B" w14:textId="1A8367D7"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109</w:t>
            </w:r>
            <w:r w:rsidRPr="009F065C">
              <w:rPr>
                <w:rFonts w:asciiTheme="minorHAnsi" w:eastAsiaTheme="minorHAnsi" w:hAnsiTheme="minorHAnsi" w:cstheme="minorHAnsi"/>
                <w:b/>
                <w:bCs/>
                <w:sz w:val="20"/>
                <w:szCs w:val="20"/>
                <w:lang w:eastAsia="en-US"/>
              </w:rPr>
              <w:t>.</w:t>
            </w:r>
          </w:p>
        </w:tc>
        <w:tc>
          <w:tcPr>
            <w:tcW w:w="7477" w:type="dxa"/>
            <w:vAlign w:val="center"/>
          </w:tcPr>
          <w:p w14:paraId="683BB790" w14:textId="15A590EC"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Rejestr musi umożliwiać jednoczesne przechowywanie obrazów dla różnych typów architektur sprzętowych takich jak x86, IBM Power LE oraz Z System, ARM, Windows.</w:t>
            </w:r>
          </w:p>
        </w:tc>
        <w:tc>
          <w:tcPr>
            <w:tcW w:w="1762" w:type="dxa"/>
            <w:vAlign w:val="center"/>
          </w:tcPr>
          <w:p w14:paraId="56331CE9"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5FDF8A9" w14:textId="01E8FE46"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B395413" w14:textId="59F09015"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46E429B0" w14:textId="77777777" w:rsidTr="008202FF">
        <w:trPr>
          <w:trHeight w:val="300"/>
        </w:trPr>
        <w:tc>
          <w:tcPr>
            <w:tcW w:w="1669" w:type="dxa"/>
            <w:vAlign w:val="center"/>
          </w:tcPr>
          <w:p w14:paraId="0C231B57" w14:textId="5192DB6F" w:rsidR="005931EE" w:rsidRPr="009F065C" w:rsidRDefault="00741FC7"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110</w:t>
            </w:r>
            <w:r w:rsidRPr="009F065C">
              <w:rPr>
                <w:rFonts w:asciiTheme="minorHAnsi" w:eastAsiaTheme="minorHAnsi" w:hAnsiTheme="minorHAnsi" w:cstheme="minorHAnsi"/>
                <w:b/>
                <w:bCs/>
                <w:sz w:val="20"/>
                <w:szCs w:val="20"/>
                <w:lang w:eastAsia="en-US"/>
              </w:rPr>
              <w:t>.</w:t>
            </w:r>
          </w:p>
        </w:tc>
        <w:tc>
          <w:tcPr>
            <w:tcW w:w="7477" w:type="dxa"/>
            <w:vAlign w:val="center"/>
          </w:tcPr>
          <w:p w14:paraId="39DC7DEC" w14:textId="5A928767"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Moduł bezpieczeństwa kontenerów musi mieć możliwość instalacji w formie skonteneryzowanej w środowisku orkiestracji kontenerów i monitorować wiele klastrów zdalnych przy użyciu agentów zainstalowanych lokalnie na tych klastrach.</w:t>
            </w:r>
          </w:p>
        </w:tc>
        <w:tc>
          <w:tcPr>
            <w:tcW w:w="1762" w:type="dxa"/>
            <w:vAlign w:val="center"/>
          </w:tcPr>
          <w:p w14:paraId="20F6097D"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AD78BBE" w14:textId="19D6C81F"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A18DD08" w14:textId="2E0C7F0C"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29A7EDD8" w14:textId="77777777" w:rsidTr="008202FF">
        <w:trPr>
          <w:trHeight w:val="300"/>
        </w:trPr>
        <w:tc>
          <w:tcPr>
            <w:tcW w:w="1669" w:type="dxa"/>
            <w:vAlign w:val="center"/>
          </w:tcPr>
          <w:p w14:paraId="3A201E1A" w14:textId="2E1612F1" w:rsidR="005931EE" w:rsidRPr="009F065C" w:rsidRDefault="00D033B2"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111</w:t>
            </w:r>
            <w:r w:rsidRPr="009F065C">
              <w:rPr>
                <w:rFonts w:asciiTheme="minorHAnsi" w:eastAsiaTheme="minorHAnsi" w:hAnsiTheme="minorHAnsi" w:cstheme="minorHAnsi"/>
                <w:b/>
                <w:bCs/>
                <w:sz w:val="20"/>
                <w:szCs w:val="20"/>
                <w:lang w:eastAsia="en-US"/>
              </w:rPr>
              <w:t>.</w:t>
            </w:r>
          </w:p>
        </w:tc>
        <w:tc>
          <w:tcPr>
            <w:tcW w:w="7477" w:type="dxa"/>
            <w:vAlign w:val="center"/>
          </w:tcPr>
          <w:p w14:paraId="7D2FAB20" w14:textId="1754627F"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Moduł bezpieczeństwa kontenerów musi udostępniać interfejs użytkownika przez przeglądarkę internetową oraz interfejs programistyczny API.</w:t>
            </w:r>
          </w:p>
        </w:tc>
        <w:tc>
          <w:tcPr>
            <w:tcW w:w="1762" w:type="dxa"/>
            <w:vAlign w:val="center"/>
          </w:tcPr>
          <w:p w14:paraId="120B1BCE"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8C4E91B" w14:textId="4F36723F"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52F7BAA" w14:textId="5F5EDB7F"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5F911B1C" w14:textId="77777777" w:rsidTr="008202FF">
        <w:trPr>
          <w:trHeight w:val="300"/>
        </w:trPr>
        <w:tc>
          <w:tcPr>
            <w:tcW w:w="1669" w:type="dxa"/>
            <w:vAlign w:val="center"/>
          </w:tcPr>
          <w:p w14:paraId="608B7CB7" w14:textId="52F20F96" w:rsidR="005931EE" w:rsidRPr="009F065C" w:rsidRDefault="00D033B2"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112</w:t>
            </w:r>
            <w:r w:rsidRPr="009F065C">
              <w:rPr>
                <w:rFonts w:asciiTheme="minorHAnsi" w:eastAsiaTheme="minorHAnsi" w:hAnsiTheme="minorHAnsi" w:cstheme="minorHAnsi"/>
                <w:b/>
                <w:bCs/>
                <w:sz w:val="20"/>
                <w:szCs w:val="20"/>
                <w:lang w:eastAsia="en-US"/>
              </w:rPr>
              <w:t>.</w:t>
            </w:r>
          </w:p>
        </w:tc>
        <w:tc>
          <w:tcPr>
            <w:tcW w:w="7477" w:type="dxa"/>
            <w:vAlign w:val="center"/>
          </w:tcPr>
          <w:p w14:paraId="623C6580" w14:textId="4ED9C494"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Moduł bezpieczeństwa kontenerów musi umożliwiać śledzenie i wizualizację ruchu sieciowego wewnątrz klastra oraz połączeń na zewnątrz klastra z możliwością filtrowania ruchu do poziomu projektów (namespaces), wdrożeń (deployments) i poszczególnych podów.</w:t>
            </w:r>
          </w:p>
        </w:tc>
        <w:tc>
          <w:tcPr>
            <w:tcW w:w="1762" w:type="dxa"/>
            <w:vAlign w:val="center"/>
          </w:tcPr>
          <w:p w14:paraId="709298F3"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20EC45B" w14:textId="43029C56"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B8F9D44" w14:textId="32D20B36"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04D7863E" w14:textId="77777777" w:rsidTr="008202FF">
        <w:trPr>
          <w:trHeight w:val="300"/>
        </w:trPr>
        <w:tc>
          <w:tcPr>
            <w:tcW w:w="1669" w:type="dxa"/>
            <w:vAlign w:val="center"/>
          </w:tcPr>
          <w:p w14:paraId="5CC9E01B" w14:textId="79B9408A" w:rsidR="005931EE" w:rsidRPr="009F065C" w:rsidRDefault="00D033B2"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113</w:t>
            </w:r>
            <w:r w:rsidRPr="009F065C">
              <w:rPr>
                <w:rFonts w:asciiTheme="minorHAnsi" w:eastAsiaTheme="minorHAnsi" w:hAnsiTheme="minorHAnsi" w:cstheme="minorHAnsi"/>
                <w:b/>
                <w:bCs/>
                <w:sz w:val="20"/>
                <w:szCs w:val="20"/>
                <w:lang w:eastAsia="en-US"/>
              </w:rPr>
              <w:t>.</w:t>
            </w:r>
          </w:p>
        </w:tc>
        <w:tc>
          <w:tcPr>
            <w:tcW w:w="7477" w:type="dxa"/>
            <w:vAlign w:val="center"/>
          </w:tcPr>
          <w:p w14:paraId="47A74AF8" w14:textId="3E2AC10D"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Moduł bezpieczeństwa kontenerów musi umożliwiać śledzenie procesów uruchomionych w kontenerach i wykrywanie aktywności niezgodnych ze zdefiniowanymi politykami bezpieczeństwa.</w:t>
            </w:r>
          </w:p>
        </w:tc>
        <w:tc>
          <w:tcPr>
            <w:tcW w:w="1762" w:type="dxa"/>
            <w:vAlign w:val="center"/>
          </w:tcPr>
          <w:p w14:paraId="2ADBCD48"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7F3D9CB" w14:textId="4D5F198C"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0F72872" w14:textId="730C0B81"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337B5D78" w14:textId="77777777" w:rsidTr="008202FF">
        <w:trPr>
          <w:trHeight w:val="300"/>
        </w:trPr>
        <w:tc>
          <w:tcPr>
            <w:tcW w:w="1669" w:type="dxa"/>
            <w:vAlign w:val="center"/>
          </w:tcPr>
          <w:p w14:paraId="5B45B06B" w14:textId="01F8AEAB" w:rsidR="005931EE" w:rsidRPr="009F065C" w:rsidRDefault="00D033B2"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lastRenderedPageBreak/>
              <w:t>114</w:t>
            </w:r>
            <w:r w:rsidRPr="009F065C">
              <w:rPr>
                <w:rFonts w:asciiTheme="minorHAnsi" w:eastAsiaTheme="minorHAnsi" w:hAnsiTheme="minorHAnsi" w:cstheme="minorHAnsi"/>
                <w:b/>
                <w:bCs/>
                <w:sz w:val="20"/>
                <w:szCs w:val="20"/>
                <w:lang w:eastAsia="en-US"/>
              </w:rPr>
              <w:t>.</w:t>
            </w:r>
          </w:p>
        </w:tc>
        <w:tc>
          <w:tcPr>
            <w:tcW w:w="7477" w:type="dxa"/>
            <w:vAlign w:val="center"/>
          </w:tcPr>
          <w:p w14:paraId="1B8DE60B" w14:textId="4E571484"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Moduł bezpieczeństwa kontenerów musi umożliwiać ciągłe skanowanie obrazów w celu wykrycia znanych podatności w bibliotekach systemowych oraz aplikacyjnych uruchamiane automatycznie w określonych interwałach czasowych.</w:t>
            </w:r>
          </w:p>
        </w:tc>
        <w:tc>
          <w:tcPr>
            <w:tcW w:w="1762" w:type="dxa"/>
            <w:vAlign w:val="center"/>
          </w:tcPr>
          <w:p w14:paraId="6C48DE18"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DBF006D" w14:textId="427D2752"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3801391" w14:textId="6CF1AB74"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44EE5099" w14:textId="77777777" w:rsidTr="008202FF">
        <w:trPr>
          <w:trHeight w:val="300"/>
        </w:trPr>
        <w:tc>
          <w:tcPr>
            <w:tcW w:w="1669" w:type="dxa"/>
            <w:vAlign w:val="center"/>
          </w:tcPr>
          <w:p w14:paraId="1EBD9C7D" w14:textId="5E3CF233" w:rsidR="005931EE" w:rsidRPr="009F065C" w:rsidRDefault="00D033B2"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115</w:t>
            </w:r>
            <w:r w:rsidRPr="009F065C">
              <w:rPr>
                <w:rFonts w:asciiTheme="minorHAnsi" w:eastAsiaTheme="minorHAnsi" w:hAnsiTheme="minorHAnsi" w:cstheme="minorHAnsi"/>
                <w:b/>
                <w:bCs/>
                <w:sz w:val="20"/>
                <w:szCs w:val="20"/>
                <w:lang w:eastAsia="en-US"/>
              </w:rPr>
              <w:t>.</w:t>
            </w:r>
          </w:p>
        </w:tc>
        <w:tc>
          <w:tcPr>
            <w:tcW w:w="7477" w:type="dxa"/>
            <w:vAlign w:val="center"/>
          </w:tcPr>
          <w:p w14:paraId="6B291D5B" w14:textId="458D8F7E"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Moduł bezpieczeństwa kontenerów musi umożliwiać egzekwowanie zgodności z politykami bezpieczeństwa na każdym etapie życie aplikacji: podczas budowania obrazów kontenerów, podczas wdrażania aplikacji na klastrze i w trakcie działania aplikacji</w:t>
            </w:r>
          </w:p>
        </w:tc>
        <w:tc>
          <w:tcPr>
            <w:tcW w:w="1762" w:type="dxa"/>
            <w:vAlign w:val="center"/>
          </w:tcPr>
          <w:p w14:paraId="65A3C22A"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35823DF" w14:textId="565CBC9E"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764E693" w14:textId="4920A478"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768D94AA" w14:textId="77777777" w:rsidTr="008202FF">
        <w:trPr>
          <w:trHeight w:val="300"/>
        </w:trPr>
        <w:tc>
          <w:tcPr>
            <w:tcW w:w="1669" w:type="dxa"/>
            <w:vAlign w:val="center"/>
          </w:tcPr>
          <w:p w14:paraId="0596C418" w14:textId="35F9131C" w:rsidR="005931EE" w:rsidRPr="009F065C" w:rsidRDefault="00D033B2"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116</w:t>
            </w:r>
            <w:r w:rsidRPr="009F065C">
              <w:rPr>
                <w:rFonts w:asciiTheme="minorHAnsi" w:eastAsiaTheme="minorHAnsi" w:hAnsiTheme="minorHAnsi" w:cstheme="minorHAnsi"/>
                <w:b/>
                <w:bCs/>
                <w:sz w:val="20"/>
                <w:szCs w:val="20"/>
                <w:lang w:eastAsia="en-US"/>
              </w:rPr>
              <w:t>.</w:t>
            </w:r>
          </w:p>
        </w:tc>
        <w:tc>
          <w:tcPr>
            <w:tcW w:w="7477" w:type="dxa"/>
            <w:vAlign w:val="center"/>
          </w:tcPr>
          <w:p w14:paraId="03ED7D47" w14:textId="69A3AF32"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Moduł bezpieczeństwa kontenerów musi pozwalać na weryfikację zgodności ze standardami i regulacjami takimi jak CIS Benchmarks, Payment Card Industry (PCI), Health Insurance Portability and Accountability Act (HIPAA) oraz NIST SP 800-190.</w:t>
            </w:r>
          </w:p>
        </w:tc>
        <w:tc>
          <w:tcPr>
            <w:tcW w:w="1762" w:type="dxa"/>
            <w:vAlign w:val="center"/>
          </w:tcPr>
          <w:p w14:paraId="4774463B"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8EBB4E1" w14:textId="52B71502"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586FC66" w14:textId="732291AA"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33CD91C1" w14:textId="77777777" w:rsidTr="008202FF">
        <w:trPr>
          <w:trHeight w:val="300"/>
        </w:trPr>
        <w:tc>
          <w:tcPr>
            <w:tcW w:w="1669" w:type="dxa"/>
            <w:vAlign w:val="center"/>
          </w:tcPr>
          <w:p w14:paraId="308D4621" w14:textId="4B09919E" w:rsidR="005931EE" w:rsidRPr="009F065C" w:rsidRDefault="00D033B2"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117</w:t>
            </w:r>
            <w:r w:rsidRPr="009F065C">
              <w:rPr>
                <w:rFonts w:asciiTheme="minorHAnsi" w:eastAsiaTheme="minorHAnsi" w:hAnsiTheme="minorHAnsi" w:cstheme="minorHAnsi"/>
                <w:b/>
                <w:bCs/>
                <w:sz w:val="20"/>
                <w:szCs w:val="20"/>
                <w:lang w:eastAsia="en-US"/>
              </w:rPr>
              <w:t>.</w:t>
            </w:r>
          </w:p>
        </w:tc>
        <w:tc>
          <w:tcPr>
            <w:tcW w:w="7477" w:type="dxa"/>
            <w:vAlign w:val="center"/>
          </w:tcPr>
          <w:p w14:paraId="36C829F2" w14:textId="279881B9"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Moduł bezpieczeństwa kontenerów musi udostępniać raporty zgodności z wyżej wymienionymi standardami i regulacjami oraz umożliwia eksport tych raportów do oddzielnych plików w celu udostępnienia audytorom.</w:t>
            </w:r>
          </w:p>
        </w:tc>
        <w:tc>
          <w:tcPr>
            <w:tcW w:w="1762" w:type="dxa"/>
            <w:vAlign w:val="center"/>
          </w:tcPr>
          <w:p w14:paraId="45378525"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7FDE71B" w14:textId="7DFBBCB9"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297C782" w14:textId="482C4041"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49148965" w14:textId="77777777" w:rsidTr="008202FF">
        <w:trPr>
          <w:trHeight w:val="300"/>
        </w:trPr>
        <w:tc>
          <w:tcPr>
            <w:tcW w:w="1669" w:type="dxa"/>
            <w:vAlign w:val="center"/>
          </w:tcPr>
          <w:p w14:paraId="705D768C" w14:textId="4C6D323C" w:rsidR="005931EE" w:rsidRPr="009F065C" w:rsidRDefault="00D033B2"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118</w:t>
            </w:r>
            <w:r w:rsidRPr="009F065C">
              <w:rPr>
                <w:rFonts w:asciiTheme="minorHAnsi" w:eastAsiaTheme="minorHAnsi" w:hAnsiTheme="minorHAnsi" w:cstheme="minorHAnsi"/>
                <w:b/>
                <w:bCs/>
                <w:sz w:val="20"/>
                <w:szCs w:val="20"/>
                <w:lang w:eastAsia="en-US"/>
              </w:rPr>
              <w:t>.</w:t>
            </w:r>
          </w:p>
        </w:tc>
        <w:tc>
          <w:tcPr>
            <w:tcW w:w="7477" w:type="dxa"/>
            <w:vAlign w:val="center"/>
          </w:tcPr>
          <w:p w14:paraId="4C99C61B" w14:textId="6694D5CE"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Moduł bezpieczeństwa kontenerów musi umożliwiać filtrowanie informacji o zgodności z poszczególnymi standardami i regulacjami na poziomie klastra, węzłów klastra lub projektów (namespaces).</w:t>
            </w:r>
          </w:p>
        </w:tc>
        <w:tc>
          <w:tcPr>
            <w:tcW w:w="1762" w:type="dxa"/>
            <w:vAlign w:val="center"/>
          </w:tcPr>
          <w:p w14:paraId="51625A51"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251CD5B" w14:textId="452FC6B8"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73FE3D7" w14:textId="379D2523"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52D2067B" w14:textId="77777777" w:rsidTr="008202FF">
        <w:trPr>
          <w:trHeight w:val="300"/>
        </w:trPr>
        <w:tc>
          <w:tcPr>
            <w:tcW w:w="1669" w:type="dxa"/>
            <w:vAlign w:val="center"/>
          </w:tcPr>
          <w:p w14:paraId="33E7BCD0" w14:textId="391C5A96" w:rsidR="005931EE" w:rsidRPr="009F065C" w:rsidRDefault="00D033B2"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119</w:t>
            </w:r>
            <w:r w:rsidRPr="009F065C">
              <w:rPr>
                <w:rFonts w:asciiTheme="minorHAnsi" w:eastAsiaTheme="minorHAnsi" w:hAnsiTheme="minorHAnsi" w:cstheme="minorHAnsi"/>
                <w:b/>
                <w:bCs/>
                <w:sz w:val="20"/>
                <w:szCs w:val="20"/>
                <w:lang w:eastAsia="en-US"/>
              </w:rPr>
              <w:t>.</w:t>
            </w:r>
          </w:p>
        </w:tc>
        <w:tc>
          <w:tcPr>
            <w:tcW w:w="7477" w:type="dxa"/>
            <w:vAlign w:val="center"/>
          </w:tcPr>
          <w:p w14:paraId="5C433839" w14:textId="54518168"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Moduł bezpieczeństwa kontenerów musi umożliwiać automatyczne generowanie polityk sieciowych na podstawie śledzenia ruchu i polityk</w:t>
            </w:r>
            <w:r>
              <w:rPr>
                <w:rFonts w:asciiTheme="minorHAnsi" w:hAnsiTheme="minorHAnsi" w:cstheme="minorHAnsi"/>
                <w:sz w:val="20"/>
                <w:szCs w:val="20"/>
              </w:rPr>
              <w:t xml:space="preserve"> </w:t>
            </w:r>
            <w:r w:rsidRPr="006E0734">
              <w:rPr>
                <w:rFonts w:asciiTheme="minorHAnsi" w:hAnsiTheme="minorHAnsi" w:cstheme="minorHAnsi"/>
                <w:sz w:val="20"/>
                <w:szCs w:val="20"/>
              </w:rPr>
              <w:t>bezpieczeństwa.</w:t>
            </w:r>
          </w:p>
        </w:tc>
        <w:tc>
          <w:tcPr>
            <w:tcW w:w="1762" w:type="dxa"/>
            <w:vAlign w:val="center"/>
          </w:tcPr>
          <w:p w14:paraId="212254EA"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9D0D98C" w14:textId="3D2049AF"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C36867B" w14:textId="0E1746A8"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0CF14222" w14:textId="77777777" w:rsidTr="008202FF">
        <w:trPr>
          <w:trHeight w:val="300"/>
        </w:trPr>
        <w:tc>
          <w:tcPr>
            <w:tcW w:w="1669" w:type="dxa"/>
            <w:vAlign w:val="center"/>
          </w:tcPr>
          <w:p w14:paraId="5E4F88CE" w14:textId="624B65A8" w:rsidR="005931EE" w:rsidRPr="009F065C" w:rsidRDefault="00D033B2"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120</w:t>
            </w:r>
            <w:r w:rsidRPr="009F065C">
              <w:rPr>
                <w:rFonts w:asciiTheme="minorHAnsi" w:eastAsiaTheme="minorHAnsi" w:hAnsiTheme="minorHAnsi" w:cstheme="minorHAnsi"/>
                <w:b/>
                <w:bCs/>
                <w:sz w:val="20"/>
                <w:szCs w:val="20"/>
                <w:lang w:eastAsia="en-US"/>
              </w:rPr>
              <w:t>.</w:t>
            </w:r>
          </w:p>
        </w:tc>
        <w:tc>
          <w:tcPr>
            <w:tcW w:w="7477" w:type="dxa"/>
            <w:vAlign w:val="center"/>
          </w:tcPr>
          <w:p w14:paraId="2C4024CC" w14:textId="1459E576"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Moduł bezpieczeństwa kontenerów musi umożliwiać symulację polityk sieciowych przed ich wdrożeniem w celu analizy ich wpływu na działające aplikacje.</w:t>
            </w:r>
          </w:p>
        </w:tc>
        <w:tc>
          <w:tcPr>
            <w:tcW w:w="1762" w:type="dxa"/>
            <w:vAlign w:val="center"/>
          </w:tcPr>
          <w:p w14:paraId="563DCD36"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3D07768" w14:textId="1BF6794B"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F81ADB1" w14:textId="1EAD374C"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5931EE" w:rsidRPr="006D36D6" w14:paraId="690BA81A" w14:textId="77777777" w:rsidTr="008202FF">
        <w:trPr>
          <w:trHeight w:val="300"/>
        </w:trPr>
        <w:tc>
          <w:tcPr>
            <w:tcW w:w="1669" w:type="dxa"/>
            <w:vAlign w:val="center"/>
          </w:tcPr>
          <w:p w14:paraId="1E82DC3C" w14:textId="3C60F631" w:rsidR="005931EE" w:rsidRPr="009F065C" w:rsidRDefault="00D033B2"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121</w:t>
            </w:r>
            <w:r w:rsidRPr="009F065C">
              <w:rPr>
                <w:rFonts w:asciiTheme="minorHAnsi" w:eastAsiaTheme="minorHAnsi" w:hAnsiTheme="minorHAnsi" w:cstheme="minorHAnsi"/>
                <w:b/>
                <w:bCs/>
                <w:sz w:val="20"/>
                <w:szCs w:val="20"/>
                <w:lang w:eastAsia="en-US"/>
              </w:rPr>
              <w:t>.</w:t>
            </w:r>
          </w:p>
        </w:tc>
        <w:tc>
          <w:tcPr>
            <w:tcW w:w="7477" w:type="dxa"/>
            <w:vAlign w:val="center"/>
          </w:tcPr>
          <w:p w14:paraId="1D47A105" w14:textId="219DE1F3" w:rsidR="005931EE" w:rsidRPr="00200D51" w:rsidRDefault="006E0734" w:rsidP="006E0734">
            <w:pPr>
              <w:spacing w:after="160"/>
              <w:contextualSpacing/>
              <w:rPr>
                <w:rFonts w:asciiTheme="minorHAnsi" w:hAnsiTheme="minorHAnsi" w:cstheme="minorHAnsi"/>
                <w:sz w:val="20"/>
                <w:szCs w:val="20"/>
              </w:rPr>
            </w:pPr>
            <w:r w:rsidRPr="006E0734">
              <w:rPr>
                <w:rFonts w:asciiTheme="minorHAnsi" w:hAnsiTheme="minorHAnsi" w:cstheme="minorHAnsi"/>
                <w:sz w:val="20"/>
                <w:szCs w:val="20"/>
              </w:rPr>
              <w:t>Moduł bezpieczeństwa kontenerów musi pozwalać na priorytetyzację ryzyka działania poszczególnych aplikacji na platformie.</w:t>
            </w:r>
          </w:p>
        </w:tc>
        <w:tc>
          <w:tcPr>
            <w:tcW w:w="1762" w:type="dxa"/>
            <w:vAlign w:val="center"/>
          </w:tcPr>
          <w:p w14:paraId="735D2BF9"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FF911A2" w14:textId="586CEDEF" w:rsidR="005931EE"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126655E" w14:textId="04416DC5" w:rsidR="005931EE"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55B3992B" w14:textId="77777777" w:rsidTr="008202FF">
        <w:trPr>
          <w:trHeight w:val="300"/>
        </w:trPr>
        <w:tc>
          <w:tcPr>
            <w:tcW w:w="1669" w:type="dxa"/>
            <w:vAlign w:val="center"/>
          </w:tcPr>
          <w:p w14:paraId="5E53C01A" w14:textId="6825B520" w:rsidR="00D033B2" w:rsidRPr="009F065C" w:rsidRDefault="00CC43AE"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122</w:t>
            </w:r>
            <w:r w:rsidRPr="009F065C">
              <w:rPr>
                <w:rFonts w:asciiTheme="minorHAnsi" w:eastAsiaTheme="minorHAnsi" w:hAnsiTheme="minorHAnsi" w:cstheme="minorHAnsi"/>
                <w:b/>
                <w:bCs/>
                <w:sz w:val="20"/>
                <w:szCs w:val="20"/>
                <w:lang w:eastAsia="en-US"/>
              </w:rPr>
              <w:t>.</w:t>
            </w:r>
          </w:p>
        </w:tc>
        <w:tc>
          <w:tcPr>
            <w:tcW w:w="7477" w:type="dxa"/>
            <w:vAlign w:val="center"/>
          </w:tcPr>
          <w:p w14:paraId="4DFD8893" w14:textId="508FEEE2" w:rsidR="00D033B2" w:rsidRPr="00200D51" w:rsidRDefault="00BD1749" w:rsidP="00BD1749">
            <w:pPr>
              <w:spacing w:after="160"/>
              <w:contextualSpacing/>
              <w:rPr>
                <w:rFonts w:asciiTheme="minorHAnsi" w:hAnsiTheme="minorHAnsi" w:cstheme="minorHAnsi"/>
                <w:sz w:val="20"/>
                <w:szCs w:val="20"/>
              </w:rPr>
            </w:pPr>
            <w:r w:rsidRPr="00BD1749">
              <w:rPr>
                <w:rFonts w:asciiTheme="minorHAnsi" w:hAnsiTheme="minorHAnsi" w:cstheme="minorHAnsi"/>
                <w:sz w:val="20"/>
                <w:szCs w:val="20"/>
              </w:rPr>
              <w:t>Moduł bezpieczeństwa kontenerów musi dostarczać gotowe polityki bezpieczeństwa w celu automatycznego wykrywania niezgodności w konfiguracji sieciowej, eskalacji uprawnień w kontenerach, wykrywania procesów uruchamianych jako root i podobnych.</w:t>
            </w:r>
          </w:p>
        </w:tc>
        <w:tc>
          <w:tcPr>
            <w:tcW w:w="1762" w:type="dxa"/>
            <w:vAlign w:val="center"/>
          </w:tcPr>
          <w:p w14:paraId="0D2C7070"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26D5528" w14:textId="7CE23321"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768ACA3" w14:textId="1A4041B7"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423DB844" w14:textId="77777777" w:rsidTr="008202FF">
        <w:trPr>
          <w:trHeight w:val="300"/>
        </w:trPr>
        <w:tc>
          <w:tcPr>
            <w:tcW w:w="1669" w:type="dxa"/>
            <w:vAlign w:val="center"/>
          </w:tcPr>
          <w:p w14:paraId="6607EA0D" w14:textId="0F4A26FB" w:rsidR="00D033B2" w:rsidRPr="009F065C" w:rsidRDefault="00CC43AE"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123</w:t>
            </w:r>
            <w:r w:rsidRPr="009F065C">
              <w:rPr>
                <w:rFonts w:asciiTheme="minorHAnsi" w:eastAsiaTheme="minorHAnsi" w:hAnsiTheme="minorHAnsi" w:cstheme="minorHAnsi"/>
                <w:b/>
                <w:bCs/>
                <w:sz w:val="20"/>
                <w:szCs w:val="20"/>
                <w:lang w:eastAsia="en-US"/>
              </w:rPr>
              <w:t>.</w:t>
            </w:r>
          </w:p>
        </w:tc>
        <w:tc>
          <w:tcPr>
            <w:tcW w:w="7477" w:type="dxa"/>
            <w:vAlign w:val="center"/>
          </w:tcPr>
          <w:p w14:paraId="58AACFFC" w14:textId="4B9605D3" w:rsidR="00D033B2" w:rsidRPr="00200D51" w:rsidRDefault="00BD1749" w:rsidP="00BD1749">
            <w:pPr>
              <w:spacing w:after="160"/>
              <w:contextualSpacing/>
              <w:rPr>
                <w:rFonts w:asciiTheme="minorHAnsi" w:hAnsiTheme="minorHAnsi" w:cstheme="minorHAnsi"/>
                <w:sz w:val="20"/>
                <w:szCs w:val="20"/>
              </w:rPr>
            </w:pPr>
            <w:r w:rsidRPr="00BD1749">
              <w:rPr>
                <w:rFonts w:asciiTheme="minorHAnsi" w:hAnsiTheme="minorHAnsi" w:cstheme="minorHAnsi"/>
                <w:sz w:val="20"/>
                <w:szCs w:val="20"/>
              </w:rPr>
              <w:t>Moduł bezpieczeństwa kontenerów musi umożliwiać analizę uprawnień zarządzanych za pomocą kontroli dostępu opartej na rolach (RBAC) przypisanych do użytkowników oraz kont serwisowych (service accounts).</w:t>
            </w:r>
          </w:p>
        </w:tc>
        <w:tc>
          <w:tcPr>
            <w:tcW w:w="1762" w:type="dxa"/>
            <w:vAlign w:val="center"/>
          </w:tcPr>
          <w:p w14:paraId="12FA3632"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BF9D987" w14:textId="23FDCA52"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B1AE7DC" w14:textId="026A56AD"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5EB53B25" w14:textId="77777777" w:rsidTr="008202FF">
        <w:trPr>
          <w:trHeight w:val="300"/>
        </w:trPr>
        <w:tc>
          <w:tcPr>
            <w:tcW w:w="1669" w:type="dxa"/>
            <w:vAlign w:val="center"/>
          </w:tcPr>
          <w:p w14:paraId="54D2DE45" w14:textId="04D6BBDF" w:rsidR="00D033B2" w:rsidRPr="009F065C" w:rsidRDefault="00CC43AE"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124</w:t>
            </w:r>
            <w:r w:rsidRPr="009F065C">
              <w:rPr>
                <w:rFonts w:asciiTheme="minorHAnsi" w:eastAsiaTheme="minorHAnsi" w:hAnsiTheme="minorHAnsi" w:cstheme="minorHAnsi"/>
                <w:b/>
                <w:bCs/>
                <w:sz w:val="20"/>
                <w:szCs w:val="20"/>
                <w:lang w:eastAsia="en-US"/>
              </w:rPr>
              <w:t>.</w:t>
            </w:r>
          </w:p>
        </w:tc>
        <w:tc>
          <w:tcPr>
            <w:tcW w:w="7477" w:type="dxa"/>
            <w:vAlign w:val="center"/>
          </w:tcPr>
          <w:p w14:paraId="38A5E78A" w14:textId="3C0660FB" w:rsidR="00D033B2" w:rsidRPr="00200D51" w:rsidRDefault="00BD1749" w:rsidP="00BD1749">
            <w:pPr>
              <w:spacing w:after="160"/>
              <w:contextualSpacing/>
              <w:rPr>
                <w:rFonts w:asciiTheme="minorHAnsi" w:hAnsiTheme="minorHAnsi" w:cstheme="minorHAnsi"/>
                <w:sz w:val="20"/>
                <w:szCs w:val="20"/>
              </w:rPr>
            </w:pPr>
            <w:r w:rsidRPr="00BD1749">
              <w:rPr>
                <w:rFonts w:asciiTheme="minorHAnsi" w:hAnsiTheme="minorHAnsi" w:cstheme="minorHAnsi"/>
                <w:sz w:val="20"/>
                <w:szCs w:val="20"/>
              </w:rPr>
              <w:t>Moduł bezpieczeństwa kontenerów musi umożliwiać śledzenie zdarzeń zapisywanych w dzienniku audytu środowiska orkiestracji kontenerów w celu wykrywania niezgodności z politykami bezpieczeństwa.</w:t>
            </w:r>
          </w:p>
        </w:tc>
        <w:tc>
          <w:tcPr>
            <w:tcW w:w="1762" w:type="dxa"/>
            <w:vAlign w:val="center"/>
          </w:tcPr>
          <w:p w14:paraId="706368CF"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FB0773E" w14:textId="30B8B234"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FDB64C2" w14:textId="55FE664E"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6AE1F372" w14:textId="77777777" w:rsidTr="008202FF">
        <w:trPr>
          <w:trHeight w:val="300"/>
        </w:trPr>
        <w:tc>
          <w:tcPr>
            <w:tcW w:w="1669" w:type="dxa"/>
            <w:vAlign w:val="center"/>
          </w:tcPr>
          <w:p w14:paraId="69AADE05" w14:textId="1865564F" w:rsidR="00D033B2" w:rsidRPr="009F065C" w:rsidRDefault="00CC43AE"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125</w:t>
            </w:r>
            <w:r w:rsidRPr="009F065C">
              <w:rPr>
                <w:rFonts w:asciiTheme="minorHAnsi" w:eastAsiaTheme="minorHAnsi" w:hAnsiTheme="minorHAnsi" w:cstheme="minorHAnsi"/>
                <w:b/>
                <w:bCs/>
                <w:sz w:val="20"/>
                <w:szCs w:val="20"/>
                <w:lang w:eastAsia="en-US"/>
              </w:rPr>
              <w:t>.</w:t>
            </w:r>
          </w:p>
        </w:tc>
        <w:tc>
          <w:tcPr>
            <w:tcW w:w="7477" w:type="dxa"/>
            <w:vAlign w:val="center"/>
          </w:tcPr>
          <w:p w14:paraId="5B144F04" w14:textId="73AE08F6" w:rsidR="00D033B2" w:rsidRPr="00200D51" w:rsidRDefault="009D1B7C" w:rsidP="009D1B7C">
            <w:pPr>
              <w:spacing w:after="160"/>
              <w:contextualSpacing/>
              <w:rPr>
                <w:rFonts w:asciiTheme="minorHAnsi" w:hAnsiTheme="minorHAnsi" w:cstheme="minorHAnsi"/>
                <w:sz w:val="20"/>
                <w:szCs w:val="20"/>
              </w:rPr>
            </w:pPr>
            <w:r w:rsidRPr="009D1B7C">
              <w:rPr>
                <w:rFonts w:asciiTheme="minorHAnsi" w:hAnsiTheme="minorHAnsi" w:cstheme="minorHAnsi"/>
                <w:sz w:val="20"/>
                <w:szCs w:val="20"/>
              </w:rPr>
              <w:t>Moduł bezpieczeństwa kontenerów musi dostarczać gotowe polityki bezpieczeństwa w celu automatycznego wykrywania oprogramowania crypto mining, eskalacji uprawnień i znanych podatności.</w:t>
            </w:r>
          </w:p>
        </w:tc>
        <w:tc>
          <w:tcPr>
            <w:tcW w:w="1762" w:type="dxa"/>
            <w:vAlign w:val="center"/>
          </w:tcPr>
          <w:p w14:paraId="5C48D8F5"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5282731" w14:textId="71B81A4C"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0745B5D" w14:textId="6CF50672"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3591DB66" w14:textId="77777777" w:rsidTr="008202FF">
        <w:trPr>
          <w:trHeight w:val="300"/>
        </w:trPr>
        <w:tc>
          <w:tcPr>
            <w:tcW w:w="1669" w:type="dxa"/>
            <w:vAlign w:val="center"/>
          </w:tcPr>
          <w:p w14:paraId="7945557F" w14:textId="6E9E09C4" w:rsidR="00D033B2" w:rsidRPr="009F065C" w:rsidRDefault="00CC43AE"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lastRenderedPageBreak/>
              <w:t>126</w:t>
            </w:r>
            <w:r w:rsidRPr="009F065C">
              <w:rPr>
                <w:rFonts w:asciiTheme="minorHAnsi" w:eastAsiaTheme="minorHAnsi" w:hAnsiTheme="minorHAnsi" w:cstheme="minorHAnsi"/>
                <w:b/>
                <w:bCs/>
                <w:sz w:val="20"/>
                <w:szCs w:val="20"/>
                <w:lang w:eastAsia="en-US"/>
              </w:rPr>
              <w:t>.</w:t>
            </w:r>
          </w:p>
        </w:tc>
        <w:tc>
          <w:tcPr>
            <w:tcW w:w="7477" w:type="dxa"/>
            <w:vAlign w:val="center"/>
          </w:tcPr>
          <w:p w14:paraId="73EDD75A" w14:textId="2D7AA8F3" w:rsidR="00D033B2" w:rsidRPr="00200D51" w:rsidRDefault="009D1B7C" w:rsidP="009D1B7C">
            <w:pPr>
              <w:spacing w:after="160"/>
              <w:contextualSpacing/>
              <w:rPr>
                <w:rFonts w:asciiTheme="minorHAnsi" w:hAnsiTheme="minorHAnsi" w:cstheme="minorHAnsi"/>
                <w:sz w:val="20"/>
                <w:szCs w:val="20"/>
              </w:rPr>
            </w:pPr>
            <w:r w:rsidRPr="009D1B7C">
              <w:rPr>
                <w:rFonts w:asciiTheme="minorHAnsi" w:hAnsiTheme="minorHAnsi" w:cstheme="minorHAnsi"/>
                <w:sz w:val="20"/>
                <w:szCs w:val="20"/>
              </w:rPr>
              <w:t>Moduł bezpieczeństwa kontenerów musi udostępniać API oraz umożliwiać integrację z zewnętrznymi systemami CI/CD i DevOps, skanerami obrazów, rejestrami obrazów, systemami SIEM i systemami do powiadamiania.</w:t>
            </w:r>
          </w:p>
        </w:tc>
        <w:tc>
          <w:tcPr>
            <w:tcW w:w="1762" w:type="dxa"/>
            <w:vAlign w:val="center"/>
          </w:tcPr>
          <w:p w14:paraId="1CF87B52"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66B9F65" w14:textId="039FADD8"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9CE975E" w14:textId="1D59D145"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2AD7E9BD" w14:textId="77777777" w:rsidTr="008202FF">
        <w:trPr>
          <w:trHeight w:val="300"/>
        </w:trPr>
        <w:tc>
          <w:tcPr>
            <w:tcW w:w="1669" w:type="dxa"/>
            <w:vAlign w:val="center"/>
          </w:tcPr>
          <w:p w14:paraId="379AA143" w14:textId="61B5E47F" w:rsidR="00D033B2" w:rsidRPr="009F065C" w:rsidRDefault="00D85D50"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127</w:t>
            </w:r>
            <w:r w:rsidRPr="009F065C">
              <w:rPr>
                <w:rFonts w:asciiTheme="minorHAnsi" w:eastAsiaTheme="minorHAnsi" w:hAnsiTheme="minorHAnsi" w:cstheme="minorHAnsi"/>
                <w:b/>
                <w:bCs/>
                <w:sz w:val="20"/>
                <w:szCs w:val="20"/>
                <w:lang w:eastAsia="en-US"/>
              </w:rPr>
              <w:t>.</w:t>
            </w:r>
          </w:p>
        </w:tc>
        <w:tc>
          <w:tcPr>
            <w:tcW w:w="7477" w:type="dxa"/>
            <w:vAlign w:val="center"/>
          </w:tcPr>
          <w:p w14:paraId="42294C93" w14:textId="526B6414" w:rsidR="00D033B2" w:rsidRPr="00200D51" w:rsidRDefault="009D1B7C" w:rsidP="009D1B7C">
            <w:pPr>
              <w:spacing w:after="160"/>
              <w:contextualSpacing/>
              <w:rPr>
                <w:rFonts w:asciiTheme="minorHAnsi" w:hAnsiTheme="minorHAnsi" w:cstheme="minorHAnsi"/>
                <w:sz w:val="20"/>
                <w:szCs w:val="20"/>
              </w:rPr>
            </w:pPr>
            <w:r w:rsidRPr="009D1B7C">
              <w:rPr>
                <w:rFonts w:asciiTheme="minorHAnsi" w:hAnsiTheme="minorHAnsi" w:cstheme="minorHAnsi"/>
                <w:sz w:val="20"/>
                <w:szCs w:val="20"/>
              </w:rPr>
              <w:t>Moduł bezpieczeństwa kontenerów musi posiadać mechanizmy do zablokowanie uruchomienia kontenera z obrazu, którego zawartość jest nieznana lub zawiera lukę bezpieczeństwa.</w:t>
            </w:r>
          </w:p>
        </w:tc>
        <w:tc>
          <w:tcPr>
            <w:tcW w:w="1762" w:type="dxa"/>
            <w:vAlign w:val="center"/>
          </w:tcPr>
          <w:p w14:paraId="14B32C77"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56B76F3" w14:textId="38BD9A83"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6BF100F" w14:textId="5F785D0B"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234897B2" w14:textId="77777777" w:rsidTr="008202FF">
        <w:trPr>
          <w:trHeight w:val="300"/>
        </w:trPr>
        <w:tc>
          <w:tcPr>
            <w:tcW w:w="1669" w:type="dxa"/>
            <w:vAlign w:val="center"/>
          </w:tcPr>
          <w:p w14:paraId="382ECCC8" w14:textId="780D0F5A" w:rsidR="00D033B2" w:rsidRPr="009F065C" w:rsidRDefault="00D85D50"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128</w:t>
            </w:r>
            <w:r w:rsidRPr="009F065C">
              <w:rPr>
                <w:rFonts w:asciiTheme="minorHAnsi" w:eastAsiaTheme="minorHAnsi" w:hAnsiTheme="minorHAnsi" w:cstheme="minorHAnsi"/>
                <w:b/>
                <w:bCs/>
                <w:sz w:val="20"/>
                <w:szCs w:val="20"/>
                <w:lang w:eastAsia="en-US"/>
              </w:rPr>
              <w:t>.</w:t>
            </w:r>
          </w:p>
        </w:tc>
        <w:tc>
          <w:tcPr>
            <w:tcW w:w="7477" w:type="dxa"/>
            <w:vAlign w:val="center"/>
          </w:tcPr>
          <w:p w14:paraId="7672D551" w14:textId="0004CA9B" w:rsidR="00D033B2" w:rsidRPr="00200D51" w:rsidRDefault="009D1B7C" w:rsidP="009D1B7C">
            <w:pPr>
              <w:spacing w:after="160"/>
              <w:contextualSpacing/>
              <w:rPr>
                <w:rFonts w:asciiTheme="minorHAnsi" w:hAnsiTheme="minorHAnsi" w:cstheme="minorHAnsi"/>
                <w:sz w:val="20"/>
                <w:szCs w:val="20"/>
              </w:rPr>
            </w:pPr>
            <w:r w:rsidRPr="009D1B7C">
              <w:rPr>
                <w:rFonts w:asciiTheme="minorHAnsi" w:hAnsiTheme="minorHAnsi" w:cstheme="minorHAnsi"/>
                <w:sz w:val="20"/>
                <w:szCs w:val="20"/>
              </w:rPr>
              <w:t>Moduł bezpieczeństwa kontenerów musi obsługiwać wszystkie platformy kontenerowe w środowisku Zamawiającego.</w:t>
            </w:r>
          </w:p>
        </w:tc>
        <w:tc>
          <w:tcPr>
            <w:tcW w:w="1762" w:type="dxa"/>
            <w:vAlign w:val="center"/>
          </w:tcPr>
          <w:p w14:paraId="44BA296D"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E6E7B43" w14:textId="34D40766"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F7B9679" w14:textId="55B50704"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2CF0CE89" w14:textId="77777777" w:rsidTr="008202FF">
        <w:trPr>
          <w:trHeight w:val="300"/>
        </w:trPr>
        <w:tc>
          <w:tcPr>
            <w:tcW w:w="1669" w:type="dxa"/>
            <w:vAlign w:val="center"/>
          </w:tcPr>
          <w:p w14:paraId="32F0452E" w14:textId="5912E37E" w:rsidR="00D033B2" w:rsidRPr="009F065C" w:rsidRDefault="00D85D50"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129</w:t>
            </w:r>
            <w:r w:rsidRPr="009F065C">
              <w:rPr>
                <w:rFonts w:asciiTheme="minorHAnsi" w:eastAsiaTheme="minorHAnsi" w:hAnsiTheme="minorHAnsi" w:cstheme="minorHAnsi"/>
                <w:b/>
                <w:bCs/>
                <w:sz w:val="20"/>
                <w:szCs w:val="20"/>
                <w:lang w:eastAsia="en-US"/>
              </w:rPr>
              <w:t>.</w:t>
            </w:r>
          </w:p>
        </w:tc>
        <w:tc>
          <w:tcPr>
            <w:tcW w:w="7477" w:type="dxa"/>
            <w:vAlign w:val="center"/>
          </w:tcPr>
          <w:p w14:paraId="469AD46C" w14:textId="6D441BF9" w:rsidR="00D033B2" w:rsidRPr="00200D51" w:rsidRDefault="009D1B7C" w:rsidP="009D1B7C">
            <w:pPr>
              <w:spacing w:after="160"/>
              <w:contextualSpacing/>
              <w:rPr>
                <w:rFonts w:asciiTheme="minorHAnsi" w:hAnsiTheme="minorHAnsi" w:cstheme="minorHAnsi"/>
                <w:sz w:val="20"/>
                <w:szCs w:val="20"/>
              </w:rPr>
            </w:pPr>
            <w:r w:rsidRPr="009D1B7C">
              <w:rPr>
                <w:rFonts w:asciiTheme="minorHAnsi" w:hAnsiTheme="minorHAnsi" w:cstheme="minorHAnsi"/>
                <w:sz w:val="20"/>
                <w:szCs w:val="20"/>
              </w:rPr>
              <w:t>Moduł zarządzania wieloklastrowego musi mieć możliwość instalacji w formie skonteneryzowanej w środowisku orkiestracji kontenerów.</w:t>
            </w:r>
          </w:p>
        </w:tc>
        <w:tc>
          <w:tcPr>
            <w:tcW w:w="1762" w:type="dxa"/>
            <w:vAlign w:val="center"/>
          </w:tcPr>
          <w:p w14:paraId="3475EE0A"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CD3FD7D" w14:textId="2B39D4A5"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BB07E7A" w14:textId="1744F603"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5F219CF5" w14:textId="77777777" w:rsidTr="008202FF">
        <w:trPr>
          <w:trHeight w:val="300"/>
        </w:trPr>
        <w:tc>
          <w:tcPr>
            <w:tcW w:w="1669" w:type="dxa"/>
            <w:vAlign w:val="center"/>
          </w:tcPr>
          <w:p w14:paraId="2D302ACC" w14:textId="0D99A9B7" w:rsidR="00D033B2" w:rsidRPr="009F065C" w:rsidRDefault="00D85D50"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130</w:t>
            </w:r>
            <w:r w:rsidRPr="009F065C">
              <w:rPr>
                <w:rFonts w:asciiTheme="minorHAnsi" w:eastAsiaTheme="minorHAnsi" w:hAnsiTheme="minorHAnsi" w:cstheme="minorHAnsi"/>
                <w:b/>
                <w:bCs/>
                <w:sz w:val="20"/>
                <w:szCs w:val="20"/>
                <w:lang w:eastAsia="en-US"/>
              </w:rPr>
              <w:t>.</w:t>
            </w:r>
          </w:p>
        </w:tc>
        <w:tc>
          <w:tcPr>
            <w:tcW w:w="7477" w:type="dxa"/>
            <w:vAlign w:val="center"/>
          </w:tcPr>
          <w:p w14:paraId="2BE6A376" w14:textId="4FE1420A" w:rsidR="00D033B2" w:rsidRPr="00200D51" w:rsidRDefault="009D1B7C" w:rsidP="009D1B7C">
            <w:pPr>
              <w:spacing w:after="160"/>
              <w:contextualSpacing/>
              <w:rPr>
                <w:rFonts w:asciiTheme="minorHAnsi" w:hAnsiTheme="minorHAnsi" w:cstheme="minorHAnsi"/>
                <w:sz w:val="20"/>
                <w:szCs w:val="20"/>
              </w:rPr>
            </w:pPr>
            <w:r w:rsidRPr="009D1B7C">
              <w:rPr>
                <w:rFonts w:asciiTheme="minorHAnsi" w:hAnsiTheme="minorHAnsi" w:cstheme="minorHAnsi"/>
                <w:sz w:val="20"/>
                <w:szCs w:val="20"/>
              </w:rPr>
              <w:t>Moduł zarządzania wieloklastrowego musi udostępniać interfejs użytkownika przez przeglądarkę internetową oraz interfejs programistyczny API.</w:t>
            </w:r>
          </w:p>
        </w:tc>
        <w:tc>
          <w:tcPr>
            <w:tcW w:w="1762" w:type="dxa"/>
            <w:vAlign w:val="center"/>
          </w:tcPr>
          <w:p w14:paraId="2BD5B177"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A19A70E" w14:textId="4005E7C4"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52A9EF9" w14:textId="567FE12A"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4090868E" w14:textId="77777777" w:rsidTr="008202FF">
        <w:trPr>
          <w:trHeight w:val="300"/>
        </w:trPr>
        <w:tc>
          <w:tcPr>
            <w:tcW w:w="1669" w:type="dxa"/>
            <w:vAlign w:val="center"/>
          </w:tcPr>
          <w:p w14:paraId="278F4F6D" w14:textId="5E3810D5" w:rsidR="00D033B2" w:rsidRPr="009F065C" w:rsidRDefault="00D85D50"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131</w:t>
            </w:r>
            <w:r w:rsidRPr="009F065C">
              <w:rPr>
                <w:rFonts w:asciiTheme="minorHAnsi" w:eastAsiaTheme="minorHAnsi" w:hAnsiTheme="minorHAnsi" w:cstheme="minorHAnsi"/>
                <w:b/>
                <w:bCs/>
                <w:sz w:val="20"/>
                <w:szCs w:val="20"/>
                <w:lang w:eastAsia="en-US"/>
              </w:rPr>
              <w:t>.</w:t>
            </w:r>
          </w:p>
        </w:tc>
        <w:tc>
          <w:tcPr>
            <w:tcW w:w="7477" w:type="dxa"/>
            <w:vAlign w:val="center"/>
          </w:tcPr>
          <w:p w14:paraId="3FE6DC11" w14:textId="5B07C919" w:rsidR="00D033B2" w:rsidRPr="00200D51" w:rsidRDefault="00AA09C8" w:rsidP="00AA09C8">
            <w:pPr>
              <w:spacing w:after="160"/>
              <w:contextualSpacing/>
              <w:rPr>
                <w:rFonts w:asciiTheme="minorHAnsi" w:hAnsiTheme="minorHAnsi" w:cstheme="minorHAnsi"/>
                <w:sz w:val="20"/>
                <w:szCs w:val="20"/>
              </w:rPr>
            </w:pPr>
            <w:r w:rsidRPr="00AA09C8">
              <w:rPr>
                <w:rFonts w:asciiTheme="minorHAnsi" w:hAnsiTheme="minorHAnsi" w:cstheme="minorHAnsi"/>
                <w:sz w:val="20"/>
                <w:szCs w:val="20"/>
              </w:rPr>
              <w:t>Moduł zarządzania wieloklastrowego musi umożliwiać instalację nowych klastrów orkiestracji kontenerów oraz zarządzanie istniejącymi klastrami zarówno w infrastrukturze zamawiającego, jak i w chmurze publicznej.</w:t>
            </w:r>
          </w:p>
        </w:tc>
        <w:tc>
          <w:tcPr>
            <w:tcW w:w="1762" w:type="dxa"/>
            <w:vAlign w:val="center"/>
          </w:tcPr>
          <w:p w14:paraId="44683888"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6955F5B" w14:textId="6D4DA4A0"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B77DE1A" w14:textId="52B026F1"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2606376B" w14:textId="77777777" w:rsidTr="008202FF">
        <w:trPr>
          <w:trHeight w:val="300"/>
        </w:trPr>
        <w:tc>
          <w:tcPr>
            <w:tcW w:w="1669" w:type="dxa"/>
            <w:vAlign w:val="center"/>
          </w:tcPr>
          <w:p w14:paraId="0386B9DA" w14:textId="7CAB0628" w:rsidR="00D033B2" w:rsidRPr="009F065C" w:rsidRDefault="00D85D50"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132</w:t>
            </w:r>
            <w:r w:rsidRPr="009F065C">
              <w:rPr>
                <w:rFonts w:asciiTheme="minorHAnsi" w:eastAsiaTheme="minorHAnsi" w:hAnsiTheme="minorHAnsi" w:cstheme="minorHAnsi"/>
                <w:b/>
                <w:bCs/>
                <w:sz w:val="20"/>
                <w:szCs w:val="20"/>
                <w:lang w:eastAsia="en-US"/>
              </w:rPr>
              <w:t>.</w:t>
            </w:r>
          </w:p>
        </w:tc>
        <w:tc>
          <w:tcPr>
            <w:tcW w:w="7477" w:type="dxa"/>
            <w:vAlign w:val="center"/>
          </w:tcPr>
          <w:p w14:paraId="62947F83" w14:textId="58D29F09" w:rsidR="00D033B2" w:rsidRPr="00200D51" w:rsidRDefault="00AA09C8" w:rsidP="00AA09C8">
            <w:pPr>
              <w:spacing w:after="160"/>
              <w:contextualSpacing/>
              <w:rPr>
                <w:rFonts w:asciiTheme="minorHAnsi" w:hAnsiTheme="minorHAnsi" w:cstheme="minorHAnsi"/>
                <w:sz w:val="20"/>
                <w:szCs w:val="20"/>
              </w:rPr>
            </w:pPr>
            <w:r w:rsidRPr="00AA09C8">
              <w:rPr>
                <w:rFonts w:asciiTheme="minorHAnsi" w:hAnsiTheme="minorHAnsi" w:cstheme="minorHAnsi"/>
                <w:sz w:val="20"/>
                <w:szCs w:val="20"/>
              </w:rPr>
              <w:t>Moduł zarządzania wieloklastrowego musi umożliwiać instalację nowych klastrów orkiestracji kontenerów na platformie AWS, Microsoft Azure, Google Cloud Platform, Microsoft Azure Government, serwery fizycznie, Red Hat OpenStack Platform, VMware vSphere</w:t>
            </w:r>
          </w:p>
        </w:tc>
        <w:tc>
          <w:tcPr>
            <w:tcW w:w="1762" w:type="dxa"/>
            <w:vAlign w:val="center"/>
          </w:tcPr>
          <w:p w14:paraId="0993F731"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5ECC1F1" w14:textId="0C7ED065"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6D93656" w14:textId="5DCB9B0A"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1697E49F" w14:textId="77777777" w:rsidTr="008202FF">
        <w:trPr>
          <w:trHeight w:val="300"/>
        </w:trPr>
        <w:tc>
          <w:tcPr>
            <w:tcW w:w="1669" w:type="dxa"/>
            <w:vAlign w:val="center"/>
          </w:tcPr>
          <w:p w14:paraId="68C77A70" w14:textId="355642B0" w:rsidR="00D033B2" w:rsidRPr="009F065C" w:rsidRDefault="00D85D50"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133</w:t>
            </w:r>
            <w:r w:rsidRPr="009F065C">
              <w:rPr>
                <w:rFonts w:asciiTheme="minorHAnsi" w:eastAsiaTheme="minorHAnsi" w:hAnsiTheme="minorHAnsi" w:cstheme="minorHAnsi"/>
                <w:b/>
                <w:bCs/>
                <w:sz w:val="20"/>
                <w:szCs w:val="20"/>
                <w:lang w:eastAsia="en-US"/>
              </w:rPr>
              <w:t>.</w:t>
            </w:r>
          </w:p>
        </w:tc>
        <w:tc>
          <w:tcPr>
            <w:tcW w:w="7477" w:type="dxa"/>
            <w:vAlign w:val="center"/>
          </w:tcPr>
          <w:p w14:paraId="47B115DF" w14:textId="13954F30" w:rsidR="00D033B2" w:rsidRPr="00200D51" w:rsidRDefault="00AA09C8" w:rsidP="00AA09C8">
            <w:pPr>
              <w:spacing w:after="160"/>
              <w:contextualSpacing/>
              <w:rPr>
                <w:rFonts w:asciiTheme="minorHAnsi" w:hAnsiTheme="minorHAnsi" w:cstheme="minorHAnsi"/>
                <w:sz w:val="20"/>
                <w:szCs w:val="20"/>
              </w:rPr>
            </w:pPr>
            <w:r w:rsidRPr="00AA09C8">
              <w:rPr>
                <w:rFonts w:asciiTheme="minorHAnsi" w:hAnsiTheme="minorHAnsi" w:cstheme="minorHAnsi"/>
                <w:sz w:val="20"/>
                <w:szCs w:val="20"/>
              </w:rPr>
              <w:t>Moduł zarządzania wieloklastrowego musi pozwalać na skalowanie węzłów na zarządzanych klastrach.</w:t>
            </w:r>
          </w:p>
        </w:tc>
        <w:tc>
          <w:tcPr>
            <w:tcW w:w="1762" w:type="dxa"/>
            <w:vAlign w:val="center"/>
          </w:tcPr>
          <w:p w14:paraId="21BD9940"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FA0D72A" w14:textId="01ACEDBE"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086B4738" w14:textId="5E5DA2A6"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18DD6F2D" w14:textId="77777777" w:rsidTr="008202FF">
        <w:trPr>
          <w:trHeight w:val="300"/>
        </w:trPr>
        <w:tc>
          <w:tcPr>
            <w:tcW w:w="1669" w:type="dxa"/>
            <w:vAlign w:val="center"/>
          </w:tcPr>
          <w:p w14:paraId="5C2A60DB" w14:textId="37BB15FC"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134</w:t>
            </w:r>
            <w:r w:rsidRPr="009F065C">
              <w:rPr>
                <w:rFonts w:asciiTheme="minorHAnsi" w:eastAsiaTheme="minorHAnsi" w:hAnsiTheme="minorHAnsi" w:cstheme="minorHAnsi"/>
                <w:b/>
                <w:bCs/>
                <w:sz w:val="20"/>
                <w:szCs w:val="20"/>
                <w:lang w:eastAsia="en-US"/>
              </w:rPr>
              <w:t>.</w:t>
            </w:r>
          </w:p>
        </w:tc>
        <w:tc>
          <w:tcPr>
            <w:tcW w:w="7477" w:type="dxa"/>
            <w:vAlign w:val="center"/>
          </w:tcPr>
          <w:p w14:paraId="60D29B22" w14:textId="148C0BA4" w:rsidR="00D033B2" w:rsidRPr="00200D51" w:rsidRDefault="000B4473" w:rsidP="000B4473">
            <w:pPr>
              <w:spacing w:after="160"/>
              <w:contextualSpacing/>
              <w:rPr>
                <w:rFonts w:asciiTheme="minorHAnsi" w:hAnsiTheme="minorHAnsi" w:cstheme="minorHAnsi"/>
                <w:sz w:val="20"/>
                <w:szCs w:val="20"/>
              </w:rPr>
            </w:pPr>
            <w:r w:rsidRPr="000B4473">
              <w:rPr>
                <w:rFonts w:asciiTheme="minorHAnsi" w:hAnsiTheme="minorHAnsi" w:cstheme="minorHAnsi"/>
                <w:sz w:val="20"/>
                <w:szCs w:val="20"/>
              </w:rPr>
              <w:t>Moduł zarządzania wieloklastrowego musi pozwalać na definiowanie uprawnień do zarządzania oddzielnie różnymi klastrami i grupami klastrów.</w:t>
            </w:r>
          </w:p>
        </w:tc>
        <w:tc>
          <w:tcPr>
            <w:tcW w:w="1762" w:type="dxa"/>
            <w:vAlign w:val="center"/>
          </w:tcPr>
          <w:p w14:paraId="47FCD113"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A963E92" w14:textId="48EDA62F"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0EB2B00" w14:textId="07668D4C"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482F796A" w14:textId="77777777" w:rsidTr="008202FF">
        <w:trPr>
          <w:trHeight w:val="300"/>
        </w:trPr>
        <w:tc>
          <w:tcPr>
            <w:tcW w:w="1669" w:type="dxa"/>
            <w:vAlign w:val="center"/>
          </w:tcPr>
          <w:p w14:paraId="01FED277" w14:textId="4180702C"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135</w:t>
            </w:r>
            <w:r w:rsidRPr="009F065C">
              <w:rPr>
                <w:rFonts w:asciiTheme="minorHAnsi" w:eastAsiaTheme="minorHAnsi" w:hAnsiTheme="minorHAnsi" w:cstheme="minorHAnsi"/>
                <w:b/>
                <w:bCs/>
                <w:sz w:val="20"/>
                <w:szCs w:val="20"/>
                <w:lang w:eastAsia="en-US"/>
              </w:rPr>
              <w:t>.</w:t>
            </w:r>
          </w:p>
        </w:tc>
        <w:tc>
          <w:tcPr>
            <w:tcW w:w="7477" w:type="dxa"/>
            <w:vAlign w:val="center"/>
          </w:tcPr>
          <w:p w14:paraId="27DCCCCA" w14:textId="7D8ACD8B" w:rsidR="00D033B2" w:rsidRPr="00200D51" w:rsidRDefault="000B4473" w:rsidP="000B4473">
            <w:pPr>
              <w:spacing w:after="160"/>
              <w:contextualSpacing/>
              <w:rPr>
                <w:rFonts w:asciiTheme="minorHAnsi" w:hAnsiTheme="minorHAnsi" w:cstheme="minorHAnsi"/>
                <w:sz w:val="20"/>
                <w:szCs w:val="20"/>
              </w:rPr>
            </w:pPr>
            <w:r w:rsidRPr="000B4473">
              <w:rPr>
                <w:rFonts w:asciiTheme="minorHAnsi" w:hAnsiTheme="minorHAnsi" w:cstheme="minorHAnsi"/>
                <w:sz w:val="20"/>
                <w:szCs w:val="20"/>
              </w:rPr>
              <w:t>Moduł zarządzania wieloklastrowego musi umożliwiać zbieranie, długoterminowe przechowywanie, retencję i wizualizację metryk wydajności działania zarządzanych klastrów</w:t>
            </w:r>
          </w:p>
        </w:tc>
        <w:tc>
          <w:tcPr>
            <w:tcW w:w="1762" w:type="dxa"/>
            <w:vAlign w:val="center"/>
          </w:tcPr>
          <w:p w14:paraId="11C96C45"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CA925A5" w14:textId="774B5B25"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01607A0" w14:textId="4AC9D812"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12D885A6" w14:textId="77777777" w:rsidTr="008202FF">
        <w:trPr>
          <w:trHeight w:val="300"/>
        </w:trPr>
        <w:tc>
          <w:tcPr>
            <w:tcW w:w="1669" w:type="dxa"/>
            <w:vAlign w:val="center"/>
          </w:tcPr>
          <w:p w14:paraId="6051ADC0" w14:textId="25C90D03"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136</w:t>
            </w:r>
            <w:r w:rsidRPr="009F065C">
              <w:rPr>
                <w:rFonts w:asciiTheme="minorHAnsi" w:eastAsiaTheme="minorHAnsi" w:hAnsiTheme="minorHAnsi" w:cstheme="minorHAnsi"/>
                <w:b/>
                <w:bCs/>
                <w:sz w:val="20"/>
                <w:szCs w:val="20"/>
                <w:lang w:eastAsia="en-US"/>
              </w:rPr>
              <w:t>.</w:t>
            </w:r>
          </w:p>
        </w:tc>
        <w:tc>
          <w:tcPr>
            <w:tcW w:w="7477" w:type="dxa"/>
            <w:vAlign w:val="center"/>
          </w:tcPr>
          <w:p w14:paraId="38837B36" w14:textId="524A3385" w:rsidR="00D033B2" w:rsidRPr="00200D51" w:rsidRDefault="000B4473" w:rsidP="000B4473">
            <w:pPr>
              <w:spacing w:after="160"/>
              <w:contextualSpacing/>
              <w:rPr>
                <w:rFonts w:asciiTheme="minorHAnsi" w:hAnsiTheme="minorHAnsi" w:cstheme="minorHAnsi"/>
                <w:sz w:val="20"/>
                <w:szCs w:val="20"/>
              </w:rPr>
            </w:pPr>
            <w:r w:rsidRPr="000B4473">
              <w:rPr>
                <w:rFonts w:asciiTheme="minorHAnsi" w:hAnsiTheme="minorHAnsi" w:cstheme="minorHAnsi"/>
                <w:sz w:val="20"/>
                <w:szCs w:val="20"/>
              </w:rPr>
              <w:t>Moduł zarządzania wieloklastrowego musi umożliwiać definiowanie własnych metryk i ich wizualizację na Platformie oraz na definiowanie własnych wykresów na Platformie.</w:t>
            </w:r>
          </w:p>
        </w:tc>
        <w:tc>
          <w:tcPr>
            <w:tcW w:w="1762" w:type="dxa"/>
            <w:vAlign w:val="center"/>
          </w:tcPr>
          <w:p w14:paraId="56A6D82E"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71AA601" w14:textId="59C0429D"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45F309B" w14:textId="2873908C"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70AB6E4F" w14:textId="77777777" w:rsidTr="008202FF">
        <w:trPr>
          <w:trHeight w:val="300"/>
        </w:trPr>
        <w:tc>
          <w:tcPr>
            <w:tcW w:w="1669" w:type="dxa"/>
            <w:vAlign w:val="center"/>
          </w:tcPr>
          <w:p w14:paraId="178BF4E5" w14:textId="4C3641F8"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137</w:t>
            </w:r>
            <w:r w:rsidRPr="009F065C">
              <w:rPr>
                <w:rFonts w:asciiTheme="minorHAnsi" w:eastAsiaTheme="minorHAnsi" w:hAnsiTheme="minorHAnsi" w:cstheme="minorHAnsi"/>
                <w:b/>
                <w:bCs/>
                <w:sz w:val="20"/>
                <w:szCs w:val="20"/>
                <w:lang w:eastAsia="en-US"/>
              </w:rPr>
              <w:t>.</w:t>
            </w:r>
          </w:p>
        </w:tc>
        <w:tc>
          <w:tcPr>
            <w:tcW w:w="7477" w:type="dxa"/>
            <w:vAlign w:val="center"/>
          </w:tcPr>
          <w:p w14:paraId="6F3EA285" w14:textId="5BC4D3D0" w:rsidR="00D033B2" w:rsidRPr="00200D51" w:rsidRDefault="000B4473" w:rsidP="000B4473">
            <w:pPr>
              <w:spacing w:after="160"/>
              <w:contextualSpacing/>
              <w:rPr>
                <w:rFonts w:asciiTheme="minorHAnsi" w:hAnsiTheme="minorHAnsi" w:cstheme="minorHAnsi"/>
                <w:sz w:val="20"/>
                <w:szCs w:val="20"/>
              </w:rPr>
            </w:pPr>
            <w:r w:rsidRPr="000B4473">
              <w:rPr>
                <w:rFonts w:asciiTheme="minorHAnsi" w:hAnsiTheme="minorHAnsi" w:cstheme="minorHAnsi"/>
                <w:sz w:val="20"/>
                <w:szCs w:val="20"/>
              </w:rPr>
              <w:t>Moduł zarządzania wieloklastrowego musi umożliwiać wyszukiwanie obiektów wchodzących w skład danego klastra lub aplikacji w środowisku orkiestracji kontenerów</w:t>
            </w:r>
          </w:p>
        </w:tc>
        <w:tc>
          <w:tcPr>
            <w:tcW w:w="1762" w:type="dxa"/>
            <w:vAlign w:val="center"/>
          </w:tcPr>
          <w:p w14:paraId="6A65908C"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0EDC466" w14:textId="55674810"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lastRenderedPageBreak/>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4C944F1A" w14:textId="19592A12"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lastRenderedPageBreak/>
              <w:t>Nie dotyczy</w:t>
            </w:r>
          </w:p>
        </w:tc>
      </w:tr>
      <w:tr w:rsidR="00D033B2" w:rsidRPr="006D36D6" w14:paraId="3F073EA4" w14:textId="77777777" w:rsidTr="008202FF">
        <w:trPr>
          <w:trHeight w:val="300"/>
        </w:trPr>
        <w:tc>
          <w:tcPr>
            <w:tcW w:w="1669" w:type="dxa"/>
            <w:vAlign w:val="center"/>
          </w:tcPr>
          <w:p w14:paraId="7BB3D30B" w14:textId="4D96239A"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138</w:t>
            </w:r>
            <w:r w:rsidRPr="009F065C">
              <w:rPr>
                <w:rFonts w:asciiTheme="minorHAnsi" w:eastAsiaTheme="minorHAnsi" w:hAnsiTheme="minorHAnsi" w:cstheme="minorHAnsi"/>
                <w:b/>
                <w:bCs/>
                <w:sz w:val="20"/>
                <w:szCs w:val="20"/>
                <w:lang w:eastAsia="en-US"/>
              </w:rPr>
              <w:t>.</w:t>
            </w:r>
          </w:p>
        </w:tc>
        <w:tc>
          <w:tcPr>
            <w:tcW w:w="7477" w:type="dxa"/>
            <w:vAlign w:val="center"/>
          </w:tcPr>
          <w:p w14:paraId="3CB44110" w14:textId="55C1D184" w:rsidR="00D033B2" w:rsidRPr="00200D51" w:rsidRDefault="00052A2E" w:rsidP="00052A2E">
            <w:pPr>
              <w:spacing w:after="160"/>
              <w:contextualSpacing/>
              <w:rPr>
                <w:rFonts w:asciiTheme="minorHAnsi" w:hAnsiTheme="minorHAnsi" w:cstheme="minorHAnsi"/>
                <w:sz w:val="20"/>
                <w:szCs w:val="20"/>
              </w:rPr>
            </w:pPr>
            <w:r w:rsidRPr="00052A2E">
              <w:rPr>
                <w:rFonts w:asciiTheme="minorHAnsi" w:hAnsiTheme="minorHAnsi" w:cstheme="minorHAnsi"/>
                <w:sz w:val="20"/>
                <w:szCs w:val="20"/>
              </w:rPr>
              <w:t>Moduł zarządzania wieloklastrowego musi zawierać mechanizm tworzenia alertów i wysyłania powiadomień w przypadku wygenerowania oznaczonych alertów.</w:t>
            </w:r>
          </w:p>
        </w:tc>
        <w:tc>
          <w:tcPr>
            <w:tcW w:w="1762" w:type="dxa"/>
            <w:vAlign w:val="center"/>
          </w:tcPr>
          <w:p w14:paraId="4DCE944C"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A30C439" w14:textId="091BFC48"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BE4AE7F" w14:textId="56787AA3"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2734728B" w14:textId="77777777" w:rsidTr="008202FF">
        <w:trPr>
          <w:trHeight w:val="300"/>
        </w:trPr>
        <w:tc>
          <w:tcPr>
            <w:tcW w:w="1669" w:type="dxa"/>
            <w:vAlign w:val="center"/>
          </w:tcPr>
          <w:p w14:paraId="13FAE0D7" w14:textId="6484C1A0"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139</w:t>
            </w:r>
            <w:r w:rsidRPr="009F065C">
              <w:rPr>
                <w:rFonts w:asciiTheme="minorHAnsi" w:eastAsiaTheme="minorHAnsi" w:hAnsiTheme="minorHAnsi" w:cstheme="minorHAnsi"/>
                <w:b/>
                <w:bCs/>
                <w:sz w:val="20"/>
                <w:szCs w:val="20"/>
                <w:lang w:eastAsia="en-US"/>
              </w:rPr>
              <w:t>.</w:t>
            </w:r>
          </w:p>
        </w:tc>
        <w:tc>
          <w:tcPr>
            <w:tcW w:w="7477" w:type="dxa"/>
            <w:vAlign w:val="center"/>
          </w:tcPr>
          <w:p w14:paraId="1A90419E" w14:textId="038F1CC5" w:rsidR="00D033B2" w:rsidRPr="00200D51" w:rsidRDefault="00052A2E" w:rsidP="00052A2E">
            <w:pPr>
              <w:spacing w:after="160"/>
              <w:contextualSpacing/>
              <w:rPr>
                <w:rFonts w:asciiTheme="minorHAnsi" w:hAnsiTheme="minorHAnsi" w:cstheme="minorHAnsi"/>
                <w:sz w:val="20"/>
                <w:szCs w:val="20"/>
              </w:rPr>
            </w:pPr>
            <w:r w:rsidRPr="00052A2E">
              <w:rPr>
                <w:rFonts w:asciiTheme="minorHAnsi" w:hAnsiTheme="minorHAnsi" w:cstheme="minorHAnsi"/>
                <w:sz w:val="20"/>
                <w:szCs w:val="20"/>
              </w:rPr>
              <w:t>Moduł zarządzania wieloklastrowego musi zawierać gotowe polityki do konfiguracji zarządzanych klastrów oraz umożliwiać automatyczną instalację dodatkowych komponentów</w:t>
            </w:r>
            <w:r>
              <w:t xml:space="preserve"> </w:t>
            </w:r>
            <w:r w:rsidRPr="00052A2E">
              <w:rPr>
                <w:rFonts w:asciiTheme="minorHAnsi" w:hAnsiTheme="minorHAnsi" w:cstheme="minorHAnsi"/>
                <w:sz w:val="20"/>
                <w:szCs w:val="20"/>
              </w:rPr>
              <w:t>na zarządzanych klastrach przy użyciu operatorów lub szablonów instalacyjnych (np. Helm charts).</w:t>
            </w:r>
          </w:p>
        </w:tc>
        <w:tc>
          <w:tcPr>
            <w:tcW w:w="1762" w:type="dxa"/>
            <w:vAlign w:val="center"/>
          </w:tcPr>
          <w:p w14:paraId="26D1C5B3"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2B321601" w14:textId="589A3506"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B82E268" w14:textId="5B779588"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0C19A206" w14:textId="77777777" w:rsidTr="008202FF">
        <w:trPr>
          <w:trHeight w:val="300"/>
        </w:trPr>
        <w:tc>
          <w:tcPr>
            <w:tcW w:w="1669" w:type="dxa"/>
            <w:vAlign w:val="center"/>
          </w:tcPr>
          <w:p w14:paraId="221B1245" w14:textId="7222F7D1"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140</w:t>
            </w:r>
            <w:r w:rsidRPr="009F065C">
              <w:rPr>
                <w:rFonts w:asciiTheme="minorHAnsi" w:eastAsiaTheme="minorHAnsi" w:hAnsiTheme="minorHAnsi" w:cstheme="minorHAnsi"/>
                <w:b/>
                <w:bCs/>
                <w:sz w:val="20"/>
                <w:szCs w:val="20"/>
                <w:lang w:eastAsia="en-US"/>
              </w:rPr>
              <w:t>.</w:t>
            </w:r>
          </w:p>
        </w:tc>
        <w:tc>
          <w:tcPr>
            <w:tcW w:w="7477" w:type="dxa"/>
            <w:vAlign w:val="center"/>
          </w:tcPr>
          <w:p w14:paraId="03989765" w14:textId="735EE0FE" w:rsidR="00D033B2" w:rsidRPr="00200D51" w:rsidRDefault="002F06E6" w:rsidP="002F06E6">
            <w:pPr>
              <w:spacing w:after="160"/>
              <w:contextualSpacing/>
              <w:rPr>
                <w:rFonts w:asciiTheme="minorHAnsi" w:hAnsiTheme="minorHAnsi" w:cstheme="minorHAnsi"/>
                <w:sz w:val="20"/>
                <w:szCs w:val="20"/>
              </w:rPr>
            </w:pPr>
            <w:r w:rsidRPr="002F06E6">
              <w:rPr>
                <w:rFonts w:asciiTheme="minorHAnsi" w:hAnsiTheme="minorHAnsi" w:cstheme="minorHAnsi"/>
                <w:sz w:val="20"/>
                <w:szCs w:val="20"/>
              </w:rPr>
              <w:t>Moduł zarządzania wieloklastrowego musi umożliwiać centralne wdrażanie poprawek dla wykrytych niezgodności z politykami i standardami na zarządzanych klastrach.</w:t>
            </w:r>
          </w:p>
        </w:tc>
        <w:tc>
          <w:tcPr>
            <w:tcW w:w="1762" w:type="dxa"/>
            <w:vAlign w:val="center"/>
          </w:tcPr>
          <w:p w14:paraId="736F79BA"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0FF4A542" w14:textId="169DC75D"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77484DB" w14:textId="7C9BD0CE"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0572942A" w14:textId="77777777" w:rsidTr="008202FF">
        <w:trPr>
          <w:trHeight w:val="300"/>
        </w:trPr>
        <w:tc>
          <w:tcPr>
            <w:tcW w:w="1669" w:type="dxa"/>
            <w:vAlign w:val="center"/>
          </w:tcPr>
          <w:p w14:paraId="4E697933" w14:textId="14E7C895"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141</w:t>
            </w:r>
            <w:r w:rsidRPr="009F065C">
              <w:rPr>
                <w:rFonts w:asciiTheme="minorHAnsi" w:eastAsiaTheme="minorHAnsi" w:hAnsiTheme="minorHAnsi" w:cstheme="minorHAnsi"/>
                <w:b/>
                <w:bCs/>
                <w:sz w:val="20"/>
                <w:szCs w:val="20"/>
                <w:lang w:eastAsia="en-US"/>
              </w:rPr>
              <w:t>.</w:t>
            </w:r>
          </w:p>
        </w:tc>
        <w:tc>
          <w:tcPr>
            <w:tcW w:w="7477" w:type="dxa"/>
            <w:vAlign w:val="center"/>
          </w:tcPr>
          <w:p w14:paraId="3F5B7C22" w14:textId="74C259C8" w:rsidR="00D033B2" w:rsidRPr="00200D51" w:rsidRDefault="002F06E6" w:rsidP="002F06E6">
            <w:pPr>
              <w:spacing w:after="160"/>
              <w:contextualSpacing/>
              <w:rPr>
                <w:rFonts w:asciiTheme="minorHAnsi" w:hAnsiTheme="minorHAnsi" w:cstheme="minorHAnsi"/>
                <w:sz w:val="20"/>
                <w:szCs w:val="20"/>
              </w:rPr>
            </w:pPr>
            <w:r w:rsidRPr="002F06E6">
              <w:rPr>
                <w:rFonts w:asciiTheme="minorHAnsi" w:hAnsiTheme="minorHAnsi" w:cstheme="minorHAnsi"/>
                <w:sz w:val="20"/>
                <w:szCs w:val="20"/>
              </w:rPr>
              <w:t>Moduł zarządzania wieloklastrowego musi umożliwiać monitorowanie prawidłowego działanie aplikacji zainstalowanych na zarządzanych klastrach oraz wgląd w szczegóły konfiguracji aplikacji.</w:t>
            </w:r>
          </w:p>
        </w:tc>
        <w:tc>
          <w:tcPr>
            <w:tcW w:w="1762" w:type="dxa"/>
            <w:vAlign w:val="center"/>
          </w:tcPr>
          <w:p w14:paraId="3E70A338"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3B5FFB1" w14:textId="0232836C"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81EECE2" w14:textId="11ACCA51"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1008A8E4" w14:textId="77777777" w:rsidTr="008202FF">
        <w:trPr>
          <w:trHeight w:val="300"/>
        </w:trPr>
        <w:tc>
          <w:tcPr>
            <w:tcW w:w="1669" w:type="dxa"/>
            <w:vAlign w:val="center"/>
          </w:tcPr>
          <w:p w14:paraId="17AABE9E" w14:textId="57CD30D6"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142</w:t>
            </w:r>
            <w:r w:rsidRPr="009F065C">
              <w:rPr>
                <w:rFonts w:asciiTheme="minorHAnsi" w:eastAsiaTheme="minorHAnsi" w:hAnsiTheme="minorHAnsi" w:cstheme="minorHAnsi"/>
                <w:b/>
                <w:bCs/>
                <w:sz w:val="20"/>
                <w:szCs w:val="20"/>
                <w:lang w:eastAsia="en-US"/>
              </w:rPr>
              <w:t>.</w:t>
            </w:r>
          </w:p>
        </w:tc>
        <w:tc>
          <w:tcPr>
            <w:tcW w:w="7477" w:type="dxa"/>
            <w:vAlign w:val="center"/>
          </w:tcPr>
          <w:p w14:paraId="0C5F5F16" w14:textId="4FA61FDA" w:rsidR="00D033B2" w:rsidRPr="00200D51" w:rsidRDefault="0000399B" w:rsidP="0000399B">
            <w:pPr>
              <w:spacing w:after="160"/>
              <w:contextualSpacing/>
              <w:rPr>
                <w:rFonts w:asciiTheme="minorHAnsi" w:hAnsiTheme="minorHAnsi" w:cstheme="minorHAnsi"/>
                <w:sz w:val="20"/>
                <w:szCs w:val="20"/>
              </w:rPr>
            </w:pPr>
            <w:r w:rsidRPr="0000399B">
              <w:rPr>
                <w:rFonts w:asciiTheme="minorHAnsi" w:hAnsiTheme="minorHAnsi" w:cstheme="minorHAnsi"/>
                <w:sz w:val="20"/>
                <w:szCs w:val="20"/>
              </w:rPr>
              <w:t>Moduł zarządzania wieloklastrowego musi pozwalać na automatyczne wdrażanie aplikacji na zarządzanych klastrach zgodnie ze zdefiniowanymi regułami przyporządkowania aplikacji do klastrów.</w:t>
            </w:r>
          </w:p>
        </w:tc>
        <w:tc>
          <w:tcPr>
            <w:tcW w:w="1762" w:type="dxa"/>
            <w:vAlign w:val="center"/>
          </w:tcPr>
          <w:p w14:paraId="29F734EB"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41CF7E7F" w14:textId="0BB5F19E"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034AE1F" w14:textId="1977A853"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32FA1C54" w14:textId="77777777" w:rsidTr="008202FF">
        <w:trPr>
          <w:trHeight w:val="300"/>
        </w:trPr>
        <w:tc>
          <w:tcPr>
            <w:tcW w:w="1669" w:type="dxa"/>
            <w:vAlign w:val="center"/>
          </w:tcPr>
          <w:p w14:paraId="3743ED33" w14:textId="59B5C7CC"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143</w:t>
            </w:r>
            <w:r w:rsidRPr="009F065C">
              <w:rPr>
                <w:rFonts w:asciiTheme="minorHAnsi" w:eastAsiaTheme="minorHAnsi" w:hAnsiTheme="minorHAnsi" w:cstheme="minorHAnsi"/>
                <w:b/>
                <w:bCs/>
                <w:sz w:val="20"/>
                <w:szCs w:val="20"/>
                <w:lang w:eastAsia="en-US"/>
              </w:rPr>
              <w:t>.</w:t>
            </w:r>
          </w:p>
        </w:tc>
        <w:tc>
          <w:tcPr>
            <w:tcW w:w="7477" w:type="dxa"/>
            <w:vAlign w:val="center"/>
          </w:tcPr>
          <w:p w14:paraId="43EF841C" w14:textId="1B057AEC" w:rsidR="00D033B2" w:rsidRPr="00200D51" w:rsidRDefault="0000399B" w:rsidP="0000399B">
            <w:pPr>
              <w:spacing w:after="160"/>
              <w:contextualSpacing/>
              <w:rPr>
                <w:rFonts w:asciiTheme="minorHAnsi" w:hAnsiTheme="minorHAnsi" w:cstheme="minorHAnsi"/>
                <w:sz w:val="20"/>
                <w:szCs w:val="20"/>
              </w:rPr>
            </w:pPr>
            <w:r w:rsidRPr="0000399B">
              <w:rPr>
                <w:rFonts w:asciiTheme="minorHAnsi" w:hAnsiTheme="minorHAnsi" w:cstheme="minorHAnsi"/>
                <w:sz w:val="20"/>
                <w:szCs w:val="20"/>
              </w:rPr>
              <w:t>Moduł zarządzania wieloklastrowego musi pozwalać na automatyczne wdrażanie aplikacji Helm na zarządzanych klastrach zgodnie ze zdefiniowanymi regułami przyporządkowania aplikacji do klastrów.</w:t>
            </w:r>
          </w:p>
        </w:tc>
        <w:tc>
          <w:tcPr>
            <w:tcW w:w="1762" w:type="dxa"/>
            <w:vAlign w:val="center"/>
          </w:tcPr>
          <w:p w14:paraId="70D3C63D"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6AC040E" w14:textId="0768F359"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0247DC8" w14:textId="18850B2F"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092F6A78" w14:textId="77777777" w:rsidTr="008202FF">
        <w:trPr>
          <w:trHeight w:val="300"/>
        </w:trPr>
        <w:tc>
          <w:tcPr>
            <w:tcW w:w="1669" w:type="dxa"/>
            <w:vAlign w:val="center"/>
          </w:tcPr>
          <w:p w14:paraId="48FE60EA" w14:textId="709122E6"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144</w:t>
            </w:r>
            <w:r w:rsidRPr="009F065C">
              <w:rPr>
                <w:rFonts w:asciiTheme="minorHAnsi" w:eastAsiaTheme="minorHAnsi" w:hAnsiTheme="minorHAnsi" w:cstheme="minorHAnsi"/>
                <w:b/>
                <w:bCs/>
                <w:sz w:val="20"/>
                <w:szCs w:val="20"/>
                <w:lang w:eastAsia="en-US"/>
              </w:rPr>
              <w:t>.</w:t>
            </w:r>
          </w:p>
        </w:tc>
        <w:tc>
          <w:tcPr>
            <w:tcW w:w="7477" w:type="dxa"/>
            <w:vAlign w:val="center"/>
          </w:tcPr>
          <w:p w14:paraId="61D8D0FD" w14:textId="119A7AE5" w:rsidR="00D033B2" w:rsidRPr="00200D51" w:rsidRDefault="00B64536" w:rsidP="00B64536">
            <w:pPr>
              <w:spacing w:after="160"/>
              <w:contextualSpacing/>
              <w:rPr>
                <w:rFonts w:asciiTheme="minorHAnsi" w:hAnsiTheme="minorHAnsi" w:cstheme="minorHAnsi"/>
                <w:sz w:val="20"/>
                <w:szCs w:val="20"/>
              </w:rPr>
            </w:pPr>
            <w:r w:rsidRPr="00B64536">
              <w:rPr>
                <w:rFonts w:asciiTheme="minorHAnsi" w:hAnsiTheme="minorHAnsi" w:cstheme="minorHAnsi"/>
                <w:sz w:val="20"/>
                <w:szCs w:val="20"/>
              </w:rPr>
              <w:t>Moduł zarządzania wieloklastrowego musi udostępniać graficzne narzędzie dostępne przez przeglądarkę internetową umożliwiające konfigurację procedury wdrażania aplikacji na zarządzanych klastrach umożliwiające wybór źródła zawierającego konfigurację aplikacji oraz reguł wyboru klastrów na które aplikacja ma być wdrożona.</w:t>
            </w:r>
          </w:p>
        </w:tc>
        <w:tc>
          <w:tcPr>
            <w:tcW w:w="1762" w:type="dxa"/>
            <w:vAlign w:val="center"/>
          </w:tcPr>
          <w:p w14:paraId="37101F4C"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5D66DE6" w14:textId="008D7729"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1E42F14A" w14:textId="5B91DE3E"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7CBC0A51" w14:textId="77777777" w:rsidTr="008202FF">
        <w:trPr>
          <w:trHeight w:val="300"/>
        </w:trPr>
        <w:tc>
          <w:tcPr>
            <w:tcW w:w="1669" w:type="dxa"/>
            <w:vAlign w:val="center"/>
          </w:tcPr>
          <w:p w14:paraId="7B14351D" w14:textId="4487AAB9"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145</w:t>
            </w:r>
            <w:r w:rsidRPr="009F065C">
              <w:rPr>
                <w:rFonts w:asciiTheme="minorHAnsi" w:eastAsiaTheme="minorHAnsi" w:hAnsiTheme="minorHAnsi" w:cstheme="minorHAnsi"/>
                <w:b/>
                <w:bCs/>
                <w:sz w:val="20"/>
                <w:szCs w:val="20"/>
                <w:lang w:eastAsia="en-US"/>
              </w:rPr>
              <w:t>.</w:t>
            </w:r>
          </w:p>
        </w:tc>
        <w:tc>
          <w:tcPr>
            <w:tcW w:w="7477" w:type="dxa"/>
            <w:vAlign w:val="center"/>
          </w:tcPr>
          <w:p w14:paraId="51468A3A" w14:textId="21B1280A" w:rsidR="00D033B2" w:rsidRPr="00200D51" w:rsidRDefault="00B64536" w:rsidP="00B64536">
            <w:pPr>
              <w:spacing w:after="160"/>
              <w:contextualSpacing/>
              <w:rPr>
                <w:rFonts w:asciiTheme="minorHAnsi" w:hAnsiTheme="minorHAnsi" w:cstheme="minorHAnsi"/>
                <w:sz w:val="20"/>
                <w:szCs w:val="20"/>
              </w:rPr>
            </w:pPr>
            <w:r w:rsidRPr="00B64536">
              <w:rPr>
                <w:rFonts w:asciiTheme="minorHAnsi" w:hAnsiTheme="minorHAnsi" w:cstheme="minorHAnsi"/>
                <w:sz w:val="20"/>
                <w:szCs w:val="20"/>
              </w:rPr>
              <w:t>Moduł zarządzania wieloklastrowego musi umożliwiać wdrażanie aplikacji na zarządzanych klastrach z wykorzystaniem zewnętrznego narzędzia GitOps np: ArgoCD lub  innego wspieranego przez producenta.</w:t>
            </w:r>
          </w:p>
        </w:tc>
        <w:tc>
          <w:tcPr>
            <w:tcW w:w="1762" w:type="dxa"/>
            <w:vAlign w:val="center"/>
          </w:tcPr>
          <w:p w14:paraId="38834294"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1A31B41B" w14:textId="1E9E0162"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FD72BE6" w14:textId="4536BB58"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49AD43B5" w14:textId="77777777" w:rsidTr="008202FF">
        <w:trPr>
          <w:trHeight w:val="300"/>
        </w:trPr>
        <w:tc>
          <w:tcPr>
            <w:tcW w:w="1669" w:type="dxa"/>
            <w:vAlign w:val="center"/>
          </w:tcPr>
          <w:p w14:paraId="54E4B7B1" w14:textId="180B68BD"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146</w:t>
            </w:r>
            <w:r w:rsidRPr="009F065C">
              <w:rPr>
                <w:rFonts w:asciiTheme="minorHAnsi" w:eastAsiaTheme="minorHAnsi" w:hAnsiTheme="minorHAnsi" w:cstheme="minorHAnsi"/>
                <w:b/>
                <w:bCs/>
                <w:sz w:val="20"/>
                <w:szCs w:val="20"/>
                <w:lang w:eastAsia="en-US"/>
              </w:rPr>
              <w:t>.</w:t>
            </w:r>
          </w:p>
        </w:tc>
        <w:tc>
          <w:tcPr>
            <w:tcW w:w="7477" w:type="dxa"/>
            <w:vAlign w:val="center"/>
          </w:tcPr>
          <w:p w14:paraId="6567DB4A" w14:textId="43A75E1F" w:rsidR="00D033B2" w:rsidRPr="00200D51" w:rsidRDefault="00B64536" w:rsidP="00B64536">
            <w:pPr>
              <w:spacing w:after="160"/>
              <w:contextualSpacing/>
              <w:rPr>
                <w:rFonts w:asciiTheme="minorHAnsi" w:hAnsiTheme="minorHAnsi" w:cstheme="minorHAnsi"/>
                <w:sz w:val="20"/>
                <w:szCs w:val="20"/>
              </w:rPr>
            </w:pPr>
            <w:r w:rsidRPr="00B64536">
              <w:rPr>
                <w:rFonts w:asciiTheme="minorHAnsi" w:hAnsiTheme="minorHAnsi" w:cstheme="minorHAnsi"/>
                <w:sz w:val="20"/>
                <w:szCs w:val="20"/>
              </w:rPr>
              <w:t>Moduł zarządzania wieloklastrowego musi pozwalać na wykonanie kopii zapasowej konfiguracji klastra i jego odzyskanie na innym klastrze.</w:t>
            </w:r>
          </w:p>
        </w:tc>
        <w:tc>
          <w:tcPr>
            <w:tcW w:w="1762" w:type="dxa"/>
            <w:vAlign w:val="center"/>
          </w:tcPr>
          <w:p w14:paraId="157E0516"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C54857D" w14:textId="1E95DA36"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19203EC" w14:textId="2E81FA24"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117FC1D0" w14:textId="77777777" w:rsidTr="008202FF">
        <w:trPr>
          <w:trHeight w:val="300"/>
        </w:trPr>
        <w:tc>
          <w:tcPr>
            <w:tcW w:w="1669" w:type="dxa"/>
            <w:vAlign w:val="center"/>
          </w:tcPr>
          <w:p w14:paraId="170B61D4" w14:textId="3E1F2ED1"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147.</w:t>
            </w:r>
          </w:p>
        </w:tc>
        <w:tc>
          <w:tcPr>
            <w:tcW w:w="7477" w:type="dxa"/>
            <w:vAlign w:val="center"/>
          </w:tcPr>
          <w:p w14:paraId="2AB4CB26" w14:textId="5BCD44A5" w:rsidR="00D033B2" w:rsidRPr="00200D51" w:rsidRDefault="00B64536" w:rsidP="00B64536">
            <w:pPr>
              <w:spacing w:after="160"/>
              <w:contextualSpacing/>
              <w:rPr>
                <w:rFonts w:asciiTheme="minorHAnsi" w:hAnsiTheme="minorHAnsi" w:cstheme="minorHAnsi"/>
                <w:sz w:val="20"/>
                <w:szCs w:val="20"/>
              </w:rPr>
            </w:pPr>
            <w:r w:rsidRPr="00B64536">
              <w:rPr>
                <w:rFonts w:asciiTheme="minorHAnsi" w:hAnsiTheme="minorHAnsi" w:cstheme="minorHAnsi"/>
                <w:sz w:val="20"/>
                <w:szCs w:val="20"/>
              </w:rPr>
              <w:t>Moduł obsługi zasobów dyskowych musi umożliwiać tworzenie wolumenów kontenerowych persystentnych z trybem dostępu Read-Only (RWO) i Read-Write (RWX).</w:t>
            </w:r>
          </w:p>
        </w:tc>
        <w:tc>
          <w:tcPr>
            <w:tcW w:w="1762" w:type="dxa"/>
            <w:vAlign w:val="center"/>
          </w:tcPr>
          <w:p w14:paraId="3B731485"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4E22F11" w14:textId="48E6F53A"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24349D35" w14:textId="07348FB2"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1D9393F2" w14:textId="77777777" w:rsidTr="008202FF">
        <w:trPr>
          <w:trHeight w:val="300"/>
        </w:trPr>
        <w:tc>
          <w:tcPr>
            <w:tcW w:w="1669" w:type="dxa"/>
            <w:vAlign w:val="center"/>
          </w:tcPr>
          <w:p w14:paraId="6D3B0DF2" w14:textId="6DD6B56C"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148</w:t>
            </w:r>
            <w:r w:rsidRPr="009F065C">
              <w:rPr>
                <w:rFonts w:asciiTheme="minorHAnsi" w:eastAsiaTheme="minorHAnsi" w:hAnsiTheme="minorHAnsi" w:cstheme="minorHAnsi"/>
                <w:b/>
                <w:bCs/>
                <w:sz w:val="20"/>
                <w:szCs w:val="20"/>
                <w:lang w:eastAsia="en-US"/>
              </w:rPr>
              <w:t>.</w:t>
            </w:r>
          </w:p>
        </w:tc>
        <w:tc>
          <w:tcPr>
            <w:tcW w:w="7477" w:type="dxa"/>
            <w:vAlign w:val="center"/>
          </w:tcPr>
          <w:p w14:paraId="0D92DE66" w14:textId="74FB0BD5" w:rsidR="00D033B2" w:rsidRPr="00200D51" w:rsidRDefault="00B64536" w:rsidP="00B64536">
            <w:pPr>
              <w:spacing w:after="160"/>
              <w:contextualSpacing/>
              <w:rPr>
                <w:rFonts w:asciiTheme="minorHAnsi" w:hAnsiTheme="minorHAnsi" w:cstheme="minorHAnsi"/>
                <w:sz w:val="20"/>
                <w:szCs w:val="20"/>
              </w:rPr>
            </w:pPr>
            <w:r w:rsidRPr="00B64536">
              <w:rPr>
                <w:rFonts w:asciiTheme="minorHAnsi" w:hAnsiTheme="minorHAnsi" w:cstheme="minorHAnsi"/>
                <w:sz w:val="20"/>
                <w:szCs w:val="20"/>
              </w:rPr>
              <w:t>Moduł obsługi zasobów dyskowych musi umożliwiać tworzenie wolumenów kontenerowych typu blokowego oraz plikowego.</w:t>
            </w:r>
          </w:p>
        </w:tc>
        <w:tc>
          <w:tcPr>
            <w:tcW w:w="1762" w:type="dxa"/>
            <w:vAlign w:val="center"/>
          </w:tcPr>
          <w:p w14:paraId="2C787B72"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566AAEAB" w14:textId="25249ABC"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lastRenderedPageBreak/>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55BBB820" w14:textId="4924D441"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lastRenderedPageBreak/>
              <w:t>Nie dotyczy</w:t>
            </w:r>
          </w:p>
        </w:tc>
      </w:tr>
      <w:tr w:rsidR="00D033B2" w:rsidRPr="006D36D6" w14:paraId="64C2E82E" w14:textId="77777777" w:rsidTr="008202FF">
        <w:trPr>
          <w:trHeight w:val="300"/>
        </w:trPr>
        <w:tc>
          <w:tcPr>
            <w:tcW w:w="1669" w:type="dxa"/>
            <w:vAlign w:val="center"/>
          </w:tcPr>
          <w:p w14:paraId="419F691B" w14:textId="1B79A68D"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149</w:t>
            </w:r>
            <w:r w:rsidRPr="009F065C">
              <w:rPr>
                <w:rFonts w:asciiTheme="minorHAnsi" w:eastAsiaTheme="minorHAnsi" w:hAnsiTheme="minorHAnsi" w:cstheme="minorHAnsi"/>
                <w:b/>
                <w:bCs/>
                <w:sz w:val="20"/>
                <w:szCs w:val="20"/>
                <w:lang w:eastAsia="en-US"/>
              </w:rPr>
              <w:t>.</w:t>
            </w:r>
          </w:p>
        </w:tc>
        <w:tc>
          <w:tcPr>
            <w:tcW w:w="7477" w:type="dxa"/>
            <w:vAlign w:val="center"/>
          </w:tcPr>
          <w:p w14:paraId="1B900182" w14:textId="0B8727A2" w:rsidR="00D033B2" w:rsidRPr="00200D51" w:rsidRDefault="00EC4A8F" w:rsidP="00EC4A8F">
            <w:pPr>
              <w:spacing w:after="160"/>
              <w:contextualSpacing/>
              <w:rPr>
                <w:rFonts w:asciiTheme="minorHAnsi" w:hAnsiTheme="minorHAnsi" w:cstheme="minorHAnsi"/>
                <w:sz w:val="20"/>
                <w:szCs w:val="20"/>
              </w:rPr>
            </w:pPr>
            <w:r w:rsidRPr="00EC4A8F">
              <w:rPr>
                <w:rFonts w:asciiTheme="minorHAnsi" w:hAnsiTheme="minorHAnsi" w:cstheme="minorHAnsi"/>
                <w:sz w:val="20"/>
                <w:szCs w:val="20"/>
              </w:rPr>
              <w:t>Moduł obsługi zasobów dyskowych musi umożliwiać tworzenie woluminów obiektowych (Object Bucket).</w:t>
            </w:r>
          </w:p>
        </w:tc>
        <w:tc>
          <w:tcPr>
            <w:tcW w:w="1762" w:type="dxa"/>
            <w:vAlign w:val="center"/>
          </w:tcPr>
          <w:p w14:paraId="086D3CA5"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E96A3C0" w14:textId="61BC421B"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7415008C" w14:textId="3D88CEE6"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4D17FDB5" w14:textId="77777777" w:rsidTr="008202FF">
        <w:trPr>
          <w:trHeight w:val="300"/>
        </w:trPr>
        <w:tc>
          <w:tcPr>
            <w:tcW w:w="1669" w:type="dxa"/>
            <w:vAlign w:val="center"/>
          </w:tcPr>
          <w:p w14:paraId="24520727" w14:textId="16D35DD3"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150</w:t>
            </w:r>
            <w:r w:rsidRPr="009F065C">
              <w:rPr>
                <w:rFonts w:asciiTheme="minorHAnsi" w:eastAsiaTheme="minorHAnsi" w:hAnsiTheme="minorHAnsi" w:cstheme="minorHAnsi"/>
                <w:b/>
                <w:bCs/>
                <w:sz w:val="20"/>
                <w:szCs w:val="20"/>
                <w:lang w:eastAsia="en-US"/>
              </w:rPr>
              <w:t>.</w:t>
            </w:r>
          </w:p>
        </w:tc>
        <w:tc>
          <w:tcPr>
            <w:tcW w:w="7477" w:type="dxa"/>
            <w:vAlign w:val="center"/>
          </w:tcPr>
          <w:p w14:paraId="79E91FDB" w14:textId="5E945EED" w:rsidR="00D033B2" w:rsidRPr="00200D51" w:rsidRDefault="006B00F2" w:rsidP="006B00F2">
            <w:pPr>
              <w:spacing w:after="160"/>
              <w:contextualSpacing/>
              <w:rPr>
                <w:rFonts w:asciiTheme="minorHAnsi" w:hAnsiTheme="minorHAnsi" w:cstheme="minorHAnsi"/>
                <w:sz w:val="20"/>
                <w:szCs w:val="20"/>
              </w:rPr>
            </w:pPr>
            <w:r w:rsidRPr="006B00F2">
              <w:rPr>
                <w:rFonts w:asciiTheme="minorHAnsi" w:hAnsiTheme="minorHAnsi" w:cstheme="minorHAnsi"/>
                <w:sz w:val="20"/>
                <w:szCs w:val="20"/>
              </w:rPr>
              <w:t>Utworzone wolumeny obiektowe muszą być obsługiwane przez interfejs S3</w:t>
            </w:r>
          </w:p>
        </w:tc>
        <w:tc>
          <w:tcPr>
            <w:tcW w:w="1762" w:type="dxa"/>
            <w:vAlign w:val="center"/>
          </w:tcPr>
          <w:p w14:paraId="2B284944"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7F7819B4" w14:textId="438F8D12"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D7F060D" w14:textId="773702C8"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1737A664" w14:textId="77777777" w:rsidTr="008202FF">
        <w:trPr>
          <w:trHeight w:val="300"/>
        </w:trPr>
        <w:tc>
          <w:tcPr>
            <w:tcW w:w="1669" w:type="dxa"/>
            <w:vAlign w:val="center"/>
          </w:tcPr>
          <w:p w14:paraId="2C6CF28E" w14:textId="5D0FC53A"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151</w:t>
            </w:r>
            <w:r w:rsidRPr="009F065C">
              <w:rPr>
                <w:rFonts w:asciiTheme="minorHAnsi" w:eastAsiaTheme="minorHAnsi" w:hAnsiTheme="minorHAnsi" w:cstheme="minorHAnsi"/>
                <w:b/>
                <w:bCs/>
                <w:sz w:val="20"/>
                <w:szCs w:val="20"/>
                <w:lang w:eastAsia="en-US"/>
              </w:rPr>
              <w:t>.</w:t>
            </w:r>
          </w:p>
        </w:tc>
        <w:tc>
          <w:tcPr>
            <w:tcW w:w="7477" w:type="dxa"/>
            <w:vAlign w:val="center"/>
          </w:tcPr>
          <w:p w14:paraId="6AA1F758" w14:textId="67094D40" w:rsidR="00D033B2" w:rsidRPr="00200D51" w:rsidRDefault="006B00F2" w:rsidP="006B00F2">
            <w:pPr>
              <w:spacing w:after="160"/>
              <w:contextualSpacing/>
              <w:rPr>
                <w:rFonts w:asciiTheme="minorHAnsi" w:hAnsiTheme="minorHAnsi" w:cstheme="minorHAnsi"/>
                <w:sz w:val="20"/>
                <w:szCs w:val="20"/>
              </w:rPr>
            </w:pPr>
            <w:r w:rsidRPr="006B00F2">
              <w:rPr>
                <w:rFonts w:asciiTheme="minorHAnsi" w:hAnsiTheme="minorHAnsi" w:cstheme="minorHAnsi"/>
                <w:sz w:val="20"/>
                <w:szCs w:val="20"/>
              </w:rPr>
              <w:t>Wolumeny obiektowe muszą pozwalać na replikowanie do innych obiektowych systemów pamięci masowych zarówno lokalnych jak i w chmurze publicznej.</w:t>
            </w:r>
          </w:p>
        </w:tc>
        <w:tc>
          <w:tcPr>
            <w:tcW w:w="1762" w:type="dxa"/>
            <w:vAlign w:val="center"/>
          </w:tcPr>
          <w:p w14:paraId="07F85EAB"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629AC8ED" w14:textId="5E547B2B"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671B23C2" w14:textId="75C99D2A"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r w:rsidR="00D033B2" w:rsidRPr="006D36D6" w14:paraId="623C5A28" w14:textId="77777777" w:rsidTr="008202FF">
        <w:trPr>
          <w:trHeight w:val="300"/>
        </w:trPr>
        <w:tc>
          <w:tcPr>
            <w:tcW w:w="1669" w:type="dxa"/>
            <w:vAlign w:val="center"/>
          </w:tcPr>
          <w:p w14:paraId="4CF706CB" w14:textId="1DB43C4F" w:rsidR="00D033B2" w:rsidRPr="009F065C" w:rsidRDefault="00160739" w:rsidP="005931EE">
            <w:pPr>
              <w:jc w:val="center"/>
              <w:rPr>
                <w:rFonts w:asciiTheme="minorHAnsi" w:eastAsiaTheme="minorHAnsi" w:hAnsiTheme="minorHAnsi" w:cstheme="minorHAnsi"/>
                <w:b/>
                <w:bCs/>
                <w:sz w:val="20"/>
                <w:szCs w:val="20"/>
                <w:lang w:eastAsia="en-US"/>
              </w:rPr>
            </w:pPr>
            <w:r w:rsidRPr="009F065C">
              <w:rPr>
                <w:rFonts w:asciiTheme="minorHAnsi" w:eastAsiaTheme="minorHAnsi" w:hAnsiTheme="minorHAnsi" w:cstheme="minorHAnsi"/>
                <w:b/>
                <w:sz w:val="20"/>
                <w:szCs w:val="20"/>
                <w:lang w:eastAsia="en-US"/>
              </w:rPr>
              <w:t>152</w:t>
            </w:r>
            <w:r w:rsidRPr="009F065C">
              <w:rPr>
                <w:rFonts w:asciiTheme="minorHAnsi" w:eastAsiaTheme="minorHAnsi" w:hAnsiTheme="minorHAnsi" w:cstheme="minorHAnsi"/>
                <w:b/>
                <w:bCs/>
                <w:sz w:val="20"/>
                <w:szCs w:val="20"/>
                <w:lang w:eastAsia="en-US"/>
              </w:rPr>
              <w:t>.</w:t>
            </w:r>
          </w:p>
        </w:tc>
        <w:tc>
          <w:tcPr>
            <w:tcW w:w="7477" w:type="dxa"/>
            <w:vAlign w:val="center"/>
          </w:tcPr>
          <w:p w14:paraId="3BCC89FD" w14:textId="5219BD46" w:rsidR="00D033B2" w:rsidRPr="00200D51" w:rsidRDefault="00370F06" w:rsidP="00370F06">
            <w:pPr>
              <w:spacing w:after="160"/>
              <w:contextualSpacing/>
              <w:rPr>
                <w:rFonts w:asciiTheme="minorHAnsi" w:hAnsiTheme="minorHAnsi" w:cstheme="minorHAnsi"/>
                <w:sz w:val="20"/>
                <w:szCs w:val="20"/>
              </w:rPr>
            </w:pPr>
            <w:r w:rsidRPr="00370F06">
              <w:rPr>
                <w:rFonts w:asciiTheme="minorHAnsi" w:hAnsiTheme="minorHAnsi" w:cstheme="minorHAnsi"/>
                <w:sz w:val="20"/>
                <w:szCs w:val="20"/>
              </w:rPr>
              <w:t>Moduł obsługi zasobów dyskowych musi umożliwiać zarządzanie procesem dostarczanie danych rozwiązania dyskowego zarządzanego programowo dla całej platformy kontenerowej.</w:t>
            </w:r>
          </w:p>
        </w:tc>
        <w:tc>
          <w:tcPr>
            <w:tcW w:w="1762" w:type="dxa"/>
            <w:vAlign w:val="center"/>
          </w:tcPr>
          <w:p w14:paraId="5806A7B2" w14:textId="77777777" w:rsidR="00062081"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SPEŁNIA</w:t>
            </w:r>
          </w:p>
          <w:p w14:paraId="30D68C7F" w14:textId="125C4ECE" w:rsidR="00D033B2" w:rsidRPr="00200D51" w:rsidRDefault="00062081" w:rsidP="00062081">
            <w:pPr>
              <w:widowControl w:val="0"/>
              <w:suppressAutoHyphens/>
              <w:spacing w:line="360" w:lineRule="auto"/>
              <w:jc w:val="left"/>
              <w:rPr>
                <w:rFonts w:asciiTheme="minorHAnsi" w:hAnsiTheme="minorHAnsi" w:cstheme="minorHAnsi"/>
                <w:b/>
                <w:sz w:val="20"/>
                <w:szCs w:val="20"/>
                <w:u w:val="single"/>
              </w:rPr>
            </w:pPr>
            <w:r w:rsidRPr="00200D51">
              <w:rPr>
                <w:rFonts w:asciiTheme="minorHAnsi" w:hAnsiTheme="minorHAnsi" w:cstheme="minorHAnsi"/>
                <w:b/>
                <w:sz w:val="20"/>
                <w:szCs w:val="20"/>
                <w:u w:val="single"/>
              </w:rPr>
              <w:fldChar w:fldCharType="begin">
                <w:ffData>
                  <w:name w:val="Wybór1"/>
                  <w:enabled/>
                  <w:calcOnExit w:val="0"/>
                  <w:checkBox>
                    <w:sizeAuto/>
                    <w:default w:val="0"/>
                  </w:checkBox>
                </w:ffData>
              </w:fldChar>
            </w:r>
            <w:r w:rsidRPr="00200D51">
              <w:rPr>
                <w:rFonts w:asciiTheme="minorHAnsi" w:hAnsiTheme="minorHAnsi" w:cstheme="minorHAnsi"/>
                <w:b/>
                <w:sz w:val="20"/>
                <w:szCs w:val="20"/>
                <w:u w:val="single"/>
              </w:rPr>
              <w:instrText xml:space="preserve"> FORMCHECKBOX </w:instrText>
            </w:r>
            <w:r w:rsidRPr="00200D51">
              <w:rPr>
                <w:rFonts w:asciiTheme="minorHAnsi" w:hAnsiTheme="minorHAnsi" w:cstheme="minorHAnsi"/>
                <w:b/>
                <w:sz w:val="20"/>
                <w:szCs w:val="20"/>
                <w:u w:val="single"/>
              </w:rPr>
            </w:r>
            <w:r w:rsidRPr="00200D51">
              <w:rPr>
                <w:rFonts w:asciiTheme="minorHAnsi" w:hAnsiTheme="minorHAnsi" w:cstheme="minorHAnsi"/>
                <w:b/>
                <w:sz w:val="20"/>
                <w:szCs w:val="20"/>
                <w:u w:val="single"/>
              </w:rPr>
              <w:fldChar w:fldCharType="separate"/>
            </w:r>
            <w:r w:rsidRPr="00200D51">
              <w:rPr>
                <w:rFonts w:asciiTheme="minorHAnsi" w:hAnsiTheme="minorHAnsi" w:cstheme="minorHAnsi"/>
                <w:b/>
                <w:sz w:val="20"/>
                <w:szCs w:val="20"/>
                <w:u w:val="single"/>
              </w:rPr>
              <w:fldChar w:fldCharType="end"/>
            </w:r>
            <w:r w:rsidRPr="00200D51">
              <w:rPr>
                <w:rFonts w:asciiTheme="minorHAnsi" w:hAnsiTheme="minorHAnsi" w:cstheme="minorHAnsi"/>
                <w:b/>
                <w:sz w:val="20"/>
                <w:szCs w:val="20"/>
                <w:u w:val="single"/>
              </w:rPr>
              <w:t xml:space="preserve"> NIE SPEŁNIA</w:t>
            </w:r>
          </w:p>
        </w:tc>
        <w:tc>
          <w:tcPr>
            <w:tcW w:w="3096" w:type="dxa"/>
            <w:vAlign w:val="center"/>
          </w:tcPr>
          <w:p w14:paraId="31D8B8F5" w14:textId="609198D9" w:rsidR="00D033B2" w:rsidRPr="006D36D6" w:rsidRDefault="00AA660D" w:rsidP="005931EE">
            <w:pPr>
              <w:jc w:val="center"/>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Nie dotyczy</w:t>
            </w:r>
          </w:p>
        </w:tc>
      </w:tr>
    </w:tbl>
    <w:p w14:paraId="2E51EE1F" w14:textId="50926CEF" w:rsidR="00E921BB" w:rsidRDefault="00E921BB" w:rsidP="004676AF">
      <w:pPr>
        <w:widowControl w:val="0"/>
        <w:suppressAutoHyphens/>
        <w:spacing w:line="276" w:lineRule="auto"/>
        <w:jc w:val="left"/>
        <w:rPr>
          <w:rFonts w:cs="Calibri"/>
          <w:sz w:val="20"/>
          <w:szCs w:val="20"/>
        </w:rPr>
      </w:pPr>
    </w:p>
    <w:tbl>
      <w:tblPr>
        <w:tblW w:w="5000" w:type="pct"/>
        <w:jc w:val="center"/>
        <w:tblLook w:val="01E0" w:firstRow="1" w:lastRow="1" w:firstColumn="1" w:lastColumn="1" w:noHBand="0" w:noVBand="0"/>
      </w:tblPr>
      <w:tblGrid>
        <w:gridCol w:w="5081"/>
        <w:gridCol w:w="8923"/>
      </w:tblGrid>
      <w:tr w:rsidR="004676AF" w:rsidRPr="00B92A8A" w14:paraId="203D0D64" w14:textId="77777777" w:rsidTr="008208BD">
        <w:trPr>
          <w:jc w:val="center"/>
        </w:trPr>
        <w:tc>
          <w:tcPr>
            <w:tcW w:w="1814" w:type="pct"/>
            <w:vAlign w:val="center"/>
          </w:tcPr>
          <w:p w14:paraId="22E3BBEA" w14:textId="77777777" w:rsidR="004676AF" w:rsidRPr="00B92A8A" w:rsidRDefault="004676AF" w:rsidP="008208BD">
            <w:pPr>
              <w:widowControl w:val="0"/>
              <w:suppressAutoHyphens/>
              <w:spacing w:line="276" w:lineRule="auto"/>
              <w:jc w:val="center"/>
              <w:rPr>
                <w:rFonts w:eastAsia="Arial Unicode MS" w:cs="Calibri"/>
                <w:sz w:val="20"/>
                <w:szCs w:val="20"/>
              </w:rPr>
            </w:pPr>
            <w:r w:rsidRPr="00B92A8A">
              <w:rPr>
                <w:rFonts w:eastAsia="Arial Unicode MS" w:cs="Calibri"/>
                <w:sz w:val="20"/>
                <w:szCs w:val="20"/>
              </w:rPr>
              <w:t>…………………………………………</w:t>
            </w:r>
          </w:p>
        </w:tc>
        <w:tc>
          <w:tcPr>
            <w:tcW w:w="3186" w:type="pct"/>
            <w:vAlign w:val="center"/>
          </w:tcPr>
          <w:p w14:paraId="15ACC638" w14:textId="77777777" w:rsidR="004676AF" w:rsidRPr="00B92A8A" w:rsidRDefault="004676AF" w:rsidP="008208BD">
            <w:pPr>
              <w:widowControl w:val="0"/>
              <w:suppressAutoHyphens/>
              <w:spacing w:line="276" w:lineRule="auto"/>
              <w:jc w:val="center"/>
              <w:rPr>
                <w:rFonts w:eastAsia="Arial Unicode MS" w:cs="Calibri"/>
                <w:sz w:val="20"/>
                <w:szCs w:val="20"/>
              </w:rPr>
            </w:pPr>
            <w:r w:rsidRPr="00B92A8A">
              <w:rPr>
                <w:rFonts w:eastAsia="Arial Unicode MS" w:cs="Calibri"/>
                <w:sz w:val="20"/>
                <w:szCs w:val="20"/>
              </w:rPr>
              <w:t>…………………………………………………………………………………………………………..</w:t>
            </w:r>
          </w:p>
        </w:tc>
      </w:tr>
      <w:tr w:rsidR="004676AF" w:rsidRPr="00B92A8A" w14:paraId="151C0D2F" w14:textId="77777777" w:rsidTr="008208BD">
        <w:trPr>
          <w:jc w:val="center"/>
        </w:trPr>
        <w:tc>
          <w:tcPr>
            <w:tcW w:w="1814" w:type="pct"/>
            <w:vAlign w:val="center"/>
          </w:tcPr>
          <w:p w14:paraId="61376DE6" w14:textId="77777777" w:rsidR="004676AF" w:rsidRPr="00B92A8A" w:rsidRDefault="004676AF" w:rsidP="008208BD">
            <w:pPr>
              <w:widowControl w:val="0"/>
              <w:suppressAutoHyphens/>
              <w:spacing w:line="276" w:lineRule="auto"/>
              <w:jc w:val="center"/>
              <w:rPr>
                <w:rFonts w:eastAsia="Arial Unicode MS" w:cs="Calibri"/>
                <w:b/>
                <w:sz w:val="16"/>
                <w:szCs w:val="16"/>
              </w:rPr>
            </w:pPr>
            <w:r w:rsidRPr="00B92A8A">
              <w:rPr>
                <w:rFonts w:eastAsia="Arial Unicode MS" w:cs="Calibri"/>
                <w:b/>
                <w:sz w:val="16"/>
                <w:szCs w:val="16"/>
              </w:rPr>
              <w:t>Miejscowość / Data</w:t>
            </w:r>
          </w:p>
        </w:tc>
        <w:tc>
          <w:tcPr>
            <w:tcW w:w="3186" w:type="pct"/>
            <w:vAlign w:val="center"/>
          </w:tcPr>
          <w:p w14:paraId="267FEFB7" w14:textId="39942955" w:rsidR="004676AF" w:rsidRPr="00B92A8A" w:rsidRDefault="004676AF" w:rsidP="008208BD">
            <w:pPr>
              <w:widowControl w:val="0"/>
              <w:suppressAutoHyphens/>
              <w:spacing w:line="276" w:lineRule="auto"/>
              <w:jc w:val="center"/>
              <w:rPr>
                <w:rFonts w:eastAsia="Arial Unicode MS" w:cs="Calibri"/>
                <w:b/>
                <w:sz w:val="16"/>
                <w:szCs w:val="16"/>
                <w:u w:val="single"/>
              </w:rPr>
            </w:pPr>
            <w:r w:rsidRPr="00B92A8A">
              <w:rPr>
                <w:rFonts w:eastAsia="Arial Unicode MS" w:cs="Calibri"/>
                <w:b/>
                <w:sz w:val="16"/>
                <w:szCs w:val="16"/>
                <w:u w:val="single"/>
              </w:rPr>
              <w:t xml:space="preserve">Podpis(y) osoby(osób) upoważnionej(ych) do reprezentowania </w:t>
            </w:r>
            <w:r w:rsidR="005145F4">
              <w:rPr>
                <w:rFonts w:eastAsia="Arial Unicode MS" w:cs="Calibri"/>
                <w:b/>
                <w:sz w:val="16"/>
                <w:szCs w:val="16"/>
                <w:u w:val="single"/>
              </w:rPr>
              <w:t>Wykonawcy</w:t>
            </w:r>
            <w:r w:rsidRPr="00B92A8A">
              <w:rPr>
                <w:rFonts w:eastAsia="Arial Unicode MS" w:cs="Calibri"/>
                <w:b/>
                <w:sz w:val="16"/>
                <w:szCs w:val="16"/>
                <w:u w:val="single"/>
              </w:rPr>
              <w:t xml:space="preserve"> </w:t>
            </w:r>
          </w:p>
        </w:tc>
      </w:tr>
    </w:tbl>
    <w:p w14:paraId="69F0260E" w14:textId="7E14F2AC" w:rsidR="00D41D1A" w:rsidRDefault="00D41D1A">
      <w:pPr>
        <w:jc w:val="left"/>
        <w:rPr>
          <w:rFonts w:asciiTheme="minorHAnsi" w:hAnsiTheme="minorHAnsi" w:cstheme="minorHAnsi"/>
          <w:b/>
          <w:bCs/>
          <w:szCs w:val="22"/>
        </w:rPr>
      </w:pPr>
    </w:p>
    <w:p w14:paraId="518E1BCD" w14:textId="77777777" w:rsidR="004676AF" w:rsidRPr="006C48DB" w:rsidRDefault="004676AF" w:rsidP="00590C83">
      <w:pPr>
        <w:rPr>
          <w:rFonts w:asciiTheme="minorHAnsi" w:hAnsiTheme="minorHAnsi" w:cstheme="minorHAnsi"/>
          <w:szCs w:val="22"/>
        </w:rPr>
      </w:pPr>
    </w:p>
    <w:sectPr w:rsidR="004676AF" w:rsidRPr="006C48DB" w:rsidSect="00CC0118">
      <w:headerReference w:type="even" r:id="rId13"/>
      <w:footerReference w:type="even" r:id="rId14"/>
      <w:footerReference w:type="default" r:id="rId15"/>
      <w:pgSz w:w="16840" w:h="11907" w:orient="landscape" w:code="9"/>
      <w:pgMar w:top="1418" w:right="1418" w:bottom="1418" w:left="1418" w:header="794" w:footer="68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2DE8D" w14:textId="77777777" w:rsidR="003F43B2" w:rsidRDefault="003F43B2" w:rsidP="00887F8A">
      <w:r>
        <w:separator/>
      </w:r>
    </w:p>
    <w:p w14:paraId="6FD094EC" w14:textId="77777777" w:rsidR="003F43B2" w:rsidRDefault="003F43B2" w:rsidP="00887F8A"/>
  </w:endnote>
  <w:endnote w:type="continuationSeparator" w:id="0">
    <w:p w14:paraId="59ECD026" w14:textId="77777777" w:rsidR="003F43B2" w:rsidRDefault="003F43B2" w:rsidP="00887F8A">
      <w:r>
        <w:continuationSeparator/>
      </w:r>
    </w:p>
    <w:p w14:paraId="6CFA2010" w14:textId="77777777" w:rsidR="003F43B2" w:rsidRDefault="003F43B2" w:rsidP="00887F8A"/>
  </w:endnote>
  <w:endnote w:type="continuationNotice" w:id="1">
    <w:p w14:paraId="4FF27A0C" w14:textId="77777777" w:rsidR="003F43B2" w:rsidRDefault="003F4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Bold">
    <w:altName w:val="Calibri"/>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koda Pro">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FreeSans">
    <w:altName w:val="Times New Roman"/>
    <w:panose1 w:val="00000000000000000000"/>
    <w:charset w:val="00"/>
    <w:family w:val="roman"/>
    <w:notTrueType/>
    <w:pitch w:val="default"/>
  </w:font>
  <w:font w:name="MS Outlook">
    <w:panose1 w:val="05010100010000000000"/>
    <w:charset w:val="02"/>
    <w:family w:val="auto"/>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EE"/>
    <w:family w:val="roman"/>
    <w:pitch w:val="variable"/>
    <w:sig w:usb0="00000287" w:usb1="00000000" w:usb2="00000000" w:usb3="00000000" w:csb0="0000009F" w:csb1="00000000"/>
  </w:font>
  <w:font w:name="Times New Roman Bold">
    <w:altName w:val="Times New Roman"/>
    <w:charset w:val="00"/>
    <w:family w:val="roman"/>
    <w:pitch w:val="variable"/>
    <w:sig w:usb0="E0002AFF" w:usb1="C0007841"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BA9D9" w14:textId="77777777" w:rsidR="000D12BA" w:rsidRDefault="000D12B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1DFAEFF" w14:textId="77777777" w:rsidR="000D12BA" w:rsidRDefault="000D12BA">
    <w:pPr>
      <w:pStyle w:val="Stopka"/>
      <w:ind w:right="360"/>
    </w:pPr>
  </w:p>
  <w:p w14:paraId="7D4912D9" w14:textId="77777777" w:rsidR="000D12BA" w:rsidRDefault="000D12BA"/>
  <w:p w14:paraId="77650119" w14:textId="77777777" w:rsidR="000D12BA" w:rsidRDefault="000D12BA"/>
  <w:p w14:paraId="78E80CFF" w14:textId="77777777" w:rsidR="000D12BA" w:rsidRDefault="000D12BA"/>
  <w:p w14:paraId="794788A5" w14:textId="77777777" w:rsidR="000D12BA" w:rsidRDefault="000D12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5684996"/>
      <w:docPartObj>
        <w:docPartGallery w:val="Page Numbers (Bottom of Page)"/>
        <w:docPartUnique/>
      </w:docPartObj>
    </w:sdtPr>
    <w:sdtEndPr>
      <w:rPr>
        <w:rFonts w:ascii="Calibri" w:hAnsi="Calibri" w:cs="Calibri"/>
        <w:sz w:val="22"/>
      </w:rPr>
    </w:sdtEndPr>
    <w:sdtContent>
      <w:p w14:paraId="5166A06D" w14:textId="09109C53" w:rsidR="000D12BA" w:rsidRPr="009F6956" w:rsidRDefault="000D12BA" w:rsidP="009F6956">
        <w:pPr>
          <w:pStyle w:val="Stopka"/>
          <w:jc w:val="right"/>
          <w:rPr>
            <w:rFonts w:asciiTheme="minorHAnsi" w:eastAsiaTheme="majorEastAsia" w:hAnsiTheme="minorHAnsi" w:cstheme="minorHAnsi"/>
            <w:sz w:val="18"/>
            <w:szCs w:val="28"/>
          </w:rPr>
        </w:pPr>
        <w:r w:rsidRPr="009F6956">
          <w:rPr>
            <w:rFonts w:asciiTheme="minorHAnsi" w:eastAsiaTheme="majorEastAsia" w:hAnsiTheme="minorHAnsi" w:cstheme="minorHAnsi"/>
            <w:sz w:val="18"/>
            <w:szCs w:val="28"/>
            <w:lang w:val="pl-PL"/>
          </w:rPr>
          <w:t xml:space="preserve"> </w:t>
        </w:r>
        <w:sdt>
          <w:sdtPr>
            <w:rPr>
              <w:rFonts w:asciiTheme="minorHAnsi" w:eastAsiaTheme="majorEastAsia" w:hAnsiTheme="minorHAnsi" w:cstheme="minorHAnsi"/>
              <w:sz w:val="18"/>
              <w:szCs w:val="28"/>
              <w:lang w:val="pl-PL"/>
            </w:rPr>
            <w:id w:val="428624974"/>
            <w:docPartObj>
              <w:docPartGallery w:val="Page Numbers (Bottom of Page)"/>
              <w:docPartUnique/>
            </w:docPartObj>
          </w:sdtPr>
          <w:sdtEndPr>
            <w:rPr>
              <w:lang w:val="x-none"/>
            </w:rPr>
          </w:sdtEndPr>
          <w:sdtContent>
            <w:r w:rsidRPr="009F6956">
              <w:rPr>
                <w:rFonts w:asciiTheme="minorHAnsi" w:eastAsiaTheme="majorEastAsia" w:hAnsiTheme="minorHAnsi" w:cstheme="minorHAnsi"/>
                <w:sz w:val="18"/>
                <w:szCs w:val="28"/>
                <w:lang w:val="pl-PL"/>
              </w:rPr>
              <w:t xml:space="preserve">str. </w:t>
            </w:r>
            <w:r w:rsidRPr="009F6956">
              <w:rPr>
                <w:rFonts w:asciiTheme="minorHAnsi" w:eastAsiaTheme="minorEastAsia" w:hAnsiTheme="minorHAnsi" w:cstheme="minorHAnsi"/>
                <w:sz w:val="14"/>
                <w:szCs w:val="22"/>
              </w:rPr>
              <w:fldChar w:fldCharType="begin"/>
            </w:r>
            <w:r w:rsidRPr="009F6956">
              <w:rPr>
                <w:rFonts w:asciiTheme="minorHAnsi" w:hAnsiTheme="minorHAnsi" w:cstheme="minorHAnsi"/>
                <w:sz w:val="16"/>
              </w:rPr>
              <w:instrText>PAGE    \* MERGEFORMAT</w:instrText>
            </w:r>
            <w:r w:rsidRPr="009F6956">
              <w:rPr>
                <w:rFonts w:asciiTheme="minorHAnsi" w:eastAsiaTheme="minorEastAsia" w:hAnsiTheme="minorHAnsi" w:cstheme="minorHAnsi"/>
                <w:sz w:val="14"/>
                <w:szCs w:val="22"/>
              </w:rPr>
              <w:fldChar w:fldCharType="separate"/>
            </w:r>
            <w:r w:rsidR="00626776" w:rsidRPr="00626776">
              <w:rPr>
                <w:rFonts w:asciiTheme="minorHAnsi" w:eastAsiaTheme="majorEastAsia" w:hAnsiTheme="minorHAnsi" w:cstheme="minorHAnsi"/>
                <w:noProof/>
                <w:sz w:val="18"/>
                <w:szCs w:val="28"/>
                <w:lang w:val="pl-PL"/>
              </w:rPr>
              <w:t>24</w:t>
            </w:r>
            <w:r w:rsidRPr="009F6956">
              <w:rPr>
                <w:rFonts w:asciiTheme="minorHAnsi" w:eastAsiaTheme="majorEastAsia" w:hAnsiTheme="minorHAnsi" w:cstheme="minorHAnsi"/>
                <w:sz w:val="18"/>
                <w:szCs w:val="28"/>
              </w:rPr>
              <w:fldChar w:fldCharType="end"/>
            </w:r>
          </w:sdtContent>
        </w:sdt>
      </w:p>
      <w:p w14:paraId="129BB005" w14:textId="09A550B0" w:rsidR="000D12BA" w:rsidRPr="006C48DB" w:rsidRDefault="003F43B2">
        <w:pPr>
          <w:pStyle w:val="Stopka"/>
          <w:jc w:val="right"/>
          <w:rPr>
            <w:rFonts w:ascii="Calibri" w:hAnsi="Calibri" w:cs="Calibri"/>
            <w:sz w:val="22"/>
          </w:rPr>
        </w:pPr>
      </w:p>
    </w:sdtContent>
  </w:sdt>
  <w:p w14:paraId="740E6ED8" w14:textId="0C28C1B3" w:rsidR="000D12BA" w:rsidRDefault="000D12BA" w:rsidP="00CA214E">
    <w:pPr>
      <w:pStyle w:val="Stopka"/>
      <w:jc w:val="right"/>
      <w:rPr>
        <w:rFonts w:asciiTheme="majorHAnsi" w:eastAsiaTheme="majorEastAsia" w:hAnsiTheme="majorHAnsi" w:cstheme="maj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37E3E" w14:textId="77777777" w:rsidR="003F43B2" w:rsidRDefault="003F43B2" w:rsidP="00887F8A">
      <w:r>
        <w:separator/>
      </w:r>
    </w:p>
    <w:p w14:paraId="68DEF6B9" w14:textId="77777777" w:rsidR="003F43B2" w:rsidRDefault="003F43B2" w:rsidP="00887F8A"/>
  </w:footnote>
  <w:footnote w:type="continuationSeparator" w:id="0">
    <w:p w14:paraId="7FA678D9" w14:textId="77777777" w:rsidR="003F43B2" w:rsidRDefault="003F43B2" w:rsidP="00887F8A">
      <w:r>
        <w:continuationSeparator/>
      </w:r>
    </w:p>
    <w:p w14:paraId="307728E0" w14:textId="77777777" w:rsidR="003F43B2" w:rsidRDefault="003F43B2" w:rsidP="00887F8A"/>
  </w:footnote>
  <w:footnote w:type="continuationNotice" w:id="1">
    <w:p w14:paraId="39F93889" w14:textId="77777777" w:rsidR="003F43B2" w:rsidRDefault="003F43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8D1D" w14:textId="6B299B68" w:rsidR="000D12BA" w:rsidRDefault="000D12BA">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6826F9">
      <w:rPr>
        <w:rStyle w:val="Numerstrony"/>
        <w:noProof/>
      </w:rPr>
      <w:t>16</w:t>
    </w:r>
    <w:r>
      <w:rPr>
        <w:rStyle w:val="Numerstrony"/>
      </w:rPr>
      <w:fldChar w:fldCharType="end"/>
    </w:r>
  </w:p>
  <w:p w14:paraId="6DF84DB3" w14:textId="77777777" w:rsidR="000D12BA" w:rsidRDefault="000D12BA">
    <w:pPr>
      <w:pStyle w:val="Nagwek"/>
    </w:pPr>
  </w:p>
  <w:p w14:paraId="69C9C6C2" w14:textId="77777777" w:rsidR="000D12BA" w:rsidRDefault="000D12BA"/>
  <w:p w14:paraId="7CDAEEB1" w14:textId="77777777" w:rsidR="000D12BA" w:rsidRDefault="000D12BA"/>
  <w:p w14:paraId="760403EB" w14:textId="77777777" w:rsidR="000D12BA" w:rsidRDefault="000D12BA"/>
  <w:p w14:paraId="131745E3" w14:textId="77777777" w:rsidR="000D12BA" w:rsidRDefault="000D12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DCA4B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E64B06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3D86AB2"/>
    <w:lvl w:ilvl="0">
      <w:start w:val="1"/>
      <w:numFmt w:val="bullet"/>
      <w:pStyle w:val="Nagwki"/>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388E1334"/>
    <w:name w:val="WW8Num53"/>
    <w:lvl w:ilvl="0">
      <w:start w:val="1"/>
      <w:numFmt w:val="decimal"/>
      <w:lvlText w:val="%1."/>
      <w:lvlJc w:val="left"/>
      <w:pPr>
        <w:tabs>
          <w:tab w:val="num" w:pos="0"/>
        </w:tabs>
        <w:ind w:left="720" w:hanging="360"/>
      </w:pPr>
      <w:rPr>
        <w:rFonts w:cs="Times New Roman"/>
        <w:b w:val="0"/>
      </w:rPr>
    </w:lvl>
    <w:lvl w:ilvl="1">
      <w:start w:val="1"/>
      <w:numFmt w:val="decimal"/>
      <w:lvlText w:val="%2)"/>
      <w:lvlJc w:val="left"/>
      <w:pPr>
        <w:tabs>
          <w:tab w:val="num" w:pos="-142"/>
        </w:tabs>
        <w:ind w:left="644" w:hanging="360"/>
      </w:pPr>
      <w:rPr>
        <w:rFonts w:ascii="Calibri" w:hAnsi="Calibri" w:hint="default"/>
        <w:color w:val="auto"/>
        <w:sz w:val="22"/>
        <w:szCs w:val="22"/>
      </w:rPr>
    </w:lvl>
    <w:lvl w:ilvl="2">
      <w:start w:val="1"/>
      <w:numFmt w:val="decimal"/>
      <w:lvlText w:val="%1.%2.%3."/>
      <w:lvlJc w:val="left"/>
      <w:pPr>
        <w:tabs>
          <w:tab w:val="num" w:pos="0"/>
        </w:tabs>
        <w:ind w:left="1212" w:hanging="720"/>
      </w:pPr>
      <w:rPr>
        <w:rFonts w:cs="Arial"/>
      </w:rPr>
    </w:lvl>
    <w:lvl w:ilvl="3">
      <w:start w:val="1"/>
      <w:numFmt w:val="decimal"/>
      <w:lvlText w:val="%1.%2.%3.%4."/>
      <w:lvlJc w:val="left"/>
      <w:pPr>
        <w:tabs>
          <w:tab w:val="num" w:pos="0"/>
        </w:tabs>
        <w:ind w:left="1278" w:hanging="720"/>
      </w:pPr>
      <w:rPr>
        <w:rFonts w:cs="Arial"/>
      </w:rPr>
    </w:lvl>
    <w:lvl w:ilvl="4">
      <w:start w:val="1"/>
      <w:numFmt w:val="decimal"/>
      <w:lvlText w:val="%1.%2.%3.%4.%5."/>
      <w:lvlJc w:val="left"/>
      <w:pPr>
        <w:tabs>
          <w:tab w:val="num" w:pos="0"/>
        </w:tabs>
        <w:ind w:left="1704" w:hanging="1080"/>
      </w:pPr>
      <w:rPr>
        <w:rFonts w:cs="Arial"/>
      </w:rPr>
    </w:lvl>
    <w:lvl w:ilvl="5">
      <w:start w:val="1"/>
      <w:numFmt w:val="decimal"/>
      <w:lvlText w:val="%1.%2.%3.%4.%5.%6."/>
      <w:lvlJc w:val="left"/>
      <w:pPr>
        <w:tabs>
          <w:tab w:val="num" w:pos="0"/>
        </w:tabs>
        <w:ind w:left="1770" w:hanging="1080"/>
      </w:pPr>
      <w:rPr>
        <w:rFonts w:cs="Arial"/>
      </w:rPr>
    </w:lvl>
    <w:lvl w:ilvl="6">
      <w:start w:val="1"/>
      <w:numFmt w:val="decimal"/>
      <w:lvlText w:val="%1.%2.%3.%4.%5.%6.%7."/>
      <w:lvlJc w:val="left"/>
      <w:pPr>
        <w:tabs>
          <w:tab w:val="num" w:pos="0"/>
        </w:tabs>
        <w:ind w:left="2196" w:hanging="1440"/>
      </w:pPr>
      <w:rPr>
        <w:rFonts w:cs="Arial"/>
      </w:rPr>
    </w:lvl>
    <w:lvl w:ilvl="7">
      <w:start w:val="1"/>
      <w:numFmt w:val="decimal"/>
      <w:lvlText w:val="%1.%2.%3.%4.%5.%6.%7.%8."/>
      <w:lvlJc w:val="left"/>
      <w:pPr>
        <w:tabs>
          <w:tab w:val="num" w:pos="0"/>
        </w:tabs>
        <w:ind w:left="2262" w:hanging="1440"/>
      </w:pPr>
      <w:rPr>
        <w:rFonts w:cs="Arial"/>
      </w:rPr>
    </w:lvl>
    <w:lvl w:ilvl="8">
      <w:start w:val="1"/>
      <w:numFmt w:val="decimal"/>
      <w:lvlText w:val="%1.%2.%3.%4.%5.%6.%7.%8.%9."/>
      <w:lvlJc w:val="left"/>
      <w:pPr>
        <w:tabs>
          <w:tab w:val="num" w:pos="0"/>
        </w:tabs>
        <w:ind w:left="2688" w:hanging="1800"/>
      </w:pPr>
      <w:rPr>
        <w:rFonts w:cs="Arial"/>
      </w:rPr>
    </w:lvl>
  </w:abstractNum>
  <w:abstractNum w:abstractNumId="4" w15:restartNumberingAfterBreak="0">
    <w:nsid w:val="00000003"/>
    <w:multiLevelType w:val="singleLevel"/>
    <w:tmpl w:val="00000003"/>
    <w:name w:val="WW8Num2"/>
    <w:lvl w:ilvl="0">
      <w:start w:val="1"/>
      <w:numFmt w:val="bullet"/>
      <w:lvlText w:val=""/>
      <w:lvlJc w:val="left"/>
      <w:pPr>
        <w:tabs>
          <w:tab w:val="num" w:pos="643"/>
        </w:tabs>
        <w:ind w:left="643" w:hanging="360"/>
      </w:pPr>
      <w:rPr>
        <w:rFonts w:ascii="Symbol" w:hAnsi="Symbol" w:cs="Symbol"/>
      </w:rPr>
    </w:lvl>
  </w:abstractNum>
  <w:abstractNum w:abstractNumId="5" w15:restartNumberingAfterBreak="0">
    <w:nsid w:val="00000004"/>
    <w:multiLevelType w:val="singleLevel"/>
    <w:tmpl w:val="E2849D2E"/>
    <w:name w:val="WW8Num4"/>
    <w:lvl w:ilvl="0">
      <w:start w:val="1"/>
      <w:numFmt w:val="decimal"/>
      <w:lvlText w:val="%1."/>
      <w:lvlJc w:val="left"/>
      <w:pPr>
        <w:tabs>
          <w:tab w:val="num" w:pos="-360"/>
        </w:tabs>
        <w:ind w:left="360" w:hanging="360"/>
      </w:pPr>
      <w:rPr>
        <w:b w:val="0"/>
      </w:rPr>
    </w:lvl>
  </w:abstractNum>
  <w:abstractNum w:abstractNumId="6" w15:restartNumberingAfterBreak="0">
    <w:nsid w:val="00000005"/>
    <w:multiLevelType w:val="multilevel"/>
    <w:tmpl w:val="B3AEBFF0"/>
    <w:name w:val="WW8Num1022"/>
    <w:lvl w:ilvl="0">
      <w:start w:val="1"/>
      <w:numFmt w:val="decimal"/>
      <w:lvlText w:val="%1."/>
      <w:lvlJc w:val="left"/>
      <w:pPr>
        <w:tabs>
          <w:tab w:val="num" w:pos="720"/>
        </w:tabs>
        <w:ind w:left="0" w:firstLine="0"/>
      </w:p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rPr>
        <w:rFonts w:ascii="Calibri" w:eastAsia="Times New Roman" w:hAnsi="Calibri" w:cs="Arial"/>
        <w:b w:val="0"/>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14"/>
    <w:multiLevelType w:val="multilevel"/>
    <w:tmpl w:val="00000014"/>
    <w:name w:val="WW8Num13"/>
    <w:lvl w:ilvl="0">
      <w:start w:val="1"/>
      <w:numFmt w:val="decimal"/>
      <w:lvlText w:val="%1."/>
      <w:lvlJc w:val="left"/>
      <w:pPr>
        <w:tabs>
          <w:tab w:val="num" w:pos="0"/>
        </w:tabs>
        <w:ind w:left="360" w:hanging="360"/>
      </w:pPr>
      <w:rPr>
        <w:rFonts w:cs="Times New Roman"/>
        <w:b w:val="0"/>
        <w:i w:val="0"/>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9" w15:restartNumberingAfterBreak="0">
    <w:nsid w:val="00D52601"/>
    <w:multiLevelType w:val="hybridMultilevel"/>
    <w:tmpl w:val="ACF230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9F46A9"/>
    <w:multiLevelType w:val="hybridMultilevel"/>
    <w:tmpl w:val="1C10EB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DF4E9B"/>
    <w:multiLevelType w:val="multilevel"/>
    <w:tmpl w:val="125EF810"/>
    <w:styleLink w:val="Styl3"/>
    <w:lvl w:ilvl="0">
      <w:start w:val="1"/>
      <w:numFmt w:val="decimal"/>
      <w:lvlText w:val="%11.1"/>
      <w:lvlJc w:val="left"/>
      <w:pPr>
        <w:tabs>
          <w:tab w:val="num" w:pos="432"/>
        </w:tabs>
        <w:ind w:left="432" w:hanging="432"/>
      </w:pPr>
      <w:rPr>
        <w:rFonts w:ascii="Calibri" w:hAnsi="Calibri" w:cs="Times New Roman" w:hint="default"/>
        <w:b/>
        <w:bCs w:val="0"/>
        <w:i w:val="0"/>
        <w:iCs w:val="0"/>
        <w:caps w:val="0"/>
        <w:smallCaps w:val="0"/>
        <w:strike w:val="0"/>
        <w:dstrike w:val="0"/>
        <w:noProof w:val="0"/>
        <w:vanish w:val="0"/>
        <w:color w:val="000000"/>
        <w:spacing w:val="0"/>
        <w:kern w:val="0"/>
        <w:position w:val="0"/>
        <w:sz w:val="22"/>
        <w:szCs w:val="22"/>
        <w:u w:val="singl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
        </w:tabs>
        <w:ind w:left="567" w:hanging="567"/>
      </w:pPr>
      <w:rPr>
        <w:rFonts w:ascii="Calibri" w:hAnsi="Calibri"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38"/>
        </w:tabs>
        <w:ind w:left="295" w:hanging="114"/>
      </w:pPr>
      <w:rPr>
        <w:rFonts w:ascii="Calibri" w:hAnsi="Calibri" w:cs="Times New Roman" w:hint="default"/>
        <w:b/>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9.4.1.%4)"/>
      <w:lvlJc w:val="left"/>
      <w:pPr>
        <w:tabs>
          <w:tab w:val="num" w:pos="360"/>
        </w:tabs>
        <w:ind w:left="0" w:firstLine="0"/>
      </w:pPr>
      <w:rPr>
        <w:rFonts w:hint="default"/>
        <w:sz w:val="22"/>
        <w:szCs w:val="22"/>
      </w:rPr>
    </w:lvl>
    <w:lvl w:ilvl="4">
      <w:start w:val="2686976"/>
      <w:numFmt w:val="upperRoman"/>
      <w:lvlText w:val="萏֠萑ﺘ葞֠葠ﺘ.舂က萏ࡰ萑ｌ葞"/>
      <w:lvlJc w:val="left"/>
      <w:pPr>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08EE3402"/>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7F23DE"/>
    <w:multiLevelType w:val="hybridMultilevel"/>
    <w:tmpl w:val="DE7CCB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47160C4"/>
    <w:multiLevelType w:val="hybridMultilevel"/>
    <w:tmpl w:val="1B7E32D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5" w15:restartNumberingAfterBreak="0">
    <w:nsid w:val="157558B3"/>
    <w:multiLevelType w:val="hybridMultilevel"/>
    <w:tmpl w:val="AD5C458A"/>
    <w:lvl w:ilvl="0" w:tplc="4BD0BD8C">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15797DE2"/>
    <w:multiLevelType w:val="hybridMultilevel"/>
    <w:tmpl w:val="5F584CA4"/>
    <w:lvl w:ilvl="0" w:tplc="BFDC0F84">
      <w:start w:val="1"/>
      <w:numFmt w:val="decimal"/>
      <w:pStyle w:val="RytuRozdziau"/>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AC0AD6"/>
    <w:multiLevelType w:val="multilevel"/>
    <w:tmpl w:val="D8C0D1B8"/>
    <w:lvl w:ilvl="0">
      <w:start w:val="11"/>
      <w:numFmt w:val="decimal"/>
      <w:lvlText w:val="%1"/>
      <w:lvlJc w:val="left"/>
      <w:pPr>
        <w:ind w:left="705" w:hanging="705"/>
      </w:pPr>
      <w:rPr>
        <w:rFonts w:hint="default"/>
        <w:b/>
        <w:u w:val="single"/>
      </w:rPr>
    </w:lvl>
    <w:lvl w:ilvl="1">
      <w:start w:val="3"/>
      <w:numFmt w:val="decimal"/>
      <w:lvlText w:val="%1.%2"/>
      <w:lvlJc w:val="left"/>
      <w:pPr>
        <w:ind w:left="1273" w:hanging="705"/>
      </w:pPr>
      <w:rPr>
        <w:rFonts w:hint="default"/>
        <w:b w:val="0"/>
        <w:sz w:val="22"/>
        <w:szCs w:val="22"/>
      </w:rPr>
    </w:lvl>
    <w:lvl w:ilvl="2">
      <w:start w:val="2"/>
      <w:numFmt w:val="decimal"/>
      <w:pStyle w:val="Nagwek4"/>
      <w:lvlText w:val="%1.%2.%3"/>
      <w:lvlJc w:val="left"/>
      <w:pPr>
        <w:ind w:left="2138" w:hanging="72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pl-PL"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138" w:hanging="720"/>
      </w:pPr>
      <w:rPr>
        <w:rFonts w:hint="default"/>
        <w:b w:val="0"/>
        <w:lang w:val="x-none"/>
      </w:rPr>
    </w:lvl>
    <w:lvl w:ilvl="4">
      <w:start w:val="1"/>
      <w:numFmt w:val="decimal"/>
      <w:lvlText w:val="%1.%2.%3.%4.%5"/>
      <w:lvlJc w:val="left"/>
      <w:pPr>
        <w:ind w:left="3724" w:hanging="1080"/>
      </w:pPr>
      <w:rPr>
        <w:rFonts w:hint="default"/>
        <w:b/>
      </w:rPr>
    </w:lvl>
    <w:lvl w:ilvl="5">
      <w:start w:val="1"/>
      <w:numFmt w:val="decimal"/>
      <w:lvlText w:val="%1.%2.%3.%4.%5.%6"/>
      <w:lvlJc w:val="left"/>
      <w:pPr>
        <w:ind w:left="4385" w:hanging="1080"/>
      </w:pPr>
      <w:rPr>
        <w:rFonts w:hint="default"/>
        <w:b/>
      </w:rPr>
    </w:lvl>
    <w:lvl w:ilvl="6">
      <w:start w:val="1"/>
      <w:numFmt w:val="decimal"/>
      <w:lvlText w:val="%1.%2.%3.%4.%5.%6.%7"/>
      <w:lvlJc w:val="left"/>
      <w:pPr>
        <w:ind w:left="5406" w:hanging="1440"/>
      </w:pPr>
      <w:rPr>
        <w:rFonts w:hint="default"/>
        <w:b/>
      </w:rPr>
    </w:lvl>
    <w:lvl w:ilvl="7">
      <w:start w:val="1"/>
      <w:numFmt w:val="decimal"/>
      <w:lvlText w:val="%1.%2.%3.%4.%5.%6.%7.%8"/>
      <w:lvlJc w:val="left"/>
      <w:pPr>
        <w:ind w:left="6067" w:hanging="1440"/>
      </w:pPr>
      <w:rPr>
        <w:rFonts w:hint="default"/>
        <w:b/>
      </w:rPr>
    </w:lvl>
    <w:lvl w:ilvl="8">
      <w:start w:val="1"/>
      <w:numFmt w:val="decimal"/>
      <w:lvlText w:val="%1.%2.%3.%4.%5.%6.%7.%8.%9"/>
      <w:lvlJc w:val="left"/>
      <w:pPr>
        <w:ind w:left="6728" w:hanging="1440"/>
      </w:pPr>
      <w:rPr>
        <w:rFonts w:hint="default"/>
        <w:b/>
      </w:rPr>
    </w:lvl>
  </w:abstractNum>
  <w:abstractNum w:abstractNumId="18" w15:restartNumberingAfterBreak="0">
    <w:nsid w:val="17403104"/>
    <w:multiLevelType w:val="multilevel"/>
    <w:tmpl w:val="2AA2EAC6"/>
    <w:lvl w:ilvl="0">
      <w:start w:val="1"/>
      <w:numFmt w:val="lowerLetter"/>
      <w:lvlText w:val="%1)"/>
      <w:lvlJc w:val="left"/>
      <w:pPr>
        <w:ind w:left="927" w:hanging="360"/>
      </w:pPr>
    </w:lvl>
    <w:lvl w:ilvl="1">
      <w:start w:val="1"/>
      <w:numFmt w:val="bullet"/>
      <w:lvlText w:val="-"/>
      <w:lvlJc w:val="left"/>
      <w:pPr>
        <w:ind w:left="1287" w:hanging="360"/>
      </w:pPr>
      <w:rPr>
        <w:rFonts w:ascii="Courier New" w:hAnsi="Courier New" w:cs="Times New Roman" w:hint="default"/>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9" w15:restartNumberingAfterBreak="0">
    <w:nsid w:val="17D5787F"/>
    <w:multiLevelType w:val="multilevel"/>
    <w:tmpl w:val="CA20CD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8EB2F4C"/>
    <w:multiLevelType w:val="hybridMultilevel"/>
    <w:tmpl w:val="3B3609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392951"/>
    <w:multiLevelType w:val="hybridMultilevel"/>
    <w:tmpl w:val="7B90D5E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2" w15:restartNumberingAfterBreak="0">
    <w:nsid w:val="1DF03F9F"/>
    <w:multiLevelType w:val="hybridMultilevel"/>
    <w:tmpl w:val="0AD020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287F5A"/>
    <w:multiLevelType w:val="hybridMultilevel"/>
    <w:tmpl w:val="C4BE3C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1D3C35"/>
    <w:multiLevelType w:val="hybridMultilevel"/>
    <w:tmpl w:val="0846D28C"/>
    <w:lvl w:ilvl="0" w:tplc="C994ED80">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BF0444"/>
    <w:multiLevelType w:val="multilevel"/>
    <w:tmpl w:val="C848EA6A"/>
    <w:lvl w:ilvl="0">
      <w:start w:val="1"/>
      <w:numFmt w:val="decimal"/>
      <w:lvlText w:val="%1."/>
      <w:lvlJc w:val="left"/>
      <w:pPr>
        <w:ind w:left="360" w:hanging="360"/>
      </w:pPr>
      <w:rPr>
        <w:b/>
      </w:rPr>
    </w:lvl>
    <w:lvl w:ilvl="1">
      <w:start w:val="1"/>
      <w:numFmt w:val="decimal"/>
      <w:lvlText w:val="%1.%2."/>
      <w:lvlJc w:val="left"/>
      <w:pPr>
        <w:ind w:left="1142" w:hanging="432"/>
      </w:pPr>
      <w:rPr>
        <w:b/>
      </w:rPr>
    </w:lvl>
    <w:lvl w:ilvl="2">
      <w:start w:val="1"/>
      <w:numFmt w:val="lowerLetter"/>
      <w:lvlText w:val="%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22638CA"/>
    <w:multiLevelType w:val="hybridMultilevel"/>
    <w:tmpl w:val="0846D28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9D044FF"/>
    <w:multiLevelType w:val="hybridMultilevel"/>
    <w:tmpl w:val="E320F8D8"/>
    <w:lvl w:ilvl="0" w:tplc="378073F4">
      <w:start w:val="1"/>
      <w:numFmt w:val="decimal"/>
      <w:pStyle w:val="NAGWEK40"/>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7D2BCB"/>
    <w:multiLevelType w:val="hybridMultilevel"/>
    <w:tmpl w:val="8ADC9BE0"/>
    <w:lvl w:ilvl="0" w:tplc="4FAAB32C">
      <w:start w:val="1"/>
      <w:numFmt w:val="decimal"/>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B4C3C62"/>
    <w:multiLevelType w:val="hybridMultilevel"/>
    <w:tmpl w:val="BE741CEE"/>
    <w:lvl w:ilvl="0" w:tplc="2D102624">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7A51D8"/>
    <w:multiLevelType w:val="hybridMultilevel"/>
    <w:tmpl w:val="1F7671CC"/>
    <w:name w:val="WW8Num593522223"/>
    <w:lvl w:ilvl="0" w:tplc="4D7CEE00">
      <w:start w:val="1"/>
      <w:numFmt w:val="lowerLetter"/>
      <w:lvlText w:val="%1."/>
      <w:lvlJc w:val="left"/>
      <w:pPr>
        <w:tabs>
          <w:tab w:val="num" w:pos="1440"/>
        </w:tabs>
        <w:ind w:left="1440" w:hanging="360"/>
      </w:pPr>
      <w:rPr>
        <w:rFonts w:hint="default"/>
        <w:b/>
      </w:rPr>
    </w:lvl>
    <w:lvl w:ilvl="1" w:tplc="04150019" w:tentative="1">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31" w15:restartNumberingAfterBreak="0">
    <w:nsid w:val="2EDB3361"/>
    <w:multiLevelType w:val="hybridMultilevel"/>
    <w:tmpl w:val="BE1A91A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2" w15:restartNumberingAfterBreak="0">
    <w:nsid w:val="2FE77D14"/>
    <w:multiLevelType w:val="hybridMultilevel"/>
    <w:tmpl w:val="56A45C0E"/>
    <w:lvl w:ilvl="0" w:tplc="24D678F2">
      <w:start w:val="1"/>
      <w:numFmt w:val="upperRoman"/>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D7676F"/>
    <w:multiLevelType w:val="hybridMultilevel"/>
    <w:tmpl w:val="FF18F5F4"/>
    <w:lvl w:ilvl="0" w:tplc="383A5806">
      <w:start w:val="1"/>
      <w:numFmt w:val="lowerLetter"/>
      <w:pStyle w:val="NAGWEK5"/>
      <w:lvlText w:val="%1)"/>
      <w:lvlJc w:val="left"/>
      <w:pPr>
        <w:ind w:left="2620" w:hanging="360"/>
      </w:pPr>
    </w:lvl>
    <w:lvl w:ilvl="1" w:tplc="04150019" w:tentative="1">
      <w:start w:val="1"/>
      <w:numFmt w:val="lowerLetter"/>
      <w:lvlText w:val="%2."/>
      <w:lvlJc w:val="left"/>
      <w:pPr>
        <w:ind w:left="3340" w:hanging="360"/>
      </w:pPr>
    </w:lvl>
    <w:lvl w:ilvl="2" w:tplc="0415001B" w:tentative="1">
      <w:start w:val="1"/>
      <w:numFmt w:val="lowerRoman"/>
      <w:pStyle w:val="NAGWEK5"/>
      <w:lvlText w:val="%3."/>
      <w:lvlJc w:val="right"/>
      <w:pPr>
        <w:ind w:left="4060" w:hanging="180"/>
      </w:pPr>
    </w:lvl>
    <w:lvl w:ilvl="3" w:tplc="0415000F" w:tentative="1">
      <w:start w:val="1"/>
      <w:numFmt w:val="decimal"/>
      <w:lvlText w:val="%4."/>
      <w:lvlJc w:val="left"/>
      <w:pPr>
        <w:ind w:left="4780" w:hanging="360"/>
      </w:pPr>
    </w:lvl>
    <w:lvl w:ilvl="4" w:tplc="04150019" w:tentative="1">
      <w:start w:val="1"/>
      <w:numFmt w:val="lowerLetter"/>
      <w:lvlText w:val="%5."/>
      <w:lvlJc w:val="left"/>
      <w:pPr>
        <w:ind w:left="5500" w:hanging="360"/>
      </w:pPr>
    </w:lvl>
    <w:lvl w:ilvl="5" w:tplc="0415001B" w:tentative="1">
      <w:start w:val="1"/>
      <w:numFmt w:val="lowerRoman"/>
      <w:lvlText w:val="%6."/>
      <w:lvlJc w:val="right"/>
      <w:pPr>
        <w:ind w:left="6220" w:hanging="180"/>
      </w:pPr>
    </w:lvl>
    <w:lvl w:ilvl="6" w:tplc="0415000F" w:tentative="1">
      <w:start w:val="1"/>
      <w:numFmt w:val="decimal"/>
      <w:lvlText w:val="%7."/>
      <w:lvlJc w:val="left"/>
      <w:pPr>
        <w:ind w:left="6940" w:hanging="360"/>
      </w:pPr>
    </w:lvl>
    <w:lvl w:ilvl="7" w:tplc="04150019" w:tentative="1">
      <w:start w:val="1"/>
      <w:numFmt w:val="lowerLetter"/>
      <w:lvlText w:val="%8."/>
      <w:lvlJc w:val="left"/>
      <w:pPr>
        <w:ind w:left="7660" w:hanging="360"/>
      </w:pPr>
    </w:lvl>
    <w:lvl w:ilvl="8" w:tplc="0415001B" w:tentative="1">
      <w:start w:val="1"/>
      <w:numFmt w:val="lowerRoman"/>
      <w:lvlText w:val="%9."/>
      <w:lvlJc w:val="right"/>
      <w:pPr>
        <w:ind w:left="8380" w:hanging="180"/>
      </w:pPr>
    </w:lvl>
  </w:abstractNum>
  <w:abstractNum w:abstractNumId="34" w15:restartNumberingAfterBreak="0">
    <w:nsid w:val="35315D41"/>
    <w:multiLevelType w:val="hybridMultilevel"/>
    <w:tmpl w:val="9DD225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BA66FB"/>
    <w:multiLevelType w:val="hybridMultilevel"/>
    <w:tmpl w:val="3F5AC8B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6" w15:restartNumberingAfterBreak="0">
    <w:nsid w:val="3D202904"/>
    <w:multiLevelType w:val="hybridMultilevel"/>
    <w:tmpl w:val="2C78467E"/>
    <w:lvl w:ilvl="0" w:tplc="FBD25E12">
      <w:start w:val="1"/>
      <w:numFmt w:val="decimal"/>
      <w:pStyle w:val="Podpinkt"/>
      <w:lvlText w:val="%1)"/>
      <w:lvlJc w:val="left"/>
      <w:pPr>
        <w:tabs>
          <w:tab w:val="num" w:pos="786"/>
        </w:tabs>
        <w:ind w:left="786" w:hanging="360"/>
      </w:pPr>
      <w:rPr>
        <w:rFonts w:hint="default"/>
      </w:rPr>
    </w:lvl>
    <w:lvl w:ilvl="1" w:tplc="37C29EA2"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3D47089D"/>
    <w:multiLevelType w:val="hybridMultilevel"/>
    <w:tmpl w:val="073A8F4C"/>
    <w:lvl w:ilvl="0" w:tplc="0415000D">
      <w:start w:val="1"/>
      <w:numFmt w:val="bullet"/>
      <w:lvlText w:val=""/>
      <w:lvlJc w:val="left"/>
      <w:pPr>
        <w:ind w:left="965" w:hanging="360"/>
      </w:pPr>
      <w:rPr>
        <w:rFonts w:ascii="Wingdings" w:hAnsi="Wingdings" w:hint="default"/>
      </w:rPr>
    </w:lvl>
    <w:lvl w:ilvl="1" w:tplc="C1F0A2E2">
      <w:numFmt w:val="bullet"/>
      <w:lvlText w:val="•"/>
      <w:lvlJc w:val="left"/>
      <w:pPr>
        <w:ind w:left="1755" w:hanging="430"/>
      </w:pPr>
      <w:rPr>
        <w:rFonts w:ascii="Calibri" w:eastAsiaTheme="minorHAnsi" w:hAnsi="Calibri" w:cs="Calibri" w:hint="default"/>
      </w:rPr>
    </w:lvl>
    <w:lvl w:ilvl="2" w:tplc="04150005" w:tentative="1">
      <w:start w:val="1"/>
      <w:numFmt w:val="bullet"/>
      <w:lvlText w:val=""/>
      <w:lvlJc w:val="left"/>
      <w:pPr>
        <w:ind w:left="2405" w:hanging="360"/>
      </w:pPr>
      <w:rPr>
        <w:rFonts w:ascii="Wingdings" w:hAnsi="Wingdings" w:hint="default"/>
      </w:rPr>
    </w:lvl>
    <w:lvl w:ilvl="3" w:tplc="04150001" w:tentative="1">
      <w:start w:val="1"/>
      <w:numFmt w:val="bullet"/>
      <w:lvlText w:val=""/>
      <w:lvlJc w:val="left"/>
      <w:pPr>
        <w:ind w:left="3125" w:hanging="360"/>
      </w:pPr>
      <w:rPr>
        <w:rFonts w:ascii="Symbol" w:hAnsi="Symbol" w:hint="default"/>
      </w:rPr>
    </w:lvl>
    <w:lvl w:ilvl="4" w:tplc="04150003" w:tentative="1">
      <w:start w:val="1"/>
      <w:numFmt w:val="bullet"/>
      <w:lvlText w:val="o"/>
      <w:lvlJc w:val="left"/>
      <w:pPr>
        <w:ind w:left="3845" w:hanging="360"/>
      </w:pPr>
      <w:rPr>
        <w:rFonts w:ascii="Courier New" w:hAnsi="Courier New" w:cs="Courier New" w:hint="default"/>
      </w:rPr>
    </w:lvl>
    <w:lvl w:ilvl="5" w:tplc="04150005" w:tentative="1">
      <w:start w:val="1"/>
      <w:numFmt w:val="bullet"/>
      <w:lvlText w:val=""/>
      <w:lvlJc w:val="left"/>
      <w:pPr>
        <w:ind w:left="4565" w:hanging="360"/>
      </w:pPr>
      <w:rPr>
        <w:rFonts w:ascii="Wingdings" w:hAnsi="Wingdings" w:hint="default"/>
      </w:rPr>
    </w:lvl>
    <w:lvl w:ilvl="6" w:tplc="04150001" w:tentative="1">
      <w:start w:val="1"/>
      <w:numFmt w:val="bullet"/>
      <w:lvlText w:val=""/>
      <w:lvlJc w:val="left"/>
      <w:pPr>
        <w:ind w:left="5285" w:hanging="360"/>
      </w:pPr>
      <w:rPr>
        <w:rFonts w:ascii="Symbol" w:hAnsi="Symbol" w:hint="default"/>
      </w:rPr>
    </w:lvl>
    <w:lvl w:ilvl="7" w:tplc="04150003" w:tentative="1">
      <w:start w:val="1"/>
      <w:numFmt w:val="bullet"/>
      <w:lvlText w:val="o"/>
      <w:lvlJc w:val="left"/>
      <w:pPr>
        <w:ind w:left="6005" w:hanging="360"/>
      </w:pPr>
      <w:rPr>
        <w:rFonts w:ascii="Courier New" w:hAnsi="Courier New" w:cs="Courier New" w:hint="default"/>
      </w:rPr>
    </w:lvl>
    <w:lvl w:ilvl="8" w:tplc="04150005" w:tentative="1">
      <w:start w:val="1"/>
      <w:numFmt w:val="bullet"/>
      <w:lvlText w:val=""/>
      <w:lvlJc w:val="left"/>
      <w:pPr>
        <w:ind w:left="6725" w:hanging="360"/>
      </w:pPr>
      <w:rPr>
        <w:rFonts w:ascii="Wingdings" w:hAnsi="Wingdings" w:hint="default"/>
      </w:rPr>
    </w:lvl>
  </w:abstractNum>
  <w:abstractNum w:abstractNumId="38" w15:restartNumberingAfterBreak="0">
    <w:nsid w:val="3DE130A9"/>
    <w:multiLevelType w:val="hybridMultilevel"/>
    <w:tmpl w:val="41FE32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11508AA"/>
    <w:multiLevelType w:val="hybridMultilevel"/>
    <w:tmpl w:val="8F7C1BAE"/>
    <w:lvl w:ilvl="0" w:tplc="0415000F">
      <w:start w:val="1"/>
      <w:numFmt w:val="decimal"/>
      <w:pStyle w:val="Listapunktowana"/>
      <w:lvlText w:val="%1)"/>
      <w:lvlJc w:val="left"/>
      <w:pPr>
        <w:ind w:left="786" w:hanging="360"/>
      </w:pPr>
    </w:lvl>
    <w:lvl w:ilvl="1" w:tplc="04150019">
      <w:start w:val="1"/>
      <w:numFmt w:val="decimal"/>
      <w:lvlText w:val="%2)"/>
      <w:lvlJc w:val="left"/>
      <w:pPr>
        <w:ind w:left="1506" w:hanging="360"/>
      </w:pPr>
      <w:rPr>
        <w:b w:val="0"/>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41860157"/>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693037"/>
    <w:multiLevelType w:val="multilevel"/>
    <w:tmpl w:val="10701988"/>
    <w:lvl w:ilvl="0">
      <w:start w:val="1"/>
      <w:numFmt w:val="decimal"/>
      <w:pStyle w:val="1Wyliczankawpara"/>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Letter"/>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2" w15:restartNumberingAfterBreak="0">
    <w:nsid w:val="49493E81"/>
    <w:multiLevelType w:val="hybridMultilevel"/>
    <w:tmpl w:val="2746F548"/>
    <w:lvl w:ilvl="0" w:tplc="04150017">
      <w:start w:val="1"/>
      <w:numFmt w:val="lowerLetter"/>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AC246F7"/>
    <w:multiLevelType w:val="hybridMultilevel"/>
    <w:tmpl w:val="292CE75C"/>
    <w:lvl w:ilvl="0" w:tplc="12BAA7F6">
      <w:start w:val="1"/>
      <w:numFmt w:val="lowerRoman"/>
      <w:pStyle w:val="NAGWEK6"/>
      <w:lvlText w:val="%1."/>
      <w:lvlJc w:val="righ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pStyle w:val="NAGWEK6"/>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44" w15:restartNumberingAfterBreak="0">
    <w:nsid w:val="514F1298"/>
    <w:multiLevelType w:val="multilevel"/>
    <w:tmpl w:val="7F205E38"/>
    <w:name w:val="WW8Num20222"/>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6AB3746"/>
    <w:multiLevelType w:val="multilevel"/>
    <w:tmpl w:val="8F96D510"/>
    <w:name w:val="WW8Num322"/>
    <w:lvl w:ilvl="0">
      <w:start w:val="1"/>
      <w:numFmt w:val="decimal"/>
      <w:lvlText w:val="%1."/>
      <w:lvlJc w:val="left"/>
      <w:pPr>
        <w:tabs>
          <w:tab w:val="num" w:pos="360"/>
        </w:tabs>
        <w:ind w:left="360" w:hanging="360"/>
      </w:pPr>
      <w:rPr>
        <w:b w:val="0"/>
      </w:rPr>
    </w:lvl>
    <w:lvl w:ilvl="1">
      <w:start w:val="1"/>
      <w:numFmt w:val="lowerLetter"/>
      <w:lvlText w:val="%2."/>
      <w:lvlJc w:val="left"/>
      <w:pPr>
        <w:ind w:left="1677" w:hanging="360"/>
      </w:pPr>
      <w:rPr>
        <w:rFonts w:cs="Times New Roman"/>
      </w:rPr>
    </w:lvl>
    <w:lvl w:ilvl="2">
      <w:start w:val="1"/>
      <w:numFmt w:val="lowerRoman"/>
      <w:lvlText w:val="%3."/>
      <w:lvlJc w:val="right"/>
      <w:pPr>
        <w:ind w:left="2397" w:hanging="180"/>
      </w:pPr>
      <w:rPr>
        <w:rFonts w:cs="Times New Roman"/>
      </w:rPr>
    </w:lvl>
    <w:lvl w:ilvl="3">
      <w:start w:val="1"/>
      <w:numFmt w:val="decimal"/>
      <w:lvlText w:val="%4."/>
      <w:lvlJc w:val="left"/>
      <w:pPr>
        <w:ind w:left="3117" w:hanging="360"/>
      </w:pPr>
      <w:rPr>
        <w:rFonts w:cs="Times New Roman"/>
      </w:rPr>
    </w:lvl>
    <w:lvl w:ilvl="4">
      <w:start w:val="1"/>
      <w:numFmt w:val="lowerLetter"/>
      <w:lvlText w:val="%5."/>
      <w:lvlJc w:val="left"/>
      <w:pPr>
        <w:ind w:left="3837" w:hanging="360"/>
      </w:pPr>
      <w:rPr>
        <w:rFonts w:cs="Times New Roman"/>
      </w:rPr>
    </w:lvl>
    <w:lvl w:ilvl="5">
      <w:start w:val="1"/>
      <w:numFmt w:val="lowerRoman"/>
      <w:lvlText w:val="%6."/>
      <w:lvlJc w:val="right"/>
      <w:pPr>
        <w:ind w:left="4557" w:hanging="180"/>
      </w:pPr>
      <w:rPr>
        <w:rFonts w:cs="Times New Roman"/>
      </w:rPr>
    </w:lvl>
    <w:lvl w:ilvl="6">
      <w:start w:val="1"/>
      <w:numFmt w:val="decimal"/>
      <w:lvlText w:val="%7."/>
      <w:lvlJc w:val="left"/>
      <w:pPr>
        <w:ind w:left="5277" w:hanging="360"/>
      </w:pPr>
      <w:rPr>
        <w:rFonts w:cs="Times New Roman"/>
      </w:rPr>
    </w:lvl>
    <w:lvl w:ilvl="7">
      <w:start w:val="1"/>
      <w:numFmt w:val="lowerLetter"/>
      <w:lvlText w:val="%8."/>
      <w:lvlJc w:val="left"/>
      <w:pPr>
        <w:ind w:left="5997" w:hanging="360"/>
      </w:pPr>
      <w:rPr>
        <w:rFonts w:cs="Times New Roman"/>
      </w:rPr>
    </w:lvl>
    <w:lvl w:ilvl="8">
      <w:start w:val="1"/>
      <w:numFmt w:val="lowerRoman"/>
      <w:lvlText w:val="%9."/>
      <w:lvlJc w:val="right"/>
      <w:pPr>
        <w:ind w:left="6717" w:hanging="180"/>
      </w:pPr>
      <w:rPr>
        <w:rFonts w:cs="Times New Roman"/>
      </w:rPr>
    </w:lvl>
  </w:abstractNum>
  <w:abstractNum w:abstractNumId="46" w15:restartNumberingAfterBreak="0">
    <w:nsid w:val="57E0680A"/>
    <w:multiLevelType w:val="hybridMultilevel"/>
    <w:tmpl w:val="41FE32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7D6BAF"/>
    <w:multiLevelType w:val="hybridMultilevel"/>
    <w:tmpl w:val="B8A88D06"/>
    <w:lvl w:ilvl="0" w:tplc="415603DC">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A0A73DC"/>
    <w:multiLevelType w:val="hybridMultilevel"/>
    <w:tmpl w:val="2746F548"/>
    <w:lvl w:ilvl="0" w:tplc="04150017">
      <w:start w:val="1"/>
      <w:numFmt w:val="lowerLetter"/>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AB81952"/>
    <w:multiLevelType w:val="hybridMultilevel"/>
    <w:tmpl w:val="6B7CE5C8"/>
    <w:lvl w:ilvl="0" w:tplc="D7CEADC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04D2A74"/>
    <w:multiLevelType w:val="multilevel"/>
    <w:tmpl w:val="5852B4E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60706E08"/>
    <w:multiLevelType w:val="multilevel"/>
    <w:tmpl w:val="E2E030B4"/>
    <w:lvl w:ilvl="0">
      <w:start w:val="1"/>
      <w:numFmt w:val="decimal"/>
      <w:pStyle w:val="Nagwek10"/>
      <w:lvlText w:val="%1."/>
      <w:lvlJc w:val="left"/>
      <w:pPr>
        <w:tabs>
          <w:tab w:val="num" w:pos="432"/>
        </w:tabs>
        <w:ind w:left="432" w:hanging="432"/>
      </w:pPr>
      <w:rPr>
        <w:rFonts w:cs="Times New Roman" w:hint="default"/>
        <w:b/>
        <w:bCs w:val="0"/>
        <w:i w:val="0"/>
        <w:iCs w:val="0"/>
        <w:caps w:val="0"/>
        <w:smallCaps w:val="0"/>
        <w:strike w:val="0"/>
        <w:dstrike w:val="0"/>
        <w:noProof w:val="0"/>
        <w:vanish w:val="0"/>
        <w:color w:val="000000"/>
        <w:spacing w:val="0"/>
        <w:kern w:val="0"/>
        <w:position w:val="0"/>
        <w:sz w:val="22"/>
        <w:szCs w:val="22"/>
        <w:u w:val="singl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57"/>
        </w:tabs>
        <w:ind w:left="567" w:hanging="567"/>
      </w:pPr>
      <w:rPr>
        <w:rFonts w:ascii="Calibri" w:hAnsi="Calibri"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none"/>
      <w:pStyle w:val="Nagwek30"/>
      <w:lvlText w:val=""/>
      <w:lvlJc w:val="left"/>
      <w:pPr>
        <w:tabs>
          <w:tab w:val="num" w:pos="360"/>
        </w:tabs>
      </w:pPr>
    </w:lvl>
    <w:lvl w:ilvl="3">
      <w:numFmt w:val="none"/>
      <w:lvlText w:val=""/>
      <w:lvlJc w:val="left"/>
      <w:pPr>
        <w:tabs>
          <w:tab w:val="num" w:pos="360"/>
        </w:tabs>
      </w:pPr>
    </w:lvl>
    <w:lvl w:ilvl="4">
      <w:numFmt w:val="decimal"/>
      <w:pStyle w:val="Nagwek50"/>
      <w:lvlText w:val=""/>
      <w:lvlJc w:val="left"/>
    </w:lvl>
    <w:lvl w:ilvl="5">
      <w:numFmt w:val="decimal"/>
      <w:pStyle w:val="Nagwek60"/>
      <w:lvlText w:val=""/>
      <w:lvlJc w:val="left"/>
    </w:lvl>
    <w:lvl w:ilvl="6">
      <w:numFmt w:val="decimal"/>
      <w:pStyle w:val="Nagwek7"/>
      <w:lvlText w:val=""/>
      <w:lvlJc w:val="left"/>
    </w:lvl>
    <w:lvl w:ilvl="7">
      <w:numFmt w:val="decimal"/>
      <w:pStyle w:val="Nagwek8"/>
      <w:lvlText w:val=""/>
      <w:lvlJc w:val="left"/>
    </w:lvl>
    <w:lvl w:ilvl="8">
      <w:numFmt w:val="decimal"/>
      <w:pStyle w:val="Nagwek9"/>
      <w:lvlText w:val=""/>
      <w:lvlJc w:val="left"/>
    </w:lvl>
  </w:abstractNum>
  <w:abstractNum w:abstractNumId="52" w15:restartNumberingAfterBreak="0">
    <w:nsid w:val="63E33761"/>
    <w:multiLevelType w:val="hybridMultilevel"/>
    <w:tmpl w:val="6F5A570C"/>
    <w:lvl w:ilvl="0" w:tplc="BA3E7CBC">
      <w:start w:val="1"/>
      <w:numFmt w:val="decimal"/>
      <w:lvlText w:val="4.%1."/>
      <w:lvlJc w:val="left"/>
      <w:pPr>
        <w:ind w:left="644"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57F17B8"/>
    <w:multiLevelType w:val="hybridMultilevel"/>
    <w:tmpl w:val="FD428A66"/>
    <w:lvl w:ilvl="0" w:tplc="D876ABF0">
      <w:start w:val="1"/>
      <w:numFmt w:val="lowerLetter"/>
      <w:lvlText w:val="%1)"/>
      <w:lvlJc w:val="left"/>
      <w:pPr>
        <w:ind w:left="720" w:hanging="360"/>
      </w:pPr>
      <w:rPr>
        <w:rFonts w:ascii="Calibri" w:hAnsi="Calibri" w:hint="default"/>
        <w:b w:val="0"/>
        <w:i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7A864A5"/>
    <w:multiLevelType w:val="multilevel"/>
    <w:tmpl w:val="16A0451C"/>
    <w:lvl w:ilvl="0">
      <w:start w:val="1"/>
      <w:numFmt w:val="decimal"/>
      <w:lvlText w:val="%1."/>
      <w:lvlJc w:val="left"/>
      <w:pPr>
        <w:tabs>
          <w:tab w:val="num" w:pos="360"/>
        </w:tabs>
        <w:ind w:left="360" w:hanging="360"/>
      </w:pPr>
      <w:rPr>
        <w:rFonts w:hint="default"/>
        <w:b w:val="0"/>
        <w:i w:val="0"/>
        <w:sz w:val="20"/>
      </w:rPr>
    </w:lvl>
    <w:lvl w:ilvl="1">
      <w:start w:val="1"/>
      <w:numFmt w:val="decimal"/>
      <w:lvlText w:val="5.%2."/>
      <w:lvlJc w:val="left"/>
      <w:pPr>
        <w:tabs>
          <w:tab w:val="num" w:pos="716"/>
        </w:tabs>
        <w:ind w:left="716"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5" w15:restartNumberingAfterBreak="0">
    <w:nsid w:val="6C3D296B"/>
    <w:multiLevelType w:val="hybridMultilevel"/>
    <w:tmpl w:val="C4BE3C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D0B0073"/>
    <w:multiLevelType w:val="hybridMultilevel"/>
    <w:tmpl w:val="0AD020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0A655A1"/>
    <w:multiLevelType w:val="multilevel"/>
    <w:tmpl w:val="0415001D"/>
    <w:styleLink w:val="Styl7"/>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asciiTheme="minorHAnsi" w:hAnsiTheme="minorHAnsi"/>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29808E7"/>
    <w:multiLevelType w:val="hybridMultilevel"/>
    <w:tmpl w:val="51F213D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60" w15:restartNumberingAfterBreak="0">
    <w:nsid w:val="73554A35"/>
    <w:multiLevelType w:val="hybridMultilevel"/>
    <w:tmpl w:val="C4BE3C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8AD5510"/>
    <w:multiLevelType w:val="hybridMultilevel"/>
    <w:tmpl w:val="3B3609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9E06033"/>
    <w:multiLevelType w:val="hybridMultilevel"/>
    <w:tmpl w:val="A07C48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B5B2E3E"/>
    <w:multiLevelType w:val="hybridMultilevel"/>
    <w:tmpl w:val="6B24C83E"/>
    <w:lvl w:ilvl="0" w:tplc="0415000F">
      <w:numFmt w:val="decimal"/>
      <w:lvlText w:val=""/>
      <w:lvlJc w:val="left"/>
    </w:lvl>
    <w:lvl w:ilvl="1" w:tplc="04150019">
      <w:numFmt w:val="decimal"/>
      <w:pStyle w:val="11aWyliczanka"/>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num w:numId="1" w16cid:durableId="25445216">
    <w:abstractNumId w:val="1"/>
  </w:num>
  <w:num w:numId="2" w16cid:durableId="394162045">
    <w:abstractNumId w:val="0"/>
  </w:num>
  <w:num w:numId="3" w16cid:durableId="1800108660">
    <w:abstractNumId w:val="39"/>
  </w:num>
  <w:num w:numId="4" w16cid:durableId="437025727">
    <w:abstractNumId w:val="2"/>
  </w:num>
  <w:num w:numId="5" w16cid:durableId="720636437">
    <w:abstractNumId w:val="63"/>
  </w:num>
  <w:num w:numId="6" w16cid:durableId="316228553">
    <w:abstractNumId w:val="41"/>
  </w:num>
  <w:num w:numId="7" w16cid:durableId="400325109">
    <w:abstractNumId w:val="16"/>
  </w:num>
  <w:num w:numId="8" w16cid:durableId="1371029077">
    <w:abstractNumId w:val="32"/>
  </w:num>
  <w:num w:numId="9" w16cid:durableId="2050032999">
    <w:abstractNumId w:val="33"/>
  </w:num>
  <w:num w:numId="10" w16cid:durableId="961377867">
    <w:abstractNumId w:val="28"/>
  </w:num>
  <w:num w:numId="11" w16cid:durableId="788626575">
    <w:abstractNumId w:val="43"/>
  </w:num>
  <w:num w:numId="12" w16cid:durableId="1277955070">
    <w:abstractNumId w:val="11"/>
  </w:num>
  <w:num w:numId="13" w16cid:durableId="1559052802">
    <w:abstractNumId w:val="17"/>
  </w:num>
  <w:num w:numId="14" w16cid:durableId="2089376731">
    <w:abstractNumId w:val="36"/>
  </w:num>
  <w:num w:numId="15" w16cid:durableId="1449276359">
    <w:abstractNumId w:val="51"/>
  </w:num>
  <w:num w:numId="16" w16cid:durableId="1248347085">
    <w:abstractNumId w:val="57"/>
  </w:num>
  <w:num w:numId="17" w16cid:durableId="1970628491">
    <w:abstractNumId w:val="25"/>
  </w:num>
  <w:num w:numId="18" w16cid:durableId="74135096">
    <w:abstractNumId w:val="52"/>
  </w:num>
  <w:num w:numId="19" w16cid:durableId="1696611024">
    <w:abstractNumId w:val="54"/>
  </w:num>
  <w:num w:numId="20" w16cid:durableId="773325314">
    <w:abstractNumId w:val="29"/>
  </w:num>
  <w:num w:numId="21" w16cid:durableId="16569088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6020024">
    <w:abstractNumId w:val="27"/>
  </w:num>
  <w:num w:numId="23" w16cid:durableId="1548640409">
    <w:abstractNumId w:val="34"/>
  </w:num>
  <w:num w:numId="24" w16cid:durableId="138040199">
    <w:abstractNumId w:val="10"/>
  </w:num>
  <w:num w:numId="25" w16cid:durableId="1559822554">
    <w:abstractNumId w:val="58"/>
  </w:num>
  <w:num w:numId="26" w16cid:durableId="992951565">
    <w:abstractNumId w:val="49"/>
  </w:num>
  <w:num w:numId="27" w16cid:durableId="1628774220">
    <w:abstractNumId w:val="40"/>
  </w:num>
  <w:num w:numId="28" w16cid:durableId="1046875300">
    <w:abstractNumId w:val="12"/>
  </w:num>
  <w:num w:numId="29" w16cid:durableId="464547396">
    <w:abstractNumId w:val="47"/>
  </w:num>
  <w:num w:numId="30" w16cid:durableId="427311481">
    <w:abstractNumId w:val="23"/>
  </w:num>
  <w:num w:numId="31" w16cid:durableId="1342976275">
    <w:abstractNumId w:val="60"/>
  </w:num>
  <w:num w:numId="32" w16cid:durableId="354355313">
    <w:abstractNumId w:val="61"/>
  </w:num>
  <w:num w:numId="33" w16cid:durableId="1482309173">
    <w:abstractNumId w:val="46"/>
  </w:num>
  <w:num w:numId="34" w16cid:durableId="554777627">
    <w:abstractNumId w:val="62"/>
  </w:num>
  <w:num w:numId="35" w16cid:durableId="855654797">
    <w:abstractNumId w:val="22"/>
  </w:num>
  <w:num w:numId="36" w16cid:durableId="1509754934">
    <w:abstractNumId w:val="42"/>
  </w:num>
  <w:num w:numId="37" w16cid:durableId="397292552">
    <w:abstractNumId w:val="53"/>
  </w:num>
  <w:num w:numId="38" w16cid:durableId="170880054">
    <w:abstractNumId w:val="55"/>
  </w:num>
  <w:num w:numId="39" w16cid:durableId="612982556">
    <w:abstractNumId w:val="20"/>
  </w:num>
  <w:num w:numId="40" w16cid:durableId="1585610081">
    <w:abstractNumId w:val="38"/>
  </w:num>
  <w:num w:numId="41" w16cid:durableId="1180701084">
    <w:abstractNumId w:val="9"/>
  </w:num>
  <w:num w:numId="42" w16cid:durableId="1653173395">
    <w:abstractNumId w:val="56"/>
  </w:num>
  <w:num w:numId="43" w16cid:durableId="1284072349">
    <w:abstractNumId w:val="48"/>
  </w:num>
  <w:num w:numId="44" w16cid:durableId="1779984021">
    <w:abstractNumId w:val="18"/>
  </w:num>
  <w:num w:numId="45" w16cid:durableId="163782185">
    <w:abstractNumId w:val="24"/>
  </w:num>
  <w:num w:numId="46" w16cid:durableId="1409882118">
    <w:abstractNumId w:val="26"/>
  </w:num>
  <w:num w:numId="47" w16cid:durableId="1758405303">
    <w:abstractNumId w:val="31"/>
  </w:num>
  <w:num w:numId="48" w16cid:durableId="165287954">
    <w:abstractNumId w:val="13"/>
  </w:num>
  <w:num w:numId="49" w16cid:durableId="1320646872">
    <w:abstractNumId w:val="14"/>
  </w:num>
  <w:num w:numId="50" w16cid:durableId="1515268297">
    <w:abstractNumId w:val="35"/>
  </w:num>
  <w:num w:numId="51" w16cid:durableId="648948782">
    <w:abstractNumId w:val="59"/>
  </w:num>
  <w:num w:numId="52" w16cid:durableId="286208399">
    <w:abstractNumId w:val="21"/>
  </w:num>
  <w:num w:numId="53" w16cid:durableId="235946057">
    <w:abstractNumId w:val="50"/>
  </w:num>
  <w:num w:numId="54" w16cid:durableId="970289857">
    <w:abstractNumId w:val="19"/>
  </w:num>
  <w:num w:numId="55" w16cid:durableId="810294298">
    <w:abstractNumId w:val="3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ocumentProtection w:edit="readOnly" w:formatting="1" w:enforcement="0"/>
  <w:defaultTabStop w:val="680"/>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0FA"/>
    <w:rsid w:val="0000025A"/>
    <w:rsid w:val="000006E8"/>
    <w:rsid w:val="00000716"/>
    <w:rsid w:val="00000FD3"/>
    <w:rsid w:val="000011EF"/>
    <w:rsid w:val="0000134E"/>
    <w:rsid w:val="000013B3"/>
    <w:rsid w:val="00001828"/>
    <w:rsid w:val="00001BA6"/>
    <w:rsid w:val="00001E0F"/>
    <w:rsid w:val="000023C5"/>
    <w:rsid w:val="0000255B"/>
    <w:rsid w:val="000027CE"/>
    <w:rsid w:val="000028E9"/>
    <w:rsid w:val="00002EFF"/>
    <w:rsid w:val="00003274"/>
    <w:rsid w:val="0000347D"/>
    <w:rsid w:val="00003900"/>
    <w:rsid w:val="0000399B"/>
    <w:rsid w:val="00003B95"/>
    <w:rsid w:val="00003C5C"/>
    <w:rsid w:val="00004413"/>
    <w:rsid w:val="00004CD0"/>
    <w:rsid w:val="000050E4"/>
    <w:rsid w:val="00006B20"/>
    <w:rsid w:val="00006B6B"/>
    <w:rsid w:val="00006D81"/>
    <w:rsid w:val="00006DD3"/>
    <w:rsid w:val="00006ECC"/>
    <w:rsid w:val="00007116"/>
    <w:rsid w:val="00007249"/>
    <w:rsid w:val="000074D8"/>
    <w:rsid w:val="00007C69"/>
    <w:rsid w:val="00007CD0"/>
    <w:rsid w:val="000100C9"/>
    <w:rsid w:val="000101AB"/>
    <w:rsid w:val="00010497"/>
    <w:rsid w:val="00010BDE"/>
    <w:rsid w:val="00010EBE"/>
    <w:rsid w:val="0001117F"/>
    <w:rsid w:val="0001128E"/>
    <w:rsid w:val="00011BF4"/>
    <w:rsid w:val="00011E31"/>
    <w:rsid w:val="0001211B"/>
    <w:rsid w:val="00012609"/>
    <w:rsid w:val="00012728"/>
    <w:rsid w:val="000129F8"/>
    <w:rsid w:val="00012ADA"/>
    <w:rsid w:val="00012E6C"/>
    <w:rsid w:val="00013284"/>
    <w:rsid w:val="0001335A"/>
    <w:rsid w:val="00013634"/>
    <w:rsid w:val="00013669"/>
    <w:rsid w:val="00013BB2"/>
    <w:rsid w:val="00013C4F"/>
    <w:rsid w:val="00013CB5"/>
    <w:rsid w:val="00013CFB"/>
    <w:rsid w:val="0001457B"/>
    <w:rsid w:val="00014A40"/>
    <w:rsid w:val="0001508B"/>
    <w:rsid w:val="00015B4D"/>
    <w:rsid w:val="00015D2E"/>
    <w:rsid w:val="00015F92"/>
    <w:rsid w:val="000162CE"/>
    <w:rsid w:val="00016B86"/>
    <w:rsid w:val="00016E27"/>
    <w:rsid w:val="00016E36"/>
    <w:rsid w:val="00016FC9"/>
    <w:rsid w:val="00017AB8"/>
    <w:rsid w:val="0002017B"/>
    <w:rsid w:val="00020B48"/>
    <w:rsid w:val="00020C38"/>
    <w:rsid w:val="00020C6D"/>
    <w:rsid w:val="0002143E"/>
    <w:rsid w:val="0002187C"/>
    <w:rsid w:val="00021F40"/>
    <w:rsid w:val="00021F4A"/>
    <w:rsid w:val="00021FC3"/>
    <w:rsid w:val="000226EC"/>
    <w:rsid w:val="000228C6"/>
    <w:rsid w:val="0002295D"/>
    <w:rsid w:val="00022B55"/>
    <w:rsid w:val="00022D65"/>
    <w:rsid w:val="000232B5"/>
    <w:rsid w:val="000233E1"/>
    <w:rsid w:val="000234D2"/>
    <w:rsid w:val="00023588"/>
    <w:rsid w:val="00023A67"/>
    <w:rsid w:val="00023B72"/>
    <w:rsid w:val="000240D4"/>
    <w:rsid w:val="00024FFB"/>
    <w:rsid w:val="00025435"/>
    <w:rsid w:val="00025A6A"/>
    <w:rsid w:val="00026140"/>
    <w:rsid w:val="0002665F"/>
    <w:rsid w:val="00026693"/>
    <w:rsid w:val="000266C9"/>
    <w:rsid w:val="000266ED"/>
    <w:rsid w:val="00026802"/>
    <w:rsid w:val="00026EEB"/>
    <w:rsid w:val="000271F2"/>
    <w:rsid w:val="0002735F"/>
    <w:rsid w:val="00027962"/>
    <w:rsid w:val="00027B22"/>
    <w:rsid w:val="00027EB0"/>
    <w:rsid w:val="00030237"/>
    <w:rsid w:val="0003035C"/>
    <w:rsid w:val="00030517"/>
    <w:rsid w:val="000308C6"/>
    <w:rsid w:val="00030F2E"/>
    <w:rsid w:val="00030FF0"/>
    <w:rsid w:val="00031BBF"/>
    <w:rsid w:val="00032099"/>
    <w:rsid w:val="000323F2"/>
    <w:rsid w:val="000325CC"/>
    <w:rsid w:val="00032838"/>
    <w:rsid w:val="00032B11"/>
    <w:rsid w:val="00033873"/>
    <w:rsid w:val="00033B49"/>
    <w:rsid w:val="00033CEB"/>
    <w:rsid w:val="0003436A"/>
    <w:rsid w:val="0003479F"/>
    <w:rsid w:val="00034ACB"/>
    <w:rsid w:val="00034AFF"/>
    <w:rsid w:val="00034CF4"/>
    <w:rsid w:val="00034DB4"/>
    <w:rsid w:val="0003506E"/>
    <w:rsid w:val="00035173"/>
    <w:rsid w:val="0003561D"/>
    <w:rsid w:val="00035E57"/>
    <w:rsid w:val="00036779"/>
    <w:rsid w:val="00036899"/>
    <w:rsid w:val="00036B5F"/>
    <w:rsid w:val="000370C1"/>
    <w:rsid w:val="000370E5"/>
    <w:rsid w:val="00037160"/>
    <w:rsid w:val="000375FD"/>
    <w:rsid w:val="00037941"/>
    <w:rsid w:val="000379B2"/>
    <w:rsid w:val="00037D28"/>
    <w:rsid w:val="00037FE4"/>
    <w:rsid w:val="0004030A"/>
    <w:rsid w:val="00040498"/>
    <w:rsid w:val="000408CB"/>
    <w:rsid w:val="00040BD8"/>
    <w:rsid w:val="00040D61"/>
    <w:rsid w:val="0004105C"/>
    <w:rsid w:val="000411A0"/>
    <w:rsid w:val="00041377"/>
    <w:rsid w:val="0004142F"/>
    <w:rsid w:val="0004159B"/>
    <w:rsid w:val="000416C2"/>
    <w:rsid w:val="000416FF"/>
    <w:rsid w:val="00041B6D"/>
    <w:rsid w:val="00041BE3"/>
    <w:rsid w:val="000421FD"/>
    <w:rsid w:val="00042C84"/>
    <w:rsid w:val="00042DF6"/>
    <w:rsid w:val="000431E0"/>
    <w:rsid w:val="00043447"/>
    <w:rsid w:val="00043641"/>
    <w:rsid w:val="000438C8"/>
    <w:rsid w:val="000439A5"/>
    <w:rsid w:val="00043BF2"/>
    <w:rsid w:val="00043D8A"/>
    <w:rsid w:val="00044223"/>
    <w:rsid w:val="00044463"/>
    <w:rsid w:val="00044491"/>
    <w:rsid w:val="000446B6"/>
    <w:rsid w:val="000449E3"/>
    <w:rsid w:val="00044A97"/>
    <w:rsid w:val="0004567B"/>
    <w:rsid w:val="000459CD"/>
    <w:rsid w:val="00045E5B"/>
    <w:rsid w:val="00046266"/>
    <w:rsid w:val="00046463"/>
    <w:rsid w:val="000466D2"/>
    <w:rsid w:val="00046B2A"/>
    <w:rsid w:val="00046C67"/>
    <w:rsid w:val="00046F12"/>
    <w:rsid w:val="000470A6"/>
    <w:rsid w:val="000472E4"/>
    <w:rsid w:val="00047511"/>
    <w:rsid w:val="000476B6"/>
    <w:rsid w:val="00047B4B"/>
    <w:rsid w:val="00047E9D"/>
    <w:rsid w:val="00050FF4"/>
    <w:rsid w:val="000510E6"/>
    <w:rsid w:val="0005128E"/>
    <w:rsid w:val="0005162B"/>
    <w:rsid w:val="00051817"/>
    <w:rsid w:val="00051BC1"/>
    <w:rsid w:val="00052029"/>
    <w:rsid w:val="00052526"/>
    <w:rsid w:val="000528EA"/>
    <w:rsid w:val="00052A02"/>
    <w:rsid w:val="00052A2E"/>
    <w:rsid w:val="0005388B"/>
    <w:rsid w:val="00053911"/>
    <w:rsid w:val="00053A4A"/>
    <w:rsid w:val="00053BE7"/>
    <w:rsid w:val="00053D6C"/>
    <w:rsid w:val="00054625"/>
    <w:rsid w:val="0005477D"/>
    <w:rsid w:val="00054831"/>
    <w:rsid w:val="0005499B"/>
    <w:rsid w:val="000549EA"/>
    <w:rsid w:val="00055327"/>
    <w:rsid w:val="0005534E"/>
    <w:rsid w:val="00055BBB"/>
    <w:rsid w:val="00055E0F"/>
    <w:rsid w:val="00056677"/>
    <w:rsid w:val="00056A4B"/>
    <w:rsid w:val="00056BB0"/>
    <w:rsid w:val="00056C05"/>
    <w:rsid w:val="00057111"/>
    <w:rsid w:val="0005724E"/>
    <w:rsid w:val="00057260"/>
    <w:rsid w:val="00057714"/>
    <w:rsid w:val="000578B7"/>
    <w:rsid w:val="000579CF"/>
    <w:rsid w:val="0006056A"/>
    <w:rsid w:val="00060630"/>
    <w:rsid w:val="00060B55"/>
    <w:rsid w:val="00060CB8"/>
    <w:rsid w:val="00060FBE"/>
    <w:rsid w:val="000610D3"/>
    <w:rsid w:val="0006157D"/>
    <w:rsid w:val="00061690"/>
    <w:rsid w:val="00061999"/>
    <w:rsid w:val="00062081"/>
    <w:rsid w:val="00062C0A"/>
    <w:rsid w:val="00062D63"/>
    <w:rsid w:val="00062E81"/>
    <w:rsid w:val="0006305D"/>
    <w:rsid w:val="0006325D"/>
    <w:rsid w:val="000632C5"/>
    <w:rsid w:val="000641EE"/>
    <w:rsid w:val="00064845"/>
    <w:rsid w:val="0006497D"/>
    <w:rsid w:val="0006536B"/>
    <w:rsid w:val="00065B59"/>
    <w:rsid w:val="00065BFF"/>
    <w:rsid w:val="00065C9E"/>
    <w:rsid w:val="00065CE7"/>
    <w:rsid w:val="00065F7D"/>
    <w:rsid w:val="000666FE"/>
    <w:rsid w:val="00066F95"/>
    <w:rsid w:val="000670B9"/>
    <w:rsid w:val="000671F4"/>
    <w:rsid w:val="00067354"/>
    <w:rsid w:val="000674E8"/>
    <w:rsid w:val="00067D1D"/>
    <w:rsid w:val="000705B1"/>
    <w:rsid w:val="0007086E"/>
    <w:rsid w:val="000709B0"/>
    <w:rsid w:val="00070EF0"/>
    <w:rsid w:val="000718C9"/>
    <w:rsid w:val="00071A99"/>
    <w:rsid w:val="0007298D"/>
    <w:rsid w:val="00072DA7"/>
    <w:rsid w:val="00072DAC"/>
    <w:rsid w:val="0007360A"/>
    <w:rsid w:val="00073681"/>
    <w:rsid w:val="000737B7"/>
    <w:rsid w:val="00073913"/>
    <w:rsid w:val="00073DBF"/>
    <w:rsid w:val="00073E92"/>
    <w:rsid w:val="00074163"/>
    <w:rsid w:val="000741D6"/>
    <w:rsid w:val="00074872"/>
    <w:rsid w:val="00074A64"/>
    <w:rsid w:val="00074AFE"/>
    <w:rsid w:val="00074FC4"/>
    <w:rsid w:val="00075111"/>
    <w:rsid w:val="000752FE"/>
    <w:rsid w:val="00075474"/>
    <w:rsid w:val="0007553B"/>
    <w:rsid w:val="0007571E"/>
    <w:rsid w:val="00075B23"/>
    <w:rsid w:val="00075C13"/>
    <w:rsid w:val="00075CC1"/>
    <w:rsid w:val="0007652A"/>
    <w:rsid w:val="000765E3"/>
    <w:rsid w:val="000769D7"/>
    <w:rsid w:val="00076F64"/>
    <w:rsid w:val="00077065"/>
    <w:rsid w:val="0007735B"/>
    <w:rsid w:val="00077409"/>
    <w:rsid w:val="000776E5"/>
    <w:rsid w:val="00077AD7"/>
    <w:rsid w:val="00080188"/>
    <w:rsid w:val="00080244"/>
    <w:rsid w:val="0008036B"/>
    <w:rsid w:val="00081164"/>
    <w:rsid w:val="00081647"/>
    <w:rsid w:val="000818CE"/>
    <w:rsid w:val="00081A71"/>
    <w:rsid w:val="00081F0A"/>
    <w:rsid w:val="00082201"/>
    <w:rsid w:val="00082237"/>
    <w:rsid w:val="000829C1"/>
    <w:rsid w:val="00082AB7"/>
    <w:rsid w:val="00082CC6"/>
    <w:rsid w:val="00082E29"/>
    <w:rsid w:val="00082EE1"/>
    <w:rsid w:val="000831D1"/>
    <w:rsid w:val="00083912"/>
    <w:rsid w:val="0008391B"/>
    <w:rsid w:val="00083F1B"/>
    <w:rsid w:val="00083F88"/>
    <w:rsid w:val="0008413B"/>
    <w:rsid w:val="000841F7"/>
    <w:rsid w:val="000844C0"/>
    <w:rsid w:val="00084502"/>
    <w:rsid w:val="00084842"/>
    <w:rsid w:val="00084A91"/>
    <w:rsid w:val="00084D1F"/>
    <w:rsid w:val="00084EB5"/>
    <w:rsid w:val="00084F82"/>
    <w:rsid w:val="0008503B"/>
    <w:rsid w:val="0008532A"/>
    <w:rsid w:val="00085374"/>
    <w:rsid w:val="00085493"/>
    <w:rsid w:val="0008568C"/>
    <w:rsid w:val="000858C2"/>
    <w:rsid w:val="000858C8"/>
    <w:rsid w:val="00085E45"/>
    <w:rsid w:val="00085FBD"/>
    <w:rsid w:val="0008616A"/>
    <w:rsid w:val="00086879"/>
    <w:rsid w:val="00086887"/>
    <w:rsid w:val="00086ED2"/>
    <w:rsid w:val="00087192"/>
    <w:rsid w:val="00087477"/>
    <w:rsid w:val="000876DE"/>
    <w:rsid w:val="00087ACC"/>
    <w:rsid w:val="00087D12"/>
    <w:rsid w:val="000900AC"/>
    <w:rsid w:val="000900F6"/>
    <w:rsid w:val="00090689"/>
    <w:rsid w:val="00090A36"/>
    <w:rsid w:val="00090CC7"/>
    <w:rsid w:val="000910B8"/>
    <w:rsid w:val="000910C6"/>
    <w:rsid w:val="0009122B"/>
    <w:rsid w:val="0009136A"/>
    <w:rsid w:val="00091A27"/>
    <w:rsid w:val="00091EE4"/>
    <w:rsid w:val="00092050"/>
    <w:rsid w:val="000923F0"/>
    <w:rsid w:val="00092E6B"/>
    <w:rsid w:val="00092F0F"/>
    <w:rsid w:val="00093869"/>
    <w:rsid w:val="00093987"/>
    <w:rsid w:val="000939E4"/>
    <w:rsid w:val="0009429E"/>
    <w:rsid w:val="00094A05"/>
    <w:rsid w:val="00094AE2"/>
    <w:rsid w:val="00094E09"/>
    <w:rsid w:val="00095014"/>
    <w:rsid w:val="00095033"/>
    <w:rsid w:val="0009520E"/>
    <w:rsid w:val="00095583"/>
    <w:rsid w:val="000960A5"/>
    <w:rsid w:val="0009611F"/>
    <w:rsid w:val="00096415"/>
    <w:rsid w:val="00096561"/>
    <w:rsid w:val="00096912"/>
    <w:rsid w:val="00096BE0"/>
    <w:rsid w:val="00096F13"/>
    <w:rsid w:val="0009721A"/>
    <w:rsid w:val="000973B2"/>
    <w:rsid w:val="000975F9"/>
    <w:rsid w:val="00097657"/>
    <w:rsid w:val="0009771F"/>
    <w:rsid w:val="0009783C"/>
    <w:rsid w:val="00097A4A"/>
    <w:rsid w:val="000A028C"/>
    <w:rsid w:val="000A02C5"/>
    <w:rsid w:val="000A0632"/>
    <w:rsid w:val="000A067E"/>
    <w:rsid w:val="000A09F4"/>
    <w:rsid w:val="000A122D"/>
    <w:rsid w:val="000A14C2"/>
    <w:rsid w:val="000A19FC"/>
    <w:rsid w:val="000A1D29"/>
    <w:rsid w:val="000A22CD"/>
    <w:rsid w:val="000A23A1"/>
    <w:rsid w:val="000A250D"/>
    <w:rsid w:val="000A26AD"/>
    <w:rsid w:val="000A2CDD"/>
    <w:rsid w:val="000A3230"/>
    <w:rsid w:val="000A355D"/>
    <w:rsid w:val="000A386E"/>
    <w:rsid w:val="000A4911"/>
    <w:rsid w:val="000A51F0"/>
    <w:rsid w:val="000A5226"/>
    <w:rsid w:val="000A527B"/>
    <w:rsid w:val="000A5822"/>
    <w:rsid w:val="000A5BD9"/>
    <w:rsid w:val="000A5C14"/>
    <w:rsid w:val="000A5CF9"/>
    <w:rsid w:val="000A5D7C"/>
    <w:rsid w:val="000A5E93"/>
    <w:rsid w:val="000A6340"/>
    <w:rsid w:val="000A65B6"/>
    <w:rsid w:val="000A6A7A"/>
    <w:rsid w:val="000A6C0A"/>
    <w:rsid w:val="000A6C0B"/>
    <w:rsid w:val="000A7991"/>
    <w:rsid w:val="000A7A41"/>
    <w:rsid w:val="000B019B"/>
    <w:rsid w:val="000B0D7F"/>
    <w:rsid w:val="000B0DB1"/>
    <w:rsid w:val="000B0EDB"/>
    <w:rsid w:val="000B0F37"/>
    <w:rsid w:val="000B0F4E"/>
    <w:rsid w:val="000B1040"/>
    <w:rsid w:val="000B104C"/>
    <w:rsid w:val="000B1308"/>
    <w:rsid w:val="000B1AD5"/>
    <w:rsid w:val="000B2039"/>
    <w:rsid w:val="000B2158"/>
    <w:rsid w:val="000B220B"/>
    <w:rsid w:val="000B2302"/>
    <w:rsid w:val="000B2F37"/>
    <w:rsid w:val="000B312C"/>
    <w:rsid w:val="000B3775"/>
    <w:rsid w:val="000B3A5C"/>
    <w:rsid w:val="000B4473"/>
    <w:rsid w:val="000B4AA4"/>
    <w:rsid w:val="000B5059"/>
    <w:rsid w:val="000B5412"/>
    <w:rsid w:val="000B547C"/>
    <w:rsid w:val="000B612F"/>
    <w:rsid w:val="000B6306"/>
    <w:rsid w:val="000B65F8"/>
    <w:rsid w:val="000B685A"/>
    <w:rsid w:val="000B6B4F"/>
    <w:rsid w:val="000B6DFD"/>
    <w:rsid w:val="000B7021"/>
    <w:rsid w:val="000B76C9"/>
    <w:rsid w:val="000C0418"/>
    <w:rsid w:val="000C0690"/>
    <w:rsid w:val="000C0C17"/>
    <w:rsid w:val="000C1326"/>
    <w:rsid w:val="000C1455"/>
    <w:rsid w:val="000C1851"/>
    <w:rsid w:val="000C1A53"/>
    <w:rsid w:val="000C2073"/>
    <w:rsid w:val="000C2729"/>
    <w:rsid w:val="000C2C12"/>
    <w:rsid w:val="000C2ED3"/>
    <w:rsid w:val="000C311A"/>
    <w:rsid w:val="000C36D1"/>
    <w:rsid w:val="000C3D66"/>
    <w:rsid w:val="000C417D"/>
    <w:rsid w:val="000C42B2"/>
    <w:rsid w:val="000C599D"/>
    <w:rsid w:val="000C645D"/>
    <w:rsid w:val="000C6787"/>
    <w:rsid w:val="000C6B00"/>
    <w:rsid w:val="000C6B4A"/>
    <w:rsid w:val="000C6E8B"/>
    <w:rsid w:val="000C7148"/>
    <w:rsid w:val="000C79A0"/>
    <w:rsid w:val="000C79E2"/>
    <w:rsid w:val="000D001A"/>
    <w:rsid w:val="000D0040"/>
    <w:rsid w:val="000D05C4"/>
    <w:rsid w:val="000D05E9"/>
    <w:rsid w:val="000D05EA"/>
    <w:rsid w:val="000D079C"/>
    <w:rsid w:val="000D07FC"/>
    <w:rsid w:val="000D08CC"/>
    <w:rsid w:val="000D0947"/>
    <w:rsid w:val="000D09D5"/>
    <w:rsid w:val="000D0EF6"/>
    <w:rsid w:val="000D0FB0"/>
    <w:rsid w:val="000D1267"/>
    <w:rsid w:val="000D12BA"/>
    <w:rsid w:val="000D1F66"/>
    <w:rsid w:val="000D1FC3"/>
    <w:rsid w:val="000D23DF"/>
    <w:rsid w:val="000D23E7"/>
    <w:rsid w:val="000D2BBC"/>
    <w:rsid w:val="000D2D71"/>
    <w:rsid w:val="000D34B6"/>
    <w:rsid w:val="000D360E"/>
    <w:rsid w:val="000D420E"/>
    <w:rsid w:val="000D448E"/>
    <w:rsid w:val="000D454D"/>
    <w:rsid w:val="000D4748"/>
    <w:rsid w:val="000D4A9A"/>
    <w:rsid w:val="000D4D32"/>
    <w:rsid w:val="000D4FAB"/>
    <w:rsid w:val="000D55D8"/>
    <w:rsid w:val="000D582B"/>
    <w:rsid w:val="000D5C97"/>
    <w:rsid w:val="000D648B"/>
    <w:rsid w:val="000D64F1"/>
    <w:rsid w:val="000D6694"/>
    <w:rsid w:val="000D692D"/>
    <w:rsid w:val="000D697B"/>
    <w:rsid w:val="000D69CE"/>
    <w:rsid w:val="000D6B65"/>
    <w:rsid w:val="000D6D70"/>
    <w:rsid w:val="000D6DAF"/>
    <w:rsid w:val="000D7393"/>
    <w:rsid w:val="000D758F"/>
    <w:rsid w:val="000D76C7"/>
    <w:rsid w:val="000D7843"/>
    <w:rsid w:val="000D79D0"/>
    <w:rsid w:val="000D7DF8"/>
    <w:rsid w:val="000E028F"/>
    <w:rsid w:val="000E0892"/>
    <w:rsid w:val="000E0A2A"/>
    <w:rsid w:val="000E0AB8"/>
    <w:rsid w:val="000E0AFC"/>
    <w:rsid w:val="000E2212"/>
    <w:rsid w:val="000E279A"/>
    <w:rsid w:val="000E2941"/>
    <w:rsid w:val="000E2ACC"/>
    <w:rsid w:val="000E2B42"/>
    <w:rsid w:val="000E2B6F"/>
    <w:rsid w:val="000E313B"/>
    <w:rsid w:val="000E336B"/>
    <w:rsid w:val="000E478C"/>
    <w:rsid w:val="000E4880"/>
    <w:rsid w:val="000E4997"/>
    <w:rsid w:val="000E513F"/>
    <w:rsid w:val="000E5845"/>
    <w:rsid w:val="000E5AFE"/>
    <w:rsid w:val="000E5BF4"/>
    <w:rsid w:val="000E609D"/>
    <w:rsid w:val="000E631E"/>
    <w:rsid w:val="000E63B3"/>
    <w:rsid w:val="000E6473"/>
    <w:rsid w:val="000E66B3"/>
    <w:rsid w:val="000E67E3"/>
    <w:rsid w:val="000E6EB5"/>
    <w:rsid w:val="000E70DD"/>
    <w:rsid w:val="000E7505"/>
    <w:rsid w:val="000E7936"/>
    <w:rsid w:val="000E7A33"/>
    <w:rsid w:val="000F00FC"/>
    <w:rsid w:val="000F0220"/>
    <w:rsid w:val="000F041F"/>
    <w:rsid w:val="000F04A3"/>
    <w:rsid w:val="000F04ED"/>
    <w:rsid w:val="000F0850"/>
    <w:rsid w:val="000F089A"/>
    <w:rsid w:val="000F0BB9"/>
    <w:rsid w:val="000F124A"/>
    <w:rsid w:val="000F12DD"/>
    <w:rsid w:val="000F1532"/>
    <w:rsid w:val="000F1DA3"/>
    <w:rsid w:val="000F2047"/>
    <w:rsid w:val="000F25CD"/>
    <w:rsid w:val="000F2A99"/>
    <w:rsid w:val="000F2CE9"/>
    <w:rsid w:val="000F2EAB"/>
    <w:rsid w:val="000F2F56"/>
    <w:rsid w:val="000F33F3"/>
    <w:rsid w:val="000F35C7"/>
    <w:rsid w:val="000F3D9C"/>
    <w:rsid w:val="000F3FA7"/>
    <w:rsid w:val="000F44E3"/>
    <w:rsid w:val="000F5338"/>
    <w:rsid w:val="000F53E9"/>
    <w:rsid w:val="000F543F"/>
    <w:rsid w:val="000F54E1"/>
    <w:rsid w:val="000F55B3"/>
    <w:rsid w:val="000F55ED"/>
    <w:rsid w:val="000F56AD"/>
    <w:rsid w:val="000F5786"/>
    <w:rsid w:val="000F5BBA"/>
    <w:rsid w:val="000F693B"/>
    <w:rsid w:val="000F6CD2"/>
    <w:rsid w:val="000F7CB1"/>
    <w:rsid w:val="0010053D"/>
    <w:rsid w:val="001006CA"/>
    <w:rsid w:val="0010072C"/>
    <w:rsid w:val="0010077F"/>
    <w:rsid w:val="00100C00"/>
    <w:rsid w:val="00100C2E"/>
    <w:rsid w:val="00100EE6"/>
    <w:rsid w:val="0010237E"/>
    <w:rsid w:val="001025B8"/>
    <w:rsid w:val="0010269D"/>
    <w:rsid w:val="00102823"/>
    <w:rsid w:val="00102C7A"/>
    <w:rsid w:val="00103406"/>
    <w:rsid w:val="00103CB4"/>
    <w:rsid w:val="00103FAF"/>
    <w:rsid w:val="00104337"/>
    <w:rsid w:val="001049C9"/>
    <w:rsid w:val="00104AFF"/>
    <w:rsid w:val="00104C52"/>
    <w:rsid w:val="00104C89"/>
    <w:rsid w:val="00104CE4"/>
    <w:rsid w:val="00105095"/>
    <w:rsid w:val="001055E1"/>
    <w:rsid w:val="00105C9B"/>
    <w:rsid w:val="00105EAE"/>
    <w:rsid w:val="001064D3"/>
    <w:rsid w:val="00106649"/>
    <w:rsid w:val="00106712"/>
    <w:rsid w:val="00106AF2"/>
    <w:rsid w:val="00106D3D"/>
    <w:rsid w:val="00107114"/>
    <w:rsid w:val="0010745C"/>
    <w:rsid w:val="00107499"/>
    <w:rsid w:val="00107A0B"/>
    <w:rsid w:val="001104E7"/>
    <w:rsid w:val="0011063B"/>
    <w:rsid w:val="00111174"/>
    <w:rsid w:val="0011121C"/>
    <w:rsid w:val="0011152A"/>
    <w:rsid w:val="00111EC1"/>
    <w:rsid w:val="00111EC5"/>
    <w:rsid w:val="0011228B"/>
    <w:rsid w:val="00112431"/>
    <w:rsid w:val="00112540"/>
    <w:rsid w:val="00112670"/>
    <w:rsid w:val="0011279D"/>
    <w:rsid w:val="00112C12"/>
    <w:rsid w:val="001133A3"/>
    <w:rsid w:val="001135DC"/>
    <w:rsid w:val="001136FC"/>
    <w:rsid w:val="001142FD"/>
    <w:rsid w:val="0011451E"/>
    <w:rsid w:val="001149B4"/>
    <w:rsid w:val="00114AFC"/>
    <w:rsid w:val="00114BCE"/>
    <w:rsid w:val="0011517F"/>
    <w:rsid w:val="001151C4"/>
    <w:rsid w:val="001152BE"/>
    <w:rsid w:val="0011539D"/>
    <w:rsid w:val="0011565D"/>
    <w:rsid w:val="00115877"/>
    <w:rsid w:val="001158F6"/>
    <w:rsid w:val="00115BDD"/>
    <w:rsid w:val="00115D98"/>
    <w:rsid w:val="00115EBC"/>
    <w:rsid w:val="00116B64"/>
    <w:rsid w:val="00117063"/>
    <w:rsid w:val="0011715B"/>
    <w:rsid w:val="00117455"/>
    <w:rsid w:val="001174BA"/>
    <w:rsid w:val="001177D5"/>
    <w:rsid w:val="00117877"/>
    <w:rsid w:val="00117992"/>
    <w:rsid w:val="00117A38"/>
    <w:rsid w:val="00117B33"/>
    <w:rsid w:val="00117D57"/>
    <w:rsid w:val="00117DDF"/>
    <w:rsid w:val="00120094"/>
    <w:rsid w:val="001200B6"/>
    <w:rsid w:val="00120113"/>
    <w:rsid w:val="001201E5"/>
    <w:rsid w:val="001206E3"/>
    <w:rsid w:val="001209BC"/>
    <w:rsid w:val="00120DBE"/>
    <w:rsid w:val="00120EF5"/>
    <w:rsid w:val="00120F1F"/>
    <w:rsid w:val="00120FE5"/>
    <w:rsid w:val="00121056"/>
    <w:rsid w:val="001210F0"/>
    <w:rsid w:val="00121119"/>
    <w:rsid w:val="0012126B"/>
    <w:rsid w:val="001212FA"/>
    <w:rsid w:val="0012132F"/>
    <w:rsid w:val="00121BEF"/>
    <w:rsid w:val="00121CE5"/>
    <w:rsid w:val="00121D88"/>
    <w:rsid w:val="00121E10"/>
    <w:rsid w:val="00121F50"/>
    <w:rsid w:val="001221B3"/>
    <w:rsid w:val="0012253F"/>
    <w:rsid w:val="0012271B"/>
    <w:rsid w:val="00122B59"/>
    <w:rsid w:val="00122CCE"/>
    <w:rsid w:val="00122D5A"/>
    <w:rsid w:val="00123128"/>
    <w:rsid w:val="00123252"/>
    <w:rsid w:val="00123280"/>
    <w:rsid w:val="00123986"/>
    <w:rsid w:val="00123A0A"/>
    <w:rsid w:val="00123A5C"/>
    <w:rsid w:val="00123C3B"/>
    <w:rsid w:val="00123E55"/>
    <w:rsid w:val="001245BD"/>
    <w:rsid w:val="00124EB0"/>
    <w:rsid w:val="0012503B"/>
    <w:rsid w:val="00125154"/>
    <w:rsid w:val="00125569"/>
    <w:rsid w:val="00125590"/>
    <w:rsid w:val="00125617"/>
    <w:rsid w:val="0012568F"/>
    <w:rsid w:val="00125A58"/>
    <w:rsid w:val="001261DB"/>
    <w:rsid w:val="00126387"/>
    <w:rsid w:val="001267EE"/>
    <w:rsid w:val="001268DD"/>
    <w:rsid w:val="00126B7A"/>
    <w:rsid w:val="00126F0E"/>
    <w:rsid w:val="00126FEA"/>
    <w:rsid w:val="00127130"/>
    <w:rsid w:val="00127231"/>
    <w:rsid w:val="00127330"/>
    <w:rsid w:val="00127419"/>
    <w:rsid w:val="00127D71"/>
    <w:rsid w:val="00127E0A"/>
    <w:rsid w:val="00130423"/>
    <w:rsid w:val="0013052B"/>
    <w:rsid w:val="00130A21"/>
    <w:rsid w:val="001311DF"/>
    <w:rsid w:val="001313B8"/>
    <w:rsid w:val="00131596"/>
    <w:rsid w:val="001319CC"/>
    <w:rsid w:val="00131A60"/>
    <w:rsid w:val="00132097"/>
    <w:rsid w:val="001325B1"/>
    <w:rsid w:val="00132682"/>
    <w:rsid w:val="00132A9D"/>
    <w:rsid w:val="00133571"/>
    <w:rsid w:val="001336D0"/>
    <w:rsid w:val="00133C27"/>
    <w:rsid w:val="00133C75"/>
    <w:rsid w:val="001340C0"/>
    <w:rsid w:val="00134174"/>
    <w:rsid w:val="001345A8"/>
    <w:rsid w:val="001350D5"/>
    <w:rsid w:val="00135182"/>
    <w:rsid w:val="00135284"/>
    <w:rsid w:val="001358CA"/>
    <w:rsid w:val="00135D46"/>
    <w:rsid w:val="0013632E"/>
    <w:rsid w:val="00136336"/>
    <w:rsid w:val="001364D3"/>
    <w:rsid w:val="00136737"/>
    <w:rsid w:val="00136D68"/>
    <w:rsid w:val="001372C5"/>
    <w:rsid w:val="001372E8"/>
    <w:rsid w:val="00137C9C"/>
    <w:rsid w:val="001408B8"/>
    <w:rsid w:val="00140A19"/>
    <w:rsid w:val="00140CDC"/>
    <w:rsid w:val="00140F10"/>
    <w:rsid w:val="00141076"/>
    <w:rsid w:val="00141182"/>
    <w:rsid w:val="00141213"/>
    <w:rsid w:val="00141388"/>
    <w:rsid w:val="001419BE"/>
    <w:rsid w:val="00141A83"/>
    <w:rsid w:val="00142005"/>
    <w:rsid w:val="00142B21"/>
    <w:rsid w:val="00142C00"/>
    <w:rsid w:val="00142D37"/>
    <w:rsid w:val="001430DE"/>
    <w:rsid w:val="00143319"/>
    <w:rsid w:val="00143581"/>
    <w:rsid w:val="00143F20"/>
    <w:rsid w:val="001440BB"/>
    <w:rsid w:val="001440C6"/>
    <w:rsid w:val="0014476B"/>
    <w:rsid w:val="00144D6E"/>
    <w:rsid w:val="00145334"/>
    <w:rsid w:val="0014550D"/>
    <w:rsid w:val="0014597F"/>
    <w:rsid w:val="00145A77"/>
    <w:rsid w:val="001461F2"/>
    <w:rsid w:val="00146516"/>
    <w:rsid w:val="001465BA"/>
    <w:rsid w:val="001466B0"/>
    <w:rsid w:val="00146DBE"/>
    <w:rsid w:val="00146EFF"/>
    <w:rsid w:val="0014706A"/>
    <w:rsid w:val="00147360"/>
    <w:rsid w:val="0014738C"/>
    <w:rsid w:val="00147A79"/>
    <w:rsid w:val="00147B0D"/>
    <w:rsid w:val="00147CBD"/>
    <w:rsid w:val="00147D94"/>
    <w:rsid w:val="0015006A"/>
    <w:rsid w:val="001504AC"/>
    <w:rsid w:val="00150681"/>
    <w:rsid w:val="00151196"/>
    <w:rsid w:val="001511E7"/>
    <w:rsid w:val="001513D3"/>
    <w:rsid w:val="001514E8"/>
    <w:rsid w:val="001514F0"/>
    <w:rsid w:val="001515DC"/>
    <w:rsid w:val="0015170C"/>
    <w:rsid w:val="001519C0"/>
    <w:rsid w:val="00151EF1"/>
    <w:rsid w:val="00152216"/>
    <w:rsid w:val="0015250D"/>
    <w:rsid w:val="0015293E"/>
    <w:rsid w:val="00152E5A"/>
    <w:rsid w:val="00152E78"/>
    <w:rsid w:val="001531C6"/>
    <w:rsid w:val="001534FC"/>
    <w:rsid w:val="0015365E"/>
    <w:rsid w:val="00153D2C"/>
    <w:rsid w:val="00154078"/>
    <w:rsid w:val="0015422C"/>
    <w:rsid w:val="00154235"/>
    <w:rsid w:val="001542A5"/>
    <w:rsid w:val="001545A3"/>
    <w:rsid w:val="00154701"/>
    <w:rsid w:val="00154BC4"/>
    <w:rsid w:val="00154FDF"/>
    <w:rsid w:val="0015500D"/>
    <w:rsid w:val="00155297"/>
    <w:rsid w:val="00155C1D"/>
    <w:rsid w:val="0015638C"/>
    <w:rsid w:val="001566AA"/>
    <w:rsid w:val="00156A19"/>
    <w:rsid w:val="00156AAB"/>
    <w:rsid w:val="00156F47"/>
    <w:rsid w:val="001570CE"/>
    <w:rsid w:val="00157483"/>
    <w:rsid w:val="00157547"/>
    <w:rsid w:val="001575B8"/>
    <w:rsid w:val="00157C88"/>
    <w:rsid w:val="00157D19"/>
    <w:rsid w:val="00157F0D"/>
    <w:rsid w:val="00157F86"/>
    <w:rsid w:val="0016027B"/>
    <w:rsid w:val="001606E1"/>
    <w:rsid w:val="00160739"/>
    <w:rsid w:val="001607C1"/>
    <w:rsid w:val="00160B36"/>
    <w:rsid w:val="00160D26"/>
    <w:rsid w:val="00160D3A"/>
    <w:rsid w:val="001610A0"/>
    <w:rsid w:val="0016118B"/>
    <w:rsid w:val="00161294"/>
    <w:rsid w:val="00161C48"/>
    <w:rsid w:val="00161CD0"/>
    <w:rsid w:val="001622D0"/>
    <w:rsid w:val="001623D1"/>
    <w:rsid w:val="00162556"/>
    <w:rsid w:val="00162B2E"/>
    <w:rsid w:val="00162DA9"/>
    <w:rsid w:val="00162DFC"/>
    <w:rsid w:val="00162E74"/>
    <w:rsid w:val="00162F49"/>
    <w:rsid w:val="001632C4"/>
    <w:rsid w:val="00163824"/>
    <w:rsid w:val="001638CA"/>
    <w:rsid w:val="00163D63"/>
    <w:rsid w:val="00163FB4"/>
    <w:rsid w:val="0016445D"/>
    <w:rsid w:val="00164642"/>
    <w:rsid w:val="0016478C"/>
    <w:rsid w:val="00164854"/>
    <w:rsid w:val="00164861"/>
    <w:rsid w:val="00164FDD"/>
    <w:rsid w:val="00165205"/>
    <w:rsid w:val="0016545B"/>
    <w:rsid w:val="001656A7"/>
    <w:rsid w:val="00165C2C"/>
    <w:rsid w:val="00165C9F"/>
    <w:rsid w:val="00165E48"/>
    <w:rsid w:val="001664B2"/>
    <w:rsid w:val="001668CB"/>
    <w:rsid w:val="00166A48"/>
    <w:rsid w:val="00166AF2"/>
    <w:rsid w:val="0016704D"/>
    <w:rsid w:val="001675A0"/>
    <w:rsid w:val="0016761D"/>
    <w:rsid w:val="0016798A"/>
    <w:rsid w:val="0017026C"/>
    <w:rsid w:val="00170293"/>
    <w:rsid w:val="00170703"/>
    <w:rsid w:val="00170783"/>
    <w:rsid w:val="00170F95"/>
    <w:rsid w:val="0017122B"/>
    <w:rsid w:val="00171B56"/>
    <w:rsid w:val="0017210C"/>
    <w:rsid w:val="001723E2"/>
    <w:rsid w:val="00172565"/>
    <w:rsid w:val="001726CE"/>
    <w:rsid w:val="00172824"/>
    <w:rsid w:val="0017310F"/>
    <w:rsid w:val="00173278"/>
    <w:rsid w:val="001733E6"/>
    <w:rsid w:val="001735DD"/>
    <w:rsid w:val="00173A98"/>
    <w:rsid w:val="00174571"/>
    <w:rsid w:val="001745F4"/>
    <w:rsid w:val="001746F0"/>
    <w:rsid w:val="001747C0"/>
    <w:rsid w:val="00174AC0"/>
    <w:rsid w:val="0017512A"/>
    <w:rsid w:val="0017523F"/>
    <w:rsid w:val="00175364"/>
    <w:rsid w:val="00175755"/>
    <w:rsid w:val="00175AA2"/>
    <w:rsid w:val="001763F1"/>
    <w:rsid w:val="00176426"/>
    <w:rsid w:val="00176476"/>
    <w:rsid w:val="001764C6"/>
    <w:rsid w:val="00176654"/>
    <w:rsid w:val="00176C52"/>
    <w:rsid w:val="00176D44"/>
    <w:rsid w:val="00176F94"/>
    <w:rsid w:val="0017729C"/>
    <w:rsid w:val="00177841"/>
    <w:rsid w:val="00177E9C"/>
    <w:rsid w:val="00180262"/>
    <w:rsid w:val="0018029F"/>
    <w:rsid w:val="00180E15"/>
    <w:rsid w:val="0018142E"/>
    <w:rsid w:val="00181692"/>
    <w:rsid w:val="001816C7"/>
    <w:rsid w:val="00181984"/>
    <w:rsid w:val="001819AB"/>
    <w:rsid w:val="00181CD9"/>
    <w:rsid w:val="00181CDF"/>
    <w:rsid w:val="00181DCA"/>
    <w:rsid w:val="00182706"/>
    <w:rsid w:val="00182809"/>
    <w:rsid w:val="001830F4"/>
    <w:rsid w:val="0018342D"/>
    <w:rsid w:val="001834E7"/>
    <w:rsid w:val="0018374B"/>
    <w:rsid w:val="00183D4D"/>
    <w:rsid w:val="0018466E"/>
    <w:rsid w:val="0018481E"/>
    <w:rsid w:val="00184B02"/>
    <w:rsid w:val="00185014"/>
    <w:rsid w:val="00185727"/>
    <w:rsid w:val="001858C3"/>
    <w:rsid w:val="0018595C"/>
    <w:rsid w:val="00185BE1"/>
    <w:rsid w:val="00185C7F"/>
    <w:rsid w:val="0018604C"/>
    <w:rsid w:val="00186124"/>
    <w:rsid w:val="001864D9"/>
    <w:rsid w:val="0018661F"/>
    <w:rsid w:val="00186844"/>
    <w:rsid w:val="001868B9"/>
    <w:rsid w:val="001869BC"/>
    <w:rsid w:val="00186D57"/>
    <w:rsid w:val="00186E5B"/>
    <w:rsid w:val="00186FD8"/>
    <w:rsid w:val="001870DC"/>
    <w:rsid w:val="001870E8"/>
    <w:rsid w:val="0018764B"/>
    <w:rsid w:val="00187F82"/>
    <w:rsid w:val="001907F0"/>
    <w:rsid w:val="00191070"/>
    <w:rsid w:val="00191396"/>
    <w:rsid w:val="001916A0"/>
    <w:rsid w:val="00191A59"/>
    <w:rsid w:val="00191BA6"/>
    <w:rsid w:val="00191C29"/>
    <w:rsid w:val="00191CE9"/>
    <w:rsid w:val="00191D2C"/>
    <w:rsid w:val="00192879"/>
    <w:rsid w:val="00192D9A"/>
    <w:rsid w:val="00192EC7"/>
    <w:rsid w:val="00192F74"/>
    <w:rsid w:val="00193368"/>
    <w:rsid w:val="001934E2"/>
    <w:rsid w:val="00193586"/>
    <w:rsid w:val="001937EB"/>
    <w:rsid w:val="00193848"/>
    <w:rsid w:val="0019395B"/>
    <w:rsid w:val="00193AA7"/>
    <w:rsid w:val="00193CF2"/>
    <w:rsid w:val="00193EE9"/>
    <w:rsid w:val="00194007"/>
    <w:rsid w:val="001945BF"/>
    <w:rsid w:val="0019466A"/>
    <w:rsid w:val="001947DD"/>
    <w:rsid w:val="00194815"/>
    <w:rsid w:val="0019494E"/>
    <w:rsid w:val="00194F04"/>
    <w:rsid w:val="0019507B"/>
    <w:rsid w:val="0019552E"/>
    <w:rsid w:val="0019580C"/>
    <w:rsid w:val="00195840"/>
    <w:rsid w:val="00195943"/>
    <w:rsid w:val="00195BCB"/>
    <w:rsid w:val="00195E7C"/>
    <w:rsid w:val="00195F3A"/>
    <w:rsid w:val="0019601C"/>
    <w:rsid w:val="0019662B"/>
    <w:rsid w:val="0019687B"/>
    <w:rsid w:val="001969B6"/>
    <w:rsid w:val="00196C07"/>
    <w:rsid w:val="001971E8"/>
    <w:rsid w:val="001973E0"/>
    <w:rsid w:val="001973E2"/>
    <w:rsid w:val="001975F1"/>
    <w:rsid w:val="00197826"/>
    <w:rsid w:val="00197881"/>
    <w:rsid w:val="00197E97"/>
    <w:rsid w:val="00197F47"/>
    <w:rsid w:val="001A015E"/>
    <w:rsid w:val="001A0307"/>
    <w:rsid w:val="001A03C9"/>
    <w:rsid w:val="001A08E5"/>
    <w:rsid w:val="001A0CEE"/>
    <w:rsid w:val="001A1290"/>
    <w:rsid w:val="001A13E2"/>
    <w:rsid w:val="001A16AC"/>
    <w:rsid w:val="001A191A"/>
    <w:rsid w:val="001A1CCC"/>
    <w:rsid w:val="001A280F"/>
    <w:rsid w:val="001A2AB4"/>
    <w:rsid w:val="001A2AC7"/>
    <w:rsid w:val="001A2ACA"/>
    <w:rsid w:val="001A2B72"/>
    <w:rsid w:val="001A2C8B"/>
    <w:rsid w:val="001A30E7"/>
    <w:rsid w:val="001A344D"/>
    <w:rsid w:val="001A35BE"/>
    <w:rsid w:val="001A375D"/>
    <w:rsid w:val="001A3AAC"/>
    <w:rsid w:val="001A3C7C"/>
    <w:rsid w:val="001A400B"/>
    <w:rsid w:val="001A40A2"/>
    <w:rsid w:val="001A4322"/>
    <w:rsid w:val="001A4326"/>
    <w:rsid w:val="001A43CD"/>
    <w:rsid w:val="001A509D"/>
    <w:rsid w:val="001A5B4C"/>
    <w:rsid w:val="001A5BB2"/>
    <w:rsid w:val="001A5E09"/>
    <w:rsid w:val="001A6349"/>
    <w:rsid w:val="001A6572"/>
    <w:rsid w:val="001A6B7B"/>
    <w:rsid w:val="001A6CDF"/>
    <w:rsid w:val="001A72E8"/>
    <w:rsid w:val="001A7DDC"/>
    <w:rsid w:val="001A7E53"/>
    <w:rsid w:val="001B0090"/>
    <w:rsid w:val="001B0314"/>
    <w:rsid w:val="001B040A"/>
    <w:rsid w:val="001B06AD"/>
    <w:rsid w:val="001B0807"/>
    <w:rsid w:val="001B084E"/>
    <w:rsid w:val="001B0F24"/>
    <w:rsid w:val="001B106C"/>
    <w:rsid w:val="001B11B1"/>
    <w:rsid w:val="001B1D28"/>
    <w:rsid w:val="001B1DD4"/>
    <w:rsid w:val="001B1E22"/>
    <w:rsid w:val="001B1E83"/>
    <w:rsid w:val="001B221A"/>
    <w:rsid w:val="001B23B7"/>
    <w:rsid w:val="001B2529"/>
    <w:rsid w:val="001B2847"/>
    <w:rsid w:val="001B295A"/>
    <w:rsid w:val="001B297F"/>
    <w:rsid w:val="001B2BB7"/>
    <w:rsid w:val="001B2E05"/>
    <w:rsid w:val="001B2F73"/>
    <w:rsid w:val="001B3054"/>
    <w:rsid w:val="001B337D"/>
    <w:rsid w:val="001B3868"/>
    <w:rsid w:val="001B3DA9"/>
    <w:rsid w:val="001B3E50"/>
    <w:rsid w:val="001B3EDA"/>
    <w:rsid w:val="001B483A"/>
    <w:rsid w:val="001B4CA0"/>
    <w:rsid w:val="001B5036"/>
    <w:rsid w:val="001B510D"/>
    <w:rsid w:val="001B5400"/>
    <w:rsid w:val="001B5489"/>
    <w:rsid w:val="001B560D"/>
    <w:rsid w:val="001B5B98"/>
    <w:rsid w:val="001B6156"/>
    <w:rsid w:val="001B62BC"/>
    <w:rsid w:val="001B6550"/>
    <w:rsid w:val="001B675B"/>
    <w:rsid w:val="001B6C9D"/>
    <w:rsid w:val="001B7090"/>
    <w:rsid w:val="001B7AEC"/>
    <w:rsid w:val="001B7D20"/>
    <w:rsid w:val="001B7DF8"/>
    <w:rsid w:val="001C01E2"/>
    <w:rsid w:val="001C0226"/>
    <w:rsid w:val="001C022F"/>
    <w:rsid w:val="001C0869"/>
    <w:rsid w:val="001C0894"/>
    <w:rsid w:val="001C1172"/>
    <w:rsid w:val="001C16F6"/>
    <w:rsid w:val="001C1A6C"/>
    <w:rsid w:val="001C1FB0"/>
    <w:rsid w:val="001C23BB"/>
    <w:rsid w:val="001C23FD"/>
    <w:rsid w:val="001C292B"/>
    <w:rsid w:val="001C2CB5"/>
    <w:rsid w:val="001C3159"/>
    <w:rsid w:val="001C316E"/>
    <w:rsid w:val="001C33B0"/>
    <w:rsid w:val="001C3608"/>
    <w:rsid w:val="001C3A0D"/>
    <w:rsid w:val="001C4327"/>
    <w:rsid w:val="001C444A"/>
    <w:rsid w:val="001C462B"/>
    <w:rsid w:val="001C4924"/>
    <w:rsid w:val="001C49EE"/>
    <w:rsid w:val="001C52E1"/>
    <w:rsid w:val="001C54C4"/>
    <w:rsid w:val="001C57D1"/>
    <w:rsid w:val="001C5D26"/>
    <w:rsid w:val="001C5FB7"/>
    <w:rsid w:val="001C698D"/>
    <w:rsid w:val="001C6AD0"/>
    <w:rsid w:val="001C6C19"/>
    <w:rsid w:val="001C6DB0"/>
    <w:rsid w:val="001C6FE0"/>
    <w:rsid w:val="001C7002"/>
    <w:rsid w:val="001C72AE"/>
    <w:rsid w:val="001C7C6D"/>
    <w:rsid w:val="001C7EF4"/>
    <w:rsid w:val="001C7FFA"/>
    <w:rsid w:val="001D047D"/>
    <w:rsid w:val="001D0C4B"/>
    <w:rsid w:val="001D1315"/>
    <w:rsid w:val="001D1B16"/>
    <w:rsid w:val="001D1C80"/>
    <w:rsid w:val="001D2272"/>
    <w:rsid w:val="001D2D57"/>
    <w:rsid w:val="001D2E2D"/>
    <w:rsid w:val="001D3149"/>
    <w:rsid w:val="001D3353"/>
    <w:rsid w:val="001D40D4"/>
    <w:rsid w:val="001D4542"/>
    <w:rsid w:val="001D454F"/>
    <w:rsid w:val="001D4841"/>
    <w:rsid w:val="001D4AF8"/>
    <w:rsid w:val="001D56C4"/>
    <w:rsid w:val="001D5891"/>
    <w:rsid w:val="001D59DB"/>
    <w:rsid w:val="001D6125"/>
    <w:rsid w:val="001D6557"/>
    <w:rsid w:val="001D6FD0"/>
    <w:rsid w:val="001D70D4"/>
    <w:rsid w:val="001D7880"/>
    <w:rsid w:val="001D7986"/>
    <w:rsid w:val="001D7989"/>
    <w:rsid w:val="001D7E84"/>
    <w:rsid w:val="001E02F9"/>
    <w:rsid w:val="001E03AA"/>
    <w:rsid w:val="001E04B7"/>
    <w:rsid w:val="001E05D0"/>
    <w:rsid w:val="001E0663"/>
    <w:rsid w:val="001E1854"/>
    <w:rsid w:val="001E22DE"/>
    <w:rsid w:val="001E23D0"/>
    <w:rsid w:val="001E26EB"/>
    <w:rsid w:val="001E2767"/>
    <w:rsid w:val="001E3217"/>
    <w:rsid w:val="001E34E3"/>
    <w:rsid w:val="001E3B77"/>
    <w:rsid w:val="001E3EAC"/>
    <w:rsid w:val="001E3F7D"/>
    <w:rsid w:val="001E40D2"/>
    <w:rsid w:val="001E41CC"/>
    <w:rsid w:val="001E43BC"/>
    <w:rsid w:val="001E45E2"/>
    <w:rsid w:val="001E4BD4"/>
    <w:rsid w:val="001E57B2"/>
    <w:rsid w:val="001E5BA1"/>
    <w:rsid w:val="001E6507"/>
    <w:rsid w:val="001E72DA"/>
    <w:rsid w:val="001E7479"/>
    <w:rsid w:val="001E75AF"/>
    <w:rsid w:val="001E7F82"/>
    <w:rsid w:val="001E7F88"/>
    <w:rsid w:val="001F0101"/>
    <w:rsid w:val="001F0193"/>
    <w:rsid w:val="001F0BE5"/>
    <w:rsid w:val="001F0E30"/>
    <w:rsid w:val="001F1026"/>
    <w:rsid w:val="001F10BF"/>
    <w:rsid w:val="001F10C6"/>
    <w:rsid w:val="001F119A"/>
    <w:rsid w:val="001F13C4"/>
    <w:rsid w:val="001F14B9"/>
    <w:rsid w:val="001F1749"/>
    <w:rsid w:val="001F187E"/>
    <w:rsid w:val="001F1B7E"/>
    <w:rsid w:val="001F2340"/>
    <w:rsid w:val="001F25A1"/>
    <w:rsid w:val="001F2641"/>
    <w:rsid w:val="001F2B13"/>
    <w:rsid w:val="001F2DD1"/>
    <w:rsid w:val="001F31A7"/>
    <w:rsid w:val="001F3275"/>
    <w:rsid w:val="001F3291"/>
    <w:rsid w:val="001F4341"/>
    <w:rsid w:val="001F43AD"/>
    <w:rsid w:val="001F47C8"/>
    <w:rsid w:val="001F47EC"/>
    <w:rsid w:val="001F4E89"/>
    <w:rsid w:val="001F4F27"/>
    <w:rsid w:val="001F501E"/>
    <w:rsid w:val="001F5751"/>
    <w:rsid w:val="001F57E4"/>
    <w:rsid w:val="001F5DF7"/>
    <w:rsid w:val="001F5FA7"/>
    <w:rsid w:val="001F65E7"/>
    <w:rsid w:val="001F6A6B"/>
    <w:rsid w:val="001F6AE9"/>
    <w:rsid w:val="001F6D8F"/>
    <w:rsid w:val="001F6ECF"/>
    <w:rsid w:val="001F753B"/>
    <w:rsid w:val="001F7BF1"/>
    <w:rsid w:val="00200597"/>
    <w:rsid w:val="002005DF"/>
    <w:rsid w:val="0020066C"/>
    <w:rsid w:val="002007EC"/>
    <w:rsid w:val="00200900"/>
    <w:rsid w:val="00200D51"/>
    <w:rsid w:val="00201BA4"/>
    <w:rsid w:val="00201CDD"/>
    <w:rsid w:val="00201DBF"/>
    <w:rsid w:val="00202242"/>
    <w:rsid w:val="002026E8"/>
    <w:rsid w:val="00202ADD"/>
    <w:rsid w:val="00202B37"/>
    <w:rsid w:val="00202B71"/>
    <w:rsid w:val="00202EC8"/>
    <w:rsid w:val="002038E3"/>
    <w:rsid w:val="00203ADD"/>
    <w:rsid w:val="00204915"/>
    <w:rsid w:val="00204AA5"/>
    <w:rsid w:val="00204C15"/>
    <w:rsid w:val="00204C18"/>
    <w:rsid w:val="00204D9B"/>
    <w:rsid w:val="002056BA"/>
    <w:rsid w:val="00205F6B"/>
    <w:rsid w:val="00206506"/>
    <w:rsid w:val="002066A4"/>
    <w:rsid w:val="00206751"/>
    <w:rsid w:val="00206930"/>
    <w:rsid w:val="00206D35"/>
    <w:rsid w:val="00206E62"/>
    <w:rsid w:val="00206ECB"/>
    <w:rsid w:val="00207819"/>
    <w:rsid w:val="00207B20"/>
    <w:rsid w:val="00207C3E"/>
    <w:rsid w:val="00210051"/>
    <w:rsid w:val="002100DB"/>
    <w:rsid w:val="00210191"/>
    <w:rsid w:val="002102F5"/>
    <w:rsid w:val="002104A9"/>
    <w:rsid w:val="0021080D"/>
    <w:rsid w:val="00210838"/>
    <w:rsid w:val="00210A11"/>
    <w:rsid w:val="002110BD"/>
    <w:rsid w:val="002111AD"/>
    <w:rsid w:val="002111CF"/>
    <w:rsid w:val="0021130B"/>
    <w:rsid w:val="002113FA"/>
    <w:rsid w:val="00211926"/>
    <w:rsid w:val="002119E6"/>
    <w:rsid w:val="00211C76"/>
    <w:rsid w:val="00212101"/>
    <w:rsid w:val="00212234"/>
    <w:rsid w:val="00212519"/>
    <w:rsid w:val="00212541"/>
    <w:rsid w:val="002125D0"/>
    <w:rsid w:val="00212640"/>
    <w:rsid w:val="00212653"/>
    <w:rsid w:val="002126E9"/>
    <w:rsid w:val="00212C76"/>
    <w:rsid w:val="0021315C"/>
    <w:rsid w:val="00213449"/>
    <w:rsid w:val="002134AB"/>
    <w:rsid w:val="00213754"/>
    <w:rsid w:val="00213BD8"/>
    <w:rsid w:val="00213CCE"/>
    <w:rsid w:val="00214305"/>
    <w:rsid w:val="002144E9"/>
    <w:rsid w:val="002146F6"/>
    <w:rsid w:val="00214CFE"/>
    <w:rsid w:val="00214E70"/>
    <w:rsid w:val="00215127"/>
    <w:rsid w:val="002152F3"/>
    <w:rsid w:val="00215CC3"/>
    <w:rsid w:val="00215CFB"/>
    <w:rsid w:val="00215E17"/>
    <w:rsid w:val="002162AE"/>
    <w:rsid w:val="002163D5"/>
    <w:rsid w:val="002164B4"/>
    <w:rsid w:val="00216C60"/>
    <w:rsid w:val="00216E85"/>
    <w:rsid w:val="00216ED0"/>
    <w:rsid w:val="0021715D"/>
    <w:rsid w:val="00217502"/>
    <w:rsid w:val="002177F1"/>
    <w:rsid w:val="0021793E"/>
    <w:rsid w:val="00217E94"/>
    <w:rsid w:val="002201EE"/>
    <w:rsid w:val="002203A0"/>
    <w:rsid w:val="00220565"/>
    <w:rsid w:val="002206DD"/>
    <w:rsid w:val="00220747"/>
    <w:rsid w:val="002208E8"/>
    <w:rsid w:val="00220A27"/>
    <w:rsid w:val="00220C76"/>
    <w:rsid w:val="00220F3A"/>
    <w:rsid w:val="0022139D"/>
    <w:rsid w:val="002213E5"/>
    <w:rsid w:val="00221A8E"/>
    <w:rsid w:val="00221C34"/>
    <w:rsid w:val="00222004"/>
    <w:rsid w:val="00222021"/>
    <w:rsid w:val="00222781"/>
    <w:rsid w:val="00222851"/>
    <w:rsid w:val="00222EC7"/>
    <w:rsid w:val="0022302B"/>
    <w:rsid w:val="002231CB"/>
    <w:rsid w:val="002231F3"/>
    <w:rsid w:val="00223A0B"/>
    <w:rsid w:val="00223AD2"/>
    <w:rsid w:val="00223DF3"/>
    <w:rsid w:val="00224A6B"/>
    <w:rsid w:val="002250DC"/>
    <w:rsid w:val="00225457"/>
    <w:rsid w:val="002257D3"/>
    <w:rsid w:val="00225D29"/>
    <w:rsid w:val="00225F1B"/>
    <w:rsid w:val="002262AF"/>
    <w:rsid w:val="002268E1"/>
    <w:rsid w:val="00226DBF"/>
    <w:rsid w:val="00226F2A"/>
    <w:rsid w:val="00226F30"/>
    <w:rsid w:val="00226FE4"/>
    <w:rsid w:val="00227095"/>
    <w:rsid w:val="00227223"/>
    <w:rsid w:val="002275D8"/>
    <w:rsid w:val="0022773E"/>
    <w:rsid w:val="00227873"/>
    <w:rsid w:val="00227961"/>
    <w:rsid w:val="0023001A"/>
    <w:rsid w:val="002300D4"/>
    <w:rsid w:val="002301FD"/>
    <w:rsid w:val="00230469"/>
    <w:rsid w:val="00230596"/>
    <w:rsid w:val="0023070B"/>
    <w:rsid w:val="00230B17"/>
    <w:rsid w:val="00230D20"/>
    <w:rsid w:val="00230FD3"/>
    <w:rsid w:val="0023161C"/>
    <w:rsid w:val="00231631"/>
    <w:rsid w:val="002316A5"/>
    <w:rsid w:val="0023199E"/>
    <w:rsid w:val="002325FF"/>
    <w:rsid w:val="00233094"/>
    <w:rsid w:val="00233590"/>
    <w:rsid w:val="00233E52"/>
    <w:rsid w:val="00233FD9"/>
    <w:rsid w:val="002342FC"/>
    <w:rsid w:val="00234A3D"/>
    <w:rsid w:val="00234A52"/>
    <w:rsid w:val="00234AFC"/>
    <w:rsid w:val="00234CA8"/>
    <w:rsid w:val="00234FA4"/>
    <w:rsid w:val="00234FBE"/>
    <w:rsid w:val="002353DE"/>
    <w:rsid w:val="00235575"/>
    <w:rsid w:val="002358A0"/>
    <w:rsid w:val="00235BC2"/>
    <w:rsid w:val="00235DF7"/>
    <w:rsid w:val="00235E1B"/>
    <w:rsid w:val="00235F15"/>
    <w:rsid w:val="00235FAC"/>
    <w:rsid w:val="00236167"/>
    <w:rsid w:val="00236244"/>
    <w:rsid w:val="00236247"/>
    <w:rsid w:val="002362D7"/>
    <w:rsid w:val="00236316"/>
    <w:rsid w:val="002368BE"/>
    <w:rsid w:val="00237145"/>
    <w:rsid w:val="0023772E"/>
    <w:rsid w:val="0023790A"/>
    <w:rsid w:val="00237A8E"/>
    <w:rsid w:val="00237CB1"/>
    <w:rsid w:val="002404D6"/>
    <w:rsid w:val="0024090C"/>
    <w:rsid w:val="00240A66"/>
    <w:rsid w:val="00240B81"/>
    <w:rsid w:val="00240BE0"/>
    <w:rsid w:val="00240D65"/>
    <w:rsid w:val="00240DDC"/>
    <w:rsid w:val="00241728"/>
    <w:rsid w:val="002418DE"/>
    <w:rsid w:val="00241C1D"/>
    <w:rsid w:val="00241D75"/>
    <w:rsid w:val="00241E84"/>
    <w:rsid w:val="00241ED9"/>
    <w:rsid w:val="002421AB"/>
    <w:rsid w:val="002427E0"/>
    <w:rsid w:val="00242B5F"/>
    <w:rsid w:val="00242BC3"/>
    <w:rsid w:val="002435FF"/>
    <w:rsid w:val="00243796"/>
    <w:rsid w:val="00243B76"/>
    <w:rsid w:val="00243E45"/>
    <w:rsid w:val="00243E56"/>
    <w:rsid w:val="0024404E"/>
    <w:rsid w:val="0024521E"/>
    <w:rsid w:val="00245278"/>
    <w:rsid w:val="002456F3"/>
    <w:rsid w:val="0024582D"/>
    <w:rsid w:val="00246158"/>
    <w:rsid w:val="00246949"/>
    <w:rsid w:val="00246A5D"/>
    <w:rsid w:val="00246C18"/>
    <w:rsid w:val="00247535"/>
    <w:rsid w:val="002475EE"/>
    <w:rsid w:val="0024779A"/>
    <w:rsid w:val="0024796D"/>
    <w:rsid w:val="00247C99"/>
    <w:rsid w:val="00247ED6"/>
    <w:rsid w:val="0025079C"/>
    <w:rsid w:val="00250A2B"/>
    <w:rsid w:val="00251306"/>
    <w:rsid w:val="002514A7"/>
    <w:rsid w:val="0025152D"/>
    <w:rsid w:val="002515B3"/>
    <w:rsid w:val="00251D72"/>
    <w:rsid w:val="00251FD8"/>
    <w:rsid w:val="0025280E"/>
    <w:rsid w:val="00252F21"/>
    <w:rsid w:val="0025300D"/>
    <w:rsid w:val="00253458"/>
    <w:rsid w:val="002534A6"/>
    <w:rsid w:val="002535CF"/>
    <w:rsid w:val="002535D2"/>
    <w:rsid w:val="00253682"/>
    <w:rsid w:val="00253B51"/>
    <w:rsid w:val="00253D42"/>
    <w:rsid w:val="00253D9E"/>
    <w:rsid w:val="0025442D"/>
    <w:rsid w:val="00254594"/>
    <w:rsid w:val="002546B9"/>
    <w:rsid w:val="002547D6"/>
    <w:rsid w:val="002548DD"/>
    <w:rsid w:val="00254A26"/>
    <w:rsid w:val="002551A1"/>
    <w:rsid w:val="002551B2"/>
    <w:rsid w:val="00255782"/>
    <w:rsid w:val="00255BB6"/>
    <w:rsid w:val="00255C2D"/>
    <w:rsid w:val="00255CDE"/>
    <w:rsid w:val="00255D6A"/>
    <w:rsid w:val="00255E7A"/>
    <w:rsid w:val="002562E1"/>
    <w:rsid w:val="00256D20"/>
    <w:rsid w:val="0025714B"/>
    <w:rsid w:val="00257F62"/>
    <w:rsid w:val="0026007E"/>
    <w:rsid w:val="0026056C"/>
    <w:rsid w:val="00260C03"/>
    <w:rsid w:val="00260D75"/>
    <w:rsid w:val="00260EFB"/>
    <w:rsid w:val="002610E4"/>
    <w:rsid w:val="00261679"/>
    <w:rsid w:val="002619EE"/>
    <w:rsid w:val="00261BD4"/>
    <w:rsid w:val="00261D12"/>
    <w:rsid w:val="002622AB"/>
    <w:rsid w:val="002624BC"/>
    <w:rsid w:val="00262685"/>
    <w:rsid w:val="0026271A"/>
    <w:rsid w:val="002629AA"/>
    <w:rsid w:val="00262A7A"/>
    <w:rsid w:val="00262F7E"/>
    <w:rsid w:val="00262F9D"/>
    <w:rsid w:val="00263A69"/>
    <w:rsid w:val="00263C16"/>
    <w:rsid w:val="00263EED"/>
    <w:rsid w:val="00264DDD"/>
    <w:rsid w:val="00264EF4"/>
    <w:rsid w:val="00265405"/>
    <w:rsid w:val="0026617E"/>
    <w:rsid w:val="002661EA"/>
    <w:rsid w:val="00266521"/>
    <w:rsid w:val="0026666F"/>
    <w:rsid w:val="002669AD"/>
    <w:rsid w:val="00267370"/>
    <w:rsid w:val="0026763A"/>
    <w:rsid w:val="002679AE"/>
    <w:rsid w:val="00267AE0"/>
    <w:rsid w:val="00267B1A"/>
    <w:rsid w:val="00267CB5"/>
    <w:rsid w:val="00270048"/>
    <w:rsid w:val="00270160"/>
    <w:rsid w:val="00270629"/>
    <w:rsid w:val="0027085D"/>
    <w:rsid w:val="00270E61"/>
    <w:rsid w:val="002716F9"/>
    <w:rsid w:val="002718A3"/>
    <w:rsid w:val="002718BB"/>
    <w:rsid w:val="00272075"/>
    <w:rsid w:val="00272207"/>
    <w:rsid w:val="00272355"/>
    <w:rsid w:val="002723A4"/>
    <w:rsid w:val="002723F9"/>
    <w:rsid w:val="002725FF"/>
    <w:rsid w:val="002728B0"/>
    <w:rsid w:val="00272CC9"/>
    <w:rsid w:val="00272EBF"/>
    <w:rsid w:val="00272EFA"/>
    <w:rsid w:val="00272FD6"/>
    <w:rsid w:val="002730AC"/>
    <w:rsid w:val="00273582"/>
    <w:rsid w:val="00273873"/>
    <w:rsid w:val="00273D6C"/>
    <w:rsid w:val="00273E79"/>
    <w:rsid w:val="002742DC"/>
    <w:rsid w:val="002742FA"/>
    <w:rsid w:val="002747E3"/>
    <w:rsid w:val="002748E2"/>
    <w:rsid w:val="00274D01"/>
    <w:rsid w:val="00275DBA"/>
    <w:rsid w:val="00275E34"/>
    <w:rsid w:val="00275FBD"/>
    <w:rsid w:val="0027600A"/>
    <w:rsid w:val="0027631D"/>
    <w:rsid w:val="0027638C"/>
    <w:rsid w:val="0027680A"/>
    <w:rsid w:val="00276818"/>
    <w:rsid w:val="00276C86"/>
    <w:rsid w:val="00276D9A"/>
    <w:rsid w:val="00277690"/>
    <w:rsid w:val="0027770E"/>
    <w:rsid w:val="00277B9C"/>
    <w:rsid w:val="00277F56"/>
    <w:rsid w:val="00280BBB"/>
    <w:rsid w:val="0028139D"/>
    <w:rsid w:val="0028188A"/>
    <w:rsid w:val="0028188D"/>
    <w:rsid w:val="00281BAE"/>
    <w:rsid w:val="00282155"/>
    <w:rsid w:val="0028260A"/>
    <w:rsid w:val="00282C78"/>
    <w:rsid w:val="00282E78"/>
    <w:rsid w:val="002831C1"/>
    <w:rsid w:val="00283979"/>
    <w:rsid w:val="00283D47"/>
    <w:rsid w:val="00283F16"/>
    <w:rsid w:val="002845F1"/>
    <w:rsid w:val="00284637"/>
    <w:rsid w:val="002847A4"/>
    <w:rsid w:val="00284AE0"/>
    <w:rsid w:val="002850FC"/>
    <w:rsid w:val="002858A8"/>
    <w:rsid w:val="00285E0F"/>
    <w:rsid w:val="00285FA1"/>
    <w:rsid w:val="0028631F"/>
    <w:rsid w:val="00286328"/>
    <w:rsid w:val="00286B35"/>
    <w:rsid w:val="00286B66"/>
    <w:rsid w:val="002872EC"/>
    <w:rsid w:val="0028732E"/>
    <w:rsid w:val="002877B3"/>
    <w:rsid w:val="00287A1F"/>
    <w:rsid w:val="002901D7"/>
    <w:rsid w:val="00290360"/>
    <w:rsid w:val="002908D0"/>
    <w:rsid w:val="00290EE2"/>
    <w:rsid w:val="00290F3E"/>
    <w:rsid w:val="002911C0"/>
    <w:rsid w:val="0029141B"/>
    <w:rsid w:val="002916DB"/>
    <w:rsid w:val="0029187C"/>
    <w:rsid w:val="002918DF"/>
    <w:rsid w:val="002919D1"/>
    <w:rsid w:val="0029223B"/>
    <w:rsid w:val="00292685"/>
    <w:rsid w:val="002926F1"/>
    <w:rsid w:val="00292D0C"/>
    <w:rsid w:val="00293594"/>
    <w:rsid w:val="00293754"/>
    <w:rsid w:val="0029379C"/>
    <w:rsid w:val="002937A3"/>
    <w:rsid w:val="00293F4E"/>
    <w:rsid w:val="00294135"/>
    <w:rsid w:val="002944B5"/>
    <w:rsid w:val="00294616"/>
    <w:rsid w:val="002949BA"/>
    <w:rsid w:val="00294B94"/>
    <w:rsid w:val="00294FAB"/>
    <w:rsid w:val="002953EA"/>
    <w:rsid w:val="00295408"/>
    <w:rsid w:val="00295973"/>
    <w:rsid w:val="00295C20"/>
    <w:rsid w:val="00295E2C"/>
    <w:rsid w:val="00295F0C"/>
    <w:rsid w:val="00296325"/>
    <w:rsid w:val="00296531"/>
    <w:rsid w:val="00296934"/>
    <w:rsid w:val="00296A0A"/>
    <w:rsid w:val="00296D79"/>
    <w:rsid w:val="00296E5C"/>
    <w:rsid w:val="002970F2"/>
    <w:rsid w:val="00297253"/>
    <w:rsid w:val="002972BB"/>
    <w:rsid w:val="002973D4"/>
    <w:rsid w:val="002977D7"/>
    <w:rsid w:val="00297BAD"/>
    <w:rsid w:val="002A06A0"/>
    <w:rsid w:val="002A0C97"/>
    <w:rsid w:val="002A0E30"/>
    <w:rsid w:val="002A1070"/>
    <w:rsid w:val="002A1100"/>
    <w:rsid w:val="002A110A"/>
    <w:rsid w:val="002A1206"/>
    <w:rsid w:val="002A12C9"/>
    <w:rsid w:val="002A1910"/>
    <w:rsid w:val="002A1D6B"/>
    <w:rsid w:val="002A20FA"/>
    <w:rsid w:val="002A21FB"/>
    <w:rsid w:val="002A2D9B"/>
    <w:rsid w:val="002A3709"/>
    <w:rsid w:val="002A3FA1"/>
    <w:rsid w:val="002A40C9"/>
    <w:rsid w:val="002A4136"/>
    <w:rsid w:val="002A4502"/>
    <w:rsid w:val="002A4520"/>
    <w:rsid w:val="002A4723"/>
    <w:rsid w:val="002A4C20"/>
    <w:rsid w:val="002A4D31"/>
    <w:rsid w:val="002A4EA2"/>
    <w:rsid w:val="002A545D"/>
    <w:rsid w:val="002A5BCE"/>
    <w:rsid w:val="002A5CC0"/>
    <w:rsid w:val="002A5CC3"/>
    <w:rsid w:val="002A5E19"/>
    <w:rsid w:val="002A6441"/>
    <w:rsid w:val="002A6AE7"/>
    <w:rsid w:val="002A6DD0"/>
    <w:rsid w:val="002A6E22"/>
    <w:rsid w:val="002A6EBB"/>
    <w:rsid w:val="002A7440"/>
    <w:rsid w:val="002A74EE"/>
    <w:rsid w:val="002A7C32"/>
    <w:rsid w:val="002B0732"/>
    <w:rsid w:val="002B076F"/>
    <w:rsid w:val="002B0838"/>
    <w:rsid w:val="002B0869"/>
    <w:rsid w:val="002B09B2"/>
    <w:rsid w:val="002B0A23"/>
    <w:rsid w:val="002B1706"/>
    <w:rsid w:val="002B173A"/>
    <w:rsid w:val="002B1AB9"/>
    <w:rsid w:val="002B1E30"/>
    <w:rsid w:val="002B1E5D"/>
    <w:rsid w:val="002B2F43"/>
    <w:rsid w:val="002B34ED"/>
    <w:rsid w:val="002B38EE"/>
    <w:rsid w:val="002B3A1A"/>
    <w:rsid w:val="002B3EDB"/>
    <w:rsid w:val="002B3EE8"/>
    <w:rsid w:val="002B43FC"/>
    <w:rsid w:val="002B47F2"/>
    <w:rsid w:val="002B4A52"/>
    <w:rsid w:val="002B4CAA"/>
    <w:rsid w:val="002B54A5"/>
    <w:rsid w:val="002B557B"/>
    <w:rsid w:val="002B564B"/>
    <w:rsid w:val="002B58EE"/>
    <w:rsid w:val="002B59C0"/>
    <w:rsid w:val="002B5C5D"/>
    <w:rsid w:val="002B61C8"/>
    <w:rsid w:val="002B6235"/>
    <w:rsid w:val="002B651E"/>
    <w:rsid w:val="002B65BE"/>
    <w:rsid w:val="002B66ED"/>
    <w:rsid w:val="002B772F"/>
    <w:rsid w:val="002B7D25"/>
    <w:rsid w:val="002C02F3"/>
    <w:rsid w:val="002C0587"/>
    <w:rsid w:val="002C0854"/>
    <w:rsid w:val="002C0859"/>
    <w:rsid w:val="002C0C5B"/>
    <w:rsid w:val="002C0EE4"/>
    <w:rsid w:val="002C0EF4"/>
    <w:rsid w:val="002C10F4"/>
    <w:rsid w:val="002C1C4E"/>
    <w:rsid w:val="002C207C"/>
    <w:rsid w:val="002C21C7"/>
    <w:rsid w:val="002C227A"/>
    <w:rsid w:val="002C236C"/>
    <w:rsid w:val="002C25AE"/>
    <w:rsid w:val="002C29F4"/>
    <w:rsid w:val="002C2C63"/>
    <w:rsid w:val="002C2D17"/>
    <w:rsid w:val="002C34B6"/>
    <w:rsid w:val="002C39F2"/>
    <w:rsid w:val="002C3A7D"/>
    <w:rsid w:val="002C3C78"/>
    <w:rsid w:val="002C4885"/>
    <w:rsid w:val="002C4ABE"/>
    <w:rsid w:val="002C4C5F"/>
    <w:rsid w:val="002C4D0B"/>
    <w:rsid w:val="002C549C"/>
    <w:rsid w:val="002C5A4F"/>
    <w:rsid w:val="002C6024"/>
    <w:rsid w:val="002C61F3"/>
    <w:rsid w:val="002C664E"/>
    <w:rsid w:val="002C66B9"/>
    <w:rsid w:val="002C6FB1"/>
    <w:rsid w:val="002C7082"/>
    <w:rsid w:val="002C7481"/>
    <w:rsid w:val="002C77BD"/>
    <w:rsid w:val="002C78C6"/>
    <w:rsid w:val="002C7971"/>
    <w:rsid w:val="002C7A76"/>
    <w:rsid w:val="002C7C67"/>
    <w:rsid w:val="002C7DEC"/>
    <w:rsid w:val="002D0738"/>
    <w:rsid w:val="002D0DFC"/>
    <w:rsid w:val="002D1053"/>
    <w:rsid w:val="002D107B"/>
    <w:rsid w:val="002D130C"/>
    <w:rsid w:val="002D19B2"/>
    <w:rsid w:val="002D1CEB"/>
    <w:rsid w:val="002D22B0"/>
    <w:rsid w:val="002D3156"/>
    <w:rsid w:val="002D3171"/>
    <w:rsid w:val="002D3323"/>
    <w:rsid w:val="002D367C"/>
    <w:rsid w:val="002D38D0"/>
    <w:rsid w:val="002D3A57"/>
    <w:rsid w:val="002D43AC"/>
    <w:rsid w:val="002D4DA7"/>
    <w:rsid w:val="002D4F4E"/>
    <w:rsid w:val="002D4F6D"/>
    <w:rsid w:val="002D53D3"/>
    <w:rsid w:val="002D5643"/>
    <w:rsid w:val="002D5692"/>
    <w:rsid w:val="002D5ABB"/>
    <w:rsid w:val="002D5AE6"/>
    <w:rsid w:val="002D6286"/>
    <w:rsid w:val="002D628B"/>
    <w:rsid w:val="002D642F"/>
    <w:rsid w:val="002D64C1"/>
    <w:rsid w:val="002D669C"/>
    <w:rsid w:val="002D6AF1"/>
    <w:rsid w:val="002D6BCE"/>
    <w:rsid w:val="002D7084"/>
    <w:rsid w:val="002D77AE"/>
    <w:rsid w:val="002D7988"/>
    <w:rsid w:val="002D7C92"/>
    <w:rsid w:val="002D7FE8"/>
    <w:rsid w:val="002E01E6"/>
    <w:rsid w:val="002E0679"/>
    <w:rsid w:val="002E09E7"/>
    <w:rsid w:val="002E0C1C"/>
    <w:rsid w:val="002E0DDA"/>
    <w:rsid w:val="002E0E80"/>
    <w:rsid w:val="002E0FD2"/>
    <w:rsid w:val="002E10B5"/>
    <w:rsid w:val="002E14AE"/>
    <w:rsid w:val="002E16C7"/>
    <w:rsid w:val="002E192C"/>
    <w:rsid w:val="002E1CE5"/>
    <w:rsid w:val="002E1D8C"/>
    <w:rsid w:val="002E22B0"/>
    <w:rsid w:val="002E2356"/>
    <w:rsid w:val="002E24D5"/>
    <w:rsid w:val="002E2911"/>
    <w:rsid w:val="002E2BEE"/>
    <w:rsid w:val="002E2D43"/>
    <w:rsid w:val="002E3032"/>
    <w:rsid w:val="002E3179"/>
    <w:rsid w:val="002E3854"/>
    <w:rsid w:val="002E3B4A"/>
    <w:rsid w:val="002E3B4D"/>
    <w:rsid w:val="002E3C61"/>
    <w:rsid w:val="002E4577"/>
    <w:rsid w:val="002E49B7"/>
    <w:rsid w:val="002E4BB2"/>
    <w:rsid w:val="002E4CCC"/>
    <w:rsid w:val="002E4D82"/>
    <w:rsid w:val="002E4E02"/>
    <w:rsid w:val="002E5056"/>
    <w:rsid w:val="002E5499"/>
    <w:rsid w:val="002E5BF1"/>
    <w:rsid w:val="002E5EA8"/>
    <w:rsid w:val="002E690C"/>
    <w:rsid w:val="002E6952"/>
    <w:rsid w:val="002E6AEA"/>
    <w:rsid w:val="002E6EAB"/>
    <w:rsid w:val="002E7273"/>
    <w:rsid w:val="002E751D"/>
    <w:rsid w:val="002E770A"/>
    <w:rsid w:val="002E7E38"/>
    <w:rsid w:val="002E7FE8"/>
    <w:rsid w:val="002F0279"/>
    <w:rsid w:val="002F0326"/>
    <w:rsid w:val="002F06E4"/>
    <w:rsid w:val="002F06E6"/>
    <w:rsid w:val="002F0C32"/>
    <w:rsid w:val="002F1040"/>
    <w:rsid w:val="002F115C"/>
    <w:rsid w:val="002F12C4"/>
    <w:rsid w:val="002F1E99"/>
    <w:rsid w:val="002F21C2"/>
    <w:rsid w:val="002F23DB"/>
    <w:rsid w:val="002F249F"/>
    <w:rsid w:val="002F2709"/>
    <w:rsid w:val="002F2994"/>
    <w:rsid w:val="002F2BDB"/>
    <w:rsid w:val="002F36BD"/>
    <w:rsid w:val="002F3783"/>
    <w:rsid w:val="002F3B04"/>
    <w:rsid w:val="002F3BDA"/>
    <w:rsid w:val="002F449B"/>
    <w:rsid w:val="002F44AC"/>
    <w:rsid w:val="002F44D6"/>
    <w:rsid w:val="002F464D"/>
    <w:rsid w:val="002F47D7"/>
    <w:rsid w:val="002F4C16"/>
    <w:rsid w:val="002F501E"/>
    <w:rsid w:val="002F52D8"/>
    <w:rsid w:val="002F5B69"/>
    <w:rsid w:val="002F5CA7"/>
    <w:rsid w:val="002F5F05"/>
    <w:rsid w:val="002F65B9"/>
    <w:rsid w:val="002F6FED"/>
    <w:rsid w:val="002F727F"/>
    <w:rsid w:val="002F76BB"/>
    <w:rsid w:val="002F7786"/>
    <w:rsid w:val="002F7BC9"/>
    <w:rsid w:val="00300727"/>
    <w:rsid w:val="00300C79"/>
    <w:rsid w:val="00300DC1"/>
    <w:rsid w:val="00300E8A"/>
    <w:rsid w:val="00300FFF"/>
    <w:rsid w:val="003011CF"/>
    <w:rsid w:val="00301224"/>
    <w:rsid w:val="00301556"/>
    <w:rsid w:val="003016A1"/>
    <w:rsid w:val="00301A14"/>
    <w:rsid w:val="00301EBE"/>
    <w:rsid w:val="00302642"/>
    <w:rsid w:val="003029D7"/>
    <w:rsid w:val="00302AAE"/>
    <w:rsid w:val="00302AEB"/>
    <w:rsid w:val="00302F69"/>
    <w:rsid w:val="00302FF9"/>
    <w:rsid w:val="00303420"/>
    <w:rsid w:val="003034F2"/>
    <w:rsid w:val="0030384E"/>
    <w:rsid w:val="003038CC"/>
    <w:rsid w:val="00304043"/>
    <w:rsid w:val="00304821"/>
    <w:rsid w:val="0030484B"/>
    <w:rsid w:val="003049F5"/>
    <w:rsid w:val="00305305"/>
    <w:rsid w:val="00305AB2"/>
    <w:rsid w:val="00305B1F"/>
    <w:rsid w:val="00305B22"/>
    <w:rsid w:val="0030612F"/>
    <w:rsid w:val="00306167"/>
    <w:rsid w:val="00306379"/>
    <w:rsid w:val="0030653D"/>
    <w:rsid w:val="00306A6E"/>
    <w:rsid w:val="003072F9"/>
    <w:rsid w:val="00307565"/>
    <w:rsid w:val="003077EA"/>
    <w:rsid w:val="00307ABF"/>
    <w:rsid w:val="00307D7B"/>
    <w:rsid w:val="003102AE"/>
    <w:rsid w:val="0031038D"/>
    <w:rsid w:val="00310649"/>
    <w:rsid w:val="00310B18"/>
    <w:rsid w:val="00310C45"/>
    <w:rsid w:val="00310DCD"/>
    <w:rsid w:val="00310FA2"/>
    <w:rsid w:val="003110DD"/>
    <w:rsid w:val="00311120"/>
    <w:rsid w:val="0031155B"/>
    <w:rsid w:val="00311915"/>
    <w:rsid w:val="00311F11"/>
    <w:rsid w:val="00311F79"/>
    <w:rsid w:val="0031207A"/>
    <w:rsid w:val="00312549"/>
    <w:rsid w:val="003129D1"/>
    <w:rsid w:val="00312CBF"/>
    <w:rsid w:val="0031301E"/>
    <w:rsid w:val="00313AE7"/>
    <w:rsid w:val="003147C4"/>
    <w:rsid w:val="00314D3D"/>
    <w:rsid w:val="00314E87"/>
    <w:rsid w:val="00314EBA"/>
    <w:rsid w:val="003150D3"/>
    <w:rsid w:val="0031533A"/>
    <w:rsid w:val="0031536D"/>
    <w:rsid w:val="003153A5"/>
    <w:rsid w:val="003155A7"/>
    <w:rsid w:val="00315627"/>
    <w:rsid w:val="00315BFA"/>
    <w:rsid w:val="00315F09"/>
    <w:rsid w:val="00315F94"/>
    <w:rsid w:val="00315F9F"/>
    <w:rsid w:val="00316542"/>
    <w:rsid w:val="003165D8"/>
    <w:rsid w:val="00316B78"/>
    <w:rsid w:val="0031725D"/>
    <w:rsid w:val="0031727C"/>
    <w:rsid w:val="003174D1"/>
    <w:rsid w:val="00317912"/>
    <w:rsid w:val="00317C26"/>
    <w:rsid w:val="00320053"/>
    <w:rsid w:val="00321339"/>
    <w:rsid w:val="0032165B"/>
    <w:rsid w:val="00322190"/>
    <w:rsid w:val="003221EE"/>
    <w:rsid w:val="00322386"/>
    <w:rsid w:val="003224C5"/>
    <w:rsid w:val="003229C7"/>
    <w:rsid w:val="00322ABF"/>
    <w:rsid w:val="00322F3D"/>
    <w:rsid w:val="00323547"/>
    <w:rsid w:val="003235D5"/>
    <w:rsid w:val="00323EE6"/>
    <w:rsid w:val="00324121"/>
    <w:rsid w:val="003241E1"/>
    <w:rsid w:val="0032457E"/>
    <w:rsid w:val="003249AC"/>
    <w:rsid w:val="00324A12"/>
    <w:rsid w:val="00324C60"/>
    <w:rsid w:val="00325487"/>
    <w:rsid w:val="00325616"/>
    <w:rsid w:val="00325682"/>
    <w:rsid w:val="00325756"/>
    <w:rsid w:val="00326094"/>
    <w:rsid w:val="00326392"/>
    <w:rsid w:val="00326461"/>
    <w:rsid w:val="00326569"/>
    <w:rsid w:val="00326590"/>
    <w:rsid w:val="00326D87"/>
    <w:rsid w:val="00326DF7"/>
    <w:rsid w:val="00326EB3"/>
    <w:rsid w:val="00326F95"/>
    <w:rsid w:val="00327697"/>
    <w:rsid w:val="00327DD1"/>
    <w:rsid w:val="00330715"/>
    <w:rsid w:val="0033083C"/>
    <w:rsid w:val="0033092A"/>
    <w:rsid w:val="00330A25"/>
    <w:rsid w:val="00331170"/>
    <w:rsid w:val="0033121C"/>
    <w:rsid w:val="00331613"/>
    <w:rsid w:val="003316FA"/>
    <w:rsid w:val="00331A21"/>
    <w:rsid w:val="00331A52"/>
    <w:rsid w:val="00332097"/>
    <w:rsid w:val="0033218D"/>
    <w:rsid w:val="003322DA"/>
    <w:rsid w:val="00332BFA"/>
    <w:rsid w:val="00333004"/>
    <w:rsid w:val="003330F8"/>
    <w:rsid w:val="0033373F"/>
    <w:rsid w:val="003337A5"/>
    <w:rsid w:val="00333936"/>
    <w:rsid w:val="00333D4D"/>
    <w:rsid w:val="00333E59"/>
    <w:rsid w:val="00334C1E"/>
    <w:rsid w:val="00334EDE"/>
    <w:rsid w:val="00334EFE"/>
    <w:rsid w:val="00335134"/>
    <w:rsid w:val="00335259"/>
    <w:rsid w:val="0033543E"/>
    <w:rsid w:val="00335D3F"/>
    <w:rsid w:val="00335DD6"/>
    <w:rsid w:val="003365CC"/>
    <w:rsid w:val="00336B78"/>
    <w:rsid w:val="00336B8B"/>
    <w:rsid w:val="00336B8E"/>
    <w:rsid w:val="00336F61"/>
    <w:rsid w:val="0033703F"/>
    <w:rsid w:val="0033714E"/>
    <w:rsid w:val="00337339"/>
    <w:rsid w:val="003374AD"/>
    <w:rsid w:val="0033778E"/>
    <w:rsid w:val="00337800"/>
    <w:rsid w:val="00337D4C"/>
    <w:rsid w:val="003400EF"/>
    <w:rsid w:val="0034037F"/>
    <w:rsid w:val="00340507"/>
    <w:rsid w:val="00340697"/>
    <w:rsid w:val="003406A3"/>
    <w:rsid w:val="00341854"/>
    <w:rsid w:val="00342114"/>
    <w:rsid w:val="003424DE"/>
    <w:rsid w:val="0034251D"/>
    <w:rsid w:val="00342745"/>
    <w:rsid w:val="00342A9B"/>
    <w:rsid w:val="00342FCF"/>
    <w:rsid w:val="00343C8E"/>
    <w:rsid w:val="00343F0E"/>
    <w:rsid w:val="00344189"/>
    <w:rsid w:val="003442AD"/>
    <w:rsid w:val="003443FC"/>
    <w:rsid w:val="003446B7"/>
    <w:rsid w:val="003455CE"/>
    <w:rsid w:val="003457D0"/>
    <w:rsid w:val="003459B6"/>
    <w:rsid w:val="003462B4"/>
    <w:rsid w:val="00346FF2"/>
    <w:rsid w:val="00347247"/>
    <w:rsid w:val="0034769F"/>
    <w:rsid w:val="00347781"/>
    <w:rsid w:val="00347974"/>
    <w:rsid w:val="00347BAB"/>
    <w:rsid w:val="00347ED7"/>
    <w:rsid w:val="003500DE"/>
    <w:rsid w:val="0035024F"/>
    <w:rsid w:val="00350282"/>
    <w:rsid w:val="00350357"/>
    <w:rsid w:val="00350804"/>
    <w:rsid w:val="003508B1"/>
    <w:rsid w:val="00350FF6"/>
    <w:rsid w:val="0035123E"/>
    <w:rsid w:val="0035179F"/>
    <w:rsid w:val="00351D15"/>
    <w:rsid w:val="00351E92"/>
    <w:rsid w:val="0035221A"/>
    <w:rsid w:val="00352683"/>
    <w:rsid w:val="003527A5"/>
    <w:rsid w:val="00352D53"/>
    <w:rsid w:val="00352F41"/>
    <w:rsid w:val="003532FC"/>
    <w:rsid w:val="003537D4"/>
    <w:rsid w:val="00353E38"/>
    <w:rsid w:val="003540CD"/>
    <w:rsid w:val="003543E6"/>
    <w:rsid w:val="003543E7"/>
    <w:rsid w:val="00354586"/>
    <w:rsid w:val="00354C0C"/>
    <w:rsid w:val="00354F9C"/>
    <w:rsid w:val="00354FA1"/>
    <w:rsid w:val="00355072"/>
    <w:rsid w:val="003554B0"/>
    <w:rsid w:val="00355705"/>
    <w:rsid w:val="0035573D"/>
    <w:rsid w:val="00355979"/>
    <w:rsid w:val="00355D36"/>
    <w:rsid w:val="00356009"/>
    <w:rsid w:val="00356543"/>
    <w:rsid w:val="00356732"/>
    <w:rsid w:val="00356835"/>
    <w:rsid w:val="00356B30"/>
    <w:rsid w:val="00356C39"/>
    <w:rsid w:val="00357590"/>
    <w:rsid w:val="003576F1"/>
    <w:rsid w:val="003600CA"/>
    <w:rsid w:val="0036018B"/>
    <w:rsid w:val="00360A2D"/>
    <w:rsid w:val="00360EE5"/>
    <w:rsid w:val="0036109B"/>
    <w:rsid w:val="0036114F"/>
    <w:rsid w:val="00362011"/>
    <w:rsid w:val="0036219C"/>
    <w:rsid w:val="003621C2"/>
    <w:rsid w:val="00362651"/>
    <w:rsid w:val="0036271A"/>
    <w:rsid w:val="00362864"/>
    <w:rsid w:val="003629BF"/>
    <w:rsid w:val="00362C77"/>
    <w:rsid w:val="003641F0"/>
    <w:rsid w:val="00364300"/>
    <w:rsid w:val="003648FC"/>
    <w:rsid w:val="00364A10"/>
    <w:rsid w:val="00364B12"/>
    <w:rsid w:val="00364F3A"/>
    <w:rsid w:val="0036514C"/>
    <w:rsid w:val="00365EBD"/>
    <w:rsid w:val="00366682"/>
    <w:rsid w:val="003666B8"/>
    <w:rsid w:val="00366BA8"/>
    <w:rsid w:val="00366BE6"/>
    <w:rsid w:val="00367510"/>
    <w:rsid w:val="00367AE3"/>
    <w:rsid w:val="00367E4E"/>
    <w:rsid w:val="0037005E"/>
    <w:rsid w:val="00370445"/>
    <w:rsid w:val="0037074A"/>
    <w:rsid w:val="00370814"/>
    <w:rsid w:val="00370D3A"/>
    <w:rsid w:val="00370EB1"/>
    <w:rsid w:val="00370F06"/>
    <w:rsid w:val="00371479"/>
    <w:rsid w:val="003717F3"/>
    <w:rsid w:val="00371930"/>
    <w:rsid w:val="00371C1A"/>
    <w:rsid w:val="00371E23"/>
    <w:rsid w:val="00371F81"/>
    <w:rsid w:val="0037254E"/>
    <w:rsid w:val="003727E5"/>
    <w:rsid w:val="003729DD"/>
    <w:rsid w:val="00372A1E"/>
    <w:rsid w:val="00372BDE"/>
    <w:rsid w:val="00373051"/>
    <w:rsid w:val="003731DE"/>
    <w:rsid w:val="003739B1"/>
    <w:rsid w:val="00373AAF"/>
    <w:rsid w:val="00374169"/>
    <w:rsid w:val="00374719"/>
    <w:rsid w:val="00374B40"/>
    <w:rsid w:val="00374E25"/>
    <w:rsid w:val="0037511D"/>
    <w:rsid w:val="003759CB"/>
    <w:rsid w:val="00375CAA"/>
    <w:rsid w:val="00375E27"/>
    <w:rsid w:val="003760A4"/>
    <w:rsid w:val="00376174"/>
    <w:rsid w:val="003761A3"/>
    <w:rsid w:val="00376323"/>
    <w:rsid w:val="00376496"/>
    <w:rsid w:val="003770E2"/>
    <w:rsid w:val="00377657"/>
    <w:rsid w:val="0037794C"/>
    <w:rsid w:val="0037798A"/>
    <w:rsid w:val="00380309"/>
    <w:rsid w:val="003804AD"/>
    <w:rsid w:val="0038061B"/>
    <w:rsid w:val="003806C6"/>
    <w:rsid w:val="0038087C"/>
    <w:rsid w:val="00380CEF"/>
    <w:rsid w:val="00380D11"/>
    <w:rsid w:val="0038104A"/>
    <w:rsid w:val="0038105B"/>
    <w:rsid w:val="00381175"/>
    <w:rsid w:val="00381196"/>
    <w:rsid w:val="0038152E"/>
    <w:rsid w:val="0038169A"/>
    <w:rsid w:val="00381CA1"/>
    <w:rsid w:val="0038238E"/>
    <w:rsid w:val="003824C1"/>
    <w:rsid w:val="00382698"/>
    <w:rsid w:val="00382A48"/>
    <w:rsid w:val="00382B7D"/>
    <w:rsid w:val="003832A9"/>
    <w:rsid w:val="003838BA"/>
    <w:rsid w:val="00383D4C"/>
    <w:rsid w:val="0038456E"/>
    <w:rsid w:val="003845A8"/>
    <w:rsid w:val="00384805"/>
    <w:rsid w:val="00385264"/>
    <w:rsid w:val="003854C5"/>
    <w:rsid w:val="0038595D"/>
    <w:rsid w:val="00385C47"/>
    <w:rsid w:val="00385E8F"/>
    <w:rsid w:val="00386E45"/>
    <w:rsid w:val="003872F4"/>
    <w:rsid w:val="003876E2"/>
    <w:rsid w:val="00387777"/>
    <w:rsid w:val="00387E08"/>
    <w:rsid w:val="003905C5"/>
    <w:rsid w:val="00390AAD"/>
    <w:rsid w:val="0039119F"/>
    <w:rsid w:val="0039129E"/>
    <w:rsid w:val="003912E4"/>
    <w:rsid w:val="0039176E"/>
    <w:rsid w:val="003919A9"/>
    <w:rsid w:val="003919AC"/>
    <w:rsid w:val="00391A38"/>
    <w:rsid w:val="00391BD8"/>
    <w:rsid w:val="0039219B"/>
    <w:rsid w:val="00392216"/>
    <w:rsid w:val="00392951"/>
    <w:rsid w:val="00392C97"/>
    <w:rsid w:val="00392CA6"/>
    <w:rsid w:val="0039329E"/>
    <w:rsid w:val="00393658"/>
    <w:rsid w:val="0039390F"/>
    <w:rsid w:val="0039395F"/>
    <w:rsid w:val="00393C87"/>
    <w:rsid w:val="00394023"/>
    <w:rsid w:val="00394AC2"/>
    <w:rsid w:val="00394CA7"/>
    <w:rsid w:val="00394D92"/>
    <w:rsid w:val="00395A75"/>
    <w:rsid w:val="00395B2E"/>
    <w:rsid w:val="00395B7F"/>
    <w:rsid w:val="003964CB"/>
    <w:rsid w:val="00396643"/>
    <w:rsid w:val="00396EBF"/>
    <w:rsid w:val="00397C39"/>
    <w:rsid w:val="00397DBB"/>
    <w:rsid w:val="00397E29"/>
    <w:rsid w:val="003A0418"/>
    <w:rsid w:val="003A0888"/>
    <w:rsid w:val="003A0DFC"/>
    <w:rsid w:val="003A1207"/>
    <w:rsid w:val="003A14D5"/>
    <w:rsid w:val="003A1710"/>
    <w:rsid w:val="003A183E"/>
    <w:rsid w:val="003A1935"/>
    <w:rsid w:val="003A195A"/>
    <w:rsid w:val="003A1BD0"/>
    <w:rsid w:val="003A1D36"/>
    <w:rsid w:val="003A21D3"/>
    <w:rsid w:val="003A22A9"/>
    <w:rsid w:val="003A25CF"/>
    <w:rsid w:val="003A2A19"/>
    <w:rsid w:val="003A2BD1"/>
    <w:rsid w:val="003A2F78"/>
    <w:rsid w:val="003A31F1"/>
    <w:rsid w:val="003A3511"/>
    <w:rsid w:val="003A3606"/>
    <w:rsid w:val="003A37F5"/>
    <w:rsid w:val="003A3F22"/>
    <w:rsid w:val="003A4317"/>
    <w:rsid w:val="003A43AE"/>
    <w:rsid w:val="003A473B"/>
    <w:rsid w:val="003A4905"/>
    <w:rsid w:val="003A4E37"/>
    <w:rsid w:val="003A4F20"/>
    <w:rsid w:val="003A4FE6"/>
    <w:rsid w:val="003A525F"/>
    <w:rsid w:val="003A5340"/>
    <w:rsid w:val="003A55A8"/>
    <w:rsid w:val="003A565D"/>
    <w:rsid w:val="003A5677"/>
    <w:rsid w:val="003A56B6"/>
    <w:rsid w:val="003A5887"/>
    <w:rsid w:val="003A5CD2"/>
    <w:rsid w:val="003A5EE4"/>
    <w:rsid w:val="003A5FE1"/>
    <w:rsid w:val="003A676B"/>
    <w:rsid w:val="003A696A"/>
    <w:rsid w:val="003A715F"/>
    <w:rsid w:val="003A71F3"/>
    <w:rsid w:val="003A7A75"/>
    <w:rsid w:val="003A7A80"/>
    <w:rsid w:val="003A7B69"/>
    <w:rsid w:val="003A7C25"/>
    <w:rsid w:val="003A7F8D"/>
    <w:rsid w:val="003B0097"/>
    <w:rsid w:val="003B0C68"/>
    <w:rsid w:val="003B0CDB"/>
    <w:rsid w:val="003B13B2"/>
    <w:rsid w:val="003B15BF"/>
    <w:rsid w:val="003B1B31"/>
    <w:rsid w:val="003B1C59"/>
    <w:rsid w:val="003B22C8"/>
    <w:rsid w:val="003B258F"/>
    <w:rsid w:val="003B296B"/>
    <w:rsid w:val="003B2A12"/>
    <w:rsid w:val="003B2A76"/>
    <w:rsid w:val="003B2CD9"/>
    <w:rsid w:val="003B2CDE"/>
    <w:rsid w:val="003B2D30"/>
    <w:rsid w:val="003B2FC4"/>
    <w:rsid w:val="003B3071"/>
    <w:rsid w:val="003B3F70"/>
    <w:rsid w:val="003B4753"/>
    <w:rsid w:val="003B4E43"/>
    <w:rsid w:val="003B4ED2"/>
    <w:rsid w:val="003B563D"/>
    <w:rsid w:val="003B57C2"/>
    <w:rsid w:val="003B584E"/>
    <w:rsid w:val="003B59BA"/>
    <w:rsid w:val="003B5C8D"/>
    <w:rsid w:val="003B5D96"/>
    <w:rsid w:val="003B6262"/>
    <w:rsid w:val="003B6691"/>
    <w:rsid w:val="003B6696"/>
    <w:rsid w:val="003B66CD"/>
    <w:rsid w:val="003B68FD"/>
    <w:rsid w:val="003B69F7"/>
    <w:rsid w:val="003B71F7"/>
    <w:rsid w:val="003B7AE5"/>
    <w:rsid w:val="003B7B2E"/>
    <w:rsid w:val="003B7BA3"/>
    <w:rsid w:val="003C02AB"/>
    <w:rsid w:val="003C0423"/>
    <w:rsid w:val="003C0602"/>
    <w:rsid w:val="003C061D"/>
    <w:rsid w:val="003C1399"/>
    <w:rsid w:val="003C1705"/>
    <w:rsid w:val="003C1891"/>
    <w:rsid w:val="003C1B5A"/>
    <w:rsid w:val="003C1B9F"/>
    <w:rsid w:val="003C1E9A"/>
    <w:rsid w:val="003C2125"/>
    <w:rsid w:val="003C21C0"/>
    <w:rsid w:val="003C21D1"/>
    <w:rsid w:val="003C2238"/>
    <w:rsid w:val="003C2500"/>
    <w:rsid w:val="003C2517"/>
    <w:rsid w:val="003C25D6"/>
    <w:rsid w:val="003C362F"/>
    <w:rsid w:val="003C37F6"/>
    <w:rsid w:val="003C3898"/>
    <w:rsid w:val="003C394A"/>
    <w:rsid w:val="003C3992"/>
    <w:rsid w:val="003C4082"/>
    <w:rsid w:val="003C46FB"/>
    <w:rsid w:val="003C4D40"/>
    <w:rsid w:val="003C5743"/>
    <w:rsid w:val="003C5A7B"/>
    <w:rsid w:val="003C5C40"/>
    <w:rsid w:val="003C6106"/>
    <w:rsid w:val="003C61FE"/>
    <w:rsid w:val="003C64C7"/>
    <w:rsid w:val="003C679A"/>
    <w:rsid w:val="003C6FBF"/>
    <w:rsid w:val="003C7193"/>
    <w:rsid w:val="003C71B6"/>
    <w:rsid w:val="003C724A"/>
    <w:rsid w:val="003C7585"/>
    <w:rsid w:val="003D03CB"/>
    <w:rsid w:val="003D05D5"/>
    <w:rsid w:val="003D0B71"/>
    <w:rsid w:val="003D0C81"/>
    <w:rsid w:val="003D0E6B"/>
    <w:rsid w:val="003D109B"/>
    <w:rsid w:val="003D16E2"/>
    <w:rsid w:val="003D209E"/>
    <w:rsid w:val="003D2126"/>
    <w:rsid w:val="003D263E"/>
    <w:rsid w:val="003D272D"/>
    <w:rsid w:val="003D2A8E"/>
    <w:rsid w:val="003D2E84"/>
    <w:rsid w:val="003D31E2"/>
    <w:rsid w:val="003D3774"/>
    <w:rsid w:val="003D387C"/>
    <w:rsid w:val="003D3C54"/>
    <w:rsid w:val="003D3DB5"/>
    <w:rsid w:val="003D3EB6"/>
    <w:rsid w:val="003D412C"/>
    <w:rsid w:val="003D470D"/>
    <w:rsid w:val="003D4756"/>
    <w:rsid w:val="003D4A9C"/>
    <w:rsid w:val="003D4AD6"/>
    <w:rsid w:val="003D4B0C"/>
    <w:rsid w:val="003D5124"/>
    <w:rsid w:val="003D5651"/>
    <w:rsid w:val="003D5679"/>
    <w:rsid w:val="003D59A0"/>
    <w:rsid w:val="003D5B78"/>
    <w:rsid w:val="003D5E11"/>
    <w:rsid w:val="003D5EBC"/>
    <w:rsid w:val="003D64D5"/>
    <w:rsid w:val="003D68D8"/>
    <w:rsid w:val="003D6BB5"/>
    <w:rsid w:val="003D6EE9"/>
    <w:rsid w:val="003D724E"/>
    <w:rsid w:val="003D74D2"/>
    <w:rsid w:val="003D79E2"/>
    <w:rsid w:val="003E0124"/>
    <w:rsid w:val="003E034C"/>
    <w:rsid w:val="003E0A90"/>
    <w:rsid w:val="003E0BBB"/>
    <w:rsid w:val="003E0C9F"/>
    <w:rsid w:val="003E0E62"/>
    <w:rsid w:val="003E0EBA"/>
    <w:rsid w:val="003E1481"/>
    <w:rsid w:val="003E15D6"/>
    <w:rsid w:val="003E2233"/>
    <w:rsid w:val="003E22D5"/>
    <w:rsid w:val="003E2814"/>
    <w:rsid w:val="003E29BF"/>
    <w:rsid w:val="003E2A32"/>
    <w:rsid w:val="003E3582"/>
    <w:rsid w:val="003E36E8"/>
    <w:rsid w:val="003E3DCC"/>
    <w:rsid w:val="003E4268"/>
    <w:rsid w:val="003E50C4"/>
    <w:rsid w:val="003E56BE"/>
    <w:rsid w:val="003E56D7"/>
    <w:rsid w:val="003E5ACA"/>
    <w:rsid w:val="003E5D0D"/>
    <w:rsid w:val="003E5D1E"/>
    <w:rsid w:val="003E5D51"/>
    <w:rsid w:val="003E606D"/>
    <w:rsid w:val="003E65CB"/>
    <w:rsid w:val="003E6897"/>
    <w:rsid w:val="003E7380"/>
    <w:rsid w:val="003E75C5"/>
    <w:rsid w:val="003E7C6D"/>
    <w:rsid w:val="003E7E16"/>
    <w:rsid w:val="003E7FEE"/>
    <w:rsid w:val="003F03D6"/>
    <w:rsid w:val="003F0632"/>
    <w:rsid w:val="003F0ADF"/>
    <w:rsid w:val="003F13C7"/>
    <w:rsid w:val="003F1588"/>
    <w:rsid w:val="003F18A1"/>
    <w:rsid w:val="003F1AE7"/>
    <w:rsid w:val="003F1C2C"/>
    <w:rsid w:val="003F1DC6"/>
    <w:rsid w:val="003F1FEB"/>
    <w:rsid w:val="003F2467"/>
    <w:rsid w:val="003F2B00"/>
    <w:rsid w:val="003F359E"/>
    <w:rsid w:val="003F36FC"/>
    <w:rsid w:val="003F40B5"/>
    <w:rsid w:val="003F416E"/>
    <w:rsid w:val="003F43B2"/>
    <w:rsid w:val="003F5001"/>
    <w:rsid w:val="003F52BC"/>
    <w:rsid w:val="003F52DE"/>
    <w:rsid w:val="003F5621"/>
    <w:rsid w:val="003F586D"/>
    <w:rsid w:val="003F5B64"/>
    <w:rsid w:val="003F5C53"/>
    <w:rsid w:val="003F5C98"/>
    <w:rsid w:val="003F5FD8"/>
    <w:rsid w:val="003F6125"/>
    <w:rsid w:val="003F626B"/>
    <w:rsid w:val="003F6511"/>
    <w:rsid w:val="003F655B"/>
    <w:rsid w:val="003F65F7"/>
    <w:rsid w:val="003F664E"/>
    <w:rsid w:val="003F66BD"/>
    <w:rsid w:val="003F7769"/>
    <w:rsid w:val="00400268"/>
    <w:rsid w:val="00400817"/>
    <w:rsid w:val="00400B74"/>
    <w:rsid w:val="004011D2"/>
    <w:rsid w:val="0040180C"/>
    <w:rsid w:val="00401DA7"/>
    <w:rsid w:val="00401F52"/>
    <w:rsid w:val="00402052"/>
    <w:rsid w:val="00402372"/>
    <w:rsid w:val="0040277D"/>
    <w:rsid w:val="00402D10"/>
    <w:rsid w:val="00403067"/>
    <w:rsid w:val="0040351F"/>
    <w:rsid w:val="0040352C"/>
    <w:rsid w:val="0040382A"/>
    <w:rsid w:val="00403855"/>
    <w:rsid w:val="00403A60"/>
    <w:rsid w:val="00403A85"/>
    <w:rsid w:val="00403B1C"/>
    <w:rsid w:val="00403E36"/>
    <w:rsid w:val="00403E40"/>
    <w:rsid w:val="004051CB"/>
    <w:rsid w:val="0040545F"/>
    <w:rsid w:val="00405973"/>
    <w:rsid w:val="00405AF6"/>
    <w:rsid w:val="00405F5C"/>
    <w:rsid w:val="00406105"/>
    <w:rsid w:val="004063E6"/>
    <w:rsid w:val="004066CC"/>
    <w:rsid w:val="00406732"/>
    <w:rsid w:val="00406B3B"/>
    <w:rsid w:val="00406CA9"/>
    <w:rsid w:val="0040701D"/>
    <w:rsid w:val="0040705D"/>
    <w:rsid w:val="00407183"/>
    <w:rsid w:val="004071D3"/>
    <w:rsid w:val="0040746A"/>
    <w:rsid w:val="004076A5"/>
    <w:rsid w:val="004078DD"/>
    <w:rsid w:val="00407B55"/>
    <w:rsid w:val="00407CDD"/>
    <w:rsid w:val="00407D62"/>
    <w:rsid w:val="00407EB3"/>
    <w:rsid w:val="0041032A"/>
    <w:rsid w:val="00410691"/>
    <w:rsid w:val="00410D14"/>
    <w:rsid w:val="00410E8A"/>
    <w:rsid w:val="004111D0"/>
    <w:rsid w:val="004119CF"/>
    <w:rsid w:val="00411A31"/>
    <w:rsid w:val="00411F5A"/>
    <w:rsid w:val="00411F64"/>
    <w:rsid w:val="00412549"/>
    <w:rsid w:val="00412B13"/>
    <w:rsid w:val="00413587"/>
    <w:rsid w:val="00413593"/>
    <w:rsid w:val="0041363C"/>
    <w:rsid w:val="00413A01"/>
    <w:rsid w:val="00413B53"/>
    <w:rsid w:val="0041509D"/>
    <w:rsid w:val="004150CB"/>
    <w:rsid w:val="00415231"/>
    <w:rsid w:val="0041530B"/>
    <w:rsid w:val="0041538A"/>
    <w:rsid w:val="00415781"/>
    <w:rsid w:val="004160B4"/>
    <w:rsid w:val="00416288"/>
    <w:rsid w:val="00416465"/>
    <w:rsid w:val="00416669"/>
    <w:rsid w:val="00416778"/>
    <w:rsid w:val="00416833"/>
    <w:rsid w:val="00416C27"/>
    <w:rsid w:val="00416CAF"/>
    <w:rsid w:val="0041738B"/>
    <w:rsid w:val="0041745C"/>
    <w:rsid w:val="00417507"/>
    <w:rsid w:val="00417543"/>
    <w:rsid w:val="00417718"/>
    <w:rsid w:val="00417914"/>
    <w:rsid w:val="00417ADC"/>
    <w:rsid w:val="00417B92"/>
    <w:rsid w:val="00417D2D"/>
    <w:rsid w:val="0042019C"/>
    <w:rsid w:val="004201E7"/>
    <w:rsid w:val="00420223"/>
    <w:rsid w:val="0042040E"/>
    <w:rsid w:val="0042085A"/>
    <w:rsid w:val="00420950"/>
    <w:rsid w:val="00420A36"/>
    <w:rsid w:val="00421D8B"/>
    <w:rsid w:val="00422427"/>
    <w:rsid w:val="00422501"/>
    <w:rsid w:val="004225CB"/>
    <w:rsid w:val="004225FF"/>
    <w:rsid w:val="00422653"/>
    <w:rsid w:val="00422663"/>
    <w:rsid w:val="00422A9C"/>
    <w:rsid w:val="00422ADD"/>
    <w:rsid w:val="00422C0A"/>
    <w:rsid w:val="004239A1"/>
    <w:rsid w:val="00423A20"/>
    <w:rsid w:val="00423C17"/>
    <w:rsid w:val="00424129"/>
    <w:rsid w:val="00424E17"/>
    <w:rsid w:val="00425199"/>
    <w:rsid w:val="0042520C"/>
    <w:rsid w:val="00425910"/>
    <w:rsid w:val="00425E0D"/>
    <w:rsid w:val="0042641B"/>
    <w:rsid w:val="004264F5"/>
    <w:rsid w:val="00426662"/>
    <w:rsid w:val="00426836"/>
    <w:rsid w:val="00426C44"/>
    <w:rsid w:val="00426C65"/>
    <w:rsid w:val="00426E4F"/>
    <w:rsid w:val="00426F6E"/>
    <w:rsid w:val="00427078"/>
    <w:rsid w:val="00427620"/>
    <w:rsid w:val="00427B8B"/>
    <w:rsid w:val="004302D7"/>
    <w:rsid w:val="00430579"/>
    <w:rsid w:val="0043094F"/>
    <w:rsid w:val="00430AA2"/>
    <w:rsid w:val="00430E56"/>
    <w:rsid w:val="00430F15"/>
    <w:rsid w:val="00431080"/>
    <w:rsid w:val="0043125E"/>
    <w:rsid w:val="004313EF"/>
    <w:rsid w:val="00431438"/>
    <w:rsid w:val="004316E1"/>
    <w:rsid w:val="00431DC2"/>
    <w:rsid w:val="00432880"/>
    <w:rsid w:val="00433929"/>
    <w:rsid w:val="00433997"/>
    <w:rsid w:val="00433E9A"/>
    <w:rsid w:val="00433ED3"/>
    <w:rsid w:val="00434968"/>
    <w:rsid w:val="00434B57"/>
    <w:rsid w:val="00434CB3"/>
    <w:rsid w:val="00434EA8"/>
    <w:rsid w:val="00435054"/>
    <w:rsid w:val="004352C1"/>
    <w:rsid w:val="004353BC"/>
    <w:rsid w:val="00435DE3"/>
    <w:rsid w:val="00435E3A"/>
    <w:rsid w:val="00435EFE"/>
    <w:rsid w:val="00436172"/>
    <w:rsid w:val="00436176"/>
    <w:rsid w:val="004365EB"/>
    <w:rsid w:val="0043674C"/>
    <w:rsid w:val="004368BE"/>
    <w:rsid w:val="00436D79"/>
    <w:rsid w:val="00436DBA"/>
    <w:rsid w:val="00436EB4"/>
    <w:rsid w:val="00437793"/>
    <w:rsid w:val="00437D9D"/>
    <w:rsid w:val="00440276"/>
    <w:rsid w:val="004402FF"/>
    <w:rsid w:val="00440678"/>
    <w:rsid w:val="00441241"/>
    <w:rsid w:val="004418F4"/>
    <w:rsid w:val="00441DBE"/>
    <w:rsid w:val="00442045"/>
    <w:rsid w:val="004420A7"/>
    <w:rsid w:val="0044216A"/>
    <w:rsid w:val="0044279B"/>
    <w:rsid w:val="004428E5"/>
    <w:rsid w:val="00442BE9"/>
    <w:rsid w:val="004434CA"/>
    <w:rsid w:val="004438AB"/>
    <w:rsid w:val="00443BC3"/>
    <w:rsid w:val="00443C6A"/>
    <w:rsid w:val="00443D4C"/>
    <w:rsid w:val="004443FF"/>
    <w:rsid w:val="00444989"/>
    <w:rsid w:val="00444F04"/>
    <w:rsid w:val="00444F19"/>
    <w:rsid w:val="00445B72"/>
    <w:rsid w:val="00445CE7"/>
    <w:rsid w:val="004466C6"/>
    <w:rsid w:val="00446E02"/>
    <w:rsid w:val="0044715C"/>
    <w:rsid w:val="00447448"/>
    <w:rsid w:val="00447796"/>
    <w:rsid w:val="0044783B"/>
    <w:rsid w:val="00447933"/>
    <w:rsid w:val="00447D97"/>
    <w:rsid w:val="00447F9C"/>
    <w:rsid w:val="0045042E"/>
    <w:rsid w:val="00450776"/>
    <w:rsid w:val="00451392"/>
    <w:rsid w:val="004513B0"/>
    <w:rsid w:val="00451805"/>
    <w:rsid w:val="00451926"/>
    <w:rsid w:val="004520F3"/>
    <w:rsid w:val="00452A1A"/>
    <w:rsid w:val="00452BCB"/>
    <w:rsid w:val="00452C1C"/>
    <w:rsid w:val="00452C1F"/>
    <w:rsid w:val="00452DBD"/>
    <w:rsid w:val="00453113"/>
    <w:rsid w:val="0045312C"/>
    <w:rsid w:val="004533C7"/>
    <w:rsid w:val="0045369E"/>
    <w:rsid w:val="004539D7"/>
    <w:rsid w:val="00453A10"/>
    <w:rsid w:val="00453A3E"/>
    <w:rsid w:val="00453B7A"/>
    <w:rsid w:val="00453DC4"/>
    <w:rsid w:val="00453E89"/>
    <w:rsid w:val="004541E6"/>
    <w:rsid w:val="00454791"/>
    <w:rsid w:val="004547C7"/>
    <w:rsid w:val="00454A32"/>
    <w:rsid w:val="00454B5E"/>
    <w:rsid w:val="00454CF9"/>
    <w:rsid w:val="00455189"/>
    <w:rsid w:val="004552BB"/>
    <w:rsid w:val="004553C5"/>
    <w:rsid w:val="004554F7"/>
    <w:rsid w:val="0045558E"/>
    <w:rsid w:val="00455784"/>
    <w:rsid w:val="0045579D"/>
    <w:rsid w:val="00455A5D"/>
    <w:rsid w:val="004560DD"/>
    <w:rsid w:val="00456182"/>
    <w:rsid w:val="00456391"/>
    <w:rsid w:val="004568D3"/>
    <w:rsid w:val="0045696D"/>
    <w:rsid w:val="0045749C"/>
    <w:rsid w:val="004575D6"/>
    <w:rsid w:val="0045777B"/>
    <w:rsid w:val="004578DE"/>
    <w:rsid w:val="00457934"/>
    <w:rsid w:val="00457A64"/>
    <w:rsid w:val="00457ABE"/>
    <w:rsid w:val="00457B9E"/>
    <w:rsid w:val="00457E4C"/>
    <w:rsid w:val="00460711"/>
    <w:rsid w:val="00460863"/>
    <w:rsid w:val="0046096B"/>
    <w:rsid w:val="00460A5D"/>
    <w:rsid w:val="00460BA0"/>
    <w:rsid w:val="00460D47"/>
    <w:rsid w:val="0046125C"/>
    <w:rsid w:val="00461322"/>
    <w:rsid w:val="0046148F"/>
    <w:rsid w:val="004614F3"/>
    <w:rsid w:val="00461509"/>
    <w:rsid w:val="00461AFC"/>
    <w:rsid w:val="00461CFC"/>
    <w:rsid w:val="00461E95"/>
    <w:rsid w:val="004623B6"/>
    <w:rsid w:val="004626AF"/>
    <w:rsid w:val="00462C06"/>
    <w:rsid w:val="00462E12"/>
    <w:rsid w:val="00462E46"/>
    <w:rsid w:val="004636C7"/>
    <w:rsid w:val="00463942"/>
    <w:rsid w:val="00463D81"/>
    <w:rsid w:val="004642B3"/>
    <w:rsid w:val="00464745"/>
    <w:rsid w:val="00464893"/>
    <w:rsid w:val="00464E16"/>
    <w:rsid w:val="004652B4"/>
    <w:rsid w:val="004653F3"/>
    <w:rsid w:val="0046573D"/>
    <w:rsid w:val="00465CF9"/>
    <w:rsid w:val="00465E9B"/>
    <w:rsid w:val="0046600B"/>
    <w:rsid w:val="004666B4"/>
    <w:rsid w:val="004667A9"/>
    <w:rsid w:val="00466D98"/>
    <w:rsid w:val="00467288"/>
    <w:rsid w:val="004676AF"/>
    <w:rsid w:val="00467790"/>
    <w:rsid w:val="00467DD7"/>
    <w:rsid w:val="00467EF2"/>
    <w:rsid w:val="00470057"/>
    <w:rsid w:val="00470382"/>
    <w:rsid w:val="004709EE"/>
    <w:rsid w:val="00471286"/>
    <w:rsid w:val="004712A5"/>
    <w:rsid w:val="0047166F"/>
    <w:rsid w:val="004721D3"/>
    <w:rsid w:val="0047220D"/>
    <w:rsid w:val="00472371"/>
    <w:rsid w:val="00472495"/>
    <w:rsid w:val="00472507"/>
    <w:rsid w:val="004725D0"/>
    <w:rsid w:val="0047265D"/>
    <w:rsid w:val="00472A03"/>
    <w:rsid w:val="00472E30"/>
    <w:rsid w:val="00473118"/>
    <w:rsid w:val="004736F4"/>
    <w:rsid w:val="00473837"/>
    <w:rsid w:val="00473A9A"/>
    <w:rsid w:val="00474058"/>
    <w:rsid w:val="00474548"/>
    <w:rsid w:val="00474BB3"/>
    <w:rsid w:val="00474DD9"/>
    <w:rsid w:val="00474E2C"/>
    <w:rsid w:val="004753ED"/>
    <w:rsid w:val="004755EB"/>
    <w:rsid w:val="00475626"/>
    <w:rsid w:val="004756CD"/>
    <w:rsid w:val="00475717"/>
    <w:rsid w:val="00475B3F"/>
    <w:rsid w:val="004762BF"/>
    <w:rsid w:val="004766B7"/>
    <w:rsid w:val="0047677F"/>
    <w:rsid w:val="004768AE"/>
    <w:rsid w:val="004768EF"/>
    <w:rsid w:val="0047699A"/>
    <w:rsid w:val="00476C4B"/>
    <w:rsid w:val="00476D15"/>
    <w:rsid w:val="00476EB7"/>
    <w:rsid w:val="00476EBC"/>
    <w:rsid w:val="00477541"/>
    <w:rsid w:val="00477A0D"/>
    <w:rsid w:val="0048000B"/>
    <w:rsid w:val="00480119"/>
    <w:rsid w:val="00480762"/>
    <w:rsid w:val="004807CC"/>
    <w:rsid w:val="004811D8"/>
    <w:rsid w:val="00481285"/>
    <w:rsid w:val="00481FCF"/>
    <w:rsid w:val="00482420"/>
    <w:rsid w:val="0048252B"/>
    <w:rsid w:val="0048262F"/>
    <w:rsid w:val="00483364"/>
    <w:rsid w:val="004838D6"/>
    <w:rsid w:val="00483B8E"/>
    <w:rsid w:val="00483B9F"/>
    <w:rsid w:val="00483FEC"/>
    <w:rsid w:val="004840CA"/>
    <w:rsid w:val="00484442"/>
    <w:rsid w:val="004848EE"/>
    <w:rsid w:val="00484BBF"/>
    <w:rsid w:val="00485247"/>
    <w:rsid w:val="00485280"/>
    <w:rsid w:val="004852B5"/>
    <w:rsid w:val="00485652"/>
    <w:rsid w:val="0048589B"/>
    <w:rsid w:val="00485D9B"/>
    <w:rsid w:val="00485DC9"/>
    <w:rsid w:val="00486997"/>
    <w:rsid w:val="00486D32"/>
    <w:rsid w:val="00486EFF"/>
    <w:rsid w:val="0048706E"/>
    <w:rsid w:val="0048774B"/>
    <w:rsid w:val="00487B72"/>
    <w:rsid w:val="00487D91"/>
    <w:rsid w:val="00487E7A"/>
    <w:rsid w:val="00490474"/>
    <w:rsid w:val="004904C2"/>
    <w:rsid w:val="00490C13"/>
    <w:rsid w:val="004910C4"/>
    <w:rsid w:val="004911EC"/>
    <w:rsid w:val="00491814"/>
    <w:rsid w:val="0049198C"/>
    <w:rsid w:val="00491C4F"/>
    <w:rsid w:val="00491E81"/>
    <w:rsid w:val="0049201E"/>
    <w:rsid w:val="004928E8"/>
    <w:rsid w:val="00492E47"/>
    <w:rsid w:val="004932AF"/>
    <w:rsid w:val="004935B4"/>
    <w:rsid w:val="00493832"/>
    <w:rsid w:val="0049401F"/>
    <w:rsid w:val="004944C5"/>
    <w:rsid w:val="00494A2D"/>
    <w:rsid w:val="00494FBB"/>
    <w:rsid w:val="00495207"/>
    <w:rsid w:val="00495283"/>
    <w:rsid w:val="00495425"/>
    <w:rsid w:val="004958D7"/>
    <w:rsid w:val="004959D2"/>
    <w:rsid w:val="00495BA8"/>
    <w:rsid w:val="00495E1F"/>
    <w:rsid w:val="00496212"/>
    <w:rsid w:val="00496A27"/>
    <w:rsid w:val="00497555"/>
    <w:rsid w:val="00497583"/>
    <w:rsid w:val="00497732"/>
    <w:rsid w:val="00497B7F"/>
    <w:rsid w:val="00497C57"/>
    <w:rsid w:val="00497DF7"/>
    <w:rsid w:val="00497EC9"/>
    <w:rsid w:val="00497F84"/>
    <w:rsid w:val="004A0BD7"/>
    <w:rsid w:val="004A1471"/>
    <w:rsid w:val="004A19B7"/>
    <w:rsid w:val="004A1B98"/>
    <w:rsid w:val="004A1EC8"/>
    <w:rsid w:val="004A2286"/>
    <w:rsid w:val="004A2547"/>
    <w:rsid w:val="004A2C63"/>
    <w:rsid w:val="004A300E"/>
    <w:rsid w:val="004A302E"/>
    <w:rsid w:val="004A3284"/>
    <w:rsid w:val="004A3BA7"/>
    <w:rsid w:val="004A446E"/>
    <w:rsid w:val="004A4988"/>
    <w:rsid w:val="004A498F"/>
    <w:rsid w:val="004A4AD7"/>
    <w:rsid w:val="004A5072"/>
    <w:rsid w:val="004A52DC"/>
    <w:rsid w:val="004A596C"/>
    <w:rsid w:val="004A5ADA"/>
    <w:rsid w:val="004A613A"/>
    <w:rsid w:val="004A65E3"/>
    <w:rsid w:val="004A69CE"/>
    <w:rsid w:val="004A6B98"/>
    <w:rsid w:val="004A72EC"/>
    <w:rsid w:val="004A7444"/>
    <w:rsid w:val="004A7A92"/>
    <w:rsid w:val="004A7E9B"/>
    <w:rsid w:val="004A7F3C"/>
    <w:rsid w:val="004B01F0"/>
    <w:rsid w:val="004B0562"/>
    <w:rsid w:val="004B05AA"/>
    <w:rsid w:val="004B0F88"/>
    <w:rsid w:val="004B10BE"/>
    <w:rsid w:val="004B16E6"/>
    <w:rsid w:val="004B1DBF"/>
    <w:rsid w:val="004B1F4F"/>
    <w:rsid w:val="004B2207"/>
    <w:rsid w:val="004B2348"/>
    <w:rsid w:val="004B2374"/>
    <w:rsid w:val="004B242A"/>
    <w:rsid w:val="004B2508"/>
    <w:rsid w:val="004B2694"/>
    <w:rsid w:val="004B28B5"/>
    <w:rsid w:val="004B2B13"/>
    <w:rsid w:val="004B2E33"/>
    <w:rsid w:val="004B303F"/>
    <w:rsid w:val="004B3197"/>
    <w:rsid w:val="004B332B"/>
    <w:rsid w:val="004B3480"/>
    <w:rsid w:val="004B3B87"/>
    <w:rsid w:val="004B3D75"/>
    <w:rsid w:val="004B3EEC"/>
    <w:rsid w:val="004B4021"/>
    <w:rsid w:val="004B40DB"/>
    <w:rsid w:val="004B4E73"/>
    <w:rsid w:val="004B4FA2"/>
    <w:rsid w:val="004B509F"/>
    <w:rsid w:val="004B51E2"/>
    <w:rsid w:val="004B5619"/>
    <w:rsid w:val="004B56F5"/>
    <w:rsid w:val="004B5A65"/>
    <w:rsid w:val="004B5B51"/>
    <w:rsid w:val="004B6B56"/>
    <w:rsid w:val="004B6C54"/>
    <w:rsid w:val="004B6E1D"/>
    <w:rsid w:val="004B72FB"/>
    <w:rsid w:val="004B7B17"/>
    <w:rsid w:val="004B7C23"/>
    <w:rsid w:val="004C0222"/>
    <w:rsid w:val="004C0392"/>
    <w:rsid w:val="004C057F"/>
    <w:rsid w:val="004C0CAC"/>
    <w:rsid w:val="004C1209"/>
    <w:rsid w:val="004C1A91"/>
    <w:rsid w:val="004C1B20"/>
    <w:rsid w:val="004C2021"/>
    <w:rsid w:val="004C3423"/>
    <w:rsid w:val="004C3671"/>
    <w:rsid w:val="004C3E36"/>
    <w:rsid w:val="004C418E"/>
    <w:rsid w:val="004C42F3"/>
    <w:rsid w:val="004C4B2C"/>
    <w:rsid w:val="004C4DAA"/>
    <w:rsid w:val="004C5012"/>
    <w:rsid w:val="004C50BB"/>
    <w:rsid w:val="004C5699"/>
    <w:rsid w:val="004C5771"/>
    <w:rsid w:val="004C5C7C"/>
    <w:rsid w:val="004C6079"/>
    <w:rsid w:val="004C6273"/>
    <w:rsid w:val="004C6669"/>
    <w:rsid w:val="004C6769"/>
    <w:rsid w:val="004C6BA9"/>
    <w:rsid w:val="004C6DF5"/>
    <w:rsid w:val="004C7016"/>
    <w:rsid w:val="004C76C1"/>
    <w:rsid w:val="004C7AF5"/>
    <w:rsid w:val="004C7CDF"/>
    <w:rsid w:val="004D029D"/>
    <w:rsid w:val="004D03F8"/>
    <w:rsid w:val="004D053D"/>
    <w:rsid w:val="004D07F2"/>
    <w:rsid w:val="004D1152"/>
    <w:rsid w:val="004D1556"/>
    <w:rsid w:val="004D1581"/>
    <w:rsid w:val="004D16EA"/>
    <w:rsid w:val="004D1DCA"/>
    <w:rsid w:val="004D1E3E"/>
    <w:rsid w:val="004D2066"/>
    <w:rsid w:val="004D2142"/>
    <w:rsid w:val="004D2173"/>
    <w:rsid w:val="004D2659"/>
    <w:rsid w:val="004D26CB"/>
    <w:rsid w:val="004D2C8C"/>
    <w:rsid w:val="004D3C27"/>
    <w:rsid w:val="004D3D15"/>
    <w:rsid w:val="004D3E6B"/>
    <w:rsid w:val="004D3F79"/>
    <w:rsid w:val="004D425C"/>
    <w:rsid w:val="004D42C3"/>
    <w:rsid w:val="004D49CE"/>
    <w:rsid w:val="004D4AC0"/>
    <w:rsid w:val="004D5089"/>
    <w:rsid w:val="004D550E"/>
    <w:rsid w:val="004D55F0"/>
    <w:rsid w:val="004D5CDA"/>
    <w:rsid w:val="004D6032"/>
    <w:rsid w:val="004D62D4"/>
    <w:rsid w:val="004D6341"/>
    <w:rsid w:val="004D64D5"/>
    <w:rsid w:val="004D6BB3"/>
    <w:rsid w:val="004D71AA"/>
    <w:rsid w:val="004D7248"/>
    <w:rsid w:val="004D75EF"/>
    <w:rsid w:val="004D7902"/>
    <w:rsid w:val="004D79B3"/>
    <w:rsid w:val="004D79CB"/>
    <w:rsid w:val="004D7C34"/>
    <w:rsid w:val="004D7E64"/>
    <w:rsid w:val="004E0626"/>
    <w:rsid w:val="004E0FF0"/>
    <w:rsid w:val="004E1075"/>
    <w:rsid w:val="004E2107"/>
    <w:rsid w:val="004E212E"/>
    <w:rsid w:val="004E27A5"/>
    <w:rsid w:val="004E27EA"/>
    <w:rsid w:val="004E28D6"/>
    <w:rsid w:val="004E2AB2"/>
    <w:rsid w:val="004E2AE4"/>
    <w:rsid w:val="004E3141"/>
    <w:rsid w:val="004E332B"/>
    <w:rsid w:val="004E350B"/>
    <w:rsid w:val="004E3657"/>
    <w:rsid w:val="004E3E82"/>
    <w:rsid w:val="004E4118"/>
    <w:rsid w:val="004E45D5"/>
    <w:rsid w:val="004E464E"/>
    <w:rsid w:val="004E4AF3"/>
    <w:rsid w:val="004E4D6B"/>
    <w:rsid w:val="004E54C6"/>
    <w:rsid w:val="004E551E"/>
    <w:rsid w:val="004E582F"/>
    <w:rsid w:val="004E59B0"/>
    <w:rsid w:val="004E5BA6"/>
    <w:rsid w:val="004E5F62"/>
    <w:rsid w:val="004E6223"/>
    <w:rsid w:val="004E646F"/>
    <w:rsid w:val="004E6A8A"/>
    <w:rsid w:val="004E6D5A"/>
    <w:rsid w:val="004E6DDF"/>
    <w:rsid w:val="004E6E58"/>
    <w:rsid w:val="004E7071"/>
    <w:rsid w:val="004E7B6E"/>
    <w:rsid w:val="004F04AC"/>
    <w:rsid w:val="004F1B4A"/>
    <w:rsid w:val="004F1C51"/>
    <w:rsid w:val="004F1F74"/>
    <w:rsid w:val="004F230F"/>
    <w:rsid w:val="004F2387"/>
    <w:rsid w:val="004F27FB"/>
    <w:rsid w:val="004F2C2E"/>
    <w:rsid w:val="004F2C70"/>
    <w:rsid w:val="004F2F2A"/>
    <w:rsid w:val="004F30A3"/>
    <w:rsid w:val="004F3684"/>
    <w:rsid w:val="004F3F23"/>
    <w:rsid w:val="004F4143"/>
    <w:rsid w:val="004F4176"/>
    <w:rsid w:val="004F429B"/>
    <w:rsid w:val="004F449C"/>
    <w:rsid w:val="004F4705"/>
    <w:rsid w:val="004F4A34"/>
    <w:rsid w:val="004F4EB4"/>
    <w:rsid w:val="004F5A56"/>
    <w:rsid w:val="004F5B65"/>
    <w:rsid w:val="004F5C14"/>
    <w:rsid w:val="004F5D45"/>
    <w:rsid w:val="004F5DAE"/>
    <w:rsid w:val="004F625F"/>
    <w:rsid w:val="004F6584"/>
    <w:rsid w:val="004F65B4"/>
    <w:rsid w:val="004F6937"/>
    <w:rsid w:val="004F6A2A"/>
    <w:rsid w:val="004F70CA"/>
    <w:rsid w:val="004F73B7"/>
    <w:rsid w:val="004F794B"/>
    <w:rsid w:val="004F7A99"/>
    <w:rsid w:val="004F7BBF"/>
    <w:rsid w:val="004F7D27"/>
    <w:rsid w:val="004F7D5E"/>
    <w:rsid w:val="005001AA"/>
    <w:rsid w:val="005004E7"/>
    <w:rsid w:val="0050050D"/>
    <w:rsid w:val="00500A39"/>
    <w:rsid w:val="00500C97"/>
    <w:rsid w:val="00501098"/>
    <w:rsid w:val="005013A6"/>
    <w:rsid w:val="005014CD"/>
    <w:rsid w:val="0050280A"/>
    <w:rsid w:val="0050284B"/>
    <w:rsid w:val="00502864"/>
    <w:rsid w:val="00502878"/>
    <w:rsid w:val="00502A51"/>
    <w:rsid w:val="00503147"/>
    <w:rsid w:val="005035A3"/>
    <w:rsid w:val="005039D2"/>
    <w:rsid w:val="00503B6B"/>
    <w:rsid w:val="00503EC7"/>
    <w:rsid w:val="00504172"/>
    <w:rsid w:val="005041C8"/>
    <w:rsid w:val="00504212"/>
    <w:rsid w:val="005046DA"/>
    <w:rsid w:val="00504750"/>
    <w:rsid w:val="005048BE"/>
    <w:rsid w:val="00504A06"/>
    <w:rsid w:val="00504A40"/>
    <w:rsid w:val="00504EDA"/>
    <w:rsid w:val="005052FB"/>
    <w:rsid w:val="005053C4"/>
    <w:rsid w:val="005054A3"/>
    <w:rsid w:val="00506210"/>
    <w:rsid w:val="00506478"/>
    <w:rsid w:val="00506779"/>
    <w:rsid w:val="00506840"/>
    <w:rsid w:val="005069BB"/>
    <w:rsid w:val="00506A9B"/>
    <w:rsid w:val="00506C53"/>
    <w:rsid w:val="00506EB8"/>
    <w:rsid w:val="00507473"/>
    <w:rsid w:val="0050779F"/>
    <w:rsid w:val="00510001"/>
    <w:rsid w:val="00510366"/>
    <w:rsid w:val="00510AD8"/>
    <w:rsid w:val="00510FA5"/>
    <w:rsid w:val="005113C3"/>
    <w:rsid w:val="00511EF6"/>
    <w:rsid w:val="0051223E"/>
    <w:rsid w:val="00512508"/>
    <w:rsid w:val="0051268C"/>
    <w:rsid w:val="0051279E"/>
    <w:rsid w:val="00512AB3"/>
    <w:rsid w:val="00512F8E"/>
    <w:rsid w:val="00513235"/>
    <w:rsid w:val="0051351C"/>
    <w:rsid w:val="00513735"/>
    <w:rsid w:val="00513797"/>
    <w:rsid w:val="005137F2"/>
    <w:rsid w:val="00513804"/>
    <w:rsid w:val="00513D56"/>
    <w:rsid w:val="005145F4"/>
    <w:rsid w:val="00514653"/>
    <w:rsid w:val="00514BAD"/>
    <w:rsid w:val="00515166"/>
    <w:rsid w:val="00515878"/>
    <w:rsid w:val="00515A2F"/>
    <w:rsid w:val="00515BA6"/>
    <w:rsid w:val="005171B4"/>
    <w:rsid w:val="005173C8"/>
    <w:rsid w:val="00517499"/>
    <w:rsid w:val="005175D2"/>
    <w:rsid w:val="00517C59"/>
    <w:rsid w:val="00517CB3"/>
    <w:rsid w:val="00520946"/>
    <w:rsid w:val="00520A09"/>
    <w:rsid w:val="00520A3B"/>
    <w:rsid w:val="00520B7C"/>
    <w:rsid w:val="00520BF7"/>
    <w:rsid w:val="005211AE"/>
    <w:rsid w:val="005218CD"/>
    <w:rsid w:val="0052195C"/>
    <w:rsid w:val="0052199D"/>
    <w:rsid w:val="00521AB8"/>
    <w:rsid w:val="00521C0D"/>
    <w:rsid w:val="00522762"/>
    <w:rsid w:val="005227FC"/>
    <w:rsid w:val="0052286E"/>
    <w:rsid w:val="005229E7"/>
    <w:rsid w:val="005233D4"/>
    <w:rsid w:val="00523550"/>
    <w:rsid w:val="00523D56"/>
    <w:rsid w:val="00524172"/>
    <w:rsid w:val="005241C8"/>
    <w:rsid w:val="0052450C"/>
    <w:rsid w:val="005247C7"/>
    <w:rsid w:val="00524C97"/>
    <w:rsid w:val="00524D1F"/>
    <w:rsid w:val="00524FF7"/>
    <w:rsid w:val="005252BB"/>
    <w:rsid w:val="0052550A"/>
    <w:rsid w:val="00525619"/>
    <w:rsid w:val="005256C9"/>
    <w:rsid w:val="0052576F"/>
    <w:rsid w:val="0052582B"/>
    <w:rsid w:val="00525936"/>
    <w:rsid w:val="00526191"/>
    <w:rsid w:val="00526CA9"/>
    <w:rsid w:val="00526D75"/>
    <w:rsid w:val="00526D8E"/>
    <w:rsid w:val="005271FD"/>
    <w:rsid w:val="0052734F"/>
    <w:rsid w:val="005273A2"/>
    <w:rsid w:val="00527486"/>
    <w:rsid w:val="00527562"/>
    <w:rsid w:val="005276AD"/>
    <w:rsid w:val="00527B50"/>
    <w:rsid w:val="00527FBB"/>
    <w:rsid w:val="00530108"/>
    <w:rsid w:val="0053028A"/>
    <w:rsid w:val="00530680"/>
    <w:rsid w:val="0053071F"/>
    <w:rsid w:val="00530781"/>
    <w:rsid w:val="00530D35"/>
    <w:rsid w:val="00530F58"/>
    <w:rsid w:val="005311B5"/>
    <w:rsid w:val="00531335"/>
    <w:rsid w:val="005316C1"/>
    <w:rsid w:val="00531A25"/>
    <w:rsid w:val="00531B4C"/>
    <w:rsid w:val="00531C5E"/>
    <w:rsid w:val="005320EB"/>
    <w:rsid w:val="00532393"/>
    <w:rsid w:val="005323B9"/>
    <w:rsid w:val="005325F3"/>
    <w:rsid w:val="005326B3"/>
    <w:rsid w:val="00532979"/>
    <w:rsid w:val="00532B41"/>
    <w:rsid w:val="0053367F"/>
    <w:rsid w:val="00533848"/>
    <w:rsid w:val="00533ABB"/>
    <w:rsid w:val="00533C8B"/>
    <w:rsid w:val="005340EF"/>
    <w:rsid w:val="0053425A"/>
    <w:rsid w:val="005347D7"/>
    <w:rsid w:val="00534A42"/>
    <w:rsid w:val="00534B7B"/>
    <w:rsid w:val="005351A4"/>
    <w:rsid w:val="005353ED"/>
    <w:rsid w:val="005354D2"/>
    <w:rsid w:val="00535A1A"/>
    <w:rsid w:val="00535E6F"/>
    <w:rsid w:val="00536388"/>
    <w:rsid w:val="00536C6F"/>
    <w:rsid w:val="00536E02"/>
    <w:rsid w:val="00536F2B"/>
    <w:rsid w:val="005370A8"/>
    <w:rsid w:val="00537314"/>
    <w:rsid w:val="0053784E"/>
    <w:rsid w:val="00537C7C"/>
    <w:rsid w:val="00537FA9"/>
    <w:rsid w:val="00540301"/>
    <w:rsid w:val="00540424"/>
    <w:rsid w:val="005405CE"/>
    <w:rsid w:val="00540A13"/>
    <w:rsid w:val="00540C84"/>
    <w:rsid w:val="005417B3"/>
    <w:rsid w:val="00541FC9"/>
    <w:rsid w:val="0054280F"/>
    <w:rsid w:val="00542B11"/>
    <w:rsid w:val="00542D64"/>
    <w:rsid w:val="005436E8"/>
    <w:rsid w:val="00543767"/>
    <w:rsid w:val="00543E78"/>
    <w:rsid w:val="00544040"/>
    <w:rsid w:val="00544283"/>
    <w:rsid w:val="00544F0E"/>
    <w:rsid w:val="0054516B"/>
    <w:rsid w:val="0054528D"/>
    <w:rsid w:val="0054530A"/>
    <w:rsid w:val="005453DC"/>
    <w:rsid w:val="005458AC"/>
    <w:rsid w:val="00546237"/>
    <w:rsid w:val="00546843"/>
    <w:rsid w:val="0054695E"/>
    <w:rsid w:val="00546A27"/>
    <w:rsid w:val="00547495"/>
    <w:rsid w:val="00547B42"/>
    <w:rsid w:val="00550061"/>
    <w:rsid w:val="00550576"/>
    <w:rsid w:val="005509A1"/>
    <w:rsid w:val="00550EB3"/>
    <w:rsid w:val="00551032"/>
    <w:rsid w:val="00551065"/>
    <w:rsid w:val="005511B4"/>
    <w:rsid w:val="00551551"/>
    <w:rsid w:val="0055161D"/>
    <w:rsid w:val="0055182A"/>
    <w:rsid w:val="00552140"/>
    <w:rsid w:val="0055251C"/>
    <w:rsid w:val="00552550"/>
    <w:rsid w:val="005526BE"/>
    <w:rsid w:val="00552723"/>
    <w:rsid w:val="00552802"/>
    <w:rsid w:val="00552BC6"/>
    <w:rsid w:val="00552D49"/>
    <w:rsid w:val="00552F1D"/>
    <w:rsid w:val="00553293"/>
    <w:rsid w:val="00553449"/>
    <w:rsid w:val="00553782"/>
    <w:rsid w:val="005537CC"/>
    <w:rsid w:val="00553805"/>
    <w:rsid w:val="0055397B"/>
    <w:rsid w:val="005539FB"/>
    <w:rsid w:val="00553B01"/>
    <w:rsid w:val="005548D7"/>
    <w:rsid w:val="00554D1C"/>
    <w:rsid w:val="00554E05"/>
    <w:rsid w:val="0055515D"/>
    <w:rsid w:val="005554A0"/>
    <w:rsid w:val="00555CE8"/>
    <w:rsid w:val="00555D91"/>
    <w:rsid w:val="00556196"/>
    <w:rsid w:val="00556A4E"/>
    <w:rsid w:val="00556D53"/>
    <w:rsid w:val="00556F52"/>
    <w:rsid w:val="0055712A"/>
    <w:rsid w:val="0055748A"/>
    <w:rsid w:val="00557A63"/>
    <w:rsid w:val="00560404"/>
    <w:rsid w:val="0056046C"/>
    <w:rsid w:val="0056060A"/>
    <w:rsid w:val="00560966"/>
    <w:rsid w:val="00560B8A"/>
    <w:rsid w:val="00560EFC"/>
    <w:rsid w:val="00561078"/>
    <w:rsid w:val="005611E3"/>
    <w:rsid w:val="0056121A"/>
    <w:rsid w:val="0056162F"/>
    <w:rsid w:val="0056169E"/>
    <w:rsid w:val="005620FB"/>
    <w:rsid w:val="005625A8"/>
    <w:rsid w:val="0056276E"/>
    <w:rsid w:val="00562901"/>
    <w:rsid w:val="00562A59"/>
    <w:rsid w:val="00562BFC"/>
    <w:rsid w:val="00562F05"/>
    <w:rsid w:val="00562F7E"/>
    <w:rsid w:val="00563059"/>
    <w:rsid w:val="005632F3"/>
    <w:rsid w:val="0056384E"/>
    <w:rsid w:val="00563AFA"/>
    <w:rsid w:val="0056406D"/>
    <w:rsid w:val="00564871"/>
    <w:rsid w:val="00564CE4"/>
    <w:rsid w:val="00564FFE"/>
    <w:rsid w:val="00565492"/>
    <w:rsid w:val="005656B9"/>
    <w:rsid w:val="00565C94"/>
    <w:rsid w:val="00565F57"/>
    <w:rsid w:val="0056675B"/>
    <w:rsid w:val="00566AA8"/>
    <w:rsid w:val="00566F4A"/>
    <w:rsid w:val="00566FA6"/>
    <w:rsid w:val="00567196"/>
    <w:rsid w:val="00567294"/>
    <w:rsid w:val="00567747"/>
    <w:rsid w:val="00567993"/>
    <w:rsid w:val="005700A5"/>
    <w:rsid w:val="0057079D"/>
    <w:rsid w:val="005713DE"/>
    <w:rsid w:val="0057143A"/>
    <w:rsid w:val="00571523"/>
    <w:rsid w:val="005716B5"/>
    <w:rsid w:val="00571894"/>
    <w:rsid w:val="00571CAA"/>
    <w:rsid w:val="00571D54"/>
    <w:rsid w:val="0057206D"/>
    <w:rsid w:val="00572254"/>
    <w:rsid w:val="005723AA"/>
    <w:rsid w:val="00572542"/>
    <w:rsid w:val="005725DB"/>
    <w:rsid w:val="00572847"/>
    <w:rsid w:val="005729A0"/>
    <w:rsid w:val="00572AAA"/>
    <w:rsid w:val="00572AE6"/>
    <w:rsid w:val="005733D4"/>
    <w:rsid w:val="00573747"/>
    <w:rsid w:val="0057499F"/>
    <w:rsid w:val="00574A4D"/>
    <w:rsid w:val="005752AC"/>
    <w:rsid w:val="00575828"/>
    <w:rsid w:val="0057643A"/>
    <w:rsid w:val="0057649F"/>
    <w:rsid w:val="00576C49"/>
    <w:rsid w:val="005773CE"/>
    <w:rsid w:val="0057744D"/>
    <w:rsid w:val="00577489"/>
    <w:rsid w:val="00577535"/>
    <w:rsid w:val="00577736"/>
    <w:rsid w:val="005779C4"/>
    <w:rsid w:val="00577FD6"/>
    <w:rsid w:val="00580887"/>
    <w:rsid w:val="00581442"/>
    <w:rsid w:val="00581827"/>
    <w:rsid w:val="00581928"/>
    <w:rsid w:val="00581AE1"/>
    <w:rsid w:val="00581F42"/>
    <w:rsid w:val="005822C5"/>
    <w:rsid w:val="005823DA"/>
    <w:rsid w:val="005825D1"/>
    <w:rsid w:val="005828D3"/>
    <w:rsid w:val="00582E0F"/>
    <w:rsid w:val="0058389C"/>
    <w:rsid w:val="00583D51"/>
    <w:rsid w:val="005841AD"/>
    <w:rsid w:val="005843E6"/>
    <w:rsid w:val="0058483D"/>
    <w:rsid w:val="0058498F"/>
    <w:rsid w:val="005849A6"/>
    <w:rsid w:val="00584A79"/>
    <w:rsid w:val="00584D95"/>
    <w:rsid w:val="0058500B"/>
    <w:rsid w:val="0058509F"/>
    <w:rsid w:val="0058523F"/>
    <w:rsid w:val="005858CB"/>
    <w:rsid w:val="005859CD"/>
    <w:rsid w:val="005864C2"/>
    <w:rsid w:val="0058670A"/>
    <w:rsid w:val="0058673A"/>
    <w:rsid w:val="005868CB"/>
    <w:rsid w:val="00586A4A"/>
    <w:rsid w:val="005872A0"/>
    <w:rsid w:val="005877AF"/>
    <w:rsid w:val="00587EEB"/>
    <w:rsid w:val="0059086F"/>
    <w:rsid w:val="005908E4"/>
    <w:rsid w:val="005908FD"/>
    <w:rsid w:val="00590980"/>
    <w:rsid w:val="00590A85"/>
    <w:rsid w:val="00590C83"/>
    <w:rsid w:val="00591A90"/>
    <w:rsid w:val="00591BF2"/>
    <w:rsid w:val="00591D3D"/>
    <w:rsid w:val="00592836"/>
    <w:rsid w:val="00592F3F"/>
    <w:rsid w:val="00592F4A"/>
    <w:rsid w:val="005931EE"/>
    <w:rsid w:val="005934FB"/>
    <w:rsid w:val="0059366B"/>
    <w:rsid w:val="005936D1"/>
    <w:rsid w:val="0059388C"/>
    <w:rsid w:val="00593924"/>
    <w:rsid w:val="0059393C"/>
    <w:rsid w:val="00593DDF"/>
    <w:rsid w:val="00594874"/>
    <w:rsid w:val="00594942"/>
    <w:rsid w:val="005949D4"/>
    <w:rsid w:val="00594B6F"/>
    <w:rsid w:val="00594CC6"/>
    <w:rsid w:val="00594DFC"/>
    <w:rsid w:val="00594E10"/>
    <w:rsid w:val="00594E2F"/>
    <w:rsid w:val="00594EA0"/>
    <w:rsid w:val="005954A7"/>
    <w:rsid w:val="005954C9"/>
    <w:rsid w:val="00595CBC"/>
    <w:rsid w:val="00595E0C"/>
    <w:rsid w:val="005960BF"/>
    <w:rsid w:val="00596436"/>
    <w:rsid w:val="00596639"/>
    <w:rsid w:val="0059686B"/>
    <w:rsid w:val="00596B13"/>
    <w:rsid w:val="00596D83"/>
    <w:rsid w:val="00596D9D"/>
    <w:rsid w:val="00597375"/>
    <w:rsid w:val="00597728"/>
    <w:rsid w:val="00597D92"/>
    <w:rsid w:val="005A000B"/>
    <w:rsid w:val="005A0118"/>
    <w:rsid w:val="005A09FE"/>
    <w:rsid w:val="005A0ACB"/>
    <w:rsid w:val="005A0B65"/>
    <w:rsid w:val="005A0C98"/>
    <w:rsid w:val="005A0F13"/>
    <w:rsid w:val="005A1072"/>
    <w:rsid w:val="005A1176"/>
    <w:rsid w:val="005A118A"/>
    <w:rsid w:val="005A1811"/>
    <w:rsid w:val="005A18FF"/>
    <w:rsid w:val="005A19BA"/>
    <w:rsid w:val="005A1DEE"/>
    <w:rsid w:val="005A242F"/>
    <w:rsid w:val="005A25CD"/>
    <w:rsid w:val="005A29E9"/>
    <w:rsid w:val="005A2FDA"/>
    <w:rsid w:val="005A3252"/>
    <w:rsid w:val="005A3268"/>
    <w:rsid w:val="005A35A7"/>
    <w:rsid w:val="005A3BFE"/>
    <w:rsid w:val="005A3F59"/>
    <w:rsid w:val="005A3FB5"/>
    <w:rsid w:val="005A4268"/>
    <w:rsid w:val="005A4631"/>
    <w:rsid w:val="005A479E"/>
    <w:rsid w:val="005A489F"/>
    <w:rsid w:val="005A4CED"/>
    <w:rsid w:val="005A4D7C"/>
    <w:rsid w:val="005A5004"/>
    <w:rsid w:val="005A5257"/>
    <w:rsid w:val="005A5271"/>
    <w:rsid w:val="005A533B"/>
    <w:rsid w:val="005A5E7D"/>
    <w:rsid w:val="005A6A6F"/>
    <w:rsid w:val="005A7208"/>
    <w:rsid w:val="005A7667"/>
    <w:rsid w:val="005A769C"/>
    <w:rsid w:val="005A7A60"/>
    <w:rsid w:val="005B01E6"/>
    <w:rsid w:val="005B0235"/>
    <w:rsid w:val="005B05B3"/>
    <w:rsid w:val="005B0651"/>
    <w:rsid w:val="005B07F2"/>
    <w:rsid w:val="005B0AEC"/>
    <w:rsid w:val="005B0CDC"/>
    <w:rsid w:val="005B1739"/>
    <w:rsid w:val="005B17A6"/>
    <w:rsid w:val="005B17C1"/>
    <w:rsid w:val="005B1CD5"/>
    <w:rsid w:val="005B1D2E"/>
    <w:rsid w:val="005B2138"/>
    <w:rsid w:val="005B2312"/>
    <w:rsid w:val="005B2392"/>
    <w:rsid w:val="005B28A3"/>
    <w:rsid w:val="005B2B6C"/>
    <w:rsid w:val="005B2DBB"/>
    <w:rsid w:val="005B2EC6"/>
    <w:rsid w:val="005B2F50"/>
    <w:rsid w:val="005B32F5"/>
    <w:rsid w:val="005B3355"/>
    <w:rsid w:val="005B3501"/>
    <w:rsid w:val="005B3A58"/>
    <w:rsid w:val="005B3B68"/>
    <w:rsid w:val="005B3CDE"/>
    <w:rsid w:val="005B44FB"/>
    <w:rsid w:val="005B5574"/>
    <w:rsid w:val="005B5ADD"/>
    <w:rsid w:val="005B5BAF"/>
    <w:rsid w:val="005B5BBC"/>
    <w:rsid w:val="005B5BC5"/>
    <w:rsid w:val="005B5E87"/>
    <w:rsid w:val="005B5EB8"/>
    <w:rsid w:val="005B5EE2"/>
    <w:rsid w:val="005B60CF"/>
    <w:rsid w:val="005B6F62"/>
    <w:rsid w:val="005B7717"/>
    <w:rsid w:val="005B7AE4"/>
    <w:rsid w:val="005B7C44"/>
    <w:rsid w:val="005B7C62"/>
    <w:rsid w:val="005C0162"/>
    <w:rsid w:val="005C0A85"/>
    <w:rsid w:val="005C0D87"/>
    <w:rsid w:val="005C0E67"/>
    <w:rsid w:val="005C16A8"/>
    <w:rsid w:val="005C18CA"/>
    <w:rsid w:val="005C1AA0"/>
    <w:rsid w:val="005C215B"/>
    <w:rsid w:val="005C22BD"/>
    <w:rsid w:val="005C23F3"/>
    <w:rsid w:val="005C2576"/>
    <w:rsid w:val="005C25E7"/>
    <w:rsid w:val="005C26BA"/>
    <w:rsid w:val="005C2D43"/>
    <w:rsid w:val="005C2DFA"/>
    <w:rsid w:val="005C2EC6"/>
    <w:rsid w:val="005C30AD"/>
    <w:rsid w:val="005C3196"/>
    <w:rsid w:val="005C33F2"/>
    <w:rsid w:val="005C38C1"/>
    <w:rsid w:val="005C3B30"/>
    <w:rsid w:val="005C3B55"/>
    <w:rsid w:val="005C3C3B"/>
    <w:rsid w:val="005C3CF4"/>
    <w:rsid w:val="005C4280"/>
    <w:rsid w:val="005C48F5"/>
    <w:rsid w:val="005C49A4"/>
    <w:rsid w:val="005C5167"/>
    <w:rsid w:val="005C51B0"/>
    <w:rsid w:val="005C5553"/>
    <w:rsid w:val="005C5C88"/>
    <w:rsid w:val="005C5DAD"/>
    <w:rsid w:val="005C5FA4"/>
    <w:rsid w:val="005C608F"/>
    <w:rsid w:val="005C69DF"/>
    <w:rsid w:val="005C6D94"/>
    <w:rsid w:val="005C6E6D"/>
    <w:rsid w:val="005C7368"/>
    <w:rsid w:val="005C7643"/>
    <w:rsid w:val="005C7EDA"/>
    <w:rsid w:val="005D0078"/>
    <w:rsid w:val="005D04C5"/>
    <w:rsid w:val="005D05B6"/>
    <w:rsid w:val="005D0968"/>
    <w:rsid w:val="005D0A41"/>
    <w:rsid w:val="005D0CA3"/>
    <w:rsid w:val="005D14B0"/>
    <w:rsid w:val="005D16F9"/>
    <w:rsid w:val="005D1798"/>
    <w:rsid w:val="005D20C7"/>
    <w:rsid w:val="005D2131"/>
    <w:rsid w:val="005D21CF"/>
    <w:rsid w:val="005D22EE"/>
    <w:rsid w:val="005D2328"/>
    <w:rsid w:val="005D2A89"/>
    <w:rsid w:val="005D2F10"/>
    <w:rsid w:val="005D3568"/>
    <w:rsid w:val="005D3CED"/>
    <w:rsid w:val="005D3F24"/>
    <w:rsid w:val="005D43C3"/>
    <w:rsid w:val="005D4702"/>
    <w:rsid w:val="005D4875"/>
    <w:rsid w:val="005D4B7C"/>
    <w:rsid w:val="005D4C85"/>
    <w:rsid w:val="005D5097"/>
    <w:rsid w:val="005D5600"/>
    <w:rsid w:val="005D5A64"/>
    <w:rsid w:val="005D5C95"/>
    <w:rsid w:val="005D6092"/>
    <w:rsid w:val="005D612C"/>
    <w:rsid w:val="005D6971"/>
    <w:rsid w:val="005D6A7C"/>
    <w:rsid w:val="005D6EB6"/>
    <w:rsid w:val="005D709F"/>
    <w:rsid w:val="005D739A"/>
    <w:rsid w:val="005D749E"/>
    <w:rsid w:val="005D7663"/>
    <w:rsid w:val="005D77D4"/>
    <w:rsid w:val="005D78BF"/>
    <w:rsid w:val="005D79AF"/>
    <w:rsid w:val="005D79B8"/>
    <w:rsid w:val="005E024D"/>
    <w:rsid w:val="005E030A"/>
    <w:rsid w:val="005E0684"/>
    <w:rsid w:val="005E0812"/>
    <w:rsid w:val="005E08E8"/>
    <w:rsid w:val="005E0D33"/>
    <w:rsid w:val="005E1423"/>
    <w:rsid w:val="005E1744"/>
    <w:rsid w:val="005E1906"/>
    <w:rsid w:val="005E1AF3"/>
    <w:rsid w:val="005E2C3F"/>
    <w:rsid w:val="005E3145"/>
    <w:rsid w:val="005E328A"/>
    <w:rsid w:val="005E34E4"/>
    <w:rsid w:val="005E3540"/>
    <w:rsid w:val="005E3D49"/>
    <w:rsid w:val="005E3D7A"/>
    <w:rsid w:val="005E3E4B"/>
    <w:rsid w:val="005E3E9C"/>
    <w:rsid w:val="005E405C"/>
    <w:rsid w:val="005E40D4"/>
    <w:rsid w:val="005E474B"/>
    <w:rsid w:val="005E474F"/>
    <w:rsid w:val="005E496A"/>
    <w:rsid w:val="005E49D8"/>
    <w:rsid w:val="005E4E78"/>
    <w:rsid w:val="005E5226"/>
    <w:rsid w:val="005E5290"/>
    <w:rsid w:val="005E60FA"/>
    <w:rsid w:val="005E665E"/>
    <w:rsid w:val="005E66A8"/>
    <w:rsid w:val="005E6DC0"/>
    <w:rsid w:val="005E6E1A"/>
    <w:rsid w:val="005E7148"/>
    <w:rsid w:val="005E75DA"/>
    <w:rsid w:val="005E76A5"/>
    <w:rsid w:val="005F00B5"/>
    <w:rsid w:val="005F0277"/>
    <w:rsid w:val="005F02BB"/>
    <w:rsid w:val="005F036B"/>
    <w:rsid w:val="005F03E1"/>
    <w:rsid w:val="005F0490"/>
    <w:rsid w:val="005F0986"/>
    <w:rsid w:val="005F13AE"/>
    <w:rsid w:val="005F157F"/>
    <w:rsid w:val="005F159F"/>
    <w:rsid w:val="005F163D"/>
    <w:rsid w:val="005F23F5"/>
    <w:rsid w:val="005F2579"/>
    <w:rsid w:val="005F2A16"/>
    <w:rsid w:val="005F2F4A"/>
    <w:rsid w:val="005F2FFD"/>
    <w:rsid w:val="005F317E"/>
    <w:rsid w:val="005F3289"/>
    <w:rsid w:val="005F32DC"/>
    <w:rsid w:val="005F34F0"/>
    <w:rsid w:val="005F38BD"/>
    <w:rsid w:val="005F3A61"/>
    <w:rsid w:val="005F3AEA"/>
    <w:rsid w:val="005F3B49"/>
    <w:rsid w:val="005F42EF"/>
    <w:rsid w:val="005F4FA6"/>
    <w:rsid w:val="005F5A1A"/>
    <w:rsid w:val="005F66DE"/>
    <w:rsid w:val="005F6755"/>
    <w:rsid w:val="005F71ED"/>
    <w:rsid w:val="005F7759"/>
    <w:rsid w:val="005F7849"/>
    <w:rsid w:val="00600393"/>
    <w:rsid w:val="006003BE"/>
    <w:rsid w:val="0060056F"/>
    <w:rsid w:val="00600DEC"/>
    <w:rsid w:val="00600E1E"/>
    <w:rsid w:val="00601969"/>
    <w:rsid w:val="00601CD0"/>
    <w:rsid w:val="00601E38"/>
    <w:rsid w:val="00602329"/>
    <w:rsid w:val="0060268A"/>
    <w:rsid w:val="00602B24"/>
    <w:rsid w:val="00603109"/>
    <w:rsid w:val="006033F9"/>
    <w:rsid w:val="006035D5"/>
    <w:rsid w:val="0060394B"/>
    <w:rsid w:val="006039C4"/>
    <w:rsid w:val="00603A30"/>
    <w:rsid w:val="00603AD7"/>
    <w:rsid w:val="00603C40"/>
    <w:rsid w:val="00603D4C"/>
    <w:rsid w:val="00603EA4"/>
    <w:rsid w:val="006041EC"/>
    <w:rsid w:val="0060425B"/>
    <w:rsid w:val="00604328"/>
    <w:rsid w:val="006043BA"/>
    <w:rsid w:val="0060479C"/>
    <w:rsid w:val="006048D7"/>
    <w:rsid w:val="00604EF7"/>
    <w:rsid w:val="00604FF5"/>
    <w:rsid w:val="00605A46"/>
    <w:rsid w:val="00606309"/>
    <w:rsid w:val="00606317"/>
    <w:rsid w:val="00606AF8"/>
    <w:rsid w:val="006070DE"/>
    <w:rsid w:val="00607474"/>
    <w:rsid w:val="00607626"/>
    <w:rsid w:val="00607863"/>
    <w:rsid w:val="00607AA1"/>
    <w:rsid w:val="00607DAC"/>
    <w:rsid w:val="00610431"/>
    <w:rsid w:val="0061045A"/>
    <w:rsid w:val="006104A4"/>
    <w:rsid w:val="006106AE"/>
    <w:rsid w:val="006106B4"/>
    <w:rsid w:val="006106C5"/>
    <w:rsid w:val="006108ED"/>
    <w:rsid w:val="00610A52"/>
    <w:rsid w:val="00610DBC"/>
    <w:rsid w:val="00610E92"/>
    <w:rsid w:val="006112AB"/>
    <w:rsid w:val="00611573"/>
    <w:rsid w:val="006116AD"/>
    <w:rsid w:val="00611D4D"/>
    <w:rsid w:val="006122B2"/>
    <w:rsid w:val="006124D6"/>
    <w:rsid w:val="00612DB5"/>
    <w:rsid w:val="00613293"/>
    <w:rsid w:val="00613410"/>
    <w:rsid w:val="006135DF"/>
    <w:rsid w:val="00613F8A"/>
    <w:rsid w:val="00614052"/>
    <w:rsid w:val="00614329"/>
    <w:rsid w:val="00614427"/>
    <w:rsid w:val="006144FB"/>
    <w:rsid w:val="00614692"/>
    <w:rsid w:val="00614D20"/>
    <w:rsid w:val="00614D35"/>
    <w:rsid w:val="006150E3"/>
    <w:rsid w:val="006153EE"/>
    <w:rsid w:val="0061577D"/>
    <w:rsid w:val="006157F0"/>
    <w:rsid w:val="0061602B"/>
    <w:rsid w:val="0061620F"/>
    <w:rsid w:val="00616274"/>
    <w:rsid w:val="00616401"/>
    <w:rsid w:val="006164D4"/>
    <w:rsid w:val="00616692"/>
    <w:rsid w:val="00616FDC"/>
    <w:rsid w:val="006178E0"/>
    <w:rsid w:val="00617C34"/>
    <w:rsid w:val="00617ED1"/>
    <w:rsid w:val="00620339"/>
    <w:rsid w:val="00620ACA"/>
    <w:rsid w:val="00620B25"/>
    <w:rsid w:val="00621112"/>
    <w:rsid w:val="0062119B"/>
    <w:rsid w:val="00621E30"/>
    <w:rsid w:val="00622100"/>
    <w:rsid w:val="00622565"/>
    <w:rsid w:val="00622E82"/>
    <w:rsid w:val="0062306E"/>
    <w:rsid w:val="006231EE"/>
    <w:rsid w:val="00623397"/>
    <w:rsid w:val="0062377A"/>
    <w:rsid w:val="00623F8A"/>
    <w:rsid w:val="00623FB8"/>
    <w:rsid w:val="00624186"/>
    <w:rsid w:val="00624E9D"/>
    <w:rsid w:val="00624F05"/>
    <w:rsid w:val="0062561C"/>
    <w:rsid w:val="006256A8"/>
    <w:rsid w:val="006256B6"/>
    <w:rsid w:val="00625B12"/>
    <w:rsid w:val="00625B59"/>
    <w:rsid w:val="00625C29"/>
    <w:rsid w:val="00626776"/>
    <w:rsid w:val="00626ABD"/>
    <w:rsid w:val="00626B21"/>
    <w:rsid w:val="00627201"/>
    <w:rsid w:val="00627276"/>
    <w:rsid w:val="006273A8"/>
    <w:rsid w:val="00627D74"/>
    <w:rsid w:val="00627E1E"/>
    <w:rsid w:val="00630795"/>
    <w:rsid w:val="00630A57"/>
    <w:rsid w:val="00630BD1"/>
    <w:rsid w:val="00630F82"/>
    <w:rsid w:val="006310B1"/>
    <w:rsid w:val="006311D8"/>
    <w:rsid w:val="006312C1"/>
    <w:rsid w:val="006315F4"/>
    <w:rsid w:val="0063161E"/>
    <w:rsid w:val="0063183C"/>
    <w:rsid w:val="00631900"/>
    <w:rsid w:val="00631A76"/>
    <w:rsid w:val="00632410"/>
    <w:rsid w:val="0063251E"/>
    <w:rsid w:val="00632656"/>
    <w:rsid w:val="00632725"/>
    <w:rsid w:val="006328CB"/>
    <w:rsid w:val="00632B53"/>
    <w:rsid w:val="00632D48"/>
    <w:rsid w:val="006331EB"/>
    <w:rsid w:val="006331F8"/>
    <w:rsid w:val="00633575"/>
    <w:rsid w:val="00633BD0"/>
    <w:rsid w:val="0063407A"/>
    <w:rsid w:val="006341BB"/>
    <w:rsid w:val="006341FF"/>
    <w:rsid w:val="00634280"/>
    <w:rsid w:val="00634378"/>
    <w:rsid w:val="006343D6"/>
    <w:rsid w:val="0063454B"/>
    <w:rsid w:val="00634B09"/>
    <w:rsid w:val="006350B5"/>
    <w:rsid w:val="0063524C"/>
    <w:rsid w:val="006354C1"/>
    <w:rsid w:val="006358B4"/>
    <w:rsid w:val="00635C1C"/>
    <w:rsid w:val="00636186"/>
    <w:rsid w:val="006363D2"/>
    <w:rsid w:val="0063643E"/>
    <w:rsid w:val="00636557"/>
    <w:rsid w:val="006368DA"/>
    <w:rsid w:val="006368E9"/>
    <w:rsid w:val="00636A07"/>
    <w:rsid w:val="00636DF1"/>
    <w:rsid w:val="00637360"/>
    <w:rsid w:val="00637A24"/>
    <w:rsid w:val="00640415"/>
    <w:rsid w:val="00640490"/>
    <w:rsid w:val="00640540"/>
    <w:rsid w:val="00640634"/>
    <w:rsid w:val="00640FA1"/>
    <w:rsid w:val="00641163"/>
    <w:rsid w:val="006411B5"/>
    <w:rsid w:val="006414ED"/>
    <w:rsid w:val="00641507"/>
    <w:rsid w:val="00641722"/>
    <w:rsid w:val="00641E84"/>
    <w:rsid w:val="0064243B"/>
    <w:rsid w:val="00642C61"/>
    <w:rsid w:val="00642D4D"/>
    <w:rsid w:val="00642DF5"/>
    <w:rsid w:val="0064329D"/>
    <w:rsid w:val="0064336A"/>
    <w:rsid w:val="0064368F"/>
    <w:rsid w:val="006439CA"/>
    <w:rsid w:val="00644029"/>
    <w:rsid w:val="0064413E"/>
    <w:rsid w:val="00644265"/>
    <w:rsid w:val="00645822"/>
    <w:rsid w:val="00645BA7"/>
    <w:rsid w:val="00645E26"/>
    <w:rsid w:val="00645FE0"/>
    <w:rsid w:val="00646086"/>
    <w:rsid w:val="00646286"/>
    <w:rsid w:val="00646349"/>
    <w:rsid w:val="006464E3"/>
    <w:rsid w:val="006465F1"/>
    <w:rsid w:val="0064711A"/>
    <w:rsid w:val="00647306"/>
    <w:rsid w:val="00647413"/>
    <w:rsid w:val="00647487"/>
    <w:rsid w:val="006475C4"/>
    <w:rsid w:val="0064797F"/>
    <w:rsid w:val="006479C2"/>
    <w:rsid w:val="00647AF5"/>
    <w:rsid w:val="00647DCB"/>
    <w:rsid w:val="00650706"/>
    <w:rsid w:val="00650780"/>
    <w:rsid w:val="0065094C"/>
    <w:rsid w:val="00650B40"/>
    <w:rsid w:val="00650C99"/>
    <w:rsid w:val="0065113E"/>
    <w:rsid w:val="00652311"/>
    <w:rsid w:val="0065251F"/>
    <w:rsid w:val="006527F5"/>
    <w:rsid w:val="00652975"/>
    <w:rsid w:val="00652BDE"/>
    <w:rsid w:val="00652CC4"/>
    <w:rsid w:val="00652E3B"/>
    <w:rsid w:val="006530C5"/>
    <w:rsid w:val="00653120"/>
    <w:rsid w:val="00653296"/>
    <w:rsid w:val="0065374C"/>
    <w:rsid w:val="006537C4"/>
    <w:rsid w:val="00653944"/>
    <w:rsid w:val="0065396B"/>
    <w:rsid w:val="00653DB4"/>
    <w:rsid w:val="00654584"/>
    <w:rsid w:val="006546AC"/>
    <w:rsid w:val="00654A41"/>
    <w:rsid w:val="00655202"/>
    <w:rsid w:val="0065521F"/>
    <w:rsid w:val="0065526D"/>
    <w:rsid w:val="00655501"/>
    <w:rsid w:val="00655A13"/>
    <w:rsid w:val="006561DF"/>
    <w:rsid w:val="006562DC"/>
    <w:rsid w:val="0065641A"/>
    <w:rsid w:val="0065645F"/>
    <w:rsid w:val="0065657A"/>
    <w:rsid w:val="006570FC"/>
    <w:rsid w:val="0065777C"/>
    <w:rsid w:val="00657860"/>
    <w:rsid w:val="00657F62"/>
    <w:rsid w:val="006602E1"/>
    <w:rsid w:val="006606AF"/>
    <w:rsid w:val="0066079A"/>
    <w:rsid w:val="00660A72"/>
    <w:rsid w:val="00660D42"/>
    <w:rsid w:val="00660E00"/>
    <w:rsid w:val="00660FDF"/>
    <w:rsid w:val="00661034"/>
    <w:rsid w:val="006616F4"/>
    <w:rsid w:val="00661AC0"/>
    <w:rsid w:val="00661B13"/>
    <w:rsid w:val="00661BB5"/>
    <w:rsid w:val="00661F61"/>
    <w:rsid w:val="00662152"/>
    <w:rsid w:val="00662D37"/>
    <w:rsid w:val="00662F2F"/>
    <w:rsid w:val="00662F6C"/>
    <w:rsid w:val="00663465"/>
    <w:rsid w:val="00663BB4"/>
    <w:rsid w:val="00663BFA"/>
    <w:rsid w:val="006641CE"/>
    <w:rsid w:val="00664519"/>
    <w:rsid w:val="00664542"/>
    <w:rsid w:val="00664B2E"/>
    <w:rsid w:val="00664D0B"/>
    <w:rsid w:val="00664F9E"/>
    <w:rsid w:val="0066506A"/>
    <w:rsid w:val="00665255"/>
    <w:rsid w:val="0066581F"/>
    <w:rsid w:val="00665E24"/>
    <w:rsid w:val="00665F55"/>
    <w:rsid w:val="00665FF6"/>
    <w:rsid w:val="0066607E"/>
    <w:rsid w:val="006662D0"/>
    <w:rsid w:val="006667D6"/>
    <w:rsid w:val="00666ADA"/>
    <w:rsid w:val="00666F65"/>
    <w:rsid w:val="006674D6"/>
    <w:rsid w:val="006675C4"/>
    <w:rsid w:val="00667B6D"/>
    <w:rsid w:val="00667D9C"/>
    <w:rsid w:val="00667E1D"/>
    <w:rsid w:val="0067010B"/>
    <w:rsid w:val="0067045C"/>
    <w:rsid w:val="006706B9"/>
    <w:rsid w:val="00670BBB"/>
    <w:rsid w:val="00670C9B"/>
    <w:rsid w:val="0067105C"/>
    <w:rsid w:val="00671231"/>
    <w:rsid w:val="0067140B"/>
    <w:rsid w:val="00671574"/>
    <w:rsid w:val="00671B2F"/>
    <w:rsid w:val="00671F53"/>
    <w:rsid w:val="0067217C"/>
    <w:rsid w:val="00672A63"/>
    <w:rsid w:val="00673010"/>
    <w:rsid w:val="006731C3"/>
    <w:rsid w:val="00673497"/>
    <w:rsid w:val="00673A16"/>
    <w:rsid w:val="00673EB5"/>
    <w:rsid w:val="006741D2"/>
    <w:rsid w:val="00674421"/>
    <w:rsid w:val="00674DDC"/>
    <w:rsid w:val="006756DC"/>
    <w:rsid w:val="006759ED"/>
    <w:rsid w:val="00675A0F"/>
    <w:rsid w:val="00675BE4"/>
    <w:rsid w:val="00676275"/>
    <w:rsid w:val="00676345"/>
    <w:rsid w:val="00676A1E"/>
    <w:rsid w:val="00677034"/>
    <w:rsid w:val="006770A0"/>
    <w:rsid w:val="006778EE"/>
    <w:rsid w:val="0067793A"/>
    <w:rsid w:val="0068058E"/>
    <w:rsid w:val="0068081A"/>
    <w:rsid w:val="00680AC0"/>
    <w:rsid w:val="00681823"/>
    <w:rsid w:val="00682647"/>
    <w:rsid w:val="006826F9"/>
    <w:rsid w:val="00682786"/>
    <w:rsid w:val="00682AAF"/>
    <w:rsid w:val="00682B8D"/>
    <w:rsid w:val="00683572"/>
    <w:rsid w:val="0068385E"/>
    <w:rsid w:val="00683C78"/>
    <w:rsid w:val="00683D10"/>
    <w:rsid w:val="006840C2"/>
    <w:rsid w:val="0068453D"/>
    <w:rsid w:val="006845CE"/>
    <w:rsid w:val="0068465C"/>
    <w:rsid w:val="00684AB0"/>
    <w:rsid w:val="00684FE3"/>
    <w:rsid w:val="006852D8"/>
    <w:rsid w:val="00685301"/>
    <w:rsid w:val="0068537F"/>
    <w:rsid w:val="006862EA"/>
    <w:rsid w:val="006865B6"/>
    <w:rsid w:val="006865FF"/>
    <w:rsid w:val="006867CA"/>
    <w:rsid w:val="00686B05"/>
    <w:rsid w:val="00686B2C"/>
    <w:rsid w:val="00686DE2"/>
    <w:rsid w:val="006870FF"/>
    <w:rsid w:val="006873C9"/>
    <w:rsid w:val="00687591"/>
    <w:rsid w:val="0068764A"/>
    <w:rsid w:val="00687792"/>
    <w:rsid w:val="00687806"/>
    <w:rsid w:val="00687F8A"/>
    <w:rsid w:val="00687FBE"/>
    <w:rsid w:val="0069014A"/>
    <w:rsid w:val="0069037C"/>
    <w:rsid w:val="0069054B"/>
    <w:rsid w:val="00690A66"/>
    <w:rsid w:val="00690B11"/>
    <w:rsid w:val="00690E13"/>
    <w:rsid w:val="00690EA5"/>
    <w:rsid w:val="00691750"/>
    <w:rsid w:val="006918C4"/>
    <w:rsid w:val="006923FA"/>
    <w:rsid w:val="0069287E"/>
    <w:rsid w:val="00693473"/>
    <w:rsid w:val="0069389E"/>
    <w:rsid w:val="00693C00"/>
    <w:rsid w:val="00693EAD"/>
    <w:rsid w:val="0069401A"/>
    <w:rsid w:val="00694186"/>
    <w:rsid w:val="00694409"/>
    <w:rsid w:val="0069487F"/>
    <w:rsid w:val="00695280"/>
    <w:rsid w:val="00695308"/>
    <w:rsid w:val="00695DB2"/>
    <w:rsid w:val="006963EE"/>
    <w:rsid w:val="006967BF"/>
    <w:rsid w:val="0069684A"/>
    <w:rsid w:val="006969A5"/>
    <w:rsid w:val="006969C7"/>
    <w:rsid w:val="00696AA9"/>
    <w:rsid w:val="00696CF4"/>
    <w:rsid w:val="006972D5"/>
    <w:rsid w:val="006975A6"/>
    <w:rsid w:val="00697770"/>
    <w:rsid w:val="006978FB"/>
    <w:rsid w:val="00697DFC"/>
    <w:rsid w:val="00697E4E"/>
    <w:rsid w:val="00697EDF"/>
    <w:rsid w:val="006A0046"/>
    <w:rsid w:val="006A0092"/>
    <w:rsid w:val="006A0211"/>
    <w:rsid w:val="006A06DC"/>
    <w:rsid w:val="006A073F"/>
    <w:rsid w:val="006A0953"/>
    <w:rsid w:val="006A0C88"/>
    <w:rsid w:val="006A0EB7"/>
    <w:rsid w:val="006A0EBC"/>
    <w:rsid w:val="006A117E"/>
    <w:rsid w:val="006A166C"/>
    <w:rsid w:val="006A17F8"/>
    <w:rsid w:val="006A198C"/>
    <w:rsid w:val="006A1A64"/>
    <w:rsid w:val="006A2961"/>
    <w:rsid w:val="006A2A30"/>
    <w:rsid w:val="006A2AB3"/>
    <w:rsid w:val="006A2ACA"/>
    <w:rsid w:val="006A2E68"/>
    <w:rsid w:val="006A300B"/>
    <w:rsid w:val="006A34A1"/>
    <w:rsid w:val="006A3935"/>
    <w:rsid w:val="006A3C36"/>
    <w:rsid w:val="006A3E21"/>
    <w:rsid w:val="006A3FBD"/>
    <w:rsid w:val="006A409E"/>
    <w:rsid w:val="006A459D"/>
    <w:rsid w:val="006A49B5"/>
    <w:rsid w:val="006A4D4E"/>
    <w:rsid w:val="006A5320"/>
    <w:rsid w:val="006A5D6D"/>
    <w:rsid w:val="006A6251"/>
    <w:rsid w:val="006A640C"/>
    <w:rsid w:val="006A684B"/>
    <w:rsid w:val="006A68A9"/>
    <w:rsid w:val="006A6A7B"/>
    <w:rsid w:val="006A6F06"/>
    <w:rsid w:val="006A7017"/>
    <w:rsid w:val="006A702F"/>
    <w:rsid w:val="006A7D6A"/>
    <w:rsid w:val="006B00F2"/>
    <w:rsid w:val="006B03F7"/>
    <w:rsid w:val="006B0497"/>
    <w:rsid w:val="006B0BC3"/>
    <w:rsid w:val="006B0C63"/>
    <w:rsid w:val="006B0D70"/>
    <w:rsid w:val="006B12F5"/>
    <w:rsid w:val="006B1707"/>
    <w:rsid w:val="006B1AA5"/>
    <w:rsid w:val="006B20FD"/>
    <w:rsid w:val="006B237A"/>
    <w:rsid w:val="006B248D"/>
    <w:rsid w:val="006B25AC"/>
    <w:rsid w:val="006B2BFD"/>
    <w:rsid w:val="006B32E3"/>
    <w:rsid w:val="006B3352"/>
    <w:rsid w:val="006B367A"/>
    <w:rsid w:val="006B3D9B"/>
    <w:rsid w:val="006B404D"/>
    <w:rsid w:val="006B4143"/>
    <w:rsid w:val="006B41F0"/>
    <w:rsid w:val="006B44ED"/>
    <w:rsid w:val="006B4926"/>
    <w:rsid w:val="006B4966"/>
    <w:rsid w:val="006B5130"/>
    <w:rsid w:val="006B54E6"/>
    <w:rsid w:val="006B5881"/>
    <w:rsid w:val="006B6188"/>
    <w:rsid w:val="006B6569"/>
    <w:rsid w:val="006B6C36"/>
    <w:rsid w:val="006B731F"/>
    <w:rsid w:val="006B7494"/>
    <w:rsid w:val="006B752F"/>
    <w:rsid w:val="006B765B"/>
    <w:rsid w:val="006B7D0C"/>
    <w:rsid w:val="006B7E63"/>
    <w:rsid w:val="006C0107"/>
    <w:rsid w:val="006C0167"/>
    <w:rsid w:val="006C0DA2"/>
    <w:rsid w:val="006C0E09"/>
    <w:rsid w:val="006C0E16"/>
    <w:rsid w:val="006C0E7E"/>
    <w:rsid w:val="006C12AE"/>
    <w:rsid w:val="006C1571"/>
    <w:rsid w:val="006C1C1D"/>
    <w:rsid w:val="006C1C96"/>
    <w:rsid w:val="006C20C3"/>
    <w:rsid w:val="006C25B2"/>
    <w:rsid w:val="006C2988"/>
    <w:rsid w:val="006C2D80"/>
    <w:rsid w:val="006C32A5"/>
    <w:rsid w:val="006C3AD9"/>
    <w:rsid w:val="006C3D8B"/>
    <w:rsid w:val="006C3E31"/>
    <w:rsid w:val="006C412F"/>
    <w:rsid w:val="006C4302"/>
    <w:rsid w:val="006C456F"/>
    <w:rsid w:val="006C48DB"/>
    <w:rsid w:val="006C4C4D"/>
    <w:rsid w:val="006C4D16"/>
    <w:rsid w:val="006C4D3A"/>
    <w:rsid w:val="006C4E37"/>
    <w:rsid w:val="006C4E3B"/>
    <w:rsid w:val="006C4ED5"/>
    <w:rsid w:val="006C5DAF"/>
    <w:rsid w:val="006C701F"/>
    <w:rsid w:val="006C716C"/>
    <w:rsid w:val="006C7FCB"/>
    <w:rsid w:val="006D0207"/>
    <w:rsid w:val="006D07C2"/>
    <w:rsid w:val="006D07F8"/>
    <w:rsid w:val="006D0954"/>
    <w:rsid w:val="006D097C"/>
    <w:rsid w:val="006D0B25"/>
    <w:rsid w:val="006D0BA9"/>
    <w:rsid w:val="006D1325"/>
    <w:rsid w:val="006D1539"/>
    <w:rsid w:val="006D1A7E"/>
    <w:rsid w:val="006D1CBB"/>
    <w:rsid w:val="006D1D27"/>
    <w:rsid w:val="006D1D28"/>
    <w:rsid w:val="006D1E95"/>
    <w:rsid w:val="006D2180"/>
    <w:rsid w:val="006D242B"/>
    <w:rsid w:val="006D2771"/>
    <w:rsid w:val="006D2A53"/>
    <w:rsid w:val="006D2E24"/>
    <w:rsid w:val="006D34BD"/>
    <w:rsid w:val="006D36D6"/>
    <w:rsid w:val="006D379B"/>
    <w:rsid w:val="006D387A"/>
    <w:rsid w:val="006D3CCD"/>
    <w:rsid w:val="006D4E98"/>
    <w:rsid w:val="006D4F3B"/>
    <w:rsid w:val="006D5646"/>
    <w:rsid w:val="006D6101"/>
    <w:rsid w:val="006D652C"/>
    <w:rsid w:val="006D65D5"/>
    <w:rsid w:val="006D664F"/>
    <w:rsid w:val="006D6CE3"/>
    <w:rsid w:val="006D6E21"/>
    <w:rsid w:val="006D6FF6"/>
    <w:rsid w:val="006D7323"/>
    <w:rsid w:val="006D76C1"/>
    <w:rsid w:val="006D7831"/>
    <w:rsid w:val="006D7F69"/>
    <w:rsid w:val="006D7FCF"/>
    <w:rsid w:val="006E0734"/>
    <w:rsid w:val="006E08AF"/>
    <w:rsid w:val="006E0910"/>
    <w:rsid w:val="006E0B3F"/>
    <w:rsid w:val="006E0C7D"/>
    <w:rsid w:val="006E0C82"/>
    <w:rsid w:val="006E0CE1"/>
    <w:rsid w:val="006E0EDD"/>
    <w:rsid w:val="006E10C1"/>
    <w:rsid w:val="006E149F"/>
    <w:rsid w:val="006E1595"/>
    <w:rsid w:val="006E18C7"/>
    <w:rsid w:val="006E1A36"/>
    <w:rsid w:val="006E1A55"/>
    <w:rsid w:val="006E24EB"/>
    <w:rsid w:val="006E2F28"/>
    <w:rsid w:val="006E322D"/>
    <w:rsid w:val="006E3450"/>
    <w:rsid w:val="006E363D"/>
    <w:rsid w:val="006E3B1D"/>
    <w:rsid w:val="006E3D1B"/>
    <w:rsid w:val="006E3FFD"/>
    <w:rsid w:val="006E4037"/>
    <w:rsid w:val="006E4CE7"/>
    <w:rsid w:val="006E5B0D"/>
    <w:rsid w:val="006E60B5"/>
    <w:rsid w:val="006E635C"/>
    <w:rsid w:val="006E6501"/>
    <w:rsid w:val="006E65A8"/>
    <w:rsid w:val="006E66E9"/>
    <w:rsid w:val="006E6B95"/>
    <w:rsid w:val="006E6EAC"/>
    <w:rsid w:val="006E70BD"/>
    <w:rsid w:val="006E79C5"/>
    <w:rsid w:val="006E7CCA"/>
    <w:rsid w:val="006E7D1E"/>
    <w:rsid w:val="006E7E32"/>
    <w:rsid w:val="006F0500"/>
    <w:rsid w:val="006F0761"/>
    <w:rsid w:val="006F0987"/>
    <w:rsid w:val="006F099B"/>
    <w:rsid w:val="006F11E9"/>
    <w:rsid w:val="006F1231"/>
    <w:rsid w:val="006F12AC"/>
    <w:rsid w:val="006F1521"/>
    <w:rsid w:val="006F1947"/>
    <w:rsid w:val="006F1A4A"/>
    <w:rsid w:val="006F1ABE"/>
    <w:rsid w:val="006F1CED"/>
    <w:rsid w:val="006F225D"/>
    <w:rsid w:val="006F2569"/>
    <w:rsid w:val="006F2631"/>
    <w:rsid w:val="006F2944"/>
    <w:rsid w:val="006F29AE"/>
    <w:rsid w:val="006F2F91"/>
    <w:rsid w:val="006F2F93"/>
    <w:rsid w:val="006F304A"/>
    <w:rsid w:val="006F395D"/>
    <w:rsid w:val="006F3A23"/>
    <w:rsid w:val="006F3A67"/>
    <w:rsid w:val="006F3B04"/>
    <w:rsid w:val="006F4301"/>
    <w:rsid w:val="006F45B5"/>
    <w:rsid w:val="006F4959"/>
    <w:rsid w:val="006F4D77"/>
    <w:rsid w:val="006F4E47"/>
    <w:rsid w:val="006F52A8"/>
    <w:rsid w:val="006F52BD"/>
    <w:rsid w:val="006F54B1"/>
    <w:rsid w:val="006F556B"/>
    <w:rsid w:val="006F69A6"/>
    <w:rsid w:val="006F6C96"/>
    <w:rsid w:val="006F73ED"/>
    <w:rsid w:val="006F743A"/>
    <w:rsid w:val="006F767F"/>
    <w:rsid w:val="006F79F2"/>
    <w:rsid w:val="006F7B68"/>
    <w:rsid w:val="006F7E73"/>
    <w:rsid w:val="0070024B"/>
    <w:rsid w:val="007004D9"/>
    <w:rsid w:val="007007AA"/>
    <w:rsid w:val="007008CB"/>
    <w:rsid w:val="00700B21"/>
    <w:rsid w:val="00700BB6"/>
    <w:rsid w:val="00700C6D"/>
    <w:rsid w:val="00700E1D"/>
    <w:rsid w:val="0070101C"/>
    <w:rsid w:val="0070102B"/>
    <w:rsid w:val="0070160F"/>
    <w:rsid w:val="00702232"/>
    <w:rsid w:val="00702349"/>
    <w:rsid w:val="0070250B"/>
    <w:rsid w:val="00702551"/>
    <w:rsid w:val="007028D3"/>
    <w:rsid w:val="00702974"/>
    <w:rsid w:val="00702E20"/>
    <w:rsid w:val="00703376"/>
    <w:rsid w:val="00703D3C"/>
    <w:rsid w:val="00703E1A"/>
    <w:rsid w:val="0070425F"/>
    <w:rsid w:val="00704275"/>
    <w:rsid w:val="00704533"/>
    <w:rsid w:val="007046B7"/>
    <w:rsid w:val="00704957"/>
    <w:rsid w:val="00704C0B"/>
    <w:rsid w:val="007051A9"/>
    <w:rsid w:val="007052AA"/>
    <w:rsid w:val="007058AC"/>
    <w:rsid w:val="00705ACC"/>
    <w:rsid w:val="0070654C"/>
    <w:rsid w:val="00706561"/>
    <w:rsid w:val="00706816"/>
    <w:rsid w:val="007069C9"/>
    <w:rsid w:val="00706DB0"/>
    <w:rsid w:val="00706E0C"/>
    <w:rsid w:val="00706FF7"/>
    <w:rsid w:val="007074DC"/>
    <w:rsid w:val="00707E89"/>
    <w:rsid w:val="0071019F"/>
    <w:rsid w:val="007101E3"/>
    <w:rsid w:val="00710B97"/>
    <w:rsid w:val="00710E09"/>
    <w:rsid w:val="00710E48"/>
    <w:rsid w:val="00710F11"/>
    <w:rsid w:val="00710FEE"/>
    <w:rsid w:val="00711493"/>
    <w:rsid w:val="0071164F"/>
    <w:rsid w:val="00711940"/>
    <w:rsid w:val="007122F3"/>
    <w:rsid w:val="0071235B"/>
    <w:rsid w:val="00712551"/>
    <w:rsid w:val="007125DE"/>
    <w:rsid w:val="007127C4"/>
    <w:rsid w:val="007129A6"/>
    <w:rsid w:val="007129F9"/>
    <w:rsid w:val="00712B88"/>
    <w:rsid w:val="00712C1C"/>
    <w:rsid w:val="00712CEA"/>
    <w:rsid w:val="007131CA"/>
    <w:rsid w:val="007134C7"/>
    <w:rsid w:val="007135D7"/>
    <w:rsid w:val="00713637"/>
    <w:rsid w:val="00714035"/>
    <w:rsid w:val="007146AB"/>
    <w:rsid w:val="00714A45"/>
    <w:rsid w:val="00714F7F"/>
    <w:rsid w:val="007155DC"/>
    <w:rsid w:val="00715A69"/>
    <w:rsid w:val="00715BE3"/>
    <w:rsid w:val="00715CAD"/>
    <w:rsid w:val="0071604B"/>
    <w:rsid w:val="0071672D"/>
    <w:rsid w:val="0071699B"/>
    <w:rsid w:val="0071724F"/>
    <w:rsid w:val="007176D6"/>
    <w:rsid w:val="007176E2"/>
    <w:rsid w:val="00717871"/>
    <w:rsid w:val="00717ABA"/>
    <w:rsid w:val="00717CA6"/>
    <w:rsid w:val="0072000D"/>
    <w:rsid w:val="00720117"/>
    <w:rsid w:val="007201D5"/>
    <w:rsid w:val="00720651"/>
    <w:rsid w:val="00721073"/>
    <w:rsid w:val="00721272"/>
    <w:rsid w:val="007213CC"/>
    <w:rsid w:val="0072154D"/>
    <w:rsid w:val="0072185D"/>
    <w:rsid w:val="00721D12"/>
    <w:rsid w:val="00721FC7"/>
    <w:rsid w:val="007220D8"/>
    <w:rsid w:val="007221E3"/>
    <w:rsid w:val="00722737"/>
    <w:rsid w:val="00722749"/>
    <w:rsid w:val="007228F4"/>
    <w:rsid w:val="00722B2A"/>
    <w:rsid w:val="0072301C"/>
    <w:rsid w:val="007231DB"/>
    <w:rsid w:val="007237E9"/>
    <w:rsid w:val="00723803"/>
    <w:rsid w:val="00723906"/>
    <w:rsid w:val="00723922"/>
    <w:rsid w:val="007245A7"/>
    <w:rsid w:val="00724860"/>
    <w:rsid w:val="007248D8"/>
    <w:rsid w:val="00724DFF"/>
    <w:rsid w:val="00724EE8"/>
    <w:rsid w:val="0072516F"/>
    <w:rsid w:val="0072595D"/>
    <w:rsid w:val="00725C1D"/>
    <w:rsid w:val="00725FD3"/>
    <w:rsid w:val="007260E6"/>
    <w:rsid w:val="007263AB"/>
    <w:rsid w:val="00726585"/>
    <w:rsid w:val="00726B68"/>
    <w:rsid w:val="00726D77"/>
    <w:rsid w:val="00726EFF"/>
    <w:rsid w:val="00727192"/>
    <w:rsid w:val="00727250"/>
    <w:rsid w:val="007276F8"/>
    <w:rsid w:val="007278E2"/>
    <w:rsid w:val="00727DBF"/>
    <w:rsid w:val="0073027D"/>
    <w:rsid w:val="00730383"/>
    <w:rsid w:val="007303C9"/>
    <w:rsid w:val="00730640"/>
    <w:rsid w:val="00730FD7"/>
    <w:rsid w:val="007314B7"/>
    <w:rsid w:val="007314EC"/>
    <w:rsid w:val="00731696"/>
    <w:rsid w:val="0073188D"/>
    <w:rsid w:val="007318F3"/>
    <w:rsid w:val="00731AC6"/>
    <w:rsid w:val="00731F97"/>
    <w:rsid w:val="0073204A"/>
    <w:rsid w:val="00732145"/>
    <w:rsid w:val="00732699"/>
    <w:rsid w:val="007326A7"/>
    <w:rsid w:val="00732FEF"/>
    <w:rsid w:val="007338BE"/>
    <w:rsid w:val="007338EA"/>
    <w:rsid w:val="0073395C"/>
    <w:rsid w:val="00733B94"/>
    <w:rsid w:val="007341AA"/>
    <w:rsid w:val="00734702"/>
    <w:rsid w:val="0073507D"/>
    <w:rsid w:val="0073522E"/>
    <w:rsid w:val="007355AB"/>
    <w:rsid w:val="0073573A"/>
    <w:rsid w:val="00735755"/>
    <w:rsid w:val="0073576A"/>
    <w:rsid w:val="00735992"/>
    <w:rsid w:val="00735A05"/>
    <w:rsid w:val="007363E9"/>
    <w:rsid w:val="007366D3"/>
    <w:rsid w:val="0073687D"/>
    <w:rsid w:val="00736B69"/>
    <w:rsid w:val="007370A2"/>
    <w:rsid w:val="00737594"/>
    <w:rsid w:val="0073797D"/>
    <w:rsid w:val="00737983"/>
    <w:rsid w:val="00737B7B"/>
    <w:rsid w:val="00737C2A"/>
    <w:rsid w:val="00737E0B"/>
    <w:rsid w:val="00740003"/>
    <w:rsid w:val="00740194"/>
    <w:rsid w:val="00740468"/>
    <w:rsid w:val="0074050C"/>
    <w:rsid w:val="0074053C"/>
    <w:rsid w:val="00740CA4"/>
    <w:rsid w:val="00741043"/>
    <w:rsid w:val="0074141C"/>
    <w:rsid w:val="00741606"/>
    <w:rsid w:val="007419BC"/>
    <w:rsid w:val="00741D1D"/>
    <w:rsid w:val="00741D45"/>
    <w:rsid w:val="00741E87"/>
    <w:rsid w:val="00741FC7"/>
    <w:rsid w:val="0074265C"/>
    <w:rsid w:val="0074292B"/>
    <w:rsid w:val="00742E84"/>
    <w:rsid w:val="00742F8A"/>
    <w:rsid w:val="0074341B"/>
    <w:rsid w:val="00743485"/>
    <w:rsid w:val="0074374D"/>
    <w:rsid w:val="0074386B"/>
    <w:rsid w:val="00743F90"/>
    <w:rsid w:val="00744450"/>
    <w:rsid w:val="00744B6B"/>
    <w:rsid w:val="00744C45"/>
    <w:rsid w:val="00744CF5"/>
    <w:rsid w:val="00744D31"/>
    <w:rsid w:val="00744F3A"/>
    <w:rsid w:val="00744F59"/>
    <w:rsid w:val="007451A7"/>
    <w:rsid w:val="007454D6"/>
    <w:rsid w:val="00745652"/>
    <w:rsid w:val="0074568D"/>
    <w:rsid w:val="00746115"/>
    <w:rsid w:val="00746480"/>
    <w:rsid w:val="00746502"/>
    <w:rsid w:val="00746A32"/>
    <w:rsid w:val="00746CA6"/>
    <w:rsid w:val="00746CD2"/>
    <w:rsid w:val="00746D99"/>
    <w:rsid w:val="00746E0E"/>
    <w:rsid w:val="00747161"/>
    <w:rsid w:val="00747265"/>
    <w:rsid w:val="007473B1"/>
    <w:rsid w:val="0074775F"/>
    <w:rsid w:val="007479EE"/>
    <w:rsid w:val="00747AF7"/>
    <w:rsid w:val="00747D05"/>
    <w:rsid w:val="00750439"/>
    <w:rsid w:val="007508BC"/>
    <w:rsid w:val="0075123D"/>
    <w:rsid w:val="007512E8"/>
    <w:rsid w:val="0075152F"/>
    <w:rsid w:val="007515C9"/>
    <w:rsid w:val="00751C50"/>
    <w:rsid w:val="0075215F"/>
    <w:rsid w:val="007526B8"/>
    <w:rsid w:val="00752899"/>
    <w:rsid w:val="00752A85"/>
    <w:rsid w:val="00752F65"/>
    <w:rsid w:val="007533D2"/>
    <w:rsid w:val="007535F4"/>
    <w:rsid w:val="00753684"/>
    <w:rsid w:val="0075388C"/>
    <w:rsid w:val="00753A32"/>
    <w:rsid w:val="00753AEF"/>
    <w:rsid w:val="00753C78"/>
    <w:rsid w:val="00753CF8"/>
    <w:rsid w:val="00753F0C"/>
    <w:rsid w:val="0075408C"/>
    <w:rsid w:val="007546EF"/>
    <w:rsid w:val="00754756"/>
    <w:rsid w:val="00754906"/>
    <w:rsid w:val="00754AB1"/>
    <w:rsid w:val="00754CC7"/>
    <w:rsid w:val="00755069"/>
    <w:rsid w:val="007551B1"/>
    <w:rsid w:val="0075580A"/>
    <w:rsid w:val="007559C4"/>
    <w:rsid w:val="00755C92"/>
    <w:rsid w:val="00755CD0"/>
    <w:rsid w:val="00755E5C"/>
    <w:rsid w:val="00755ECE"/>
    <w:rsid w:val="0075604D"/>
    <w:rsid w:val="0075649B"/>
    <w:rsid w:val="00756977"/>
    <w:rsid w:val="0075729E"/>
    <w:rsid w:val="007578E3"/>
    <w:rsid w:val="00757956"/>
    <w:rsid w:val="007602B1"/>
    <w:rsid w:val="007604E9"/>
    <w:rsid w:val="0076080C"/>
    <w:rsid w:val="007608A8"/>
    <w:rsid w:val="00760EA1"/>
    <w:rsid w:val="00761630"/>
    <w:rsid w:val="00761D97"/>
    <w:rsid w:val="00761FB1"/>
    <w:rsid w:val="007620AC"/>
    <w:rsid w:val="007625A1"/>
    <w:rsid w:val="00762676"/>
    <w:rsid w:val="007626E8"/>
    <w:rsid w:val="00762759"/>
    <w:rsid w:val="00762B85"/>
    <w:rsid w:val="00762B9F"/>
    <w:rsid w:val="00762C3A"/>
    <w:rsid w:val="00762E59"/>
    <w:rsid w:val="00763048"/>
    <w:rsid w:val="007631EA"/>
    <w:rsid w:val="007634E6"/>
    <w:rsid w:val="0076358A"/>
    <w:rsid w:val="00763881"/>
    <w:rsid w:val="00763A8E"/>
    <w:rsid w:val="00763C33"/>
    <w:rsid w:val="00763FE4"/>
    <w:rsid w:val="007645C1"/>
    <w:rsid w:val="00764CDC"/>
    <w:rsid w:val="00764E65"/>
    <w:rsid w:val="00764EE2"/>
    <w:rsid w:val="00764EE8"/>
    <w:rsid w:val="007650A1"/>
    <w:rsid w:val="007653C4"/>
    <w:rsid w:val="0076552D"/>
    <w:rsid w:val="00765A33"/>
    <w:rsid w:val="00765ACB"/>
    <w:rsid w:val="00765EE6"/>
    <w:rsid w:val="007661E9"/>
    <w:rsid w:val="007666EE"/>
    <w:rsid w:val="00766742"/>
    <w:rsid w:val="007669DE"/>
    <w:rsid w:val="00767001"/>
    <w:rsid w:val="0076719E"/>
    <w:rsid w:val="0076788F"/>
    <w:rsid w:val="00770334"/>
    <w:rsid w:val="00770560"/>
    <w:rsid w:val="007719C3"/>
    <w:rsid w:val="00771A2C"/>
    <w:rsid w:val="007720C1"/>
    <w:rsid w:val="007720E6"/>
    <w:rsid w:val="00772250"/>
    <w:rsid w:val="007724F6"/>
    <w:rsid w:val="0077267E"/>
    <w:rsid w:val="00772BBC"/>
    <w:rsid w:val="00772CA9"/>
    <w:rsid w:val="00773434"/>
    <w:rsid w:val="00773A58"/>
    <w:rsid w:val="00773D5E"/>
    <w:rsid w:val="007741B0"/>
    <w:rsid w:val="007742ED"/>
    <w:rsid w:val="0077472E"/>
    <w:rsid w:val="0077489B"/>
    <w:rsid w:val="00774D7B"/>
    <w:rsid w:val="0077504D"/>
    <w:rsid w:val="00775250"/>
    <w:rsid w:val="00775A0C"/>
    <w:rsid w:val="00775A69"/>
    <w:rsid w:val="00776108"/>
    <w:rsid w:val="0077629E"/>
    <w:rsid w:val="00776A3F"/>
    <w:rsid w:val="007770D5"/>
    <w:rsid w:val="00777D96"/>
    <w:rsid w:val="00780994"/>
    <w:rsid w:val="00780C63"/>
    <w:rsid w:val="00780E23"/>
    <w:rsid w:val="00781069"/>
    <w:rsid w:val="007810C4"/>
    <w:rsid w:val="00781107"/>
    <w:rsid w:val="007815F1"/>
    <w:rsid w:val="0078173E"/>
    <w:rsid w:val="00781B9B"/>
    <w:rsid w:val="007826B9"/>
    <w:rsid w:val="007826D1"/>
    <w:rsid w:val="00782846"/>
    <w:rsid w:val="00782FCA"/>
    <w:rsid w:val="00783430"/>
    <w:rsid w:val="007836C1"/>
    <w:rsid w:val="00783A05"/>
    <w:rsid w:val="00783E01"/>
    <w:rsid w:val="007840E5"/>
    <w:rsid w:val="00784964"/>
    <w:rsid w:val="00785273"/>
    <w:rsid w:val="00785649"/>
    <w:rsid w:val="00785DA7"/>
    <w:rsid w:val="00785E9D"/>
    <w:rsid w:val="0078638D"/>
    <w:rsid w:val="007867AA"/>
    <w:rsid w:val="00786A6D"/>
    <w:rsid w:val="00786F7D"/>
    <w:rsid w:val="0078717E"/>
    <w:rsid w:val="00787338"/>
    <w:rsid w:val="00787787"/>
    <w:rsid w:val="00787CD0"/>
    <w:rsid w:val="00787F63"/>
    <w:rsid w:val="00790304"/>
    <w:rsid w:val="00790378"/>
    <w:rsid w:val="007904B0"/>
    <w:rsid w:val="00790749"/>
    <w:rsid w:val="00790A7B"/>
    <w:rsid w:val="00790FE1"/>
    <w:rsid w:val="00791001"/>
    <w:rsid w:val="00791A8C"/>
    <w:rsid w:val="00791C50"/>
    <w:rsid w:val="00791D9C"/>
    <w:rsid w:val="007926A8"/>
    <w:rsid w:val="007927F3"/>
    <w:rsid w:val="007928FE"/>
    <w:rsid w:val="00792AF6"/>
    <w:rsid w:val="00792C30"/>
    <w:rsid w:val="0079356B"/>
    <w:rsid w:val="0079396A"/>
    <w:rsid w:val="00793A65"/>
    <w:rsid w:val="00793E00"/>
    <w:rsid w:val="00794420"/>
    <w:rsid w:val="00794610"/>
    <w:rsid w:val="00794AEE"/>
    <w:rsid w:val="00795114"/>
    <w:rsid w:val="007956B1"/>
    <w:rsid w:val="00795B1E"/>
    <w:rsid w:val="00795C42"/>
    <w:rsid w:val="00795CCC"/>
    <w:rsid w:val="00795E7E"/>
    <w:rsid w:val="007960F7"/>
    <w:rsid w:val="007961E5"/>
    <w:rsid w:val="00796212"/>
    <w:rsid w:val="00796469"/>
    <w:rsid w:val="00796CB9"/>
    <w:rsid w:val="007A006A"/>
    <w:rsid w:val="007A0567"/>
    <w:rsid w:val="007A09A0"/>
    <w:rsid w:val="007A0B3D"/>
    <w:rsid w:val="007A1425"/>
    <w:rsid w:val="007A14C3"/>
    <w:rsid w:val="007A16F9"/>
    <w:rsid w:val="007A1855"/>
    <w:rsid w:val="007A1956"/>
    <w:rsid w:val="007A1F71"/>
    <w:rsid w:val="007A2331"/>
    <w:rsid w:val="007A23A9"/>
    <w:rsid w:val="007A2AE1"/>
    <w:rsid w:val="007A2B92"/>
    <w:rsid w:val="007A2CA8"/>
    <w:rsid w:val="007A2D6A"/>
    <w:rsid w:val="007A3367"/>
    <w:rsid w:val="007A35B9"/>
    <w:rsid w:val="007A3743"/>
    <w:rsid w:val="007A3BEE"/>
    <w:rsid w:val="007A5364"/>
    <w:rsid w:val="007A5512"/>
    <w:rsid w:val="007A57B3"/>
    <w:rsid w:val="007A583C"/>
    <w:rsid w:val="007A586E"/>
    <w:rsid w:val="007A587A"/>
    <w:rsid w:val="007A59CB"/>
    <w:rsid w:val="007A5B97"/>
    <w:rsid w:val="007A5D11"/>
    <w:rsid w:val="007A5DC2"/>
    <w:rsid w:val="007A5EF1"/>
    <w:rsid w:val="007A60E2"/>
    <w:rsid w:val="007A6366"/>
    <w:rsid w:val="007A72C7"/>
    <w:rsid w:val="007A73E4"/>
    <w:rsid w:val="007A757C"/>
    <w:rsid w:val="007A7E32"/>
    <w:rsid w:val="007B0008"/>
    <w:rsid w:val="007B0930"/>
    <w:rsid w:val="007B09E9"/>
    <w:rsid w:val="007B0A18"/>
    <w:rsid w:val="007B10A0"/>
    <w:rsid w:val="007B11DE"/>
    <w:rsid w:val="007B1327"/>
    <w:rsid w:val="007B1674"/>
    <w:rsid w:val="007B17E3"/>
    <w:rsid w:val="007B1AEE"/>
    <w:rsid w:val="007B1B86"/>
    <w:rsid w:val="007B1F74"/>
    <w:rsid w:val="007B217F"/>
    <w:rsid w:val="007B2389"/>
    <w:rsid w:val="007B23C1"/>
    <w:rsid w:val="007B244C"/>
    <w:rsid w:val="007B2EA0"/>
    <w:rsid w:val="007B30E8"/>
    <w:rsid w:val="007B3399"/>
    <w:rsid w:val="007B3927"/>
    <w:rsid w:val="007B3FBD"/>
    <w:rsid w:val="007B4072"/>
    <w:rsid w:val="007B4357"/>
    <w:rsid w:val="007B44E0"/>
    <w:rsid w:val="007B4591"/>
    <w:rsid w:val="007B4612"/>
    <w:rsid w:val="007B4D48"/>
    <w:rsid w:val="007B4D93"/>
    <w:rsid w:val="007B514D"/>
    <w:rsid w:val="007B5608"/>
    <w:rsid w:val="007B57E8"/>
    <w:rsid w:val="007B5966"/>
    <w:rsid w:val="007B5ADE"/>
    <w:rsid w:val="007B5BA3"/>
    <w:rsid w:val="007B5F82"/>
    <w:rsid w:val="007B5FA6"/>
    <w:rsid w:val="007B6158"/>
    <w:rsid w:val="007B61F9"/>
    <w:rsid w:val="007B6870"/>
    <w:rsid w:val="007B72FF"/>
    <w:rsid w:val="007B76F0"/>
    <w:rsid w:val="007B79B6"/>
    <w:rsid w:val="007B7C7E"/>
    <w:rsid w:val="007B7EEF"/>
    <w:rsid w:val="007C03A9"/>
    <w:rsid w:val="007C0670"/>
    <w:rsid w:val="007C0C98"/>
    <w:rsid w:val="007C0DE8"/>
    <w:rsid w:val="007C0E43"/>
    <w:rsid w:val="007C12E0"/>
    <w:rsid w:val="007C16BE"/>
    <w:rsid w:val="007C1AE6"/>
    <w:rsid w:val="007C216B"/>
    <w:rsid w:val="007C22A9"/>
    <w:rsid w:val="007C250E"/>
    <w:rsid w:val="007C2628"/>
    <w:rsid w:val="007C2695"/>
    <w:rsid w:val="007C2CCC"/>
    <w:rsid w:val="007C2D7F"/>
    <w:rsid w:val="007C2E76"/>
    <w:rsid w:val="007C343C"/>
    <w:rsid w:val="007C34F6"/>
    <w:rsid w:val="007C35CD"/>
    <w:rsid w:val="007C373E"/>
    <w:rsid w:val="007C3BA7"/>
    <w:rsid w:val="007C40ED"/>
    <w:rsid w:val="007C4372"/>
    <w:rsid w:val="007C4374"/>
    <w:rsid w:val="007C4524"/>
    <w:rsid w:val="007C467D"/>
    <w:rsid w:val="007C4928"/>
    <w:rsid w:val="007C49A0"/>
    <w:rsid w:val="007C4C13"/>
    <w:rsid w:val="007C547B"/>
    <w:rsid w:val="007C5551"/>
    <w:rsid w:val="007C579A"/>
    <w:rsid w:val="007C5873"/>
    <w:rsid w:val="007C5A30"/>
    <w:rsid w:val="007C5D0E"/>
    <w:rsid w:val="007C5D98"/>
    <w:rsid w:val="007C62B4"/>
    <w:rsid w:val="007C62D7"/>
    <w:rsid w:val="007C633D"/>
    <w:rsid w:val="007C6400"/>
    <w:rsid w:val="007C68E0"/>
    <w:rsid w:val="007C6B4B"/>
    <w:rsid w:val="007C6C19"/>
    <w:rsid w:val="007C6DC1"/>
    <w:rsid w:val="007C6FFC"/>
    <w:rsid w:val="007C7E1F"/>
    <w:rsid w:val="007D036F"/>
    <w:rsid w:val="007D07B9"/>
    <w:rsid w:val="007D0DCC"/>
    <w:rsid w:val="007D0F90"/>
    <w:rsid w:val="007D1500"/>
    <w:rsid w:val="007D15A3"/>
    <w:rsid w:val="007D19AF"/>
    <w:rsid w:val="007D1D04"/>
    <w:rsid w:val="007D20DA"/>
    <w:rsid w:val="007D2102"/>
    <w:rsid w:val="007D2288"/>
    <w:rsid w:val="007D25DE"/>
    <w:rsid w:val="007D26E2"/>
    <w:rsid w:val="007D2722"/>
    <w:rsid w:val="007D28B4"/>
    <w:rsid w:val="007D2DA0"/>
    <w:rsid w:val="007D31BE"/>
    <w:rsid w:val="007D39EB"/>
    <w:rsid w:val="007D3A11"/>
    <w:rsid w:val="007D4354"/>
    <w:rsid w:val="007D452F"/>
    <w:rsid w:val="007D45B5"/>
    <w:rsid w:val="007D463C"/>
    <w:rsid w:val="007D4934"/>
    <w:rsid w:val="007D495F"/>
    <w:rsid w:val="007D4DB3"/>
    <w:rsid w:val="007D57E4"/>
    <w:rsid w:val="007D5CB1"/>
    <w:rsid w:val="007D5FFD"/>
    <w:rsid w:val="007D62C0"/>
    <w:rsid w:val="007D63B1"/>
    <w:rsid w:val="007D68C6"/>
    <w:rsid w:val="007D6B6D"/>
    <w:rsid w:val="007D6D43"/>
    <w:rsid w:val="007D6D47"/>
    <w:rsid w:val="007D6FB6"/>
    <w:rsid w:val="007D7826"/>
    <w:rsid w:val="007D7A20"/>
    <w:rsid w:val="007D7C5B"/>
    <w:rsid w:val="007D7F2D"/>
    <w:rsid w:val="007D7F59"/>
    <w:rsid w:val="007E0000"/>
    <w:rsid w:val="007E0047"/>
    <w:rsid w:val="007E0499"/>
    <w:rsid w:val="007E06DD"/>
    <w:rsid w:val="007E0797"/>
    <w:rsid w:val="007E0CC8"/>
    <w:rsid w:val="007E0CDC"/>
    <w:rsid w:val="007E0CE1"/>
    <w:rsid w:val="007E0E19"/>
    <w:rsid w:val="007E0F7F"/>
    <w:rsid w:val="007E11CE"/>
    <w:rsid w:val="007E1CF3"/>
    <w:rsid w:val="007E1F4B"/>
    <w:rsid w:val="007E204C"/>
    <w:rsid w:val="007E2EAF"/>
    <w:rsid w:val="007E2EF2"/>
    <w:rsid w:val="007E35E8"/>
    <w:rsid w:val="007E38DE"/>
    <w:rsid w:val="007E3C92"/>
    <w:rsid w:val="007E3F0B"/>
    <w:rsid w:val="007E4456"/>
    <w:rsid w:val="007E466C"/>
    <w:rsid w:val="007E47D9"/>
    <w:rsid w:val="007E4E86"/>
    <w:rsid w:val="007E5AFA"/>
    <w:rsid w:val="007E5D93"/>
    <w:rsid w:val="007E64AB"/>
    <w:rsid w:val="007E6529"/>
    <w:rsid w:val="007E67C7"/>
    <w:rsid w:val="007E6FE8"/>
    <w:rsid w:val="007E7226"/>
    <w:rsid w:val="007E75F8"/>
    <w:rsid w:val="007E77D5"/>
    <w:rsid w:val="007E7860"/>
    <w:rsid w:val="007E7922"/>
    <w:rsid w:val="007F00A0"/>
    <w:rsid w:val="007F0915"/>
    <w:rsid w:val="007F0E0A"/>
    <w:rsid w:val="007F1430"/>
    <w:rsid w:val="007F15AB"/>
    <w:rsid w:val="007F16D7"/>
    <w:rsid w:val="007F179B"/>
    <w:rsid w:val="007F17F7"/>
    <w:rsid w:val="007F190D"/>
    <w:rsid w:val="007F1963"/>
    <w:rsid w:val="007F2326"/>
    <w:rsid w:val="007F2370"/>
    <w:rsid w:val="007F2472"/>
    <w:rsid w:val="007F261A"/>
    <w:rsid w:val="007F267C"/>
    <w:rsid w:val="007F27FB"/>
    <w:rsid w:val="007F29FD"/>
    <w:rsid w:val="007F33A9"/>
    <w:rsid w:val="007F381D"/>
    <w:rsid w:val="007F3A5C"/>
    <w:rsid w:val="007F3B38"/>
    <w:rsid w:val="007F3CA6"/>
    <w:rsid w:val="007F3E89"/>
    <w:rsid w:val="007F4049"/>
    <w:rsid w:val="007F481F"/>
    <w:rsid w:val="007F4836"/>
    <w:rsid w:val="007F4BFB"/>
    <w:rsid w:val="007F4E68"/>
    <w:rsid w:val="007F4F68"/>
    <w:rsid w:val="007F5144"/>
    <w:rsid w:val="007F5669"/>
    <w:rsid w:val="007F57AB"/>
    <w:rsid w:val="007F583D"/>
    <w:rsid w:val="007F5CE2"/>
    <w:rsid w:val="007F5FC5"/>
    <w:rsid w:val="007F6699"/>
    <w:rsid w:val="007F703F"/>
    <w:rsid w:val="007F7239"/>
    <w:rsid w:val="007F740B"/>
    <w:rsid w:val="007F7855"/>
    <w:rsid w:val="007F7AAB"/>
    <w:rsid w:val="007F7F95"/>
    <w:rsid w:val="00800276"/>
    <w:rsid w:val="00800303"/>
    <w:rsid w:val="0080058A"/>
    <w:rsid w:val="008005E6"/>
    <w:rsid w:val="00800EA1"/>
    <w:rsid w:val="00801048"/>
    <w:rsid w:val="00801189"/>
    <w:rsid w:val="00801435"/>
    <w:rsid w:val="00801579"/>
    <w:rsid w:val="008017A3"/>
    <w:rsid w:val="008017D9"/>
    <w:rsid w:val="00801C29"/>
    <w:rsid w:val="00801FE7"/>
    <w:rsid w:val="008023DD"/>
    <w:rsid w:val="00802417"/>
    <w:rsid w:val="0080241A"/>
    <w:rsid w:val="00802812"/>
    <w:rsid w:val="00802AD3"/>
    <w:rsid w:val="00802D5D"/>
    <w:rsid w:val="008034E2"/>
    <w:rsid w:val="00803918"/>
    <w:rsid w:val="00803996"/>
    <w:rsid w:val="008040C3"/>
    <w:rsid w:val="0080421C"/>
    <w:rsid w:val="00804FDD"/>
    <w:rsid w:val="00805398"/>
    <w:rsid w:val="008053CB"/>
    <w:rsid w:val="0080576A"/>
    <w:rsid w:val="0080588B"/>
    <w:rsid w:val="008058E6"/>
    <w:rsid w:val="00805D49"/>
    <w:rsid w:val="00805E9D"/>
    <w:rsid w:val="00805F99"/>
    <w:rsid w:val="00806B73"/>
    <w:rsid w:val="00806DF3"/>
    <w:rsid w:val="00807170"/>
    <w:rsid w:val="00807397"/>
    <w:rsid w:val="008073D2"/>
    <w:rsid w:val="00810322"/>
    <w:rsid w:val="00810962"/>
    <w:rsid w:val="0081096A"/>
    <w:rsid w:val="00810AD8"/>
    <w:rsid w:val="00810F69"/>
    <w:rsid w:val="0081102C"/>
    <w:rsid w:val="008113BF"/>
    <w:rsid w:val="008115EC"/>
    <w:rsid w:val="00812224"/>
    <w:rsid w:val="0081269F"/>
    <w:rsid w:val="008128EA"/>
    <w:rsid w:val="00812BBE"/>
    <w:rsid w:val="008133C2"/>
    <w:rsid w:val="00813411"/>
    <w:rsid w:val="00813419"/>
    <w:rsid w:val="00813713"/>
    <w:rsid w:val="0081384E"/>
    <w:rsid w:val="00813C8E"/>
    <w:rsid w:val="0081433F"/>
    <w:rsid w:val="008144C2"/>
    <w:rsid w:val="008144CD"/>
    <w:rsid w:val="00814517"/>
    <w:rsid w:val="008145CB"/>
    <w:rsid w:val="008148BB"/>
    <w:rsid w:val="00814AB8"/>
    <w:rsid w:val="00814D40"/>
    <w:rsid w:val="0081508C"/>
    <w:rsid w:val="0081516F"/>
    <w:rsid w:val="008151F0"/>
    <w:rsid w:val="008152C2"/>
    <w:rsid w:val="00815857"/>
    <w:rsid w:val="00815F62"/>
    <w:rsid w:val="00816128"/>
    <w:rsid w:val="00816153"/>
    <w:rsid w:val="008161E5"/>
    <w:rsid w:val="008164CB"/>
    <w:rsid w:val="00816828"/>
    <w:rsid w:val="008169A8"/>
    <w:rsid w:val="008170B4"/>
    <w:rsid w:val="0081710C"/>
    <w:rsid w:val="008173D8"/>
    <w:rsid w:val="0082005B"/>
    <w:rsid w:val="008201D3"/>
    <w:rsid w:val="008202FF"/>
    <w:rsid w:val="00820475"/>
    <w:rsid w:val="00820A3B"/>
    <w:rsid w:val="00821208"/>
    <w:rsid w:val="00821B50"/>
    <w:rsid w:val="0082203C"/>
    <w:rsid w:val="00822579"/>
    <w:rsid w:val="00822B19"/>
    <w:rsid w:val="00822B7C"/>
    <w:rsid w:val="00822D6B"/>
    <w:rsid w:val="00822E85"/>
    <w:rsid w:val="00822FDD"/>
    <w:rsid w:val="008230AD"/>
    <w:rsid w:val="0082335A"/>
    <w:rsid w:val="008236FC"/>
    <w:rsid w:val="00823980"/>
    <w:rsid w:val="00823BF6"/>
    <w:rsid w:val="00823DC7"/>
    <w:rsid w:val="00823FA5"/>
    <w:rsid w:val="00824359"/>
    <w:rsid w:val="00824639"/>
    <w:rsid w:val="008248A0"/>
    <w:rsid w:val="00824FE7"/>
    <w:rsid w:val="00825666"/>
    <w:rsid w:val="0082569A"/>
    <w:rsid w:val="00825992"/>
    <w:rsid w:val="00825A73"/>
    <w:rsid w:val="00825D63"/>
    <w:rsid w:val="00825E3D"/>
    <w:rsid w:val="00825EB2"/>
    <w:rsid w:val="00825ED0"/>
    <w:rsid w:val="00826171"/>
    <w:rsid w:val="00826603"/>
    <w:rsid w:val="00826B42"/>
    <w:rsid w:val="00826BA9"/>
    <w:rsid w:val="00826CA4"/>
    <w:rsid w:val="00826EEA"/>
    <w:rsid w:val="008273C2"/>
    <w:rsid w:val="0082747D"/>
    <w:rsid w:val="00827DF1"/>
    <w:rsid w:val="00830217"/>
    <w:rsid w:val="008304ED"/>
    <w:rsid w:val="00830674"/>
    <w:rsid w:val="00830727"/>
    <w:rsid w:val="00830A1F"/>
    <w:rsid w:val="00830D77"/>
    <w:rsid w:val="00830F81"/>
    <w:rsid w:val="00831035"/>
    <w:rsid w:val="0083130B"/>
    <w:rsid w:val="00831A4A"/>
    <w:rsid w:val="00831F85"/>
    <w:rsid w:val="00831FDC"/>
    <w:rsid w:val="00832046"/>
    <w:rsid w:val="00832097"/>
    <w:rsid w:val="00832209"/>
    <w:rsid w:val="008323D5"/>
    <w:rsid w:val="00832806"/>
    <w:rsid w:val="00832828"/>
    <w:rsid w:val="00832FC8"/>
    <w:rsid w:val="00833111"/>
    <w:rsid w:val="00833B00"/>
    <w:rsid w:val="00833CEE"/>
    <w:rsid w:val="00833EA5"/>
    <w:rsid w:val="00834942"/>
    <w:rsid w:val="00834A9B"/>
    <w:rsid w:val="00834CAE"/>
    <w:rsid w:val="00835762"/>
    <w:rsid w:val="00835844"/>
    <w:rsid w:val="00835A63"/>
    <w:rsid w:val="00835B8A"/>
    <w:rsid w:val="00835BE8"/>
    <w:rsid w:val="00836001"/>
    <w:rsid w:val="0083622F"/>
    <w:rsid w:val="00836279"/>
    <w:rsid w:val="00836C0D"/>
    <w:rsid w:val="00836EF3"/>
    <w:rsid w:val="008372CC"/>
    <w:rsid w:val="008374A6"/>
    <w:rsid w:val="008374D1"/>
    <w:rsid w:val="00837588"/>
    <w:rsid w:val="008379D1"/>
    <w:rsid w:val="00837DB7"/>
    <w:rsid w:val="00840422"/>
    <w:rsid w:val="0084065D"/>
    <w:rsid w:val="0084074D"/>
    <w:rsid w:val="00840BD3"/>
    <w:rsid w:val="00840F0E"/>
    <w:rsid w:val="0084162F"/>
    <w:rsid w:val="00841C8C"/>
    <w:rsid w:val="008423FB"/>
    <w:rsid w:val="008424E9"/>
    <w:rsid w:val="008429B2"/>
    <w:rsid w:val="00842C4A"/>
    <w:rsid w:val="00842D3F"/>
    <w:rsid w:val="00842D6D"/>
    <w:rsid w:val="00842D77"/>
    <w:rsid w:val="008430CF"/>
    <w:rsid w:val="00843A0A"/>
    <w:rsid w:val="00843C4E"/>
    <w:rsid w:val="00843C66"/>
    <w:rsid w:val="00843E7E"/>
    <w:rsid w:val="00843FE0"/>
    <w:rsid w:val="00844AF1"/>
    <w:rsid w:val="00844BA2"/>
    <w:rsid w:val="00844D05"/>
    <w:rsid w:val="0084513E"/>
    <w:rsid w:val="00845253"/>
    <w:rsid w:val="00845405"/>
    <w:rsid w:val="00845933"/>
    <w:rsid w:val="00845CB0"/>
    <w:rsid w:val="00845D66"/>
    <w:rsid w:val="00846446"/>
    <w:rsid w:val="00846736"/>
    <w:rsid w:val="00846B7B"/>
    <w:rsid w:val="008471B5"/>
    <w:rsid w:val="0084732B"/>
    <w:rsid w:val="008476FC"/>
    <w:rsid w:val="00847D22"/>
    <w:rsid w:val="00847DE3"/>
    <w:rsid w:val="00850259"/>
    <w:rsid w:val="008502F4"/>
    <w:rsid w:val="0085090D"/>
    <w:rsid w:val="00850AAB"/>
    <w:rsid w:val="008513AD"/>
    <w:rsid w:val="008518C7"/>
    <w:rsid w:val="00852283"/>
    <w:rsid w:val="0085262F"/>
    <w:rsid w:val="0085299F"/>
    <w:rsid w:val="00852E41"/>
    <w:rsid w:val="008532CA"/>
    <w:rsid w:val="0085334D"/>
    <w:rsid w:val="00853893"/>
    <w:rsid w:val="00853B66"/>
    <w:rsid w:val="00853D1C"/>
    <w:rsid w:val="0085406D"/>
    <w:rsid w:val="0085436A"/>
    <w:rsid w:val="0085483E"/>
    <w:rsid w:val="00854FAC"/>
    <w:rsid w:val="00855349"/>
    <w:rsid w:val="00855695"/>
    <w:rsid w:val="00855B93"/>
    <w:rsid w:val="008561EC"/>
    <w:rsid w:val="00856272"/>
    <w:rsid w:val="008566D6"/>
    <w:rsid w:val="008566F8"/>
    <w:rsid w:val="00856A65"/>
    <w:rsid w:val="00856D6F"/>
    <w:rsid w:val="00856F5C"/>
    <w:rsid w:val="00857719"/>
    <w:rsid w:val="00857A67"/>
    <w:rsid w:val="0086029F"/>
    <w:rsid w:val="00860523"/>
    <w:rsid w:val="0086057E"/>
    <w:rsid w:val="0086088E"/>
    <w:rsid w:val="0086090C"/>
    <w:rsid w:val="00860BD9"/>
    <w:rsid w:val="00860CC1"/>
    <w:rsid w:val="008614FD"/>
    <w:rsid w:val="00861BE0"/>
    <w:rsid w:val="00861CF8"/>
    <w:rsid w:val="0086217C"/>
    <w:rsid w:val="008622A3"/>
    <w:rsid w:val="0086284B"/>
    <w:rsid w:val="00862B72"/>
    <w:rsid w:val="00862CDE"/>
    <w:rsid w:val="00862F41"/>
    <w:rsid w:val="0086315A"/>
    <w:rsid w:val="008631DA"/>
    <w:rsid w:val="008638B7"/>
    <w:rsid w:val="00863BDF"/>
    <w:rsid w:val="00863F76"/>
    <w:rsid w:val="00864272"/>
    <w:rsid w:val="008648F6"/>
    <w:rsid w:val="00864A9A"/>
    <w:rsid w:val="00864F60"/>
    <w:rsid w:val="00865163"/>
    <w:rsid w:val="00865225"/>
    <w:rsid w:val="00865639"/>
    <w:rsid w:val="00865644"/>
    <w:rsid w:val="00865856"/>
    <w:rsid w:val="00865D19"/>
    <w:rsid w:val="00865DDF"/>
    <w:rsid w:val="00865DE3"/>
    <w:rsid w:val="00865E04"/>
    <w:rsid w:val="008660F4"/>
    <w:rsid w:val="00866848"/>
    <w:rsid w:val="00866B12"/>
    <w:rsid w:val="00866B92"/>
    <w:rsid w:val="00866C0E"/>
    <w:rsid w:val="00866C11"/>
    <w:rsid w:val="00866DBF"/>
    <w:rsid w:val="00867334"/>
    <w:rsid w:val="00867531"/>
    <w:rsid w:val="0086787E"/>
    <w:rsid w:val="00870052"/>
    <w:rsid w:val="008701BF"/>
    <w:rsid w:val="00870251"/>
    <w:rsid w:val="00870660"/>
    <w:rsid w:val="00870830"/>
    <w:rsid w:val="00870B14"/>
    <w:rsid w:val="00870C77"/>
    <w:rsid w:val="00871010"/>
    <w:rsid w:val="00871AB6"/>
    <w:rsid w:val="00871B4F"/>
    <w:rsid w:val="008725B7"/>
    <w:rsid w:val="008729ED"/>
    <w:rsid w:val="00872A10"/>
    <w:rsid w:val="00872A1A"/>
    <w:rsid w:val="00872CDF"/>
    <w:rsid w:val="00872D39"/>
    <w:rsid w:val="00872D5D"/>
    <w:rsid w:val="00872EED"/>
    <w:rsid w:val="00873631"/>
    <w:rsid w:val="0087369B"/>
    <w:rsid w:val="00873AAF"/>
    <w:rsid w:val="00873CE8"/>
    <w:rsid w:val="0087410F"/>
    <w:rsid w:val="0087436F"/>
    <w:rsid w:val="0087461D"/>
    <w:rsid w:val="00874822"/>
    <w:rsid w:val="00874A4B"/>
    <w:rsid w:val="00874C10"/>
    <w:rsid w:val="00875BF5"/>
    <w:rsid w:val="00875F9F"/>
    <w:rsid w:val="008760AA"/>
    <w:rsid w:val="00876516"/>
    <w:rsid w:val="0087669C"/>
    <w:rsid w:val="008769F5"/>
    <w:rsid w:val="00876D7E"/>
    <w:rsid w:val="008772DB"/>
    <w:rsid w:val="00877DE5"/>
    <w:rsid w:val="0088025F"/>
    <w:rsid w:val="008804B6"/>
    <w:rsid w:val="0088163F"/>
    <w:rsid w:val="00881689"/>
    <w:rsid w:val="00881E85"/>
    <w:rsid w:val="0088207C"/>
    <w:rsid w:val="0088242B"/>
    <w:rsid w:val="00882491"/>
    <w:rsid w:val="00882D34"/>
    <w:rsid w:val="008830BF"/>
    <w:rsid w:val="0088316F"/>
    <w:rsid w:val="00883864"/>
    <w:rsid w:val="00883AD1"/>
    <w:rsid w:val="00884548"/>
    <w:rsid w:val="00884646"/>
    <w:rsid w:val="00884804"/>
    <w:rsid w:val="00884922"/>
    <w:rsid w:val="00884B17"/>
    <w:rsid w:val="00884D8A"/>
    <w:rsid w:val="00884FFF"/>
    <w:rsid w:val="00885888"/>
    <w:rsid w:val="008858BB"/>
    <w:rsid w:val="00886707"/>
    <w:rsid w:val="00886A6F"/>
    <w:rsid w:val="00886B57"/>
    <w:rsid w:val="00886C01"/>
    <w:rsid w:val="008877D1"/>
    <w:rsid w:val="0088796A"/>
    <w:rsid w:val="00887A11"/>
    <w:rsid w:val="00887A98"/>
    <w:rsid w:val="00887BF2"/>
    <w:rsid w:val="00887C4C"/>
    <w:rsid w:val="00887F8A"/>
    <w:rsid w:val="008908EB"/>
    <w:rsid w:val="00890CC7"/>
    <w:rsid w:val="008913B4"/>
    <w:rsid w:val="00891561"/>
    <w:rsid w:val="0089161B"/>
    <w:rsid w:val="00891A29"/>
    <w:rsid w:val="00892B23"/>
    <w:rsid w:val="00893481"/>
    <w:rsid w:val="008936B0"/>
    <w:rsid w:val="00893A96"/>
    <w:rsid w:val="00893BE5"/>
    <w:rsid w:val="00893D45"/>
    <w:rsid w:val="00893D4B"/>
    <w:rsid w:val="00893E65"/>
    <w:rsid w:val="00893F7B"/>
    <w:rsid w:val="00893FB9"/>
    <w:rsid w:val="00894192"/>
    <w:rsid w:val="00894FAA"/>
    <w:rsid w:val="00894FC9"/>
    <w:rsid w:val="0089618E"/>
    <w:rsid w:val="0089638A"/>
    <w:rsid w:val="0089656F"/>
    <w:rsid w:val="008967EC"/>
    <w:rsid w:val="00896A67"/>
    <w:rsid w:val="00896E20"/>
    <w:rsid w:val="0089704F"/>
    <w:rsid w:val="008973B6"/>
    <w:rsid w:val="008978D0"/>
    <w:rsid w:val="008979D8"/>
    <w:rsid w:val="00897F8F"/>
    <w:rsid w:val="008A001F"/>
    <w:rsid w:val="008A091B"/>
    <w:rsid w:val="008A16EA"/>
    <w:rsid w:val="008A1BE6"/>
    <w:rsid w:val="008A1C4E"/>
    <w:rsid w:val="008A1DFF"/>
    <w:rsid w:val="008A2099"/>
    <w:rsid w:val="008A23AC"/>
    <w:rsid w:val="008A2601"/>
    <w:rsid w:val="008A2ABD"/>
    <w:rsid w:val="008A3704"/>
    <w:rsid w:val="008A3D2B"/>
    <w:rsid w:val="008A3F3A"/>
    <w:rsid w:val="008A3FC2"/>
    <w:rsid w:val="008A405B"/>
    <w:rsid w:val="008A4384"/>
    <w:rsid w:val="008A550E"/>
    <w:rsid w:val="008A5B19"/>
    <w:rsid w:val="008A5C5F"/>
    <w:rsid w:val="008A5D04"/>
    <w:rsid w:val="008A5DC7"/>
    <w:rsid w:val="008A5E39"/>
    <w:rsid w:val="008A60FD"/>
    <w:rsid w:val="008A61D7"/>
    <w:rsid w:val="008A6257"/>
    <w:rsid w:val="008A628F"/>
    <w:rsid w:val="008A640E"/>
    <w:rsid w:val="008A6497"/>
    <w:rsid w:val="008A64BD"/>
    <w:rsid w:val="008A693E"/>
    <w:rsid w:val="008A6B76"/>
    <w:rsid w:val="008A6E22"/>
    <w:rsid w:val="008A6EEC"/>
    <w:rsid w:val="008A789D"/>
    <w:rsid w:val="008A7CFB"/>
    <w:rsid w:val="008A7DE7"/>
    <w:rsid w:val="008A7F63"/>
    <w:rsid w:val="008B0319"/>
    <w:rsid w:val="008B09F1"/>
    <w:rsid w:val="008B0C18"/>
    <w:rsid w:val="008B13B8"/>
    <w:rsid w:val="008B148A"/>
    <w:rsid w:val="008B1586"/>
    <w:rsid w:val="008B15E6"/>
    <w:rsid w:val="008B1BDB"/>
    <w:rsid w:val="008B1D54"/>
    <w:rsid w:val="008B1F20"/>
    <w:rsid w:val="008B260B"/>
    <w:rsid w:val="008B3150"/>
    <w:rsid w:val="008B324D"/>
    <w:rsid w:val="008B3532"/>
    <w:rsid w:val="008B39EC"/>
    <w:rsid w:val="008B3A97"/>
    <w:rsid w:val="008B3C04"/>
    <w:rsid w:val="008B41AB"/>
    <w:rsid w:val="008B4217"/>
    <w:rsid w:val="008B42C0"/>
    <w:rsid w:val="008B47B4"/>
    <w:rsid w:val="008B4912"/>
    <w:rsid w:val="008B4924"/>
    <w:rsid w:val="008B4BFC"/>
    <w:rsid w:val="008B4D73"/>
    <w:rsid w:val="008B4F0E"/>
    <w:rsid w:val="008B52EA"/>
    <w:rsid w:val="008B534E"/>
    <w:rsid w:val="008B5717"/>
    <w:rsid w:val="008B57BC"/>
    <w:rsid w:val="008B5ABB"/>
    <w:rsid w:val="008B5E3F"/>
    <w:rsid w:val="008B64D4"/>
    <w:rsid w:val="008B684D"/>
    <w:rsid w:val="008B76F0"/>
    <w:rsid w:val="008B772D"/>
    <w:rsid w:val="008B7999"/>
    <w:rsid w:val="008B7A16"/>
    <w:rsid w:val="008B7E30"/>
    <w:rsid w:val="008C0136"/>
    <w:rsid w:val="008C0218"/>
    <w:rsid w:val="008C024C"/>
    <w:rsid w:val="008C041F"/>
    <w:rsid w:val="008C056C"/>
    <w:rsid w:val="008C0730"/>
    <w:rsid w:val="008C08A5"/>
    <w:rsid w:val="008C0D12"/>
    <w:rsid w:val="008C1179"/>
    <w:rsid w:val="008C121B"/>
    <w:rsid w:val="008C21A3"/>
    <w:rsid w:val="008C2206"/>
    <w:rsid w:val="008C22D3"/>
    <w:rsid w:val="008C29CF"/>
    <w:rsid w:val="008C2BB1"/>
    <w:rsid w:val="008C2C21"/>
    <w:rsid w:val="008C2E82"/>
    <w:rsid w:val="008C37FF"/>
    <w:rsid w:val="008C3867"/>
    <w:rsid w:val="008C38E6"/>
    <w:rsid w:val="008C3F53"/>
    <w:rsid w:val="008C4416"/>
    <w:rsid w:val="008C47EF"/>
    <w:rsid w:val="008C4C88"/>
    <w:rsid w:val="008C4EF6"/>
    <w:rsid w:val="008C5198"/>
    <w:rsid w:val="008C52EE"/>
    <w:rsid w:val="008C5E31"/>
    <w:rsid w:val="008C5E41"/>
    <w:rsid w:val="008C5E7F"/>
    <w:rsid w:val="008C625C"/>
    <w:rsid w:val="008C64BA"/>
    <w:rsid w:val="008C64F3"/>
    <w:rsid w:val="008C6774"/>
    <w:rsid w:val="008C68ED"/>
    <w:rsid w:val="008C693E"/>
    <w:rsid w:val="008C707B"/>
    <w:rsid w:val="008C70CB"/>
    <w:rsid w:val="008C7236"/>
    <w:rsid w:val="008C75FA"/>
    <w:rsid w:val="008C767A"/>
    <w:rsid w:val="008C775A"/>
    <w:rsid w:val="008C7AE6"/>
    <w:rsid w:val="008C7B56"/>
    <w:rsid w:val="008D01A1"/>
    <w:rsid w:val="008D157D"/>
    <w:rsid w:val="008D15D2"/>
    <w:rsid w:val="008D1E3F"/>
    <w:rsid w:val="008D1FB2"/>
    <w:rsid w:val="008D22B5"/>
    <w:rsid w:val="008D237E"/>
    <w:rsid w:val="008D28DD"/>
    <w:rsid w:val="008D2977"/>
    <w:rsid w:val="008D2C18"/>
    <w:rsid w:val="008D323B"/>
    <w:rsid w:val="008D33EF"/>
    <w:rsid w:val="008D368E"/>
    <w:rsid w:val="008D4207"/>
    <w:rsid w:val="008D4309"/>
    <w:rsid w:val="008D4C8D"/>
    <w:rsid w:val="008D4E49"/>
    <w:rsid w:val="008D5065"/>
    <w:rsid w:val="008D5550"/>
    <w:rsid w:val="008D5722"/>
    <w:rsid w:val="008D592F"/>
    <w:rsid w:val="008D59D3"/>
    <w:rsid w:val="008D5C37"/>
    <w:rsid w:val="008D5C5C"/>
    <w:rsid w:val="008D6D34"/>
    <w:rsid w:val="008D6E38"/>
    <w:rsid w:val="008D7177"/>
    <w:rsid w:val="008D746C"/>
    <w:rsid w:val="008D76BE"/>
    <w:rsid w:val="008D76F6"/>
    <w:rsid w:val="008D77B4"/>
    <w:rsid w:val="008E08B6"/>
    <w:rsid w:val="008E0B15"/>
    <w:rsid w:val="008E15A1"/>
    <w:rsid w:val="008E1893"/>
    <w:rsid w:val="008E1A22"/>
    <w:rsid w:val="008E1B06"/>
    <w:rsid w:val="008E1B7C"/>
    <w:rsid w:val="008E245A"/>
    <w:rsid w:val="008E24B1"/>
    <w:rsid w:val="008E295F"/>
    <w:rsid w:val="008E296E"/>
    <w:rsid w:val="008E3018"/>
    <w:rsid w:val="008E3284"/>
    <w:rsid w:val="008E3339"/>
    <w:rsid w:val="008E34FB"/>
    <w:rsid w:val="008E36AA"/>
    <w:rsid w:val="008E37E7"/>
    <w:rsid w:val="008E41A7"/>
    <w:rsid w:val="008E4530"/>
    <w:rsid w:val="008E4AC6"/>
    <w:rsid w:val="008E4B2B"/>
    <w:rsid w:val="008E527D"/>
    <w:rsid w:val="008E5453"/>
    <w:rsid w:val="008E57D1"/>
    <w:rsid w:val="008E58D2"/>
    <w:rsid w:val="008E5E0B"/>
    <w:rsid w:val="008E607B"/>
    <w:rsid w:val="008E6356"/>
    <w:rsid w:val="008E6450"/>
    <w:rsid w:val="008E65FC"/>
    <w:rsid w:val="008E6665"/>
    <w:rsid w:val="008E6C02"/>
    <w:rsid w:val="008E6D95"/>
    <w:rsid w:val="008E6DFE"/>
    <w:rsid w:val="008E7012"/>
    <w:rsid w:val="008E7A27"/>
    <w:rsid w:val="008E7C37"/>
    <w:rsid w:val="008E7EDF"/>
    <w:rsid w:val="008E7FAA"/>
    <w:rsid w:val="008F0202"/>
    <w:rsid w:val="008F04CC"/>
    <w:rsid w:val="008F1DED"/>
    <w:rsid w:val="008F28C6"/>
    <w:rsid w:val="008F2BC9"/>
    <w:rsid w:val="008F2C2C"/>
    <w:rsid w:val="008F2EF0"/>
    <w:rsid w:val="008F2FC8"/>
    <w:rsid w:val="008F3012"/>
    <w:rsid w:val="008F394A"/>
    <w:rsid w:val="008F3F97"/>
    <w:rsid w:val="008F42F8"/>
    <w:rsid w:val="008F435F"/>
    <w:rsid w:val="008F4568"/>
    <w:rsid w:val="008F4608"/>
    <w:rsid w:val="008F48BC"/>
    <w:rsid w:val="008F4ADE"/>
    <w:rsid w:val="008F4BCE"/>
    <w:rsid w:val="008F4DEF"/>
    <w:rsid w:val="008F4E76"/>
    <w:rsid w:val="008F572F"/>
    <w:rsid w:val="008F5911"/>
    <w:rsid w:val="008F5A3C"/>
    <w:rsid w:val="008F627F"/>
    <w:rsid w:val="008F648C"/>
    <w:rsid w:val="008F65F1"/>
    <w:rsid w:val="008F66C7"/>
    <w:rsid w:val="008F6829"/>
    <w:rsid w:val="008F6B4C"/>
    <w:rsid w:val="008F6B51"/>
    <w:rsid w:val="008F6B6C"/>
    <w:rsid w:val="008F6CF0"/>
    <w:rsid w:val="008F70DB"/>
    <w:rsid w:val="008F7322"/>
    <w:rsid w:val="008F76AE"/>
    <w:rsid w:val="008F775D"/>
    <w:rsid w:val="008F78F8"/>
    <w:rsid w:val="008F7AF6"/>
    <w:rsid w:val="008F7F7A"/>
    <w:rsid w:val="008F7FF7"/>
    <w:rsid w:val="00900253"/>
    <w:rsid w:val="00900538"/>
    <w:rsid w:val="00900584"/>
    <w:rsid w:val="009005CB"/>
    <w:rsid w:val="0090083A"/>
    <w:rsid w:val="0090095A"/>
    <w:rsid w:val="00900AA8"/>
    <w:rsid w:val="00900ACE"/>
    <w:rsid w:val="009010BA"/>
    <w:rsid w:val="00901191"/>
    <w:rsid w:val="0090124F"/>
    <w:rsid w:val="009012C9"/>
    <w:rsid w:val="009014D8"/>
    <w:rsid w:val="009017F2"/>
    <w:rsid w:val="00901E56"/>
    <w:rsid w:val="00901EAA"/>
    <w:rsid w:val="0090252C"/>
    <w:rsid w:val="0090262D"/>
    <w:rsid w:val="0090281F"/>
    <w:rsid w:val="00902A09"/>
    <w:rsid w:val="00902B49"/>
    <w:rsid w:val="00902C1F"/>
    <w:rsid w:val="0090313A"/>
    <w:rsid w:val="00903511"/>
    <w:rsid w:val="00903AF1"/>
    <w:rsid w:val="0090416A"/>
    <w:rsid w:val="00904D96"/>
    <w:rsid w:val="009057EA"/>
    <w:rsid w:val="009058F7"/>
    <w:rsid w:val="00905B71"/>
    <w:rsid w:val="00905DB3"/>
    <w:rsid w:val="00905DEB"/>
    <w:rsid w:val="009063B9"/>
    <w:rsid w:val="00906474"/>
    <w:rsid w:val="00906596"/>
    <w:rsid w:val="00906B1B"/>
    <w:rsid w:val="00906E25"/>
    <w:rsid w:val="009072AA"/>
    <w:rsid w:val="0090755B"/>
    <w:rsid w:val="00907DE4"/>
    <w:rsid w:val="0091010A"/>
    <w:rsid w:val="0091019B"/>
    <w:rsid w:val="009103DC"/>
    <w:rsid w:val="009103F3"/>
    <w:rsid w:val="009104E4"/>
    <w:rsid w:val="0091051D"/>
    <w:rsid w:val="00910676"/>
    <w:rsid w:val="00910A67"/>
    <w:rsid w:val="00910B83"/>
    <w:rsid w:val="00910E5A"/>
    <w:rsid w:val="00910F9F"/>
    <w:rsid w:val="00910FAC"/>
    <w:rsid w:val="00911C5A"/>
    <w:rsid w:val="00911CF0"/>
    <w:rsid w:val="00911E17"/>
    <w:rsid w:val="00911F55"/>
    <w:rsid w:val="0091226C"/>
    <w:rsid w:val="0091269F"/>
    <w:rsid w:val="009128A2"/>
    <w:rsid w:val="00912BC0"/>
    <w:rsid w:val="00912F98"/>
    <w:rsid w:val="009138BD"/>
    <w:rsid w:val="009138CE"/>
    <w:rsid w:val="009138DA"/>
    <w:rsid w:val="00913B84"/>
    <w:rsid w:val="00914025"/>
    <w:rsid w:val="00914179"/>
    <w:rsid w:val="00914401"/>
    <w:rsid w:val="0091472F"/>
    <w:rsid w:val="00914D4F"/>
    <w:rsid w:val="00914E50"/>
    <w:rsid w:val="0091518B"/>
    <w:rsid w:val="009152F6"/>
    <w:rsid w:val="00915343"/>
    <w:rsid w:val="00915387"/>
    <w:rsid w:val="009154EF"/>
    <w:rsid w:val="00915550"/>
    <w:rsid w:val="009159E2"/>
    <w:rsid w:val="00915D29"/>
    <w:rsid w:val="00915D5E"/>
    <w:rsid w:val="009160D2"/>
    <w:rsid w:val="00916232"/>
    <w:rsid w:val="009163C9"/>
    <w:rsid w:val="00916AB4"/>
    <w:rsid w:val="009175B6"/>
    <w:rsid w:val="009177B7"/>
    <w:rsid w:val="009200F2"/>
    <w:rsid w:val="009202AE"/>
    <w:rsid w:val="00920D86"/>
    <w:rsid w:val="00920F68"/>
    <w:rsid w:val="00921166"/>
    <w:rsid w:val="00921315"/>
    <w:rsid w:val="0092137A"/>
    <w:rsid w:val="00921463"/>
    <w:rsid w:val="0092151D"/>
    <w:rsid w:val="00921B9B"/>
    <w:rsid w:val="009220D7"/>
    <w:rsid w:val="009220F6"/>
    <w:rsid w:val="009233A8"/>
    <w:rsid w:val="00923AB2"/>
    <w:rsid w:val="00923C0A"/>
    <w:rsid w:val="00923D52"/>
    <w:rsid w:val="00923EAA"/>
    <w:rsid w:val="0092420B"/>
    <w:rsid w:val="0092453E"/>
    <w:rsid w:val="009249AE"/>
    <w:rsid w:val="00924D5C"/>
    <w:rsid w:val="00924F64"/>
    <w:rsid w:val="009251B1"/>
    <w:rsid w:val="009251C0"/>
    <w:rsid w:val="0092579E"/>
    <w:rsid w:val="009257C1"/>
    <w:rsid w:val="00925AD1"/>
    <w:rsid w:val="00925B4B"/>
    <w:rsid w:val="00925C62"/>
    <w:rsid w:val="00925F28"/>
    <w:rsid w:val="00926824"/>
    <w:rsid w:val="009268E1"/>
    <w:rsid w:val="00926938"/>
    <w:rsid w:val="00926D2B"/>
    <w:rsid w:val="00926DB5"/>
    <w:rsid w:val="009270C3"/>
    <w:rsid w:val="009271C4"/>
    <w:rsid w:val="0092726E"/>
    <w:rsid w:val="0092766E"/>
    <w:rsid w:val="00927895"/>
    <w:rsid w:val="00927ACC"/>
    <w:rsid w:val="00930863"/>
    <w:rsid w:val="00930988"/>
    <w:rsid w:val="00930AA6"/>
    <w:rsid w:val="00931486"/>
    <w:rsid w:val="00931604"/>
    <w:rsid w:val="00931867"/>
    <w:rsid w:val="00931B1D"/>
    <w:rsid w:val="00931FC9"/>
    <w:rsid w:val="00932117"/>
    <w:rsid w:val="00932366"/>
    <w:rsid w:val="00932526"/>
    <w:rsid w:val="00932A96"/>
    <w:rsid w:val="00932EFF"/>
    <w:rsid w:val="00932F7C"/>
    <w:rsid w:val="00933A4B"/>
    <w:rsid w:val="0093414F"/>
    <w:rsid w:val="009341FF"/>
    <w:rsid w:val="009348A0"/>
    <w:rsid w:val="00934DFA"/>
    <w:rsid w:val="009353FA"/>
    <w:rsid w:val="00935633"/>
    <w:rsid w:val="00935691"/>
    <w:rsid w:val="00935C17"/>
    <w:rsid w:val="00935FD9"/>
    <w:rsid w:val="00936513"/>
    <w:rsid w:val="00936C62"/>
    <w:rsid w:val="009371E7"/>
    <w:rsid w:val="00937636"/>
    <w:rsid w:val="0093766A"/>
    <w:rsid w:val="0093784C"/>
    <w:rsid w:val="00937954"/>
    <w:rsid w:val="00937983"/>
    <w:rsid w:val="00937B5D"/>
    <w:rsid w:val="00937C31"/>
    <w:rsid w:val="00937E22"/>
    <w:rsid w:val="009401CA"/>
    <w:rsid w:val="00940CE0"/>
    <w:rsid w:val="00940E07"/>
    <w:rsid w:val="00940E25"/>
    <w:rsid w:val="00940F0C"/>
    <w:rsid w:val="0094138A"/>
    <w:rsid w:val="009413B8"/>
    <w:rsid w:val="0094187A"/>
    <w:rsid w:val="00941A8D"/>
    <w:rsid w:val="00941B31"/>
    <w:rsid w:val="00942174"/>
    <w:rsid w:val="00942354"/>
    <w:rsid w:val="00942430"/>
    <w:rsid w:val="00942701"/>
    <w:rsid w:val="00943917"/>
    <w:rsid w:val="009441C5"/>
    <w:rsid w:val="009443DF"/>
    <w:rsid w:val="00944490"/>
    <w:rsid w:val="00944BEB"/>
    <w:rsid w:val="009452E9"/>
    <w:rsid w:val="00945719"/>
    <w:rsid w:val="00945937"/>
    <w:rsid w:val="00945EB1"/>
    <w:rsid w:val="00945F42"/>
    <w:rsid w:val="00946378"/>
    <w:rsid w:val="0094637B"/>
    <w:rsid w:val="00946FE4"/>
    <w:rsid w:val="009471A3"/>
    <w:rsid w:val="009472EB"/>
    <w:rsid w:val="009473FA"/>
    <w:rsid w:val="009474EE"/>
    <w:rsid w:val="00947CF1"/>
    <w:rsid w:val="00947D66"/>
    <w:rsid w:val="0095031E"/>
    <w:rsid w:val="009506FF"/>
    <w:rsid w:val="00950FCF"/>
    <w:rsid w:val="009515E4"/>
    <w:rsid w:val="009519D0"/>
    <w:rsid w:val="00952046"/>
    <w:rsid w:val="00952723"/>
    <w:rsid w:val="00952998"/>
    <w:rsid w:val="00952BB4"/>
    <w:rsid w:val="00952C1C"/>
    <w:rsid w:val="0095310E"/>
    <w:rsid w:val="009534F0"/>
    <w:rsid w:val="00953696"/>
    <w:rsid w:val="0095424C"/>
    <w:rsid w:val="00954297"/>
    <w:rsid w:val="009542ED"/>
    <w:rsid w:val="009546AE"/>
    <w:rsid w:val="00954B15"/>
    <w:rsid w:val="00955684"/>
    <w:rsid w:val="009557EA"/>
    <w:rsid w:val="009559BA"/>
    <w:rsid w:val="00955B03"/>
    <w:rsid w:val="009568E1"/>
    <w:rsid w:val="009569CB"/>
    <w:rsid w:val="00956BA9"/>
    <w:rsid w:val="009570EC"/>
    <w:rsid w:val="009575D3"/>
    <w:rsid w:val="00957666"/>
    <w:rsid w:val="00957686"/>
    <w:rsid w:val="009576CB"/>
    <w:rsid w:val="00957A25"/>
    <w:rsid w:val="00957B99"/>
    <w:rsid w:val="00957F5D"/>
    <w:rsid w:val="00957F68"/>
    <w:rsid w:val="00961166"/>
    <w:rsid w:val="00961808"/>
    <w:rsid w:val="009619AC"/>
    <w:rsid w:val="00961F53"/>
    <w:rsid w:val="0096208E"/>
    <w:rsid w:val="009622A1"/>
    <w:rsid w:val="00962463"/>
    <w:rsid w:val="0096262A"/>
    <w:rsid w:val="0096287E"/>
    <w:rsid w:val="009630EF"/>
    <w:rsid w:val="00963141"/>
    <w:rsid w:val="009633B7"/>
    <w:rsid w:val="0096357D"/>
    <w:rsid w:val="00963E02"/>
    <w:rsid w:val="00964044"/>
    <w:rsid w:val="00964052"/>
    <w:rsid w:val="00964057"/>
    <w:rsid w:val="009643C6"/>
    <w:rsid w:val="009648D5"/>
    <w:rsid w:val="009658BC"/>
    <w:rsid w:val="00965B48"/>
    <w:rsid w:val="0096606C"/>
    <w:rsid w:val="0096627C"/>
    <w:rsid w:val="00966F24"/>
    <w:rsid w:val="00967385"/>
    <w:rsid w:val="009677CC"/>
    <w:rsid w:val="00967C76"/>
    <w:rsid w:val="00967F64"/>
    <w:rsid w:val="00967FB9"/>
    <w:rsid w:val="009701E3"/>
    <w:rsid w:val="00970931"/>
    <w:rsid w:val="00970A11"/>
    <w:rsid w:val="00970E9D"/>
    <w:rsid w:val="00971009"/>
    <w:rsid w:val="00971268"/>
    <w:rsid w:val="00971507"/>
    <w:rsid w:val="0097167D"/>
    <w:rsid w:val="009716FA"/>
    <w:rsid w:val="00971CE8"/>
    <w:rsid w:val="009720BC"/>
    <w:rsid w:val="009725CC"/>
    <w:rsid w:val="00972C10"/>
    <w:rsid w:val="00972D5C"/>
    <w:rsid w:val="009731D0"/>
    <w:rsid w:val="009733C0"/>
    <w:rsid w:val="0097340F"/>
    <w:rsid w:val="00973643"/>
    <w:rsid w:val="009736FC"/>
    <w:rsid w:val="00973BA2"/>
    <w:rsid w:val="00973BD5"/>
    <w:rsid w:val="009741E5"/>
    <w:rsid w:val="009743C0"/>
    <w:rsid w:val="00974B33"/>
    <w:rsid w:val="00974B57"/>
    <w:rsid w:val="0097508F"/>
    <w:rsid w:val="00975250"/>
    <w:rsid w:val="00975537"/>
    <w:rsid w:val="009757E3"/>
    <w:rsid w:val="00975D74"/>
    <w:rsid w:val="009761BC"/>
    <w:rsid w:val="00976F72"/>
    <w:rsid w:val="00976F94"/>
    <w:rsid w:val="009778BD"/>
    <w:rsid w:val="00977A70"/>
    <w:rsid w:val="00977E9D"/>
    <w:rsid w:val="009802A0"/>
    <w:rsid w:val="009803C0"/>
    <w:rsid w:val="009808A6"/>
    <w:rsid w:val="009813E2"/>
    <w:rsid w:val="00981F57"/>
    <w:rsid w:val="009820A7"/>
    <w:rsid w:val="00982379"/>
    <w:rsid w:val="009827B7"/>
    <w:rsid w:val="009827CF"/>
    <w:rsid w:val="00982D1A"/>
    <w:rsid w:val="00983104"/>
    <w:rsid w:val="0098386E"/>
    <w:rsid w:val="009838D4"/>
    <w:rsid w:val="009838D7"/>
    <w:rsid w:val="009839AC"/>
    <w:rsid w:val="00983B31"/>
    <w:rsid w:val="00984077"/>
    <w:rsid w:val="0098411F"/>
    <w:rsid w:val="009844AA"/>
    <w:rsid w:val="00984631"/>
    <w:rsid w:val="00984A2A"/>
    <w:rsid w:val="00984B1F"/>
    <w:rsid w:val="00984B3F"/>
    <w:rsid w:val="009851B4"/>
    <w:rsid w:val="009857B5"/>
    <w:rsid w:val="0098649A"/>
    <w:rsid w:val="00986781"/>
    <w:rsid w:val="00986824"/>
    <w:rsid w:val="009869C1"/>
    <w:rsid w:val="00986E95"/>
    <w:rsid w:val="00986FF3"/>
    <w:rsid w:val="0098728E"/>
    <w:rsid w:val="0098740E"/>
    <w:rsid w:val="009879E8"/>
    <w:rsid w:val="00987C76"/>
    <w:rsid w:val="00987DCD"/>
    <w:rsid w:val="00990315"/>
    <w:rsid w:val="0099035E"/>
    <w:rsid w:val="0099089B"/>
    <w:rsid w:val="00990984"/>
    <w:rsid w:val="00990C82"/>
    <w:rsid w:val="00991624"/>
    <w:rsid w:val="00991B74"/>
    <w:rsid w:val="00991BE3"/>
    <w:rsid w:val="00991CCD"/>
    <w:rsid w:val="00992530"/>
    <w:rsid w:val="0099289C"/>
    <w:rsid w:val="00992BE9"/>
    <w:rsid w:val="0099413B"/>
    <w:rsid w:val="009945F6"/>
    <w:rsid w:val="009948EF"/>
    <w:rsid w:val="00994DC8"/>
    <w:rsid w:val="0099515F"/>
    <w:rsid w:val="00995C09"/>
    <w:rsid w:val="00995D3E"/>
    <w:rsid w:val="00996063"/>
    <w:rsid w:val="00996113"/>
    <w:rsid w:val="00996767"/>
    <w:rsid w:val="00996A60"/>
    <w:rsid w:val="00996D25"/>
    <w:rsid w:val="00996DC3"/>
    <w:rsid w:val="00997019"/>
    <w:rsid w:val="00997028"/>
    <w:rsid w:val="00997047"/>
    <w:rsid w:val="009975D5"/>
    <w:rsid w:val="00997FAC"/>
    <w:rsid w:val="009A000D"/>
    <w:rsid w:val="009A03D0"/>
    <w:rsid w:val="009A090C"/>
    <w:rsid w:val="009A0AA9"/>
    <w:rsid w:val="009A0EA0"/>
    <w:rsid w:val="009A0FCB"/>
    <w:rsid w:val="009A10DB"/>
    <w:rsid w:val="009A19C5"/>
    <w:rsid w:val="009A1C24"/>
    <w:rsid w:val="009A1D67"/>
    <w:rsid w:val="009A2B06"/>
    <w:rsid w:val="009A2BA9"/>
    <w:rsid w:val="009A2C2F"/>
    <w:rsid w:val="009A3459"/>
    <w:rsid w:val="009A38C6"/>
    <w:rsid w:val="009A3937"/>
    <w:rsid w:val="009A3D6F"/>
    <w:rsid w:val="009A4051"/>
    <w:rsid w:val="009A40F4"/>
    <w:rsid w:val="009A4775"/>
    <w:rsid w:val="009A4DE0"/>
    <w:rsid w:val="009A4FD3"/>
    <w:rsid w:val="009A561D"/>
    <w:rsid w:val="009A5C2C"/>
    <w:rsid w:val="009A60B8"/>
    <w:rsid w:val="009A63AA"/>
    <w:rsid w:val="009A65F0"/>
    <w:rsid w:val="009A6F0D"/>
    <w:rsid w:val="009A78B2"/>
    <w:rsid w:val="009A78C4"/>
    <w:rsid w:val="009B00A2"/>
    <w:rsid w:val="009B01CF"/>
    <w:rsid w:val="009B026F"/>
    <w:rsid w:val="009B0885"/>
    <w:rsid w:val="009B099D"/>
    <w:rsid w:val="009B11FC"/>
    <w:rsid w:val="009B12A0"/>
    <w:rsid w:val="009B15FB"/>
    <w:rsid w:val="009B1794"/>
    <w:rsid w:val="009B1B35"/>
    <w:rsid w:val="009B20E6"/>
    <w:rsid w:val="009B2180"/>
    <w:rsid w:val="009B26C0"/>
    <w:rsid w:val="009B2727"/>
    <w:rsid w:val="009B2AFD"/>
    <w:rsid w:val="009B2B49"/>
    <w:rsid w:val="009B2DAE"/>
    <w:rsid w:val="009B3562"/>
    <w:rsid w:val="009B36E6"/>
    <w:rsid w:val="009B4158"/>
    <w:rsid w:val="009B4446"/>
    <w:rsid w:val="009B45CC"/>
    <w:rsid w:val="009B4812"/>
    <w:rsid w:val="009B482E"/>
    <w:rsid w:val="009B4884"/>
    <w:rsid w:val="009B4971"/>
    <w:rsid w:val="009B498B"/>
    <w:rsid w:val="009B4B9F"/>
    <w:rsid w:val="009B4F42"/>
    <w:rsid w:val="009B5031"/>
    <w:rsid w:val="009B51BB"/>
    <w:rsid w:val="009B5237"/>
    <w:rsid w:val="009B5514"/>
    <w:rsid w:val="009B5987"/>
    <w:rsid w:val="009B6496"/>
    <w:rsid w:val="009B66B7"/>
    <w:rsid w:val="009B6822"/>
    <w:rsid w:val="009B6834"/>
    <w:rsid w:val="009B6A91"/>
    <w:rsid w:val="009B6A9C"/>
    <w:rsid w:val="009B760D"/>
    <w:rsid w:val="009B787B"/>
    <w:rsid w:val="009B7AC3"/>
    <w:rsid w:val="009B7CFF"/>
    <w:rsid w:val="009B7D34"/>
    <w:rsid w:val="009C00B7"/>
    <w:rsid w:val="009C017E"/>
    <w:rsid w:val="009C0F60"/>
    <w:rsid w:val="009C100C"/>
    <w:rsid w:val="009C14A7"/>
    <w:rsid w:val="009C16E0"/>
    <w:rsid w:val="009C1BC1"/>
    <w:rsid w:val="009C1BE4"/>
    <w:rsid w:val="009C2393"/>
    <w:rsid w:val="009C2430"/>
    <w:rsid w:val="009C2892"/>
    <w:rsid w:val="009C2AFD"/>
    <w:rsid w:val="009C368C"/>
    <w:rsid w:val="009C3718"/>
    <w:rsid w:val="009C4241"/>
    <w:rsid w:val="009C42B0"/>
    <w:rsid w:val="009C5995"/>
    <w:rsid w:val="009C5F2C"/>
    <w:rsid w:val="009C6081"/>
    <w:rsid w:val="009C6235"/>
    <w:rsid w:val="009C62C7"/>
    <w:rsid w:val="009C6325"/>
    <w:rsid w:val="009C6715"/>
    <w:rsid w:val="009C6821"/>
    <w:rsid w:val="009C6D25"/>
    <w:rsid w:val="009C6D78"/>
    <w:rsid w:val="009C6E72"/>
    <w:rsid w:val="009C7493"/>
    <w:rsid w:val="009C7629"/>
    <w:rsid w:val="009C795B"/>
    <w:rsid w:val="009C7FC5"/>
    <w:rsid w:val="009D0FA1"/>
    <w:rsid w:val="009D1044"/>
    <w:rsid w:val="009D115A"/>
    <w:rsid w:val="009D1165"/>
    <w:rsid w:val="009D11B7"/>
    <w:rsid w:val="009D1B7C"/>
    <w:rsid w:val="009D2189"/>
    <w:rsid w:val="009D2536"/>
    <w:rsid w:val="009D26D6"/>
    <w:rsid w:val="009D2900"/>
    <w:rsid w:val="009D2C18"/>
    <w:rsid w:val="009D3505"/>
    <w:rsid w:val="009D3FC1"/>
    <w:rsid w:val="009D43ED"/>
    <w:rsid w:val="009D4639"/>
    <w:rsid w:val="009D4BA0"/>
    <w:rsid w:val="009D50B6"/>
    <w:rsid w:val="009D539F"/>
    <w:rsid w:val="009D5621"/>
    <w:rsid w:val="009D5B9F"/>
    <w:rsid w:val="009D6D79"/>
    <w:rsid w:val="009D7559"/>
    <w:rsid w:val="009D7912"/>
    <w:rsid w:val="009D7920"/>
    <w:rsid w:val="009D79B3"/>
    <w:rsid w:val="009D7D8D"/>
    <w:rsid w:val="009E041D"/>
    <w:rsid w:val="009E06BE"/>
    <w:rsid w:val="009E08B1"/>
    <w:rsid w:val="009E0936"/>
    <w:rsid w:val="009E09AD"/>
    <w:rsid w:val="009E0A41"/>
    <w:rsid w:val="009E0F7A"/>
    <w:rsid w:val="009E13F2"/>
    <w:rsid w:val="009E1ADD"/>
    <w:rsid w:val="009E1B4A"/>
    <w:rsid w:val="009E1BFB"/>
    <w:rsid w:val="009E1D32"/>
    <w:rsid w:val="009E2467"/>
    <w:rsid w:val="009E276A"/>
    <w:rsid w:val="009E27D0"/>
    <w:rsid w:val="009E29CA"/>
    <w:rsid w:val="009E2BAC"/>
    <w:rsid w:val="009E2F40"/>
    <w:rsid w:val="009E31DA"/>
    <w:rsid w:val="009E35D6"/>
    <w:rsid w:val="009E38FD"/>
    <w:rsid w:val="009E4038"/>
    <w:rsid w:val="009E45DD"/>
    <w:rsid w:val="009E46CB"/>
    <w:rsid w:val="009E48C3"/>
    <w:rsid w:val="009E4BA1"/>
    <w:rsid w:val="009E50AE"/>
    <w:rsid w:val="009E5A07"/>
    <w:rsid w:val="009E5B0E"/>
    <w:rsid w:val="009E6165"/>
    <w:rsid w:val="009E6448"/>
    <w:rsid w:val="009E69B3"/>
    <w:rsid w:val="009E6E33"/>
    <w:rsid w:val="009E6E7E"/>
    <w:rsid w:val="009E73B4"/>
    <w:rsid w:val="009E7CE1"/>
    <w:rsid w:val="009E7D61"/>
    <w:rsid w:val="009E7E44"/>
    <w:rsid w:val="009E7E79"/>
    <w:rsid w:val="009F065C"/>
    <w:rsid w:val="009F065F"/>
    <w:rsid w:val="009F0AF9"/>
    <w:rsid w:val="009F0C3C"/>
    <w:rsid w:val="009F0CB7"/>
    <w:rsid w:val="009F0EEE"/>
    <w:rsid w:val="009F0F72"/>
    <w:rsid w:val="009F13ED"/>
    <w:rsid w:val="009F164A"/>
    <w:rsid w:val="009F2744"/>
    <w:rsid w:val="009F284B"/>
    <w:rsid w:val="009F2CCD"/>
    <w:rsid w:val="009F361E"/>
    <w:rsid w:val="009F3B29"/>
    <w:rsid w:val="009F3B43"/>
    <w:rsid w:val="009F3F5D"/>
    <w:rsid w:val="009F445C"/>
    <w:rsid w:val="009F45F5"/>
    <w:rsid w:val="009F475A"/>
    <w:rsid w:val="009F4A3A"/>
    <w:rsid w:val="009F4AEA"/>
    <w:rsid w:val="009F4EDF"/>
    <w:rsid w:val="009F517E"/>
    <w:rsid w:val="009F53F0"/>
    <w:rsid w:val="009F5600"/>
    <w:rsid w:val="009F5890"/>
    <w:rsid w:val="009F5A8B"/>
    <w:rsid w:val="009F5A93"/>
    <w:rsid w:val="009F5CD8"/>
    <w:rsid w:val="009F5F69"/>
    <w:rsid w:val="009F6714"/>
    <w:rsid w:val="009F6835"/>
    <w:rsid w:val="009F6956"/>
    <w:rsid w:val="009F6A7D"/>
    <w:rsid w:val="009F6F08"/>
    <w:rsid w:val="009F70C3"/>
    <w:rsid w:val="009F7104"/>
    <w:rsid w:val="009F7861"/>
    <w:rsid w:val="009F786D"/>
    <w:rsid w:val="009F78B1"/>
    <w:rsid w:val="009F79E8"/>
    <w:rsid w:val="009F7F52"/>
    <w:rsid w:val="00A00188"/>
    <w:rsid w:val="00A0022C"/>
    <w:rsid w:val="00A00474"/>
    <w:rsid w:val="00A004CF"/>
    <w:rsid w:val="00A005B5"/>
    <w:rsid w:val="00A005F1"/>
    <w:rsid w:val="00A0072B"/>
    <w:rsid w:val="00A009E8"/>
    <w:rsid w:val="00A00B69"/>
    <w:rsid w:val="00A00B8D"/>
    <w:rsid w:val="00A00C6A"/>
    <w:rsid w:val="00A00CBF"/>
    <w:rsid w:val="00A00E07"/>
    <w:rsid w:val="00A00EC9"/>
    <w:rsid w:val="00A01142"/>
    <w:rsid w:val="00A01157"/>
    <w:rsid w:val="00A0120C"/>
    <w:rsid w:val="00A018C6"/>
    <w:rsid w:val="00A018F1"/>
    <w:rsid w:val="00A022F2"/>
    <w:rsid w:val="00A023AE"/>
    <w:rsid w:val="00A024C9"/>
    <w:rsid w:val="00A025F4"/>
    <w:rsid w:val="00A02791"/>
    <w:rsid w:val="00A029BE"/>
    <w:rsid w:val="00A02A05"/>
    <w:rsid w:val="00A02BCE"/>
    <w:rsid w:val="00A02DC8"/>
    <w:rsid w:val="00A03090"/>
    <w:rsid w:val="00A032B7"/>
    <w:rsid w:val="00A03432"/>
    <w:rsid w:val="00A039AE"/>
    <w:rsid w:val="00A03A37"/>
    <w:rsid w:val="00A041C8"/>
    <w:rsid w:val="00A04890"/>
    <w:rsid w:val="00A049EB"/>
    <w:rsid w:val="00A04D20"/>
    <w:rsid w:val="00A04F95"/>
    <w:rsid w:val="00A052AA"/>
    <w:rsid w:val="00A052EA"/>
    <w:rsid w:val="00A0553B"/>
    <w:rsid w:val="00A061E9"/>
    <w:rsid w:val="00A065E2"/>
    <w:rsid w:val="00A06743"/>
    <w:rsid w:val="00A06B2A"/>
    <w:rsid w:val="00A07244"/>
    <w:rsid w:val="00A07336"/>
    <w:rsid w:val="00A074CF"/>
    <w:rsid w:val="00A076B1"/>
    <w:rsid w:val="00A07778"/>
    <w:rsid w:val="00A07AE6"/>
    <w:rsid w:val="00A07B59"/>
    <w:rsid w:val="00A07FF8"/>
    <w:rsid w:val="00A101B8"/>
    <w:rsid w:val="00A10499"/>
    <w:rsid w:val="00A11305"/>
    <w:rsid w:val="00A117AB"/>
    <w:rsid w:val="00A11819"/>
    <w:rsid w:val="00A1181A"/>
    <w:rsid w:val="00A12024"/>
    <w:rsid w:val="00A12253"/>
    <w:rsid w:val="00A12316"/>
    <w:rsid w:val="00A12795"/>
    <w:rsid w:val="00A12BEF"/>
    <w:rsid w:val="00A12C16"/>
    <w:rsid w:val="00A12E5C"/>
    <w:rsid w:val="00A12F98"/>
    <w:rsid w:val="00A13346"/>
    <w:rsid w:val="00A135E2"/>
    <w:rsid w:val="00A13A37"/>
    <w:rsid w:val="00A13D22"/>
    <w:rsid w:val="00A13F78"/>
    <w:rsid w:val="00A14230"/>
    <w:rsid w:val="00A1435A"/>
    <w:rsid w:val="00A144C2"/>
    <w:rsid w:val="00A145B8"/>
    <w:rsid w:val="00A14A86"/>
    <w:rsid w:val="00A150F3"/>
    <w:rsid w:val="00A15100"/>
    <w:rsid w:val="00A151E9"/>
    <w:rsid w:val="00A15594"/>
    <w:rsid w:val="00A15B33"/>
    <w:rsid w:val="00A15D95"/>
    <w:rsid w:val="00A1601B"/>
    <w:rsid w:val="00A16064"/>
    <w:rsid w:val="00A16AF4"/>
    <w:rsid w:val="00A16F5D"/>
    <w:rsid w:val="00A170F6"/>
    <w:rsid w:val="00A17703"/>
    <w:rsid w:val="00A177CB"/>
    <w:rsid w:val="00A1792B"/>
    <w:rsid w:val="00A17984"/>
    <w:rsid w:val="00A179E9"/>
    <w:rsid w:val="00A202C2"/>
    <w:rsid w:val="00A202D0"/>
    <w:rsid w:val="00A20382"/>
    <w:rsid w:val="00A203A4"/>
    <w:rsid w:val="00A20DB4"/>
    <w:rsid w:val="00A20E95"/>
    <w:rsid w:val="00A213E1"/>
    <w:rsid w:val="00A21490"/>
    <w:rsid w:val="00A2180B"/>
    <w:rsid w:val="00A21A66"/>
    <w:rsid w:val="00A21E09"/>
    <w:rsid w:val="00A2211E"/>
    <w:rsid w:val="00A22AD6"/>
    <w:rsid w:val="00A2308F"/>
    <w:rsid w:val="00A230E6"/>
    <w:rsid w:val="00A23128"/>
    <w:rsid w:val="00A23185"/>
    <w:rsid w:val="00A2327B"/>
    <w:rsid w:val="00A23634"/>
    <w:rsid w:val="00A238AF"/>
    <w:rsid w:val="00A24017"/>
    <w:rsid w:val="00A24093"/>
    <w:rsid w:val="00A242BA"/>
    <w:rsid w:val="00A244CA"/>
    <w:rsid w:val="00A24525"/>
    <w:rsid w:val="00A245A9"/>
    <w:rsid w:val="00A24B12"/>
    <w:rsid w:val="00A24CE3"/>
    <w:rsid w:val="00A25277"/>
    <w:rsid w:val="00A252A8"/>
    <w:rsid w:val="00A253A5"/>
    <w:rsid w:val="00A259B4"/>
    <w:rsid w:val="00A25B15"/>
    <w:rsid w:val="00A25D5A"/>
    <w:rsid w:val="00A25F9B"/>
    <w:rsid w:val="00A25FB2"/>
    <w:rsid w:val="00A260C7"/>
    <w:rsid w:val="00A2630F"/>
    <w:rsid w:val="00A265CE"/>
    <w:rsid w:val="00A26F96"/>
    <w:rsid w:val="00A27887"/>
    <w:rsid w:val="00A27ABC"/>
    <w:rsid w:val="00A27ACD"/>
    <w:rsid w:val="00A27B65"/>
    <w:rsid w:val="00A27DBE"/>
    <w:rsid w:val="00A30483"/>
    <w:rsid w:val="00A3096F"/>
    <w:rsid w:val="00A30BA2"/>
    <w:rsid w:val="00A30E6B"/>
    <w:rsid w:val="00A316D6"/>
    <w:rsid w:val="00A319A7"/>
    <w:rsid w:val="00A31CCC"/>
    <w:rsid w:val="00A31F9C"/>
    <w:rsid w:val="00A320C3"/>
    <w:rsid w:val="00A3252C"/>
    <w:rsid w:val="00A32578"/>
    <w:rsid w:val="00A32653"/>
    <w:rsid w:val="00A32A9B"/>
    <w:rsid w:val="00A32B04"/>
    <w:rsid w:val="00A32BEB"/>
    <w:rsid w:val="00A33141"/>
    <w:rsid w:val="00A33147"/>
    <w:rsid w:val="00A332D2"/>
    <w:rsid w:val="00A33402"/>
    <w:rsid w:val="00A33543"/>
    <w:rsid w:val="00A33654"/>
    <w:rsid w:val="00A33EBA"/>
    <w:rsid w:val="00A3453B"/>
    <w:rsid w:val="00A35137"/>
    <w:rsid w:val="00A3541E"/>
    <w:rsid w:val="00A35512"/>
    <w:rsid w:val="00A355E6"/>
    <w:rsid w:val="00A357C1"/>
    <w:rsid w:val="00A359ED"/>
    <w:rsid w:val="00A35DB4"/>
    <w:rsid w:val="00A35E11"/>
    <w:rsid w:val="00A36124"/>
    <w:rsid w:val="00A363A4"/>
    <w:rsid w:val="00A36A16"/>
    <w:rsid w:val="00A36ABD"/>
    <w:rsid w:val="00A375F9"/>
    <w:rsid w:val="00A37643"/>
    <w:rsid w:val="00A376D9"/>
    <w:rsid w:val="00A37709"/>
    <w:rsid w:val="00A37996"/>
    <w:rsid w:val="00A37E15"/>
    <w:rsid w:val="00A4071D"/>
    <w:rsid w:val="00A407A0"/>
    <w:rsid w:val="00A40B05"/>
    <w:rsid w:val="00A40B59"/>
    <w:rsid w:val="00A412AD"/>
    <w:rsid w:val="00A41781"/>
    <w:rsid w:val="00A419D9"/>
    <w:rsid w:val="00A41B3E"/>
    <w:rsid w:val="00A41EB3"/>
    <w:rsid w:val="00A41F5A"/>
    <w:rsid w:val="00A42054"/>
    <w:rsid w:val="00A42204"/>
    <w:rsid w:val="00A42267"/>
    <w:rsid w:val="00A422B0"/>
    <w:rsid w:val="00A42655"/>
    <w:rsid w:val="00A42704"/>
    <w:rsid w:val="00A42D78"/>
    <w:rsid w:val="00A42E82"/>
    <w:rsid w:val="00A43BE0"/>
    <w:rsid w:val="00A43D3F"/>
    <w:rsid w:val="00A4474A"/>
    <w:rsid w:val="00A449B1"/>
    <w:rsid w:val="00A449FD"/>
    <w:rsid w:val="00A45081"/>
    <w:rsid w:val="00A4515A"/>
    <w:rsid w:val="00A45782"/>
    <w:rsid w:val="00A45A0D"/>
    <w:rsid w:val="00A45DEB"/>
    <w:rsid w:val="00A46896"/>
    <w:rsid w:val="00A4747A"/>
    <w:rsid w:val="00A4753B"/>
    <w:rsid w:val="00A475BA"/>
    <w:rsid w:val="00A476B3"/>
    <w:rsid w:val="00A47E42"/>
    <w:rsid w:val="00A502D5"/>
    <w:rsid w:val="00A504F7"/>
    <w:rsid w:val="00A506A0"/>
    <w:rsid w:val="00A50C81"/>
    <w:rsid w:val="00A5116B"/>
    <w:rsid w:val="00A51191"/>
    <w:rsid w:val="00A51278"/>
    <w:rsid w:val="00A51344"/>
    <w:rsid w:val="00A51352"/>
    <w:rsid w:val="00A5146F"/>
    <w:rsid w:val="00A5149B"/>
    <w:rsid w:val="00A51944"/>
    <w:rsid w:val="00A51AAE"/>
    <w:rsid w:val="00A51E4A"/>
    <w:rsid w:val="00A525E8"/>
    <w:rsid w:val="00A526B1"/>
    <w:rsid w:val="00A526F0"/>
    <w:rsid w:val="00A529E2"/>
    <w:rsid w:val="00A52A10"/>
    <w:rsid w:val="00A52D7E"/>
    <w:rsid w:val="00A52E20"/>
    <w:rsid w:val="00A53006"/>
    <w:rsid w:val="00A533F1"/>
    <w:rsid w:val="00A53548"/>
    <w:rsid w:val="00A53555"/>
    <w:rsid w:val="00A53794"/>
    <w:rsid w:val="00A53A22"/>
    <w:rsid w:val="00A53C42"/>
    <w:rsid w:val="00A53E3D"/>
    <w:rsid w:val="00A5431C"/>
    <w:rsid w:val="00A54560"/>
    <w:rsid w:val="00A546A5"/>
    <w:rsid w:val="00A54D9C"/>
    <w:rsid w:val="00A55341"/>
    <w:rsid w:val="00A55358"/>
    <w:rsid w:val="00A555A2"/>
    <w:rsid w:val="00A55C66"/>
    <w:rsid w:val="00A55F4F"/>
    <w:rsid w:val="00A56120"/>
    <w:rsid w:val="00A56286"/>
    <w:rsid w:val="00A564E5"/>
    <w:rsid w:val="00A56510"/>
    <w:rsid w:val="00A56715"/>
    <w:rsid w:val="00A56CD4"/>
    <w:rsid w:val="00A56CF0"/>
    <w:rsid w:val="00A56FCD"/>
    <w:rsid w:val="00A5723E"/>
    <w:rsid w:val="00A57360"/>
    <w:rsid w:val="00A57888"/>
    <w:rsid w:val="00A60031"/>
    <w:rsid w:val="00A605F4"/>
    <w:rsid w:val="00A60644"/>
    <w:rsid w:val="00A60A77"/>
    <w:rsid w:val="00A61058"/>
    <w:rsid w:val="00A61060"/>
    <w:rsid w:val="00A61373"/>
    <w:rsid w:val="00A61429"/>
    <w:rsid w:val="00A614F1"/>
    <w:rsid w:val="00A61549"/>
    <w:rsid w:val="00A618BD"/>
    <w:rsid w:val="00A61C17"/>
    <w:rsid w:val="00A62257"/>
    <w:rsid w:val="00A622FE"/>
    <w:rsid w:val="00A62974"/>
    <w:rsid w:val="00A62FCA"/>
    <w:rsid w:val="00A631FE"/>
    <w:rsid w:val="00A634A2"/>
    <w:rsid w:val="00A634D2"/>
    <w:rsid w:val="00A63C31"/>
    <w:rsid w:val="00A63E01"/>
    <w:rsid w:val="00A644FE"/>
    <w:rsid w:val="00A649A6"/>
    <w:rsid w:val="00A64DEF"/>
    <w:rsid w:val="00A64E4F"/>
    <w:rsid w:val="00A65564"/>
    <w:rsid w:val="00A65966"/>
    <w:rsid w:val="00A663EE"/>
    <w:rsid w:val="00A66481"/>
    <w:rsid w:val="00A667D3"/>
    <w:rsid w:val="00A6718F"/>
    <w:rsid w:val="00A6729E"/>
    <w:rsid w:val="00A672EE"/>
    <w:rsid w:val="00A676A1"/>
    <w:rsid w:val="00A6797B"/>
    <w:rsid w:val="00A67BDF"/>
    <w:rsid w:val="00A70840"/>
    <w:rsid w:val="00A70D3E"/>
    <w:rsid w:val="00A70F90"/>
    <w:rsid w:val="00A7130C"/>
    <w:rsid w:val="00A71480"/>
    <w:rsid w:val="00A71A1C"/>
    <w:rsid w:val="00A71D61"/>
    <w:rsid w:val="00A720C3"/>
    <w:rsid w:val="00A720D0"/>
    <w:rsid w:val="00A72647"/>
    <w:rsid w:val="00A72868"/>
    <w:rsid w:val="00A7290D"/>
    <w:rsid w:val="00A72F48"/>
    <w:rsid w:val="00A733E0"/>
    <w:rsid w:val="00A7366B"/>
    <w:rsid w:val="00A736DF"/>
    <w:rsid w:val="00A7396A"/>
    <w:rsid w:val="00A73D73"/>
    <w:rsid w:val="00A73F27"/>
    <w:rsid w:val="00A7436C"/>
    <w:rsid w:val="00A74432"/>
    <w:rsid w:val="00A74441"/>
    <w:rsid w:val="00A7484A"/>
    <w:rsid w:val="00A74C39"/>
    <w:rsid w:val="00A74CDE"/>
    <w:rsid w:val="00A74EA9"/>
    <w:rsid w:val="00A75003"/>
    <w:rsid w:val="00A751D4"/>
    <w:rsid w:val="00A75295"/>
    <w:rsid w:val="00A7577C"/>
    <w:rsid w:val="00A75829"/>
    <w:rsid w:val="00A75897"/>
    <w:rsid w:val="00A75AE4"/>
    <w:rsid w:val="00A75BCB"/>
    <w:rsid w:val="00A75D04"/>
    <w:rsid w:val="00A75E14"/>
    <w:rsid w:val="00A76378"/>
    <w:rsid w:val="00A765D4"/>
    <w:rsid w:val="00A76B62"/>
    <w:rsid w:val="00A76E17"/>
    <w:rsid w:val="00A772CC"/>
    <w:rsid w:val="00A773CB"/>
    <w:rsid w:val="00A77461"/>
    <w:rsid w:val="00A77960"/>
    <w:rsid w:val="00A77FAF"/>
    <w:rsid w:val="00A80098"/>
    <w:rsid w:val="00A8073B"/>
    <w:rsid w:val="00A80F87"/>
    <w:rsid w:val="00A81167"/>
    <w:rsid w:val="00A81220"/>
    <w:rsid w:val="00A8167B"/>
    <w:rsid w:val="00A81ADE"/>
    <w:rsid w:val="00A81BA0"/>
    <w:rsid w:val="00A81D1C"/>
    <w:rsid w:val="00A81E7E"/>
    <w:rsid w:val="00A82377"/>
    <w:rsid w:val="00A823DF"/>
    <w:rsid w:val="00A824DA"/>
    <w:rsid w:val="00A82AFA"/>
    <w:rsid w:val="00A82B5E"/>
    <w:rsid w:val="00A82DBF"/>
    <w:rsid w:val="00A837D4"/>
    <w:rsid w:val="00A837FE"/>
    <w:rsid w:val="00A83BDF"/>
    <w:rsid w:val="00A840D2"/>
    <w:rsid w:val="00A849D5"/>
    <w:rsid w:val="00A84E2A"/>
    <w:rsid w:val="00A84F33"/>
    <w:rsid w:val="00A8501F"/>
    <w:rsid w:val="00A85104"/>
    <w:rsid w:val="00A851A6"/>
    <w:rsid w:val="00A85A37"/>
    <w:rsid w:val="00A85BED"/>
    <w:rsid w:val="00A85C4B"/>
    <w:rsid w:val="00A85EDB"/>
    <w:rsid w:val="00A8623C"/>
    <w:rsid w:val="00A86671"/>
    <w:rsid w:val="00A866C3"/>
    <w:rsid w:val="00A86BA3"/>
    <w:rsid w:val="00A86BFE"/>
    <w:rsid w:val="00A86F57"/>
    <w:rsid w:val="00A871DF"/>
    <w:rsid w:val="00A87250"/>
    <w:rsid w:val="00A872A8"/>
    <w:rsid w:val="00A873C1"/>
    <w:rsid w:val="00A87763"/>
    <w:rsid w:val="00A87B20"/>
    <w:rsid w:val="00A9029C"/>
    <w:rsid w:val="00A9058D"/>
    <w:rsid w:val="00A90652"/>
    <w:rsid w:val="00A90812"/>
    <w:rsid w:val="00A90DCB"/>
    <w:rsid w:val="00A90E17"/>
    <w:rsid w:val="00A90E4F"/>
    <w:rsid w:val="00A91072"/>
    <w:rsid w:val="00A911D4"/>
    <w:rsid w:val="00A91AC2"/>
    <w:rsid w:val="00A91BE3"/>
    <w:rsid w:val="00A91C02"/>
    <w:rsid w:val="00A91CCB"/>
    <w:rsid w:val="00A91E3B"/>
    <w:rsid w:val="00A91E48"/>
    <w:rsid w:val="00A9219E"/>
    <w:rsid w:val="00A92515"/>
    <w:rsid w:val="00A928D8"/>
    <w:rsid w:val="00A9292C"/>
    <w:rsid w:val="00A92DB1"/>
    <w:rsid w:val="00A92F74"/>
    <w:rsid w:val="00A932B6"/>
    <w:rsid w:val="00A93A7E"/>
    <w:rsid w:val="00A94295"/>
    <w:rsid w:val="00A9468F"/>
    <w:rsid w:val="00A948A7"/>
    <w:rsid w:val="00A948E4"/>
    <w:rsid w:val="00A9531A"/>
    <w:rsid w:val="00A95395"/>
    <w:rsid w:val="00A95857"/>
    <w:rsid w:val="00A95A4C"/>
    <w:rsid w:val="00A95CE3"/>
    <w:rsid w:val="00A95E77"/>
    <w:rsid w:val="00A95F00"/>
    <w:rsid w:val="00A96140"/>
    <w:rsid w:val="00A967FD"/>
    <w:rsid w:val="00A968CD"/>
    <w:rsid w:val="00A969F5"/>
    <w:rsid w:val="00A96AE8"/>
    <w:rsid w:val="00A97041"/>
    <w:rsid w:val="00A972F3"/>
    <w:rsid w:val="00A97343"/>
    <w:rsid w:val="00A97462"/>
    <w:rsid w:val="00A975E8"/>
    <w:rsid w:val="00A97703"/>
    <w:rsid w:val="00A978A4"/>
    <w:rsid w:val="00AA013D"/>
    <w:rsid w:val="00AA0369"/>
    <w:rsid w:val="00AA0451"/>
    <w:rsid w:val="00AA06D6"/>
    <w:rsid w:val="00AA09C8"/>
    <w:rsid w:val="00AA0F2A"/>
    <w:rsid w:val="00AA0FA4"/>
    <w:rsid w:val="00AA0FD9"/>
    <w:rsid w:val="00AA10EB"/>
    <w:rsid w:val="00AA1404"/>
    <w:rsid w:val="00AA15C8"/>
    <w:rsid w:val="00AA15DA"/>
    <w:rsid w:val="00AA16FB"/>
    <w:rsid w:val="00AA1712"/>
    <w:rsid w:val="00AA1CB0"/>
    <w:rsid w:val="00AA210F"/>
    <w:rsid w:val="00AA21A5"/>
    <w:rsid w:val="00AA253F"/>
    <w:rsid w:val="00AA27BD"/>
    <w:rsid w:val="00AA2A0F"/>
    <w:rsid w:val="00AA2AF8"/>
    <w:rsid w:val="00AA31B8"/>
    <w:rsid w:val="00AA3931"/>
    <w:rsid w:val="00AA3C60"/>
    <w:rsid w:val="00AA501B"/>
    <w:rsid w:val="00AA517F"/>
    <w:rsid w:val="00AA5379"/>
    <w:rsid w:val="00AA54A1"/>
    <w:rsid w:val="00AA585F"/>
    <w:rsid w:val="00AA61EC"/>
    <w:rsid w:val="00AA660D"/>
    <w:rsid w:val="00AA6FD7"/>
    <w:rsid w:val="00AA7274"/>
    <w:rsid w:val="00AA72EF"/>
    <w:rsid w:val="00AA7358"/>
    <w:rsid w:val="00AA7374"/>
    <w:rsid w:val="00AA76E7"/>
    <w:rsid w:val="00AA7700"/>
    <w:rsid w:val="00AA79E9"/>
    <w:rsid w:val="00AA7E3D"/>
    <w:rsid w:val="00AA7ED8"/>
    <w:rsid w:val="00AB0545"/>
    <w:rsid w:val="00AB0D4D"/>
    <w:rsid w:val="00AB0E74"/>
    <w:rsid w:val="00AB0FDF"/>
    <w:rsid w:val="00AB0FE2"/>
    <w:rsid w:val="00AB118A"/>
    <w:rsid w:val="00AB14AF"/>
    <w:rsid w:val="00AB14B5"/>
    <w:rsid w:val="00AB1636"/>
    <w:rsid w:val="00AB16A6"/>
    <w:rsid w:val="00AB177C"/>
    <w:rsid w:val="00AB1904"/>
    <w:rsid w:val="00AB1929"/>
    <w:rsid w:val="00AB1937"/>
    <w:rsid w:val="00AB1984"/>
    <w:rsid w:val="00AB1AD5"/>
    <w:rsid w:val="00AB1BDC"/>
    <w:rsid w:val="00AB228E"/>
    <w:rsid w:val="00AB24B2"/>
    <w:rsid w:val="00AB251B"/>
    <w:rsid w:val="00AB26E7"/>
    <w:rsid w:val="00AB2879"/>
    <w:rsid w:val="00AB2E88"/>
    <w:rsid w:val="00AB3AE2"/>
    <w:rsid w:val="00AB3AFA"/>
    <w:rsid w:val="00AB3B9A"/>
    <w:rsid w:val="00AB3F4B"/>
    <w:rsid w:val="00AB425D"/>
    <w:rsid w:val="00AB4322"/>
    <w:rsid w:val="00AB4BB1"/>
    <w:rsid w:val="00AB5106"/>
    <w:rsid w:val="00AB5480"/>
    <w:rsid w:val="00AB584C"/>
    <w:rsid w:val="00AB59B2"/>
    <w:rsid w:val="00AB61C4"/>
    <w:rsid w:val="00AB66A7"/>
    <w:rsid w:val="00AB66BD"/>
    <w:rsid w:val="00AB6716"/>
    <w:rsid w:val="00AB6810"/>
    <w:rsid w:val="00AB68A7"/>
    <w:rsid w:val="00AB6901"/>
    <w:rsid w:val="00AB6A08"/>
    <w:rsid w:val="00AB6FAF"/>
    <w:rsid w:val="00AB7DB4"/>
    <w:rsid w:val="00AC0601"/>
    <w:rsid w:val="00AC0CFA"/>
    <w:rsid w:val="00AC1173"/>
    <w:rsid w:val="00AC1AF4"/>
    <w:rsid w:val="00AC1C5A"/>
    <w:rsid w:val="00AC1D08"/>
    <w:rsid w:val="00AC1D31"/>
    <w:rsid w:val="00AC1DE4"/>
    <w:rsid w:val="00AC28D0"/>
    <w:rsid w:val="00AC2946"/>
    <w:rsid w:val="00AC2ADD"/>
    <w:rsid w:val="00AC30BE"/>
    <w:rsid w:val="00AC3203"/>
    <w:rsid w:val="00AC35BD"/>
    <w:rsid w:val="00AC39FF"/>
    <w:rsid w:val="00AC3F7F"/>
    <w:rsid w:val="00AC40F9"/>
    <w:rsid w:val="00AC4B2B"/>
    <w:rsid w:val="00AC54CF"/>
    <w:rsid w:val="00AC5FC3"/>
    <w:rsid w:val="00AC6120"/>
    <w:rsid w:val="00AC62CF"/>
    <w:rsid w:val="00AC6951"/>
    <w:rsid w:val="00AC7510"/>
    <w:rsid w:val="00AC757B"/>
    <w:rsid w:val="00AC7712"/>
    <w:rsid w:val="00AC7797"/>
    <w:rsid w:val="00AD00DA"/>
    <w:rsid w:val="00AD091B"/>
    <w:rsid w:val="00AD09AF"/>
    <w:rsid w:val="00AD09F6"/>
    <w:rsid w:val="00AD0C31"/>
    <w:rsid w:val="00AD0E45"/>
    <w:rsid w:val="00AD0EA0"/>
    <w:rsid w:val="00AD115A"/>
    <w:rsid w:val="00AD136C"/>
    <w:rsid w:val="00AD1620"/>
    <w:rsid w:val="00AD1654"/>
    <w:rsid w:val="00AD1C70"/>
    <w:rsid w:val="00AD1E49"/>
    <w:rsid w:val="00AD238C"/>
    <w:rsid w:val="00AD23CD"/>
    <w:rsid w:val="00AD2A6F"/>
    <w:rsid w:val="00AD2CAB"/>
    <w:rsid w:val="00AD2CDE"/>
    <w:rsid w:val="00AD2CE8"/>
    <w:rsid w:val="00AD3008"/>
    <w:rsid w:val="00AD3329"/>
    <w:rsid w:val="00AD3372"/>
    <w:rsid w:val="00AD34DB"/>
    <w:rsid w:val="00AD3808"/>
    <w:rsid w:val="00AD39F1"/>
    <w:rsid w:val="00AD3D0A"/>
    <w:rsid w:val="00AD4278"/>
    <w:rsid w:val="00AD4384"/>
    <w:rsid w:val="00AD539B"/>
    <w:rsid w:val="00AD53EC"/>
    <w:rsid w:val="00AD54FF"/>
    <w:rsid w:val="00AD5AA7"/>
    <w:rsid w:val="00AD5F0C"/>
    <w:rsid w:val="00AD61B6"/>
    <w:rsid w:val="00AD6B3D"/>
    <w:rsid w:val="00AD6CE1"/>
    <w:rsid w:val="00AD6D3A"/>
    <w:rsid w:val="00AD70CC"/>
    <w:rsid w:val="00AD734D"/>
    <w:rsid w:val="00AD7595"/>
    <w:rsid w:val="00AD7867"/>
    <w:rsid w:val="00AD7941"/>
    <w:rsid w:val="00AD7A16"/>
    <w:rsid w:val="00AD7DF5"/>
    <w:rsid w:val="00AE03FC"/>
    <w:rsid w:val="00AE047F"/>
    <w:rsid w:val="00AE0486"/>
    <w:rsid w:val="00AE091F"/>
    <w:rsid w:val="00AE0C35"/>
    <w:rsid w:val="00AE0EA3"/>
    <w:rsid w:val="00AE10D7"/>
    <w:rsid w:val="00AE1141"/>
    <w:rsid w:val="00AE11E5"/>
    <w:rsid w:val="00AE14AD"/>
    <w:rsid w:val="00AE16A7"/>
    <w:rsid w:val="00AE1A95"/>
    <w:rsid w:val="00AE1F5F"/>
    <w:rsid w:val="00AE2096"/>
    <w:rsid w:val="00AE216C"/>
    <w:rsid w:val="00AE2524"/>
    <w:rsid w:val="00AE2587"/>
    <w:rsid w:val="00AE2669"/>
    <w:rsid w:val="00AE2782"/>
    <w:rsid w:val="00AE2848"/>
    <w:rsid w:val="00AE294A"/>
    <w:rsid w:val="00AE29C6"/>
    <w:rsid w:val="00AE2DE9"/>
    <w:rsid w:val="00AE302F"/>
    <w:rsid w:val="00AE30F7"/>
    <w:rsid w:val="00AE31F4"/>
    <w:rsid w:val="00AE3397"/>
    <w:rsid w:val="00AE35A0"/>
    <w:rsid w:val="00AE3E6A"/>
    <w:rsid w:val="00AE3E7A"/>
    <w:rsid w:val="00AE4124"/>
    <w:rsid w:val="00AE43D0"/>
    <w:rsid w:val="00AE441E"/>
    <w:rsid w:val="00AE4468"/>
    <w:rsid w:val="00AE4B51"/>
    <w:rsid w:val="00AE4E12"/>
    <w:rsid w:val="00AE5065"/>
    <w:rsid w:val="00AE5124"/>
    <w:rsid w:val="00AE526C"/>
    <w:rsid w:val="00AE599F"/>
    <w:rsid w:val="00AE5C7B"/>
    <w:rsid w:val="00AE5DC5"/>
    <w:rsid w:val="00AE5F1B"/>
    <w:rsid w:val="00AE60B6"/>
    <w:rsid w:val="00AE6159"/>
    <w:rsid w:val="00AE62D6"/>
    <w:rsid w:val="00AE685E"/>
    <w:rsid w:val="00AE6924"/>
    <w:rsid w:val="00AE6BF6"/>
    <w:rsid w:val="00AE718C"/>
    <w:rsid w:val="00AE7C8A"/>
    <w:rsid w:val="00AE7CA0"/>
    <w:rsid w:val="00AF0058"/>
    <w:rsid w:val="00AF04BB"/>
    <w:rsid w:val="00AF0A41"/>
    <w:rsid w:val="00AF0BEB"/>
    <w:rsid w:val="00AF0FAF"/>
    <w:rsid w:val="00AF0FFA"/>
    <w:rsid w:val="00AF107A"/>
    <w:rsid w:val="00AF15A3"/>
    <w:rsid w:val="00AF16F3"/>
    <w:rsid w:val="00AF1964"/>
    <w:rsid w:val="00AF1B06"/>
    <w:rsid w:val="00AF1BCF"/>
    <w:rsid w:val="00AF2504"/>
    <w:rsid w:val="00AF2531"/>
    <w:rsid w:val="00AF2B04"/>
    <w:rsid w:val="00AF2B44"/>
    <w:rsid w:val="00AF2C1B"/>
    <w:rsid w:val="00AF2D8F"/>
    <w:rsid w:val="00AF321B"/>
    <w:rsid w:val="00AF3AD1"/>
    <w:rsid w:val="00AF3BE5"/>
    <w:rsid w:val="00AF3CC5"/>
    <w:rsid w:val="00AF3F73"/>
    <w:rsid w:val="00AF4731"/>
    <w:rsid w:val="00AF4B62"/>
    <w:rsid w:val="00AF4D2C"/>
    <w:rsid w:val="00AF5132"/>
    <w:rsid w:val="00AF51B4"/>
    <w:rsid w:val="00AF529B"/>
    <w:rsid w:val="00AF5382"/>
    <w:rsid w:val="00AF5808"/>
    <w:rsid w:val="00AF609C"/>
    <w:rsid w:val="00AF60EF"/>
    <w:rsid w:val="00AF627D"/>
    <w:rsid w:val="00AF67C1"/>
    <w:rsid w:val="00AF6853"/>
    <w:rsid w:val="00AF6B24"/>
    <w:rsid w:val="00AF72B9"/>
    <w:rsid w:val="00AF735C"/>
    <w:rsid w:val="00AF771D"/>
    <w:rsid w:val="00AF7744"/>
    <w:rsid w:val="00AF7769"/>
    <w:rsid w:val="00AF7986"/>
    <w:rsid w:val="00AF79D4"/>
    <w:rsid w:val="00AF7A91"/>
    <w:rsid w:val="00AF7FAB"/>
    <w:rsid w:val="00B00386"/>
    <w:rsid w:val="00B005A4"/>
    <w:rsid w:val="00B00861"/>
    <w:rsid w:val="00B00F48"/>
    <w:rsid w:val="00B00F4A"/>
    <w:rsid w:val="00B012B4"/>
    <w:rsid w:val="00B01349"/>
    <w:rsid w:val="00B0142D"/>
    <w:rsid w:val="00B01714"/>
    <w:rsid w:val="00B017C3"/>
    <w:rsid w:val="00B01ABC"/>
    <w:rsid w:val="00B01B8F"/>
    <w:rsid w:val="00B026A4"/>
    <w:rsid w:val="00B02BC6"/>
    <w:rsid w:val="00B02C9E"/>
    <w:rsid w:val="00B02EF9"/>
    <w:rsid w:val="00B0306A"/>
    <w:rsid w:val="00B03304"/>
    <w:rsid w:val="00B03413"/>
    <w:rsid w:val="00B03E50"/>
    <w:rsid w:val="00B0437A"/>
    <w:rsid w:val="00B043F2"/>
    <w:rsid w:val="00B045E1"/>
    <w:rsid w:val="00B046CC"/>
    <w:rsid w:val="00B047C7"/>
    <w:rsid w:val="00B0499C"/>
    <w:rsid w:val="00B049E5"/>
    <w:rsid w:val="00B04AC2"/>
    <w:rsid w:val="00B05054"/>
    <w:rsid w:val="00B0507D"/>
    <w:rsid w:val="00B054C4"/>
    <w:rsid w:val="00B0552E"/>
    <w:rsid w:val="00B055BE"/>
    <w:rsid w:val="00B057E5"/>
    <w:rsid w:val="00B06148"/>
    <w:rsid w:val="00B06341"/>
    <w:rsid w:val="00B064EB"/>
    <w:rsid w:val="00B06660"/>
    <w:rsid w:val="00B067F8"/>
    <w:rsid w:val="00B07433"/>
    <w:rsid w:val="00B074F0"/>
    <w:rsid w:val="00B0790A"/>
    <w:rsid w:val="00B07D2A"/>
    <w:rsid w:val="00B10065"/>
    <w:rsid w:val="00B100C4"/>
    <w:rsid w:val="00B1044F"/>
    <w:rsid w:val="00B10723"/>
    <w:rsid w:val="00B10CEF"/>
    <w:rsid w:val="00B10EF1"/>
    <w:rsid w:val="00B12BE6"/>
    <w:rsid w:val="00B12C35"/>
    <w:rsid w:val="00B12EF9"/>
    <w:rsid w:val="00B1324A"/>
    <w:rsid w:val="00B1349C"/>
    <w:rsid w:val="00B139AB"/>
    <w:rsid w:val="00B13B49"/>
    <w:rsid w:val="00B13BD6"/>
    <w:rsid w:val="00B1445B"/>
    <w:rsid w:val="00B146D7"/>
    <w:rsid w:val="00B14D93"/>
    <w:rsid w:val="00B15324"/>
    <w:rsid w:val="00B1560B"/>
    <w:rsid w:val="00B15632"/>
    <w:rsid w:val="00B1569B"/>
    <w:rsid w:val="00B157A6"/>
    <w:rsid w:val="00B15B49"/>
    <w:rsid w:val="00B16503"/>
    <w:rsid w:val="00B1694A"/>
    <w:rsid w:val="00B16C7E"/>
    <w:rsid w:val="00B16F45"/>
    <w:rsid w:val="00B17138"/>
    <w:rsid w:val="00B1792F"/>
    <w:rsid w:val="00B17A7C"/>
    <w:rsid w:val="00B17BF2"/>
    <w:rsid w:val="00B17DDD"/>
    <w:rsid w:val="00B201C4"/>
    <w:rsid w:val="00B203EA"/>
    <w:rsid w:val="00B20CE5"/>
    <w:rsid w:val="00B2111F"/>
    <w:rsid w:val="00B211FD"/>
    <w:rsid w:val="00B21326"/>
    <w:rsid w:val="00B213D5"/>
    <w:rsid w:val="00B2157C"/>
    <w:rsid w:val="00B217A2"/>
    <w:rsid w:val="00B21A29"/>
    <w:rsid w:val="00B21E98"/>
    <w:rsid w:val="00B2208D"/>
    <w:rsid w:val="00B2292F"/>
    <w:rsid w:val="00B22CBF"/>
    <w:rsid w:val="00B23103"/>
    <w:rsid w:val="00B231E5"/>
    <w:rsid w:val="00B23936"/>
    <w:rsid w:val="00B23AA4"/>
    <w:rsid w:val="00B2405A"/>
    <w:rsid w:val="00B24384"/>
    <w:rsid w:val="00B24410"/>
    <w:rsid w:val="00B245C4"/>
    <w:rsid w:val="00B24A3D"/>
    <w:rsid w:val="00B24C5F"/>
    <w:rsid w:val="00B25266"/>
    <w:rsid w:val="00B253BE"/>
    <w:rsid w:val="00B254F6"/>
    <w:rsid w:val="00B2581F"/>
    <w:rsid w:val="00B25865"/>
    <w:rsid w:val="00B258E8"/>
    <w:rsid w:val="00B25910"/>
    <w:rsid w:val="00B25A71"/>
    <w:rsid w:val="00B25A77"/>
    <w:rsid w:val="00B25B07"/>
    <w:rsid w:val="00B25D29"/>
    <w:rsid w:val="00B25DB1"/>
    <w:rsid w:val="00B26488"/>
    <w:rsid w:val="00B26504"/>
    <w:rsid w:val="00B2654D"/>
    <w:rsid w:val="00B2655E"/>
    <w:rsid w:val="00B26CA3"/>
    <w:rsid w:val="00B26DD6"/>
    <w:rsid w:val="00B27A6D"/>
    <w:rsid w:val="00B300C3"/>
    <w:rsid w:val="00B304AB"/>
    <w:rsid w:val="00B30796"/>
    <w:rsid w:val="00B30FB7"/>
    <w:rsid w:val="00B31380"/>
    <w:rsid w:val="00B3163D"/>
    <w:rsid w:val="00B31A5F"/>
    <w:rsid w:val="00B31B10"/>
    <w:rsid w:val="00B31EDA"/>
    <w:rsid w:val="00B320B8"/>
    <w:rsid w:val="00B32523"/>
    <w:rsid w:val="00B32854"/>
    <w:rsid w:val="00B32FA0"/>
    <w:rsid w:val="00B331EB"/>
    <w:rsid w:val="00B33640"/>
    <w:rsid w:val="00B337AE"/>
    <w:rsid w:val="00B338F2"/>
    <w:rsid w:val="00B3395D"/>
    <w:rsid w:val="00B33B12"/>
    <w:rsid w:val="00B33CE6"/>
    <w:rsid w:val="00B33D02"/>
    <w:rsid w:val="00B34153"/>
    <w:rsid w:val="00B34287"/>
    <w:rsid w:val="00B342E9"/>
    <w:rsid w:val="00B3469A"/>
    <w:rsid w:val="00B34957"/>
    <w:rsid w:val="00B34DAA"/>
    <w:rsid w:val="00B34E0F"/>
    <w:rsid w:val="00B350B8"/>
    <w:rsid w:val="00B351B4"/>
    <w:rsid w:val="00B357F2"/>
    <w:rsid w:val="00B35A06"/>
    <w:rsid w:val="00B35CAB"/>
    <w:rsid w:val="00B36067"/>
    <w:rsid w:val="00B36151"/>
    <w:rsid w:val="00B3686D"/>
    <w:rsid w:val="00B368C9"/>
    <w:rsid w:val="00B37643"/>
    <w:rsid w:val="00B37882"/>
    <w:rsid w:val="00B408A1"/>
    <w:rsid w:val="00B40AC6"/>
    <w:rsid w:val="00B40E56"/>
    <w:rsid w:val="00B40E9D"/>
    <w:rsid w:val="00B40EF6"/>
    <w:rsid w:val="00B410F2"/>
    <w:rsid w:val="00B41476"/>
    <w:rsid w:val="00B41972"/>
    <w:rsid w:val="00B421C2"/>
    <w:rsid w:val="00B42218"/>
    <w:rsid w:val="00B42496"/>
    <w:rsid w:val="00B4262B"/>
    <w:rsid w:val="00B426D1"/>
    <w:rsid w:val="00B42A37"/>
    <w:rsid w:val="00B42B73"/>
    <w:rsid w:val="00B42B84"/>
    <w:rsid w:val="00B42DBE"/>
    <w:rsid w:val="00B43475"/>
    <w:rsid w:val="00B4351B"/>
    <w:rsid w:val="00B436EA"/>
    <w:rsid w:val="00B43C87"/>
    <w:rsid w:val="00B43E7C"/>
    <w:rsid w:val="00B44952"/>
    <w:rsid w:val="00B453DA"/>
    <w:rsid w:val="00B45860"/>
    <w:rsid w:val="00B45FA9"/>
    <w:rsid w:val="00B4634B"/>
    <w:rsid w:val="00B46506"/>
    <w:rsid w:val="00B466AB"/>
    <w:rsid w:val="00B46C66"/>
    <w:rsid w:val="00B46D71"/>
    <w:rsid w:val="00B46E53"/>
    <w:rsid w:val="00B46FA9"/>
    <w:rsid w:val="00B47177"/>
    <w:rsid w:val="00B47432"/>
    <w:rsid w:val="00B474F6"/>
    <w:rsid w:val="00B4761E"/>
    <w:rsid w:val="00B47B66"/>
    <w:rsid w:val="00B50081"/>
    <w:rsid w:val="00B501A7"/>
    <w:rsid w:val="00B50904"/>
    <w:rsid w:val="00B50C48"/>
    <w:rsid w:val="00B50DFC"/>
    <w:rsid w:val="00B50E82"/>
    <w:rsid w:val="00B5113C"/>
    <w:rsid w:val="00B511EA"/>
    <w:rsid w:val="00B51260"/>
    <w:rsid w:val="00B51635"/>
    <w:rsid w:val="00B516B8"/>
    <w:rsid w:val="00B51DDB"/>
    <w:rsid w:val="00B51F84"/>
    <w:rsid w:val="00B52097"/>
    <w:rsid w:val="00B52746"/>
    <w:rsid w:val="00B52AC1"/>
    <w:rsid w:val="00B53D19"/>
    <w:rsid w:val="00B541D2"/>
    <w:rsid w:val="00B548B4"/>
    <w:rsid w:val="00B54C52"/>
    <w:rsid w:val="00B54CCC"/>
    <w:rsid w:val="00B54F37"/>
    <w:rsid w:val="00B551EC"/>
    <w:rsid w:val="00B552A0"/>
    <w:rsid w:val="00B5560A"/>
    <w:rsid w:val="00B558B5"/>
    <w:rsid w:val="00B559C2"/>
    <w:rsid w:val="00B55D50"/>
    <w:rsid w:val="00B55F9E"/>
    <w:rsid w:val="00B5638D"/>
    <w:rsid w:val="00B5679A"/>
    <w:rsid w:val="00B56F60"/>
    <w:rsid w:val="00B57903"/>
    <w:rsid w:val="00B57AE9"/>
    <w:rsid w:val="00B57C9A"/>
    <w:rsid w:val="00B57E6F"/>
    <w:rsid w:val="00B602BC"/>
    <w:rsid w:val="00B604F4"/>
    <w:rsid w:val="00B6096D"/>
    <w:rsid w:val="00B60D3C"/>
    <w:rsid w:val="00B60DFF"/>
    <w:rsid w:val="00B60F39"/>
    <w:rsid w:val="00B615C9"/>
    <w:rsid w:val="00B61633"/>
    <w:rsid w:val="00B61830"/>
    <w:rsid w:val="00B61949"/>
    <w:rsid w:val="00B61A4B"/>
    <w:rsid w:val="00B61CEC"/>
    <w:rsid w:val="00B6300D"/>
    <w:rsid w:val="00B6365B"/>
    <w:rsid w:val="00B63FC9"/>
    <w:rsid w:val="00B64187"/>
    <w:rsid w:val="00B64536"/>
    <w:rsid w:val="00B64B7F"/>
    <w:rsid w:val="00B64C3E"/>
    <w:rsid w:val="00B64C83"/>
    <w:rsid w:val="00B64CA5"/>
    <w:rsid w:val="00B65035"/>
    <w:rsid w:val="00B659B1"/>
    <w:rsid w:val="00B65D13"/>
    <w:rsid w:val="00B65D97"/>
    <w:rsid w:val="00B660EE"/>
    <w:rsid w:val="00B66338"/>
    <w:rsid w:val="00B6638E"/>
    <w:rsid w:val="00B66407"/>
    <w:rsid w:val="00B6650A"/>
    <w:rsid w:val="00B66F4B"/>
    <w:rsid w:val="00B67412"/>
    <w:rsid w:val="00B678A9"/>
    <w:rsid w:val="00B67D33"/>
    <w:rsid w:val="00B7050D"/>
    <w:rsid w:val="00B70921"/>
    <w:rsid w:val="00B7097D"/>
    <w:rsid w:val="00B709C3"/>
    <w:rsid w:val="00B70A54"/>
    <w:rsid w:val="00B70C47"/>
    <w:rsid w:val="00B715DB"/>
    <w:rsid w:val="00B71F81"/>
    <w:rsid w:val="00B7248C"/>
    <w:rsid w:val="00B7281F"/>
    <w:rsid w:val="00B72CE9"/>
    <w:rsid w:val="00B72D02"/>
    <w:rsid w:val="00B72EB2"/>
    <w:rsid w:val="00B72F96"/>
    <w:rsid w:val="00B7311E"/>
    <w:rsid w:val="00B731DD"/>
    <w:rsid w:val="00B73258"/>
    <w:rsid w:val="00B73E66"/>
    <w:rsid w:val="00B748C7"/>
    <w:rsid w:val="00B7534F"/>
    <w:rsid w:val="00B759BF"/>
    <w:rsid w:val="00B75B7B"/>
    <w:rsid w:val="00B75E5B"/>
    <w:rsid w:val="00B75FD8"/>
    <w:rsid w:val="00B768CA"/>
    <w:rsid w:val="00B76D5E"/>
    <w:rsid w:val="00B77186"/>
    <w:rsid w:val="00B771C8"/>
    <w:rsid w:val="00B7757D"/>
    <w:rsid w:val="00B77AB3"/>
    <w:rsid w:val="00B77D25"/>
    <w:rsid w:val="00B77D61"/>
    <w:rsid w:val="00B80195"/>
    <w:rsid w:val="00B80598"/>
    <w:rsid w:val="00B806C1"/>
    <w:rsid w:val="00B80A71"/>
    <w:rsid w:val="00B80C23"/>
    <w:rsid w:val="00B80CBD"/>
    <w:rsid w:val="00B80D3D"/>
    <w:rsid w:val="00B81138"/>
    <w:rsid w:val="00B8221F"/>
    <w:rsid w:val="00B828CB"/>
    <w:rsid w:val="00B82B16"/>
    <w:rsid w:val="00B82D6E"/>
    <w:rsid w:val="00B830BF"/>
    <w:rsid w:val="00B83BD5"/>
    <w:rsid w:val="00B84387"/>
    <w:rsid w:val="00B845C2"/>
    <w:rsid w:val="00B84765"/>
    <w:rsid w:val="00B852B9"/>
    <w:rsid w:val="00B85B06"/>
    <w:rsid w:val="00B85CFF"/>
    <w:rsid w:val="00B86152"/>
    <w:rsid w:val="00B867AB"/>
    <w:rsid w:val="00B86ABA"/>
    <w:rsid w:val="00B87058"/>
    <w:rsid w:val="00B8744C"/>
    <w:rsid w:val="00B87551"/>
    <w:rsid w:val="00B87AC8"/>
    <w:rsid w:val="00B87B44"/>
    <w:rsid w:val="00B87D16"/>
    <w:rsid w:val="00B9041A"/>
    <w:rsid w:val="00B90D55"/>
    <w:rsid w:val="00B9115E"/>
    <w:rsid w:val="00B91326"/>
    <w:rsid w:val="00B91685"/>
    <w:rsid w:val="00B916A0"/>
    <w:rsid w:val="00B91738"/>
    <w:rsid w:val="00B91AEA"/>
    <w:rsid w:val="00B91B11"/>
    <w:rsid w:val="00B91BFE"/>
    <w:rsid w:val="00B91D6B"/>
    <w:rsid w:val="00B91DF6"/>
    <w:rsid w:val="00B92210"/>
    <w:rsid w:val="00B924CA"/>
    <w:rsid w:val="00B92966"/>
    <w:rsid w:val="00B92B3D"/>
    <w:rsid w:val="00B92C1B"/>
    <w:rsid w:val="00B92E6C"/>
    <w:rsid w:val="00B938E5"/>
    <w:rsid w:val="00B93BB8"/>
    <w:rsid w:val="00B94532"/>
    <w:rsid w:val="00B945F9"/>
    <w:rsid w:val="00B94686"/>
    <w:rsid w:val="00B95266"/>
    <w:rsid w:val="00B953C7"/>
    <w:rsid w:val="00B9565C"/>
    <w:rsid w:val="00B95782"/>
    <w:rsid w:val="00B95E35"/>
    <w:rsid w:val="00B95EA6"/>
    <w:rsid w:val="00B962A5"/>
    <w:rsid w:val="00B966A3"/>
    <w:rsid w:val="00B968FF"/>
    <w:rsid w:val="00B96F79"/>
    <w:rsid w:val="00B97298"/>
    <w:rsid w:val="00BA11C7"/>
    <w:rsid w:val="00BA125A"/>
    <w:rsid w:val="00BA126E"/>
    <w:rsid w:val="00BA147D"/>
    <w:rsid w:val="00BA14B2"/>
    <w:rsid w:val="00BA178F"/>
    <w:rsid w:val="00BA18A7"/>
    <w:rsid w:val="00BA19B1"/>
    <w:rsid w:val="00BA1A0A"/>
    <w:rsid w:val="00BA1A5F"/>
    <w:rsid w:val="00BA1BE5"/>
    <w:rsid w:val="00BA1CEB"/>
    <w:rsid w:val="00BA21B9"/>
    <w:rsid w:val="00BA232B"/>
    <w:rsid w:val="00BA25E3"/>
    <w:rsid w:val="00BA2782"/>
    <w:rsid w:val="00BA2E12"/>
    <w:rsid w:val="00BA2E2B"/>
    <w:rsid w:val="00BA3499"/>
    <w:rsid w:val="00BA3D18"/>
    <w:rsid w:val="00BA3E2B"/>
    <w:rsid w:val="00BA428B"/>
    <w:rsid w:val="00BA483B"/>
    <w:rsid w:val="00BA4C02"/>
    <w:rsid w:val="00BA4D6D"/>
    <w:rsid w:val="00BA5108"/>
    <w:rsid w:val="00BA5266"/>
    <w:rsid w:val="00BA5512"/>
    <w:rsid w:val="00BA5569"/>
    <w:rsid w:val="00BA5692"/>
    <w:rsid w:val="00BA580F"/>
    <w:rsid w:val="00BA5C6E"/>
    <w:rsid w:val="00BA5D3D"/>
    <w:rsid w:val="00BA5E5C"/>
    <w:rsid w:val="00BA5E89"/>
    <w:rsid w:val="00BA5F2C"/>
    <w:rsid w:val="00BA6321"/>
    <w:rsid w:val="00BA637F"/>
    <w:rsid w:val="00BA663B"/>
    <w:rsid w:val="00BA6817"/>
    <w:rsid w:val="00BA6B1C"/>
    <w:rsid w:val="00BA73F7"/>
    <w:rsid w:val="00BA781B"/>
    <w:rsid w:val="00BA78CC"/>
    <w:rsid w:val="00BA79A8"/>
    <w:rsid w:val="00BB04B9"/>
    <w:rsid w:val="00BB0804"/>
    <w:rsid w:val="00BB0EF4"/>
    <w:rsid w:val="00BB12AA"/>
    <w:rsid w:val="00BB12E1"/>
    <w:rsid w:val="00BB1DFF"/>
    <w:rsid w:val="00BB1FB9"/>
    <w:rsid w:val="00BB216C"/>
    <w:rsid w:val="00BB221E"/>
    <w:rsid w:val="00BB22C6"/>
    <w:rsid w:val="00BB2371"/>
    <w:rsid w:val="00BB2767"/>
    <w:rsid w:val="00BB2912"/>
    <w:rsid w:val="00BB2C33"/>
    <w:rsid w:val="00BB300F"/>
    <w:rsid w:val="00BB3B88"/>
    <w:rsid w:val="00BB3D71"/>
    <w:rsid w:val="00BB4277"/>
    <w:rsid w:val="00BB4430"/>
    <w:rsid w:val="00BB4687"/>
    <w:rsid w:val="00BB47BF"/>
    <w:rsid w:val="00BB490A"/>
    <w:rsid w:val="00BB4A42"/>
    <w:rsid w:val="00BB4BF2"/>
    <w:rsid w:val="00BB5453"/>
    <w:rsid w:val="00BB54C2"/>
    <w:rsid w:val="00BB5760"/>
    <w:rsid w:val="00BB58FF"/>
    <w:rsid w:val="00BB5B6D"/>
    <w:rsid w:val="00BB5D63"/>
    <w:rsid w:val="00BB62AD"/>
    <w:rsid w:val="00BB6740"/>
    <w:rsid w:val="00BB6E32"/>
    <w:rsid w:val="00BB76F1"/>
    <w:rsid w:val="00BB77B0"/>
    <w:rsid w:val="00BB7D37"/>
    <w:rsid w:val="00BB7F53"/>
    <w:rsid w:val="00BC005F"/>
    <w:rsid w:val="00BC0A39"/>
    <w:rsid w:val="00BC0E94"/>
    <w:rsid w:val="00BC181E"/>
    <w:rsid w:val="00BC23F9"/>
    <w:rsid w:val="00BC2412"/>
    <w:rsid w:val="00BC2946"/>
    <w:rsid w:val="00BC2A31"/>
    <w:rsid w:val="00BC2FEF"/>
    <w:rsid w:val="00BC35EE"/>
    <w:rsid w:val="00BC378B"/>
    <w:rsid w:val="00BC3C7F"/>
    <w:rsid w:val="00BC3C93"/>
    <w:rsid w:val="00BC3D5A"/>
    <w:rsid w:val="00BC417E"/>
    <w:rsid w:val="00BC4506"/>
    <w:rsid w:val="00BC4970"/>
    <w:rsid w:val="00BC4AEB"/>
    <w:rsid w:val="00BC4C82"/>
    <w:rsid w:val="00BC55B3"/>
    <w:rsid w:val="00BC5F62"/>
    <w:rsid w:val="00BC6162"/>
    <w:rsid w:val="00BC6507"/>
    <w:rsid w:val="00BC65E3"/>
    <w:rsid w:val="00BC69F9"/>
    <w:rsid w:val="00BC6E3C"/>
    <w:rsid w:val="00BC74C4"/>
    <w:rsid w:val="00BC7530"/>
    <w:rsid w:val="00BC7D96"/>
    <w:rsid w:val="00BC7EFC"/>
    <w:rsid w:val="00BD0126"/>
    <w:rsid w:val="00BD047F"/>
    <w:rsid w:val="00BD0803"/>
    <w:rsid w:val="00BD0A71"/>
    <w:rsid w:val="00BD0E01"/>
    <w:rsid w:val="00BD0EBB"/>
    <w:rsid w:val="00BD1595"/>
    <w:rsid w:val="00BD1749"/>
    <w:rsid w:val="00BD179F"/>
    <w:rsid w:val="00BD186A"/>
    <w:rsid w:val="00BD187B"/>
    <w:rsid w:val="00BD1BD9"/>
    <w:rsid w:val="00BD2381"/>
    <w:rsid w:val="00BD2BB2"/>
    <w:rsid w:val="00BD2BFC"/>
    <w:rsid w:val="00BD3887"/>
    <w:rsid w:val="00BD418A"/>
    <w:rsid w:val="00BD435D"/>
    <w:rsid w:val="00BD4375"/>
    <w:rsid w:val="00BD44D9"/>
    <w:rsid w:val="00BD4B38"/>
    <w:rsid w:val="00BD52C6"/>
    <w:rsid w:val="00BD5384"/>
    <w:rsid w:val="00BD55D0"/>
    <w:rsid w:val="00BD58A6"/>
    <w:rsid w:val="00BD5AC4"/>
    <w:rsid w:val="00BD631B"/>
    <w:rsid w:val="00BD6437"/>
    <w:rsid w:val="00BD65E3"/>
    <w:rsid w:val="00BD6641"/>
    <w:rsid w:val="00BD6D1A"/>
    <w:rsid w:val="00BD6DB7"/>
    <w:rsid w:val="00BD6E5D"/>
    <w:rsid w:val="00BD72C5"/>
    <w:rsid w:val="00BD72FF"/>
    <w:rsid w:val="00BD75C6"/>
    <w:rsid w:val="00BD7C30"/>
    <w:rsid w:val="00BE0445"/>
    <w:rsid w:val="00BE04EE"/>
    <w:rsid w:val="00BE05EA"/>
    <w:rsid w:val="00BE0622"/>
    <w:rsid w:val="00BE0699"/>
    <w:rsid w:val="00BE0B87"/>
    <w:rsid w:val="00BE0C7D"/>
    <w:rsid w:val="00BE1059"/>
    <w:rsid w:val="00BE1297"/>
    <w:rsid w:val="00BE1938"/>
    <w:rsid w:val="00BE1963"/>
    <w:rsid w:val="00BE1E65"/>
    <w:rsid w:val="00BE2167"/>
    <w:rsid w:val="00BE2A67"/>
    <w:rsid w:val="00BE2FA7"/>
    <w:rsid w:val="00BE3134"/>
    <w:rsid w:val="00BE35B8"/>
    <w:rsid w:val="00BE36C4"/>
    <w:rsid w:val="00BE37DF"/>
    <w:rsid w:val="00BE3EEB"/>
    <w:rsid w:val="00BE4005"/>
    <w:rsid w:val="00BE471E"/>
    <w:rsid w:val="00BE49E8"/>
    <w:rsid w:val="00BE50B3"/>
    <w:rsid w:val="00BE519F"/>
    <w:rsid w:val="00BE51AC"/>
    <w:rsid w:val="00BE51E9"/>
    <w:rsid w:val="00BE5401"/>
    <w:rsid w:val="00BE5C07"/>
    <w:rsid w:val="00BE5DF6"/>
    <w:rsid w:val="00BE622B"/>
    <w:rsid w:val="00BE62F1"/>
    <w:rsid w:val="00BE63A0"/>
    <w:rsid w:val="00BE65FE"/>
    <w:rsid w:val="00BE671F"/>
    <w:rsid w:val="00BE684A"/>
    <w:rsid w:val="00BE6F56"/>
    <w:rsid w:val="00BE7200"/>
    <w:rsid w:val="00BE75B0"/>
    <w:rsid w:val="00BE75B6"/>
    <w:rsid w:val="00BF0D29"/>
    <w:rsid w:val="00BF0EB5"/>
    <w:rsid w:val="00BF0EF3"/>
    <w:rsid w:val="00BF13FB"/>
    <w:rsid w:val="00BF1783"/>
    <w:rsid w:val="00BF1A51"/>
    <w:rsid w:val="00BF1F21"/>
    <w:rsid w:val="00BF1F6F"/>
    <w:rsid w:val="00BF22A9"/>
    <w:rsid w:val="00BF2979"/>
    <w:rsid w:val="00BF2DD6"/>
    <w:rsid w:val="00BF3639"/>
    <w:rsid w:val="00BF383C"/>
    <w:rsid w:val="00BF3AA1"/>
    <w:rsid w:val="00BF3AA3"/>
    <w:rsid w:val="00BF3B83"/>
    <w:rsid w:val="00BF4313"/>
    <w:rsid w:val="00BF4632"/>
    <w:rsid w:val="00BF490D"/>
    <w:rsid w:val="00BF4921"/>
    <w:rsid w:val="00BF492E"/>
    <w:rsid w:val="00BF4B6C"/>
    <w:rsid w:val="00BF4D33"/>
    <w:rsid w:val="00BF4F19"/>
    <w:rsid w:val="00BF5849"/>
    <w:rsid w:val="00BF5DED"/>
    <w:rsid w:val="00BF6073"/>
    <w:rsid w:val="00BF6484"/>
    <w:rsid w:val="00BF6A02"/>
    <w:rsid w:val="00BF6AA8"/>
    <w:rsid w:val="00BF6CCA"/>
    <w:rsid w:val="00BF6F12"/>
    <w:rsid w:val="00BF7483"/>
    <w:rsid w:val="00BF7534"/>
    <w:rsid w:val="00BF7679"/>
    <w:rsid w:val="00BF78A4"/>
    <w:rsid w:val="00BF7ACD"/>
    <w:rsid w:val="00BF7EAE"/>
    <w:rsid w:val="00C00499"/>
    <w:rsid w:val="00C004DC"/>
    <w:rsid w:val="00C00B29"/>
    <w:rsid w:val="00C00E50"/>
    <w:rsid w:val="00C012A1"/>
    <w:rsid w:val="00C0143D"/>
    <w:rsid w:val="00C01FC8"/>
    <w:rsid w:val="00C02082"/>
    <w:rsid w:val="00C022A7"/>
    <w:rsid w:val="00C02413"/>
    <w:rsid w:val="00C02556"/>
    <w:rsid w:val="00C02BB1"/>
    <w:rsid w:val="00C02DCE"/>
    <w:rsid w:val="00C03AE4"/>
    <w:rsid w:val="00C040F3"/>
    <w:rsid w:val="00C04BA6"/>
    <w:rsid w:val="00C050BD"/>
    <w:rsid w:val="00C05131"/>
    <w:rsid w:val="00C0514C"/>
    <w:rsid w:val="00C0521F"/>
    <w:rsid w:val="00C0528F"/>
    <w:rsid w:val="00C057E5"/>
    <w:rsid w:val="00C05C8E"/>
    <w:rsid w:val="00C05EC9"/>
    <w:rsid w:val="00C05F53"/>
    <w:rsid w:val="00C05FD9"/>
    <w:rsid w:val="00C061E5"/>
    <w:rsid w:val="00C062BC"/>
    <w:rsid w:val="00C063E9"/>
    <w:rsid w:val="00C06613"/>
    <w:rsid w:val="00C06878"/>
    <w:rsid w:val="00C06895"/>
    <w:rsid w:val="00C0693A"/>
    <w:rsid w:val="00C06B6F"/>
    <w:rsid w:val="00C06FAA"/>
    <w:rsid w:val="00C0710A"/>
    <w:rsid w:val="00C07158"/>
    <w:rsid w:val="00C07182"/>
    <w:rsid w:val="00C0727E"/>
    <w:rsid w:val="00C073DB"/>
    <w:rsid w:val="00C07A60"/>
    <w:rsid w:val="00C07AA5"/>
    <w:rsid w:val="00C07B67"/>
    <w:rsid w:val="00C1000A"/>
    <w:rsid w:val="00C1019E"/>
    <w:rsid w:val="00C104F0"/>
    <w:rsid w:val="00C105CC"/>
    <w:rsid w:val="00C10779"/>
    <w:rsid w:val="00C107CD"/>
    <w:rsid w:val="00C10954"/>
    <w:rsid w:val="00C10C14"/>
    <w:rsid w:val="00C10CA7"/>
    <w:rsid w:val="00C10CE1"/>
    <w:rsid w:val="00C11806"/>
    <w:rsid w:val="00C118CC"/>
    <w:rsid w:val="00C1199F"/>
    <w:rsid w:val="00C11AC4"/>
    <w:rsid w:val="00C11FC4"/>
    <w:rsid w:val="00C1207D"/>
    <w:rsid w:val="00C12098"/>
    <w:rsid w:val="00C1254E"/>
    <w:rsid w:val="00C12D06"/>
    <w:rsid w:val="00C136D2"/>
    <w:rsid w:val="00C1386B"/>
    <w:rsid w:val="00C13A6E"/>
    <w:rsid w:val="00C13D4B"/>
    <w:rsid w:val="00C13E24"/>
    <w:rsid w:val="00C14224"/>
    <w:rsid w:val="00C1439D"/>
    <w:rsid w:val="00C14464"/>
    <w:rsid w:val="00C1456F"/>
    <w:rsid w:val="00C145C7"/>
    <w:rsid w:val="00C14B53"/>
    <w:rsid w:val="00C14DD2"/>
    <w:rsid w:val="00C1541D"/>
    <w:rsid w:val="00C15954"/>
    <w:rsid w:val="00C159FF"/>
    <w:rsid w:val="00C15FC4"/>
    <w:rsid w:val="00C16041"/>
    <w:rsid w:val="00C1678F"/>
    <w:rsid w:val="00C1689B"/>
    <w:rsid w:val="00C1775E"/>
    <w:rsid w:val="00C178CF"/>
    <w:rsid w:val="00C17DBD"/>
    <w:rsid w:val="00C203EC"/>
    <w:rsid w:val="00C2045D"/>
    <w:rsid w:val="00C21205"/>
    <w:rsid w:val="00C22255"/>
    <w:rsid w:val="00C22352"/>
    <w:rsid w:val="00C2236C"/>
    <w:rsid w:val="00C22484"/>
    <w:rsid w:val="00C225B0"/>
    <w:rsid w:val="00C234BC"/>
    <w:rsid w:val="00C23660"/>
    <w:rsid w:val="00C23AC8"/>
    <w:rsid w:val="00C2412E"/>
    <w:rsid w:val="00C2415F"/>
    <w:rsid w:val="00C24294"/>
    <w:rsid w:val="00C24AA2"/>
    <w:rsid w:val="00C24CC2"/>
    <w:rsid w:val="00C25148"/>
    <w:rsid w:val="00C2539D"/>
    <w:rsid w:val="00C258EA"/>
    <w:rsid w:val="00C25A1E"/>
    <w:rsid w:val="00C25E31"/>
    <w:rsid w:val="00C26583"/>
    <w:rsid w:val="00C265DB"/>
    <w:rsid w:val="00C266FA"/>
    <w:rsid w:val="00C268F6"/>
    <w:rsid w:val="00C26A72"/>
    <w:rsid w:val="00C26A79"/>
    <w:rsid w:val="00C26AEF"/>
    <w:rsid w:val="00C274D4"/>
    <w:rsid w:val="00C27820"/>
    <w:rsid w:val="00C27DAA"/>
    <w:rsid w:val="00C27F02"/>
    <w:rsid w:val="00C30620"/>
    <w:rsid w:val="00C30AAF"/>
    <w:rsid w:val="00C30D72"/>
    <w:rsid w:val="00C310BB"/>
    <w:rsid w:val="00C313EB"/>
    <w:rsid w:val="00C31C48"/>
    <w:rsid w:val="00C31E35"/>
    <w:rsid w:val="00C323B7"/>
    <w:rsid w:val="00C32B8B"/>
    <w:rsid w:val="00C33307"/>
    <w:rsid w:val="00C33453"/>
    <w:rsid w:val="00C33A06"/>
    <w:rsid w:val="00C33C48"/>
    <w:rsid w:val="00C3449D"/>
    <w:rsid w:val="00C34C15"/>
    <w:rsid w:val="00C34C92"/>
    <w:rsid w:val="00C352E2"/>
    <w:rsid w:val="00C354E1"/>
    <w:rsid w:val="00C355C6"/>
    <w:rsid w:val="00C36BD6"/>
    <w:rsid w:val="00C36FD0"/>
    <w:rsid w:val="00C3760A"/>
    <w:rsid w:val="00C3764E"/>
    <w:rsid w:val="00C37F45"/>
    <w:rsid w:val="00C40008"/>
    <w:rsid w:val="00C4060D"/>
    <w:rsid w:val="00C408F3"/>
    <w:rsid w:val="00C409DA"/>
    <w:rsid w:val="00C409F3"/>
    <w:rsid w:val="00C40A92"/>
    <w:rsid w:val="00C40BF7"/>
    <w:rsid w:val="00C40C3E"/>
    <w:rsid w:val="00C40FD8"/>
    <w:rsid w:val="00C41A90"/>
    <w:rsid w:val="00C41D3E"/>
    <w:rsid w:val="00C4229E"/>
    <w:rsid w:val="00C4230F"/>
    <w:rsid w:val="00C425C8"/>
    <w:rsid w:val="00C42710"/>
    <w:rsid w:val="00C42F88"/>
    <w:rsid w:val="00C43AA7"/>
    <w:rsid w:val="00C43B86"/>
    <w:rsid w:val="00C43D84"/>
    <w:rsid w:val="00C449D4"/>
    <w:rsid w:val="00C44E74"/>
    <w:rsid w:val="00C44FD5"/>
    <w:rsid w:val="00C45278"/>
    <w:rsid w:val="00C4543B"/>
    <w:rsid w:val="00C4551A"/>
    <w:rsid w:val="00C45D04"/>
    <w:rsid w:val="00C4614A"/>
    <w:rsid w:val="00C4626D"/>
    <w:rsid w:val="00C462F8"/>
    <w:rsid w:val="00C47252"/>
    <w:rsid w:val="00C479F2"/>
    <w:rsid w:val="00C47BE1"/>
    <w:rsid w:val="00C47EAC"/>
    <w:rsid w:val="00C50042"/>
    <w:rsid w:val="00C501A0"/>
    <w:rsid w:val="00C50346"/>
    <w:rsid w:val="00C503EB"/>
    <w:rsid w:val="00C506B5"/>
    <w:rsid w:val="00C50F2C"/>
    <w:rsid w:val="00C51123"/>
    <w:rsid w:val="00C515B6"/>
    <w:rsid w:val="00C51FC9"/>
    <w:rsid w:val="00C52129"/>
    <w:rsid w:val="00C5244E"/>
    <w:rsid w:val="00C52A4D"/>
    <w:rsid w:val="00C52A67"/>
    <w:rsid w:val="00C52B2A"/>
    <w:rsid w:val="00C52B7D"/>
    <w:rsid w:val="00C52B8D"/>
    <w:rsid w:val="00C52BEF"/>
    <w:rsid w:val="00C53004"/>
    <w:rsid w:val="00C5304F"/>
    <w:rsid w:val="00C53571"/>
    <w:rsid w:val="00C540CE"/>
    <w:rsid w:val="00C5419B"/>
    <w:rsid w:val="00C54509"/>
    <w:rsid w:val="00C54C4C"/>
    <w:rsid w:val="00C5521E"/>
    <w:rsid w:val="00C5530F"/>
    <w:rsid w:val="00C554D9"/>
    <w:rsid w:val="00C55BD4"/>
    <w:rsid w:val="00C55D7A"/>
    <w:rsid w:val="00C56362"/>
    <w:rsid w:val="00C56EE7"/>
    <w:rsid w:val="00C5723D"/>
    <w:rsid w:val="00C579C4"/>
    <w:rsid w:val="00C57D8D"/>
    <w:rsid w:val="00C57DE5"/>
    <w:rsid w:val="00C606AB"/>
    <w:rsid w:val="00C60B77"/>
    <w:rsid w:val="00C60E27"/>
    <w:rsid w:val="00C61869"/>
    <w:rsid w:val="00C61B02"/>
    <w:rsid w:val="00C61B86"/>
    <w:rsid w:val="00C6215E"/>
    <w:rsid w:val="00C62771"/>
    <w:rsid w:val="00C62AC9"/>
    <w:rsid w:val="00C62CC9"/>
    <w:rsid w:val="00C62FAC"/>
    <w:rsid w:val="00C6373D"/>
    <w:rsid w:val="00C63871"/>
    <w:rsid w:val="00C63AF0"/>
    <w:rsid w:val="00C640B3"/>
    <w:rsid w:val="00C6416D"/>
    <w:rsid w:val="00C644AD"/>
    <w:rsid w:val="00C64A78"/>
    <w:rsid w:val="00C64B54"/>
    <w:rsid w:val="00C6541B"/>
    <w:rsid w:val="00C65682"/>
    <w:rsid w:val="00C65B7A"/>
    <w:rsid w:val="00C65C4C"/>
    <w:rsid w:val="00C664CF"/>
    <w:rsid w:val="00C66F05"/>
    <w:rsid w:val="00C66F4B"/>
    <w:rsid w:val="00C66FAB"/>
    <w:rsid w:val="00C673D1"/>
    <w:rsid w:val="00C6747B"/>
    <w:rsid w:val="00C67ACF"/>
    <w:rsid w:val="00C67BD2"/>
    <w:rsid w:val="00C67E48"/>
    <w:rsid w:val="00C702EE"/>
    <w:rsid w:val="00C70633"/>
    <w:rsid w:val="00C7108D"/>
    <w:rsid w:val="00C71132"/>
    <w:rsid w:val="00C7132F"/>
    <w:rsid w:val="00C71475"/>
    <w:rsid w:val="00C71AF0"/>
    <w:rsid w:val="00C71C34"/>
    <w:rsid w:val="00C71D02"/>
    <w:rsid w:val="00C71E39"/>
    <w:rsid w:val="00C721C3"/>
    <w:rsid w:val="00C725D8"/>
    <w:rsid w:val="00C726E5"/>
    <w:rsid w:val="00C72763"/>
    <w:rsid w:val="00C729FC"/>
    <w:rsid w:val="00C72D31"/>
    <w:rsid w:val="00C736A6"/>
    <w:rsid w:val="00C739BB"/>
    <w:rsid w:val="00C73DAC"/>
    <w:rsid w:val="00C74529"/>
    <w:rsid w:val="00C7453E"/>
    <w:rsid w:val="00C749E1"/>
    <w:rsid w:val="00C74DD3"/>
    <w:rsid w:val="00C75913"/>
    <w:rsid w:val="00C75963"/>
    <w:rsid w:val="00C75989"/>
    <w:rsid w:val="00C75CE2"/>
    <w:rsid w:val="00C75F62"/>
    <w:rsid w:val="00C76152"/>
    <w:rsid w:val="00C76435"/>
    <w:rsid w:val="00C77301"/>
    <w:rsid w:val="00C77F3A"/>
    <w:rsid w:val="00C80063"/>
    <w:rsid w:val="00C800F2"/>
    <w:rsid w:val="00C804FA"/>
    <w:rsid w:val="00C805B7"/>
    <w:rsid w:val="00C806E2"/>
    <w:rsid w:val="00C80867"/>
    <w:rsid w:val="00C8095D"/>
    <w:rsid w:val="00C80E25"/>
    <w:rsid w:val="00C80F23"/>
    <w:rsid w:val="00C80F7C"/>
    <w:rsid w:val="00C81506"/>
    <w:rsid w:val="00C81B5B"/>
    <w:rsid w:val="00C81C41"/>
    <w:rsid w:val="00C81D6A"/>
    <w:rsid w:val="00C81FD4"/>
    <w:rsid w:val="00C82ADF"/>
    <w:rsid w:val="00C82E64"/>
    <w:rsid w:val="00C8383A"/>
    <w:rsid w:val="00C83956"/>
    <w:rsid w:val="00C83BE5"/>
    <w:rsid w:val="00C83E4E"/>
    <w:rsid w:val="00C83F40"/>
    <w:rsid w:val="00C844F0"/>
    <w:rsid w:val="00C849D9"/>
    <w:rsid w:val="00C84A19"/>
    <w:rsid w:val="00C84DB7"/>
    <w:rsid w:val="00C85B0A"/>
    <w:rsid w:val="00C85F3D"/>
    <w:rsid w:val="00C862D9"/>
    <w:rsid w:val="00C863CE"/>
    <w:rsid w:val="00C86B24"/>
    <w:rsid w:val="00C86D75"/>
    <w:rsid w:val="00C86E85"/>
    <w:rsid w:val="00C8738A"/>
    <w:rsid w:val="00C876B0"/>
    <w:rsid w:val="00C87932"/>
    <w:rsid w:val="00C87CBE"/>
    <w:rsid w:val="00C87D87"/>
    <w:rsid w:val="00C90081"/>
    <w:rsid w:val="00C90E42"/>
    <w:rsid w:val="00C914BB"/>
    <w:rsid w:val="00C915C9"/>
    <w:rsid w:val="00C9162D"/>
    <w:rsid w:val="00C919E5"/>
    <w:rsid w:val="00C91CAF"/>
    <w:rsid w:val="00C91F8B"/>
    <w:rsid w:val="00C924DD"/>
    <w:rsid w:val="00C926AC"/>
    <w:rsid w:val="00C934AA"/>
    <w:rsid w:val="00C9372D"/>
    <w:rsid w:val="00C93AC5"/>
    <w:rsid w:val="00C93C25"/>
    <w:rsid w:val="00C93CF8"/>
    <w:rsid w:val="00C9436E"/>
    <w:rsid w:val="00C94655"/>
    <w:rsid w:val="00C948A4"/>
    <w:rsid w:val="00C94CF8"/>
    <w:rsid w:val="00C94E92"/>
    <w:rsid w:val="00C95016"/>
    <w:rsid w:val="00C950F7"/>
    <w:rsid w:val="00C951A2"/>
    <w:rsid w:val="00C95352"/>
    <w:rsid w:val="00C9673A"/>
    <w:rsid w:val="00C967DA"/>
    <w:rsid w:val="00C9699F"/>
    <w:rsid w:val="00C97131"/>
    <w:rsid w:val="00C97383"/>
    <w:rsid w:val="00C9757D"/>
    <w:rsid w:val="00C97A6A"/>
    <w:rsid w:val="00CA0028"/>
    <w:rsid w:val="00CA02BE"/>
    <w:rsid w:val="00CA02E5"/>
    <w:rsid w:val="00CA0855"/>
    <w:rsid w:val="00CA0C43"/>
    <w:rsid w:val="00CA0CA0"/>
    <w:rsid w:val="00CA1193"/>
    <w:rsid w:val="00CA13FE"/>
    <w:rsid w:val="00CA17C5"/>
    <w:rsid w:val="00CA1882"/>
    <w:rsid w:val="00CA18E0"/>
    <w:rsid w:val="00CA1AC1"/>
    <w:rsid w:val="00CA1DCD"/>
    <w:rsid w:val="00CA214E"/>
    <w:rsid w:val="00CA2491"/>
    <w:rsid w:val="00CA255E"/>
    <w:rsid w:val="00CA277A"/>
    <w:rsid w:val="00CA2982"/>
    <w:rsid w:val="00CA2EDA"/>
    <w:rsid w:val="00CA32E7"/>
    <w:rsid w:val="00CA343D"/>
    <w:rsid w:val="00CA3E20"/>
    <w:rsid w:val="00CA3EC0"/>
    <w:rsid w:val="00CA4027"/>
    <w:rsid w:val="00CA4028"/>
    <w:rsid w:val="00CA42F6"/>
    <w:rsid w:val="00CA434F"/>
    <w:rsid w:val="00CA43BE"/>
    <w:rsid w:val="00CA482D"/>
    <w:rsid w:val="00CA48BB"/>
    <w:rsid w:val="00CA4C41"/>
    <w:rsid w:val="00CA5ED0"/>
    <w:rsid w:val="00CA5FA0"/>
    <w:rsid w:val="00CA6032"/>
    <w:rsid w:val="00CA62BB"/>
    <w:rsid w:val="00CA63F3"/>
    <w:rsid w:val="00CA670A"/>
    <w:rsid w:val="00CA6E12"/>
    <w:rsid w:val="00CA70FA"/>
    <w:rsid w:val="00CA7151"/>
    <w:rsid w:val="00CA73DD"/>
    <w:rsid w:val="00CA746B"/>
    <w:rsid w:val="00CA79FC"/>
    <w:rsid w:val="00CA7A85"/>
    <w:rsid w:val="00CA7D7F"/>
    <w:rsid w:val="00CA7F06"/>
    <w:rsid w:val="00CA7FF8"/>
    <w:rsid w:val="00CB04B5"/>
    <w:rsid w:val="00CB0D26"/>
    <w:rsid w:val="00CB1034"/>
    <w:rsid w:val="00CB113C"/>
    <w:rsid w:val="00CB122F"/>
    <w:rsid w:val="00CB144F"/>
    <w:rsid w:val="00CB165C"/>
    <w:rsid w:val="00CB174C"/>
    <w:rsid w:val="00CB1D9C"/>
    <w:rsid w:val="00CB1F9D"/>
    <w:rsid w:val="00CB1FDD"/>
    <w:rsid w:val="00CB270A"/>
    <w:rsid w:val="00CB2B7A"/>
    <w:rsid w:val="00CB2F27"/>
    <w:rsid w:val="00CB2FA8"/>
    <w:rsid w:val="00CB3400"/>
    <w:rsid w:val="00CB3654"/>
    <w:rsid w:val="00CB3F74"/>
    <w:rsid w:val="00CB42B2"/>
    <w:rsid w:val="00CB438D"/>
    <w:rsid w:val="00CB4535"/>
    <w:rsid w:val="00CB52CB"/>
    <w:rsid w:val="00CB5506"/>
    <w:rsid w:val="00CB5973"/>
    <w:rsid w:val="00CB59D7"/>
    <w:rsid w:val="00CB5CCF"/>
    <w:rsid w:val="00CB5E57"/>
    <w:rsid w:val="00CB6522"/>
    <w:rsid w:val="00CB6547"/>
    <w:rsid w:val="00CB678E"/>
    <w:rsid w:val="00CB6C9D"/>
    <w:rsid w:val="00CB737C"/>
    <w:rsid w:val="00CB749A"/>
    <w:rsid w:val="00CB7528"/>
    <w:rsid w:val="00CB7F10"/>
    <w:rsid w:val="00CC0118"/>
    <w:rsid w:val="00CC06F7"/>
    <w:rsid w:val="00CC074C"/>
    <w:rsid w:val="00CC07F5"/>
    <w:rsid w:val="00CC080A"/>
    <w:rsid w:val="00CC0F00"/>
    <w:rsid w:val="00CC1878"/>
    <w:rsid w:val="00CC191B"/>
    <w:rsid w:val="00CC1DA8"/>
    <w:rsid w:val="00CC23C8"/>
    <w:rsid w:val="00CC2588"/>
    <w:rsid w:val="00CC282A"/>
    <w:rsid w:val="00CC29CD"/>
    <w:rsid w:val="00CC2C7E"/>
    <w:rsid w:val="00CC30C0"/>
    <w:rsid w:val="00CC334C"/>
    <w:rsid w:val="00CC36FE"/>
    <w:rsid w:val="00CC389A"/>
    <w:rsid w:val="00CC38C8"/>
    <w:rsid w:val="00CC42AC"/>
    <w:rsid w:val="00CC43AE"/>
    <w:rsid w:val="00CC49BE"/>
    <w:rsid w:val="00CC4B92"/>
    <w:rsid w:val="00CC4D5E"/>
    <w:rsid w:val="00CC5320"/>
    <w:rsid w:val="00CC56FE"/>
    <w:rsid w:val="00CC5A98"/>
    <w:rsid w:val="00CC5B58"/>
    <w:rsid w:val="00CC69A8"/>
    <w:rsid w:val="00CC6FEA"/>
    <w:rsid w:val="00CC7155"/>
    <w:rsid w:val="00CC7203"/>
    <w:rsid w:val="00CC7833"/>
    <w:rsid w:val="00CC7AD6"/>
    <w:rsid w:val="00CC7C19"/>
    <w:rsid w:val="00CD04AD"/>
    <w:rsid w:val="00CD0796"/>
    <w:rsid w:val="00CD0EDD"/>
    <w:rsid w:val="00CD135C"/>
    <w:rsid w:val="00CD14B8"/>
    <w:rsid w:val="00CD16B4"/>
    <w:rsid w:val="00CD18F2"/>
    <w:rsid w:val="00CD1A69"/>
    <w:rsid w:val="00CD1EFF"/>
    <w:rsid w:val="00CD213C"/>
    <w:rsid w:val="00CD2323"/>
    <w:rsid w:val="00CD2328"/>
    <w:rsid w:val="00CD23A5"/>
    <w:rsid w:val="00CD2753"/>
    <w:rsid w:val="00CD27AF"/>
    <w:rsid w:val="00CD2C45"/>
    <w:rsid w:val="00CD2F9A"/>
    <w:rsid w:val="00CD30E2"/>
    <w:rsid w:val="00CD3A51"/>
    <w:rsid w:val="00CD3C59"/>
    <w:rsid w:val="00CD3EA0"/>
    <w:rsid w:val="00CD4302"/>
    <w:rsid w:val="00CD47A1"/>
    <w:rsid w:val="00CD4C98"/>
    <w:rsid w:val="00CD5160"/>
    <w:rsid w:val="00CD53C4"/>
    <w:rsid w:val="00CD53E3"/>
    <w:rsid w:val="00CD5424"/>
    <w:rsid w:val="00CD54F5"/>
    <w:rsid w:val="00CD5BE4"/>
    <w:rsid w:val="00CD5C6A"/>
    <w:rsid w:val="00CD61E6"/>
    <w:rsid w:val="00CD6B62"/>
    <w:rsid w:val="00CD714B"/>
    <w:rsid w:val="00CD72E3"/>
    <w:rsid w:val="00CD77AA"/>
    <w:rsid w:val="00CD7AB6"/>
    <w:rsid w:val="00CD7C7D"/>
    <w:rsid w:val="00CD7EE5"/>
    <w:rsid w:val="00CE01AF"/>
    <w:rsid w:val="00CE0424"/>
    <w:rsid w:val="00CE083D"/>
    <w:rsid w:val="00CE0C0E"/>
    <w:rsid w:val="00CE0EDD"/>
    <w:rsid w:val="00CE103F"/>
    <w:rsid w:val="00CE13CF"/>
    <w:rsid w:val="00CE1975"/>
    <w:rsid w:val="00CE1EFB"/>
    <w:rsid w:val="00CE219A"/>
    <w:rsid w:val="00CE2526"/>
    <w:rsid w:val="00CE26F0"/>
    <w:rsid w:val="00CE28B3"/>
    <w:rsid w:val="00CE29C3"/>
    <w:rsid w:val="00CE3827"/>
    <w:rsid w:val="00CE499F"/>
    <w:rsid w:val="00CE4FEC"/>
    <w:rsid w:val="00CE510D"/>
    <w:rsid w:val="00CE511C"/>
    <w:rsid w:val="00CE529B"/>
    <w:rsid w:val="00CE549A"/>
    <w:rsid w:val="00CE574C"/>
    <w:rsid w:val="00CE57B2"/>
    <w:rsid w:val="00CE58C8"/>
    <w:rsid w:val="00CE5A87"/>
    <w:rsid w:val="00CE5DCB"/>
    <w:rsid w:val="00CE653A"/>
    <w:rsid w:val="00CE66A5"/>
    <w:rsid w:val="00CE6AF9"/>
    <w:rsid w:val="00CE6B41"/>
    <w:rsid w:val="00CE6C94"/>
    <w:rsid w:val="00CE6DD2"/>
    <w:rsid w:val="00CE6EC7"/>
    <w:rsid w:val="00CE7147"/>
    <w:rsid w:val="00CE71F3"/>
    <w:rsid w:val="00CE72AA"/>
    <w:rsid w:val="00CE7DA1"/>
    <w:rsid w:val="00CE7F18"/>
    <w:rsid w:val="00CF0242"/>
    <w:rsid w:val="00CF02CE"/>
    <w:rsid w:val="00CF05D7"/>
    <w:rsid w:val="00CF09B5"/>
    <w:rsid w:val="00CF0E0B"/>
    <w:rsid w:val="00CF1054"/>
    <w:rsid w:val="00CF12D1"/>
    <w:rsid w:val="00CF2081"/>
    <w:rsid w:val="00CF20D4"/>
    <w:rsid w:val="00CF25F8"/>
    <w:rsid w:val="00CF2876"/>
    <w:rsid w:val="00CF36D2"/>
    <w:rsid w:val="00CF388D"/>
    <w:rsid w:val="00CF3C16"/>
    <w:rsid w:val="00CF41D9"/>
    <w:rsid w:val="00CF4A48"/>
    <w:rsid w:val="00CF4BEE"/>
    <w:rsid w:val="00CF4CD5"/>
    <w:rsid w:val="00CF505D"/>
    <w:rsid w:val="00CF537B"/>
    <w:rsid w:val="00CF55C0"/>
    <w:rsid w:val="00CF565C"/>
    <w:rsid w:val="00CF565E"/>
    <w:rsid w:val="00CF57CD"/>
    <w:rsid w:val="00CF57D9"/>
    <w:rsid w:val="00CF5F6B"/>
    <w:rsid w:val="00CF65C5"/>
    <w:rsid w:val="00CF67C2"/>
    <w:rsid w:val="00CF6C8E"/>
    <w:rsid w:val="00CF6CF6"/>
    <w:rsid w:val="00CF7341"/>
    <w:rsid w:val="00CF742D"/>
    <w:rsid w:val="00CF7A27"/>
    <w:rsid w:val="00CF7A46"/>
    <w:rsid w:val="00CF7BF4"/>
    <w:rsid w:val="00CF7D9A"/>
    <w:rsid w:val="00D00193"/>
    <w:rsid w:val="00D0039A"/>
    <w:rsid w:val="00D00EAF"/>
    <w:rsid w:val="00D00F07"/>
    <w:rsid w:val="00D01387"/>
    <w:rsid w:val="00D01FD7"/>
    <w:rsid w:val="00D02404"/>
    <w:rsid w:val="00D025A4"/>
    <w:rsid w:val="00D02736"/>
    <w:rsid w:val="00D02740"/>
    <w:rsid w:val="00D027A5"/>
    <w:rsid w:val="00D02FD5"/>
    <w:rsid w:val="00D033B2"/>
    <w:rsid w:val="00D034E1"/>
    <w:rsid w:val="00D03B64"/>
    <w:rsid w:val="00D042BC"/>
    <w:rsid w:val="00D0517C"/>
    <w:rsid w:val="00D053D9"/>
    <w:rsid w:val="00D060BA"/>
    <w:rsid w:val="00D06174"/>
    <w:rsid w:val="00D06290"/>
    <w:rsid w:val="00D0633F"/>
    <w:rsid w:val="00D06425"/>
    <w:rsid w:val="00D064EC"/>
    <w:rsid w:val="00D06883"/>
    <w:rsid w:val="00D06AE4"/>
    <w:rsid w:val="00D06B8D"/>
    <w:rsid w:val="00D06CF1"/>
    <w:rsid w:val="00D0749C"/>
    <w:rsid w:val="00D077AD"/>
    <w:rsid w:val="00D07FF3"/>
    <w:rsid w:val="00D10071"/>
    <w:rsid w:val="00D10314"/>
    <w:rsid w:val="00D1064F"/>
    <w:rsid w:val="00D106CF"/>
    <w:rsid w:val="00D10B1B"/>
    <w:rsid w:val="00D11456"/>
    <w:rsid w:val="00D11D26"/>
    <w:rsid w:val="00D12003"/>
    <w:rsid w:val="00D12AF9"/>
    <w:rsid w:val="00D12F5E"/>
    <w:rsid w:val="00D130BA"/>
    <w:rsid w:val="00D13584"/>
    <w:rsid w:val="00D13AA6"/>
    <w:rsid w:val="00D142CF"/>
    <w:rsid w:val="00D1439D"/>
    <w:rsid w:val="00D14848"/>
    <w:rsid w:val="00D14C10"/>
    <w:rsid w:val="00D14C29"/>
    <w:rsid w:val="00D14C79"/>
    <w:rsid w:val="00D14E48"/>
    <w:rsid w:val="00D14F76"/>
    <w:rsid w:val="00D14FB0"/>
    <w:rsid w:val="00D15075"/>
    <w:rsid w:val="00D15B06"/>
    <w:rsid w:val="00D15C4B"/>
    <w:rsid w:val="00D15F81"/>
    <w:rsid w:val="00D1661E"/>
    <w:rsid w:val="00D16A7D"/>
    <w:rsid w:val="00D16CAA"/>
    <w:rsid w:val="00D17026"/>
    <w:rsid w:val="00D17A24"/>
    <w:rsid w:val="00D17FA3"/>
    <w:rsid w:val="00D20BBB"/>
    <w:rsid w:val="00D20DB1"/>
    <w:rsid w:val="00D21498"/>
    <w:rsid w:val="00D214C7"/>
    <w:rsid w:val="00D21578"/>
    <w:rsid w:val="00D21D63"/>
    <w:rsid w:val="00D21D95"/>
    <w:rsid w:val="00D21E3C"/>
    <w:rsid w:val="00D22495"/>
    <w:rsid w:val="00D229BF"/>
    <w:rsid w:val="00D22A17"/>
    <w:rsid w:val="00D22B20"/>
    <w:rsid w:val="00D22C39"/>
    <w:rsid w:val="00D22F1F"/>
    <w:rsid w:val="00D22FBF"/>
    <w:rsid w:val="00D23498"/>
    <w:rsid w:val="00D23741"/>
    <w:rsid w:val="00D238A2"/>
    <w:rsid w:val="00D2444A"/>
    <w:rsid w:val="00D24803"/>
    <w:rsid w:val="00D24ACD"/>
    <w:rsid w:val="00D24BD5"/>
    <w:rsid w:val="00D256D3"/>
    <w:rsid w:val="00D257C8"/>
    <w:rsid w:val="00D25919"/>
    <w:rsid w:val="00D25A90"/>
    <w:rsid w:val="00D25CCE"/>
    <w:rsid w:val="00D25ECA"/>
    <w:rsid w:val="00D25EDF"/>
    <w:rsid w:val="00D25F32"/>
    <w:rsid w:val="00D25F70"/>
    <w:rsid w:val="00D26278"/>
    <w:rsid w:val="00D262C5"/>
    <w:rsid w:val="00D26568"/>
    <w:rsid w:val="00D2664D"/>
    <w:rsid w:val="00D268C5"/>
    <w:rsid w:val="00D26CF5"/>
    <w:rsid w:val="00D26FBE"/>
    <w:rsid w:val="00D26FF2"/>
    <w:rsid w:val="00D2741E"/>
    <w:rsid w:val="00D27A96"/>
    <w:rsid w:val="00D27ECA"/>
    <w:rsid w:val="00D27FCF"/>
    <w:rsid w:val="00D3046E"/>
    <w:rsid w:val="00D30837"/>
    <w:rsid w:val="00D30C02"/>
    <w:rsid w:val="00D314F3"/>
    <w:rsid w:val="00D31A9A"/>
    <w:rsid w:val="00D31C75"/>
    <w:rsid w:val="00D31DFA"/>
    <w:rsid w:val="00D31F1A"/>
    <w:rsid w:val="00D32220"/>
    <w:rsid w:val="00D323E6"/>
    <w:rsid w:val="00D32538"/>
    <w:rsid w:val="00D325C8"/>
    <w:rsid w:val="00D329A3"/>
    <w:rsid w:val="00D32C5A"/>
    <w:rsid w:val="00D32CF4"/>
    <w:rsid w:val="00D331F9"/>
    <w:rsid w:val="00D33356"/>
    <w:rsid w:val="00D33586"/>
    <w:rsid w:val="00D335D1"/>
    <w:rsid w:val="00D336D0"/>
    <w:rsid w:val="00D3423F"/>
    <w:rsid w:val="00D344DB"/>
    <w:rsid w:val="00D349EB"/>
    <w:rsid w:val="00D34B5E"/>
    <w:rsid w:val="00D34FF4"/>
    <w:rsid w:val="00D35391"/>
    <w:rsid w:val="00D3549F"/>
    <w:rsid w:val="00D356BA"/>
    <w:rsid w:val="00D3592D"/>
    <w:rsid w:val="00D35E0A"/>
    <w:rsid w:val="00D35E0D"/>
    <w:rsid w:val="00D35EAD"/>
    <w:rsid w:val="00D360E8"/>
    <w:rsid w:val="00D368F7"/>
    <w:rsid w:val="00D36A0A"/>
    <w:rsid w:val="00D3702F"/>
    <w:rsid w:val="00D37A5C"/>
    <w:rsid w:val="00D37FF5"/>
    <w:rsid w:val="00D40328"/>
    <w:rsid w:val="00D4055C"/>
    <w:rsid w:val="00D40B19"/>
    <w:rsid w:val="00D40DBE"/>
    <w:rsid w:val="00D41009"/>
    <w:rsid w:val="00D411A4"/>
    <w:rsid w:val="00D4145C"/>
    <w:rsid w:val="00D4179C"/>
    <w:rsid w:val="00D41C99"/>
    <w:rsid w:val="00D41D1A"/>
    <w:rsid w:val="00D41F52"/>
    <w:rsid w:val="00D4209A"/>
    <w:rsid w:val="00D4211E"/>
    <w:rsid w:val="00D42131"/>
    <w:rsid w:val="00D42238"/>
    <w:rsid w:val="00D423DA"/>
    <w:rsid w:val="00D4243E"/>
    <w:rsid w:val="00D42634"/>
    <w:rsid w:val="00D42656"/>
    <w:rsid w:val="00D427DA"/>
    <w:rsid w:val="00D430B1"/>
    <w:rsid w:val="00D435F3"/>
    <w:rsid w:val="00D43686"/>
    <w:rsid w:val="00D43F47"/>
    <w:rsid w:val="00D43F4A"/>
    <w:rsid w:val="00D43FEE"/>
    <w:rsid w:val="00D4410E"/>
    <w:rsid w:val="00D4419F"/>
    <w:rsid w:val="00D443F8"/>
    <w:rsid w:val="00D44580"/>
    <w:rsid w:val="00D445E5"/>
    <w:rsid w:val="00D44C40"/>
    <w:rsid w:val="00D44D03"/>
    <w:rsid w:val="00D44F5E"/>
    <w:rsid w:val="00D45412"/>
    <w:rsid w:val="00D45452"/>
    <w:rsid w:val="00D4557D"/>
    <w:rsid w:val="00D458DC"/>
    <w:rsid w:val="00D45EEA"/>
    <w:rsid w:val="00D4611C"/>
    <w:rsid w:val="00D46300"/>
    <w:rsid w:val="00D463CA"/>
    <w:rsid w:val="00D4654E"/>
    <w:rsid w:val="00D46594"/>
    <w:rsid w:val="00D46B2B"/>
    <w:rsid w:val="00D46B83"/>
    <w:rsid w:val="00D46D2F"/>
    <w:rsid w:val="00D46FD9"/>
    <w:rsid w:val="00D473F7"/>
    <w:rsid w:val="00D474C9"/>
    <w:rsid w:val="00D47C5E"/>
    <w:rsid w:val="00D47EC7"/>
    <w:rsid w:val="00D47ED1"/>
    <w:rsid w:val="00D50263"/>
    <w:rsid w:val="00D502B1"/>
    <w:rsid w:val="00D504CC"/>
    <w:rsid w:val="00D508FC"/>
    <w:rsid w:val="00D50900"/>
    <w:rsid w:val="00D50A07"/>
    <w:rsid w:val="00D50BD4"/>
    <w:rsid w:val="00D51109"/>
    <w:rsid w:val="00D5111E"/>
    <w:rsid w:val="00D513CE"/>
    <w:rsid w:val="00D513CF"/>
    <w:rsid w:val="00D51630"/>
    <w:rsid w:val="00D516BF"/>
    <w:rsid w:val="00D5205B"/>
    <w:rsid w:val="00D5250B"/>
    <w:rsid w:val="00D5288F"/>
    <w:rsid w:val="00D529FC"/>
    <w:rsid w:val="00D52B15"/>
    <w:rsid w:val="00D52D11"/>
    <w:rsid w:val="00D532F0"/>
    <w:rsid w:val="00D53323"/>
    <w:rsid w:val="00D535AA"/>
    <w:rsid w:val="00D547B5"/>
    <w:rsid w:val="00D54885"/>
    <w:rsid w:val="00D54BC0"/>
    <w:rsid w:val="00D54D3C"/>
    <w:rsid w:val="00D54F1F"/>
    <w:rsid w:val="00D5536B"/>
    <w:rsid w:val="00D55607"/>
    <w:rsid w:val="00D55BC1"/>
    <w:rsid w:val="00D55BC7"/>
    <w:rsid w:val="00D55E53"/>
    <w:rsid w:val="00D5615D"/>
    <w:rsid w:val="00D5673D"/>
    <w:rsid w:val="00D56913"/>
    <w:rsid w:val="00D56AAA"/>
    <w:rsid w:val="00D56D94"/>
    <w:rsid w:val="00D57510"/>
    <w:rsid w:val="00D57E94"/>
    <w:rsid w:val="00D60097"/>
    <w:rsid w:val="00D6034D"/>
    <w:rsid w:val="00D60364"/>
    <w:rsid w:val="00D60642"/>
    <w:rsid w:val="00D6073D"/>
    <w:rsid w:val="00D621BA"/>
    <w:rsid w:val="00D62404"/>
    <w:rsid w:val="00D62D42"/>
    <w:rsid w:val="00D62E7E"/>
    <w:rsid w:val="00D63444"/>
    <w:rsid w:val="00D635DE"/>
    <w:rsid w:val="00D63C07"/>
    <w:rsid w:val="00D63F85"/>
    <w:rsid w:val="00D64498"/>
    <w:rsid w:val="00D644EF"/>
    <w:rsid w:val="00D64F5F"/>
    <w:rsid w:val="00D65026"/>
    <w:rsid w:val="00D65198"/>
    <w:rsid w:val="00D651E2"/>
    <w:rsid w:val="00D6537A"/>
    <w:rsid w:val="00D65A32"/>
    <w:rsid w:val="00D65B67"/>
    <w:rsid w:val="00D65F91"/>
    <w:rsid w:val="00D660BC"/>
    <w:rsid w:val="00D66665"/>
    <w:rsid w:val="00D6666A"/>
    <w:rsid w:val="00D667A9"/>
    <w:rsid w:val="00D671BD"/>
    <w:rsid w:val="00D6744D"/>
    <w:rsid w:val="00D67682"/>
    <w:rsid w:val="00D676E4"/>
    <w:rsid w:val="00D678D6"/>
    <w:rsid w:val="00D6791B"/>
    <w:rsid w:val="00D67AD6"/>
    <w:rsid w:val="00D67BD2"/>
    <w:rsid w:val="00D67DD7"/>
    <w:rsid w:val="00D703AD"/>
    <w:rsid w:val="00D70788"/>
    <w:rsid w:val="00D71A3F"/>
    <w:rsid w:val="00D72905"/>
    <w:rsid w:val="00D729D3"/>
    <w:rsid w:val="00D72B0E"/>
    <w:rsid w:val="00D72CEB"/>
    <w:rsid w:val="00D72D91"/>
    <w:rsid w:val="00D731C5"/>
    <w:rsid w:val="00D73333"/>
    <w:rsid w:val="00D735B3"/>
    <w:rsid w:val="00D7371F"/>
    <w:rsid w:val="00D73B11"/>
    <w:rsid w:val="00D73B3D"/>
    <w:rsid w:val="00D74039"/>
    <w:rsid w:val="00D74172"/>
    <w:rsid w:val="00D742E8"/>
    <w:rsid w:val="00D74456"/>
    <w:rsid w:val="00D7456B"/>
    <w:rsid w:val="00D7486F"/>
    <w:rsid w:val="00D749E8"/>
    <w:rsid w:val="00D749EE"/>
    <w:rsid w:val="00D7528D"/>
    <w:rsid w:val="00D7537C"/>
    <w:rsid w:val="00D7541E"/>
    <w:rsid w:val="00D75860"/>
    <w:rsid w:val="00D75E7C"/>
    <w:rsid w:val="00D75FB0"/>
    <w:rsid w:val="00D760FC"/>
    <w:rsid w:val="00D7646E"/>
    <w:rsid w:val="00D76771"/>
    <w:rsid w:val="00D76DE3"/>
    <w:rsid w:val="00D76E50"/>
    <w:rsid w:val="00D76FF2"/>
    <w:rsid w:val="00D77D97"/>
    <w:rsid w:val="00D80487"/>
    <w:rsid w:val="00D809D5"/>
    <w:rsid w:val="00D80A84"/>
    <w:rsid w:val="00D81063"/>
    <w:rsid w:val="00D8131D"/>
    <w:rsid w:val="00D815F2"/>
    <w:rsid w:val="00D81EE3"/>
    <w:rsid w:val="00D81EF6"/>
    <w:rsid w:val="00D81FCD"/>
    <w:rsid w:val="00D82130"/>
    <w:rsid w:val="00D823A8"/>
    <w:rsid w:val="00D82638"/>
    <w:rsid w:val="00D8276F"/>
    <w:rsid w:val="00D829C7"/>
    <w:rsid w:val="00D82C71"/>
    <w:rsid w:val="00D8399B"/>
    <w:rsid w:val="00D83C32"/>
    <w:rsid w:val="00D84063"/>
    <w:rsid w:val="00D8447E"/>
    <w:rsid w:val="00D8452E"/>
    <w:rsid w:val="00D8458C"/>
    <w:rsid w:val="00D84608"/>
    <w:rsid w:val="00D84E36"/>
    <w:rsid w:val="00D85657"/>
    <w:rsid w:val="00D85D50"/>
    <w:rsid w:val="00D85F95"/>
    <w:rsid w:val="00D8686E"/>
    <w:rsid w:val="00D868A2"/>
    <w:rsid w:val="00D86969"/>
    <w:rsid w:val="00D86D4A"/>
    <w:rsid w:val="00D8716F"/>
    <w:rsid w:val="00D871C1"/>
    <w:rsid w:val="00D8761A"/>
    <w:rsid w:val="00D878F5"/>
    <w:rsid w:val="00D87AB3"/>
    <w:rsid w:val="00D87AD9"/>
    <w:rsid w:val="00D87BE6"/>
    <w:rsid w:val="00D87FC7"/>
    <w:rsid w:val="00D90171"/>
    <w:rsid w:val="00D9047B"/>
    <w:rsid w:val="00D90513"/>
    <w:rsid w:val="00D914A6"/>
    <w:rsid w:val="00D914E1"/>
    <w:rsid w:val="00D91B70"/>
    <w:rsid w:val="00D91F72"/>
    <w:rsid w:val="00D92111"/>
    <w:rsid w:val="00D923BB"/>
    <w:rsid w:val="00D925A1"/>
    <w:rsid w:val="00D926CC"/>
    <w:rsid w:val="00D92E17"/>
    <w:rsid w:val="00D9322F"/>
    <w:rsid w:val="00D93331"/>
    <w:rsid w:val="00D93426"/>
    <w:rsid w:val="00D934C2"/>
    <w:rsid w:val="00D937B7"/>
    <w:rsid w:val="00D9389B"/>
    <w:rsid w:val="00D93C6F"/>
    <w:rsid w:val="00D942B0"/>
    <w:rsid w:val="00D946EF"/>
    <w:rsid w:val="00D9493F"/>
    <w:rsid w:val="00D94ADF"/>
    <w:rsid w:val="00D94B1D"/>
    <w:rsid w:val="00D951F2"/>
    <w:rsid w:val="00D95402"/>
    <w:rsid w:val="00D955F8"/>
    <w:rsid w:val="00D95787"/>
    <w:rsid w:val="00D957A0"/>
    <w:rsid w:val="00D957F7"/>
    <w:rsid w:val="00D95CEA"/>
    <w:rsid w:val="00D95E2A"/>
    <w:rsid w:val="00D96236"/>
    <w:rsid w:val="00D96273"/>
    <w:rsid w:val="00D9658E"/>
    <w:rsid w:val="00D966FE"/>
    <w:rsid w:val="00D96D93"/>
    <w:rsid w:val="00D970FB"/>
    <w:rsid w:val="00D978C2"/>
    <w:rsid w:val="00D97E4C"/>
    <w:rsid w:val="00DA0219"/>
    <w:rsid w:val="00DA06C7"/>
    <w:rsid w:val="00DA0858"/>
    <w:rsid w:val="00DA0FD5"/>
    <w:rsid w:val="00DA1407"/>
    <w:rsid w:val="00DA146A"/>
    <w:rsid w:val="00DA16C6"/>
    <w:rsid w:val="00DA1714"/>
    <w:rsid w:val="00DA1C74"/>
    <w:rsid w:val="00DA22BC"/>
    <w:rsid w:val="00DA260D"/>
    <w:rsid w:val="00DA264F"/>
    <w:rsid w:val="00DA2674"/>
    <w:rsid w:val="00DA2686"/>
    <w:rsid w:val="00DA2935"/>
    <w:rsid w:val="00DA2996"/>
    <w:rsid w:val="00DA2AA8"/>
    <w:rsid w:val="00DA2B0F"/>
    <w:rsid w:val="00DA2B40"/>
    <w:rsid w:val="00DA2B90"/>
    <w:rsid w:val="00DA303F"/>
    <w:rsid w:val="00DA34D7"/>
    <w:rsid w:val="00DA3FEB"/>
    <w:rsid w:val="00DA42F0"/>
    <w:rsid w:val="00DA43DD"/>
    <w:rsid w:val="00DA4667"/>
    <w:rsid w:val="00DA4828"/>
    <w:rsid w:val="00DA4867"/>
    <w:rsid w:val="00DA4DC3"/>
    <w:rsid w:val="00DA4DEA"/>
    <w:rsid w:val="00DA4F98"/>
    <w:rsid w:val="00DA55E8"/>
    <w:rsid w:val="00DA57C2"/>
    <w:rsid w:val="00DA5D1D"/>
    <w:rsid w:val="00DA5E34"/>
    <w:rsid w:val="00DA6974"/>
    <w:rsid w:val="00DA6B34"/>
    <w:rsid w:val="00DA71D3"/>
    <w:rsid w:val="00DA754A"/>
    <w:rsid w:val="00DA791D"/>
    <w:rsid w:val="00DA7DBB"/>
    <w:rsid w:val="00DB037B"/>
    <w:rsid w:val="00DB0874"/>
    <w:rsid w:val="00DB0954"/>
    <w:rsid w:val="00DB0BD3"/>
    <w:rsid w:val="00DB0D1E"/>
    <w:rsid w:val="00DB1146"/>
    <w:rsid w:val="00DB13FC"/>
    <w:rsid w:val="00DB1C8A"/>
    <w:rsid w:val="00DB1F04"/>
    <w:rsid w:val="00DB2201"/>
    <w:rsid w:val="00DB23E4"/>
    <w:rsid w:val="00DB262B"/>
    <w:rsid w:val="00DB2934"/>
    <w:rsid w:val="00DB29D5"/>
    <w:rsid w:val="00DB29FC"/>
    <w:rsid w:val="00DB2B6F"/>
    <w:rsid w:val="00DB2F25"/>
    <w:rsid w:val="00DB309F"/>
    <w:rsid w:val="00DB30F5"/>
    <w:rsid w:val="00DB3221"/>
    <w:rsid w:val="00DB3311"/>
    <w:rsid w:val="00DB3643"/>
    <w:rsid w:val="00DB3C7E"/>
    <w:rsid w:val="00DB43CF"/>
    <w:rsid w:val="00DB45A1"/>
    <w:rsid w:val="00DB4682"/>
    <w:rsid w:val="00DB49B4"/>
    <w:rsid w:val="00DB4C5B"/>
    <w:rsid w:val="00DB556D"/>
    <w:rsid w:val="00DB5844"/>
    <w:rsid w:val="00DB5C0A"/>
    <w:rsid w:val="00DB5E48"/>
    <w:rsid w:val="00DB5FC3"/>
    <w:rsid w:val="00DB601F"/>
    <w:rsid w:val="00DB6382"/>
    <w:rsid w:val="00DB69FA"/>
    <w:rsid w:val="00DB6F0A"/>
    <w:rsid w:val="00DB707F"/>
    <w:rsid w:val="00DB75C7"/>
    <w:rsid w:val="00DB75E1"/>
    <w:rsid w:val="00DB768F"/>
    <w:rsid w:val="00DB76F1"/>
    <w:rsid w:val="00DB7907"/>
    <w:rsid w:val="00DB7C88"/>
    <w:rsid w:val="00DC012C"/>
    <w:rsid w:val="00DC01A3"/>
    <w:rsid w:val="00DC0695"/>
    <w:rsid w:val="00DC08DB"/>
    <w:rsid w:val="00DC0DE3"/>
    <w:rsid w:val="00DC0E71"/>
    <w:rsid w:val="00DC0F88"/>
    <w:rsid w:val="00DC10B1"/>
    <w:rsid w:val="00DC1277"/>
    <w:rsid w:val="00DC1439"/>
    <w:rsid w:val="00DC18D7"/>
    <w:rsid w:val="00DC1AFA"/>
    <w:rsid w:val="00DC1CD3"/>
    <w:rsid w:val="00DC2616"/>
    <w:rsid w:val="00DC28B5"/>
    <w:rsid w:val="00DC2D9E"/>
    <w:rsid w:val="00DC32D3"/>
    <w:rsid w:val="00DC383B"/>
    <w:rsid w:val="00DC3861"/>
    <w:rsid w:val="00DC3B26"/>
    <w:rsid w:val="00DC3CE5"/>
    <w:rsid w:val="00DC3D09"/>
    <w:rsid w:val="00DC4061"/>
    <w:rsid w:val="00DC444A"/>
    <w:rsid w:val="00DC459B"/>
    <w:rsid w:val="00DC471C"/>
    <w:rsid w:val="00DC49EA"/>
    <w:rsid w:val="00DC4B8B"/>
    <w:rsid w:val="00DC4DC6"/>
    <w:rsid w:val="00DC4EDE"/>
    <w:rsid w:val="00DC5027"/>
    <w:rsid w:val="00DC52F1"/>
    <w:rsid w:val="00DC53D7"/>
    <w:rsid w:val="00DC584D"/>
    <w:rsid w:val="00DC58DF"/>
    <w:rsid w:val="00DC62A2"/>
    <w:rsid w:val="00DC63CA"/>
    <w:rsid w:val="00DC63E0"/>
    <w:rsid w:val="00DC66B7"/>
    <w:rsid w:val="00DC6726"/>
    <w:rsid w:val="00DC6A44"/>
    <w:rsid w:val="00DC6BA6"/>
    <w:rsid w:val="00DC6D20"/>
    <w:rsid w:val="00DC7716"/>
    <w:rsid w:val="00DC7AC9"/>
    <w:rsid w:val="00DC7F7C"/>
    <w:rsid w:val="00DC7FBA"/>
    <w:rsid w:val="00DD02E3"/>
    <w:rsid w:val="00DD04E9"/>
    <w:rsid w:val="00DD06C7"/>
    <w:rsid w:val="00DD08C9"/>
    <w:rsid w:val="00DD08F2"/>
    <w:rsid w:val="00DD0C23"/>
    <w:rsid w:val="00DD0C2F"/>
    <w:rsid w:val="00DD0CC0"/>
    <w:rsid w:val="00DD0E14"/>
    <w:rsid w:val="00DD0EC5"/>
    <w:rsid w:val="00DD0EF9"/>
    <w:rsid w:val="00DD1397"/>
    <w:rsid w:val="00DD17CE"/>
    <w:rsid w:val="00DD1E9A"/>
    <w:rsid w:val="00DD1ED3"/>
    <w:rsid w:val="00DD2221"/>
    <w:rsid w:val="00DD23F8"/>
    <w:rsid w:val="00DD249E"/>
    <w:rsid w:val="00DD2754"/>
    <w:rsid w:val="00DD2ADB"/>
    <w:rsid w:val="00DD2F59"/>
    <w:rsid w:val="00DD2FA3"/>
    <w:rsid w:val="00DD3108"/>
    <w:rsid w:val="00DD326B"/>
    <w:rsid w:val="00DD332E"/>
    <w:rsid w:val="00DD3408"/>
    <w:rsid w:val="00DD5A18"/>
    <w:rsid w:val="00DD5AD2"/>
    <w:rsid w:val="00DD5D5D"/>
    <w:rsid w:val="00DD60CD"/>
    <w:rsid w:val="00DD61EE"/>
    <w:rsid w:val="00DD62E9"/>
    <w:rsid w:val="00DD673D"/>
    <w:rsid w:val="00DD6854"/>
    <w:rsid w:val="00DD6A06"/>
    <w:rsid w:val="00DD77DF"/>
    <w:rsid w:val="00DD7F16"/>
    <w:rsid w:val="00DE04BD"/>
    <w:rsid w:val="00DE0965"/>
    <w:rsid w:val="00DE0BD3"/>
    <w:rsid w:val="00DE0E6D"/>
    <w:rsid w:val="00DE1686"/>
    <w:rsid w:val="00DE1858"/>
    <w:rsid w:val="00DE1E72"/>
    <w:rsid w:val="00DE1F77"/>
    <w:rsid w:val="00DE2132"/>
    <w:rsid w:val="00DE23B5"/>
    <w:rsid w:val="00DE23F6"/>
    <w:rsid w:val="00DE240D"/>
    <w:rsid w:val="00DE2473"/>
    <w:rsid w:val="00DE25BF"/>
    <w:rsid w:val="00DE26AB"/>
    <w:rsid w:val="00DE2790"/>
    <w:rsid w:val="00DE296B"/>
    <w:rsid w:val="00DE2CFC"/>
    <w:rsid w:val="00DE307A"/>
    <w:rsid w:val="00DE3154"/>
    <w:rsid w:val="00DE3217"/>
    <w:rsid w:val="00DE33CD"/>
    <w:rsid w:val="00DE36FF"/>
    <w:rsid w:val="00DE37ED"/>
    <w:rsid w:val="00DE3EA7"/>
    <w:rsid w:val="00DE3F72"/>
    <w:rsid w:val="00DE41D7"/>
    <w:rsid w:val="00DE4351"/>
    <w:rsid w:val="00DE451B"/>
    <w:rsid w:val="00DE466A"/>
    <w:rsid w:val="00DE47CA"/>
    <w:rsid w:val="00DE47D7"/>
    <w:rsid w:val="00DE4B2E"/>
    <w:rsid w:val="00DE549B"/>
    <w:rsid w:val="00DE57CE"/>
    <w:rsid w:val="00DE58D1"/>
    <w:rsid w:val="00DE5CB3"/>
    <w:rsid w:val="00DE69C1"/>
    <w:rsid w:val="00DE6DEB"/>
    <w:rsid w:val="00DE73E9"/>
    <w:rsid w:val="00DE7993"/>
    <w:rsid w:val="00DE79F5"/>
    <w:rsid w:val="00DE79FF"/>
    <w:rsid w:val="00DF034D"/>
    <w:rsid w:val="00DF0376"/>
    <w:rsid w:val="00DF07B5"/>
    <w:rsid w:val="00DF0F27"/>
    <w:rsid w:val="00DF1A16"/>
    <w:rsid w:val="00DF202B"/>
    <w:rsid w:val="00DF2299"/>
    <w:rsid w:val="00DF23F3"/>
    <w:rsid w:val="00DF29AB"/>
    <w:rsid w:val="00DF2FD7"/>
    <w:rsid w:val="00DF32CB"/>
    <w:rsid w:val="00DF3DA6"/>
    <w:rsid w:val="00DF4184"/>
    <w:rsid w:val="00DF42EB"/>
    <w:rsid w:val="00DF463B"/>
    <w:rsid w:val="00DF4E55"/>
    <w:rsid w:val="00DF541B"/>
    <w:rsid w:val="00DF5642"/>
    <w:rsid w:val="00DF57BB"/>
    <w:rsid w:val="00DF5811"/>
    <w:rsid w:val="00DF5AF6"/>
    <w:rsid w:val="00DF5E6F"/>
    <w:rsid w:val="00DF5E88"/>
    <w:rsid w:val="00DF65B5"/>
    <w:rsid w:val="00DF708D"/>
    <w:rsid w:val="00DF7345"/>
    <w:rsid w:val="00DF77F2"/>
    <w:rsid w:val="00DF78E7"/>
    <w:rsid w:val="00DF7A0B"/>
    <w:rsid w:val="00DF7D8C"/>
    <w:rsid w:val="00E00643"/>
    <w:rsid w:val="00E00757"/>
    <w:rsid w:val="00E00804"/>
    <w:rsid w:val="00E00AE4"/>
    <w:rsid w:val="00E01147"/>
    <w:rsid w:val="00E0126D"/>
    <w:rsid w:val="00E01735"/>
    <w:rsid w:val="00E01B56"/>
    <w:rsid w:val="00E01FAA"/>
    <w:rsid w:val="00E02360"/>
    <w:rsid w:val="00E027FC"/>
    <w:rsid w:val="00E02B71"/>
    <w:rsid w:val="00E02D5E"/>
    <w:rsid w:val="00E02F3C"/>
    <w:rsid w:val="00E02FA1"/>
    <w:rsid w:val="00E0334F"/>
    <w:rsid w:val="00E03F37"/>
    <w:rsid w:val="00E04917"/>
    <w:rsid w:val="00E05003"/>
    <w:rsid w:val="00E050A2"/>
    <w:rsid w:val="00E051F1"/>
    <w:rsid w:val="00E0530D"/>
    <w:rsid w:val="00E0549C"/>
    <w:rsid w:val="00E0592C"/>
    <w:rsid w:val="00E05982"/>
    <w:rsid w:val="00E05C5F"/>
    <w:rsid w:val="00E05C98"/>
    <w:rsid w:val="00E05E5C"/>
    <w:rsid w:val="00E05F0C"/>
    <w:rsid w:val="00E0622D"/>
    <w:rsid w:val="00E06CAA"/>
    <w:rsid w:val="00E07061"/>
    <w:rsid w:val="00E07417"/>
    <w:rsid w:val="00E07509"/>
    <w:rsid w:val="00E075E9"/>
    <w:rsid w:val="00E0779F"/>
    <w:rsid w:val="00E0786F"/>
    <w:rsid w:val="00E07BF5"/>
    <w:rsid w:val="00E07E3A"/>
    <w:rsid w:val="00E1035C"/>
    <w:rsid w:val="00E10609"/>
    <w:rsid w:val="00E10A7B"/>
    <w:rsid w:val="00E1111B"/>
    <w:rsid w:val="00E11133"/>
    <w:rsid w:val="00E11832"/>
    <w:rsid w:val="00E11993"/>
    <w:rsid w:val="00E11A41"/>
    <w:rsid w:val="00E11D99"/>
    <w:rsid w:val="00E11DA5"/>
    <w:rsid w:val="00E11EE6"/>
    <w:rsid w:val="00E11F11"/>
    <w:rsid w:val="00E11F34"/>
    <w:rsid w:val="00E11FDD"/>
    <w:rsid w:val="00E1202F"/>
    <w:rsid w:val="00E12582"/>
    <w:rsid w:val="00E12901"/>
    <w:rsid w:val="00E12F19"/>
    <w:rsid w:val="00E130B0"/>
    <w:rsid w:val="00E134CE"/>
    <w:rsid w:val="00E139DD"/>
    <w:rsid w:val="00E139F0"/>
    <w:rsid w:val="00E13A61"/>
    <w:rsid w:val="00E14F83"/>
    <w:rsid w:val="00E14FA5"/>
    <w:rsid w:val="00E15486"/>
    <w:rsid w:val="00E154B0"/>
    <w:rsid w:val="00E156A4"/>
    <w:rsid w:val="00E1586C"/>
    <w:rsid w:val="00E15907"/>
    <w:rsid w:val="00E1693F"/>
    <w:rsid w:val="00E16B8E"/>
    <w:rsid w:val="00E16B9F"/>
    <w:rsid w:val="00E16C4E"/>
    <w:rsid w:val="00E16E10"/>
    <w:rsid w:val="00E16F7E"/>
    <w:rsid w:val="00E17077"/>
    <w:rsid w:val="00E1765D"/>
    <w:rsid w:val="00E17DBF"/>
    <w:rsid w:val="00E204DD"/>
    <w:rsid w:val="00E20860"/>
    <w:rsid w:val="00E20874"/>
    <w:rsid w:val="00E20BAA"/>
    <w:rsid w:val="00E20D66"/>
    <w:rsid w:val="00E20D86"/>
    <w:rsid w:val="00E215C8"/>
    <w:rsid w:val="00E2175E"/>
    <w:rsid w:val="00E2198D"/>
    <w:rsid w:val="00E21A5B"/>
    <w:rsid w:val="00E21CE7"/>
    <w:rsid w:val="00E21D19"/>
    <w:rsid w:val="00E21DD0"/>
    <w:rsid w:val="00E2219F"/>
    <w:rsid w:val="00E221D9"/>
    <w:rsid w:val="00E23696"/>
    <w:rsid w:val="00E23D1F"/>
    <w:rsid w:val="00E24054"/>
    <w:rsid w:val="00E246A2"/>
    <w:rsid w:val="00E24728"/>
    <w:rsid w:val="00E24E9C"/>
    <w:rsid w:val="00E24F60"/>
    <w:rsid w:val="00E25256"/>
    <w:rsid w:val="00E253A4"/>
    <w:rsid w:val="00E2570D"/>
    <w:rsid w:val="00E25A28"/>
    <w:rsid w:val="00E260D6"/>
    <w:rsid w:val="00E26207"/>
    <w:rsid w:val="00E265AD"/>
    <w:rsid w:val="00E2669B"/>
    <w:rsid w:val="00E2680A"/>
    <w:rsid w:val="00E26B13"/>
    <w:rsid w:val="00E26C22"/>
    <w:rsid w:val="00E272B9"/>
    <w:rsid w:val="00E272C4"/>
    <w:rsid w:val="00E2744D"/>
    <w:rsid w:val="00E2783A"/>
    <w:rsid w:val="00E27B60"/>
    <w:rsid w:val="00E27C39"/>
    <w:rsid w:val="00E27E6A"/>
    <w:rsid w:val="00E27EBC"/>
    <w:rsid w:val="00E3080E"/>
    <w:rsid w:val="00E3083E"/>
    <w:rsid w:val="00E30E85"/>
    <w:rsid w:val="00E31237"/>
    <w:rsid w:val="00E31640"/>
    <w:rsid w:val="00E3182C"/>
    <w:rsid w:val="00E31A51"/>
    <w:rsid w:val="00E31AFC"/>
    <w:rsid w:val="00E31EF2"/>
    <w:rsid w:val="00E3294F"/>
    <w:rsid w:val="00E32A65"/>
    <w:rsid w:val="00E32BF4"/>
    <w:rsid w:val="00E32D72"/>
    <w:rsid w:val="00E32EBD"/>
    <w:rsid w:val="00E32F8E"/>
    <w:rsid w:val="00E33003"/>
    <w:rsid w:val="00E330F9"/>
    <w:rsid w:val="00E334F4"/>
    <w:rsid w:val="00E33B7D"/>
    <w:rsid w:val="00E33CB1"/>
    <w:rsid w:val="00E33D56"/>
    <w:rsid w:val="00E33F01"/>
    <w:rsid w:val="00E34647"/>
    <w:rsid w:val="00E34DF7"/>
    <w:rsid w:val="00E3541C"/>
    <w:rsid w:val="00E35449"/>
    <w:rsid w:val="00E354C8"/>
    <w:rsid w:val="00E354F7"/>
    <w:rsid w:val="00E35557"/>
    <w:rsid w:val="00E35920"/>
    <w:rsid w:val="00E35AE7"/>
    <w:rsid w:val="00E360C8"/>
    <w:rsid w:val="00E361C4"/>
    <w:rsid w:val="00E3625D"/>
    <w:rsid w:val="00E363D8"/>
    <w:rsid w:val="00E36538"/>
    <w:rsid w:val="00E370E5"/>
    <w:rsid w:val="00E37249"/>
    <w:rsid w:val="00E37410"/>
    <w:rsid w:val="00E37A1E"/>
    <w:rsid w:val="00E37A2C"/>
    <w:rsid w:val="00E4016E"/>
    <w:rsid w:val="00E40A50"/>
    <w:rsid w:val="00E417A6"/>
    <w:rsid w:val="00E41982"/>
    <w:rsid w:val="00E41AC1"/>
    <w:rsid w:val="00E41B79"/>
    <w:rsid w:val="00E41BDA"/>
    <w:rsid w:val="00E426BF"/>
    <w:rsid w:val="00E42ED3"/>
    <w:rsid w:val="00E43406"/>
    <w:rsid w:val="00E4352D"/>
    <w:rsid w:val="00E435D7"/>
    <w:rsid w:val="00E43647"/>
    <w:rsid w:val="00E43E04"/>
    <w:rsid w:val="00E43E37"/>
    <w:rsid w:val="00E43F58"/>
    <w:rsid w:val="00E440A0"/>
    <w:rsid w:val="00E4424D"/>
    <w:rsid w:val="00E4499C"/>
    <w:rsid w:val="00E44F50"/>
    <w:rsid w:val="00E45011"/>
    <w:rsid w:val="00E456BE"/>
    <w:rsid w:val="00E45C13"/>
    <w:rsid w:val="00E467B6"/>
    <w:rsid w:val="00E46D3C"/>
    <w:rsid w:val="00E46D9E"/>
    <w:rsid w:val="00E4772F"/>
    <w:rsid w:val="00E478DE"/>
    <w:rsid w:val="00E47B21"/>
    <w:rsid w:val="00E47DAA"/>
    <w:rsid w:val="00E47EDD"/>
    <w:rsid w:val="00E47FD4"/>
    <w:rsid w:val="00E50151"/>
    <w:rsid w:val="00E506FF"/>
    <w:rsid w:val="00E50BCE"/>
    <w:rsid w:val="00E50E93"/>
    <w:rsid w:val="00E51222"/>
    <w:rsid w:val="00E513E9"/>
    <w:rsid w:val="00E516A3"/>
    <w:rsid w:val="00E5190B"/>
    <w:rsid w:val="00E51C0A"/>
    <w:rsid w:val="00E51D25"/>
    <w:rsid w:val="00E52F05"/>
    <w:rsid w:val="00E531AC"/>
    <w:rsid w:val="00E53246"/>
    <w:rsid w:val="00E5331D"/>
    <w:rsid w:val="00E53767"/>
    <w:rsid w:val="00E538A8"/>
    <w:rsid w:val="00E5417F"/>
    <w:rsid w:val="00E542E7"/>
    <w:rsid w:val="00E54461"/>
    <w:rsid w:val="00E54680"/>
    <w:rsid w:val="00E54827"/>
    <w:rsid w:val="00E548CC"/>
    <w:rsid w:val="00E558AE"/>
    <w:rsid w:val="00E55C62"/>
    <w:rsid w:val="00E55CAF"/>
    <w:rsid w:val="00E5649F"/>
    <w:rsid w:val="00E56DFF"/>
    <w:rsid w:val="00E56F19"/>
    <w:rsid w:val="00E576E2"/>
    <w:rsid w:val="00E57D2F"/>
    <w:rsid w:val="00E57EA5"/>
    <w:rsid w:val="00E604E3"/>
    <w:rsid w:val="00E6052A"/>
    <w:rsid w:val="00E60A34"/>
    <w:rsid w:val="00E60B31"/>
    <w:rsid w:val="00E60BDF"/>
    <w:rsid w:val="00E60D17"/>
    <w:rsid w:val="00E60DBD"/>
    <w:rsid w:val="00E61074"/>
    <w:rsid w:val="00E611B8"/>
    <w:rsid w:val="00E6221E"/>
    <w:rsid w:val="00E622C1"/>
    <w:rsid w:val="00E6248E"/>
    <w:rsid w:val="00E62716"/>
    <w:rsid w:val="00E62E63"/>
    <w:rsid w:val="00E62F04"/>
    <w:rsid w:val="00E63999"/>
    <w:rsid w:val="00E63BA8"/>
    <w:rsid w:val="00E63C84"/>
    <w:rsid w:val="00E642D7"/>
    <w:rsid w:val="00E646D3"/>
    <w:rsid w:val="00E6481E"/>
    <w:rsid w:val="00E64881"/>
    <w:rsid w:val="00E649BC"/>
    <w:rsid w:val="00E65068"/>
    <w:rsid w:val="00E652EE"/>
    <w:rsid w:val="00E65318"/>
    <w:rsid w:val="00E65489"/>
    <w:rsid w:val="00E66484"/>
    <w:rsid w:val="00E6671C"/>
    <w:rsid w:val="00E67383"/>
    <w:rsid w:val="00E6768E"/>
    <w:rsid w:val="00E678B7"/>
    <w:rsid w:val="00E67BA1"/>
    <w:rsid w:val="00E67FD7"/>
    <w:rsid w:val="00E67FE6"/>
    <w:rsid w:val="00E7024D"/>
    <w:rsid w:val="00E70D3E"/>
    <w:rsid w:val="00E71030"/>
    <w:rsid w:val="00E71394"/>
    <w:rsid w:val="00E719BC"/>
    <w:rsid w:val="00E72199"/>
    <w:rsid w:val="00E72333"/>
    <w:rsid w:val="00E72405"/>
    <w:rsid w:val="00E72684"/>
    <w:rsid w:val="00E726C7"/>
    <w:rsid w:val="00E72849"/>
    <w:rsid w:val="00E72B36"/>
    <w:rsid w:val="00E72BE1"/>
    <w:rsid w:val="00E72C39"/>
    <w:rsid w:val="00E7303B"/>
    <w:rsid w:val="00E7307F"/>
    <w:rsid w:val="00E733C4"/>
    <w:rsid w:val="00E7378B"/>
    <w:rsid w:val="00E73A1B"/>
    <w:rsid w:val="00E73FD6"/>
    <w:rsid w:val="00E73FE3"/>
    <w:rsid w:val="00E747F5"/>
    <w:rsid w:val="00E74FAF"/>
    <w:rsid w:val="00E757EE"/>
    <w:rsid w:val="00E75D41"/>
    <w:rsid w:val="00E75E54"/>
    <w:rsid w:val="00E760A9"/>
    <w:rsid w:val="00E7624B"/>
    <w:rsid w:val="00E76624"/>
    <w:rsid w:val="00E767AD"/>
    <w:rsid w:val="00E76E58"/>
    <w:rsid w:val="00E76FE4"/>
    <w:rsid w:val="00E77314"/>
    <w:rsid w:val="00E774FF"/>
    <w:rsid w:val="00E77609"/>
    <w:rsid w:val="00E777F9"/>
    <w:rsid w:val="00E77A94"/>
    <w:rsid w:val="00E77B2F"/>
    <w:rsid w:val="00E77E8A"/>
    <w:rsid w:val="00E803A0"/>
    <w:rsid w:val="00E80819"/>
    <w:rsid w:val="00E808E7"/>
    <w:rsid w:val="00E80A84"/>
    <w:rsid w:val="00E80E62"/>
    <w:rsid w:val="00E812AC"/>
    <w:rsid w:val="00E81602"/>
    <w:rsid w:val="00E816DF"/>
    <w:rsid w:val="00E81822"/>
    <w:rsid w:val="00E819C7"/>
    <w:rsid w:val="00E81A56"/>
    <w:rsid w:val="00E81C26"/>
    <w:rsid w:val="00E82779"/>
    <w:rsid w:val="00E82CF9"/>
    <w:rsid w:val="00E83D14"/>
    <w:rsid w:val="00E83D60"/>
    <w:rsid w:val="00E83F3E"/>
    <w:rsid w:val="00E8414A"/>
    <w:rsid w:val="00E841F9"/>
    <w:rsid w:val="00E84386"/>
    <w:rsid w:val="00E847BE"/>
    <w:rsid w:val="00E8503C"/>
    <w:rsid w:val="00E85D1C"/>
    <w:rsid w:val="00E85E7B"/>
    <w:rsid w:val="00E866C9"/>
    <w:rsid w:val="00E8677B"/>
    <w:rsid w:val="00E867CD"/>
    <w:rsid w:val="00E86873"/>
    <w:rsid w:val="00E869FC"/>
    <w:rsid w:val="00E86B31"/>
    <w:rsid w:val="00E87441"/>
    <w:rsid w:val="00E876F6"/>
    <w:rsid w:val="00E87971"/>
    <w:rsid w:val="00E87983"/>
    <w:rsid w:val="00E900E4"/>
    <w:rsid w:val="00E90433"/>
    <w:rsid w:val="00E905F4"/>
    <w:rsid w:val="00E90BB1"/>
    <w:rsid w:val="00E912F3"/>
    <w:rsid w:val="00E91346"/>
    <w:rsid w:val="00E91449"/>
    <w:rsid w:val="00E915BA"/>
    <w:rsid w:val="00E91749"/>
    <w:rsid w:val="00E918FC"/>
    <w:rsid w:val="00E919FE"/>
    <w:rsid w:val="00E91DBB"/>
    <w:rsid w:val="00E91E15"/>
    <w:rsid w:val="00E91E5D"/>
    <w:rsid w:val="00E921BB"/>
    <w:rsid w:val="00E92965"/>
    <w:rsid w:val="00E92A43"/>
    <w:rsid w:val="00E92B54"/>
    <w:rsid w:val="00E92E51"/>
    <w:rsid w:val="00E932B1"/>
    <w:rsid w:val="00E9339D"/>
    <w:rsid w:val="00E93569"/>
    <w:rsid w:val="00E94201"/>
    <w:rsid w:val="00E94CEE"/>
    <w:rsid w:val="00E94D17"/>
    <w:rsid w:val="00E952FB"/>
    <w:rsid w:val="00E9536C"/>
    <w:rsid w:val="00E95739"/>
    <w:rsid w:val="00E964EA"/>
    <w:rsid w:val="00E96549"/>
    <w:rsid w:val="00E965DC"/>
    <w:rsid w:val="00E966A8"/>
    <w:rsid w:val="00E966D6"/>
    <w:rsid w:val="00E96D77"/>
    <w:rsid w:val="00E976EE"/>
    <w:rsid w:val="00E9779A"/>
    <w:rsid w:val="00E9793C"/>
    <w:rsid w:val="00EA0FB2"/>
    <w:rsid w:val="00EA0FCE"/>
    <w:rsid w:val="00EA1101"/>
    <w:rsid w:val="00EA1172"/>
    <w:rsid w:val="00EA11D2"/>
    <w:rsid w:val="00EA1276"/>
    <w:rsid w:val="00EA1AA0"/>
    <w:rsid w:val="00EA1C71"/>
    <w:rsid w:val="00EA1EFC"/>
    <w:rsid w:val="00EA204E"/>
    <w:rsid w:val="00EA20FA"/>
    <w:rsid w:val="00EA2623"/>
    <w:rsid w:val="00EA27C3"/>
    <w:rsid w:val="00EA28D1"/>
    <w:rsid w:val="00EA2A88"/>
    <w:rsid w:val="00EA2C7F"/>
    <w:rsid w:val="00EA3551"/>
    <w:rsid w:val="00EA36D0"/>
    <w:rsid w:val="00EA396D"/>
    <w:rsid w:val="00EA3EF5"/>
    <w:rsid w:val="00EA415A"/>
    <w:rsid w:val="00EA41DC"/>
    <w:rsid w:val="00EA455C"/>
    <w:rsid w:val="00EA469C"/>
    <w:rsid w:val="00EA4B1B"/>
    <w:rsid w:val="00EA4D74"/>
    <w:rsid w:val="00EA4F5F"/>
    <w:rsid w:val="00EA53F2"/>
    <w:rsid w:val="00EA56DA"/>
    <w:rsid w:val="00EA5800"/>
    <w:rsid w:val="00EA5F2B"/>
    <w:rsid w:val="00EA63A6"/>
    <w:rsid w:val="00EA68E5"/>
    <w:rsid w:val="00EA6DCB"/>
    <w:rsid w:val="00EA6FC4"/>
    <w:rsid w:val="00EA7206"/>
    <w:rsid w:val="00EA72BB"/>
    <w:rsid w:val="00EA73F2"/>
    <w:rsid w:val="00EA748F"/>
    <w:rsid w:val="00EA79C5"/>
    <w:rsid w:val="00EB05A1"/>
    <w:rsid w:val="00EB079B"/>
    <w:rsid w:val="00EB0A91"/>
    <w:rsid w:val="00EB0CC2"/>
    <w:rsid w:val="00EB0F00"/>
    <w:rsid w:val="00EB10F8"/>
    <w:rsid w:val="00EB1800"/>
    <w:rsid w:val="00EB18CB"/>
    <w:rsid w:val="00EB196B"/>
    <w:rsid w:val="00EB1CF4"/>
    <w:rsid w:val="00EB2295"/>
    <w:rsid w:val="00EB2296"/>
    <w:rsid w:val="00EB2724"/>
    <w:rsid w:val="00EB29F4"/>
    <w:rsid w:val="00EB2C3F"/>
    <w:rsid w:val="00EB2E9F"/>
    <w:rsid w:val="00EB37B5"/>
    <w:rsid w:val="00EB3A98"/>
    <w:rsid w:val="00EB3D96"/>
    <w:rsid w:val="00EB400F"/>
    <w:rsid w:val="00EB4618"/>
    <w:rsid w:val="00EB4696"/>
    <w:rsid w:val="00EB48B6"/>
    <w:rsid w:val="00EB48CB"/>
    <w:rsid w:val="00EB4C53"/>
    <w:rsid w:val="00EB4E00"/>
    <w:rsid w:val="00EB4EE9"/>
    <w:rsid w:val="00EB53E7"/>
    <w:rsid w:val="00EB545C"/>
    <w:rsid w:val="00EB5508"/>
    <w:rsid w:val="00EB5927"/>
    <w:rsid w:val="00EB5B1D"/>
    <w:rsid w:val="00EB5CDB"/>
    <w:rsid w:val="00EB5D12"/>
    <w:rsid w:val="00EB5D6E"/>
    <w:rsid w:val="00EB615A"/>
    <w:rsid w:val="00EB6389"/>
    <w:rsid w:val="00EB6588"/>
    <w:rsid w:val="00EB69C6"/>
    <w:rsid w:val="00EB6A77"/>
    <w:rsid w:val="00EB6A85"/>
    <w:rsid w:val="00EB6A97"/>
    <w:rsid w:val="00EB6AD6"/>
    <w:rsid w:val="00EB6B5F"/>
    <w:rsid w:val="00EB6EFC"/>
    <w:rsid w:val="00EB73D0"/>
    <w:rsid w:val="00EB7C54"/>
    <w:rsid w:val="00EB7D10"/>
    <w:rsid w:val="00EC020F"/>
    <w:rsid w:val="00EC04D2"/>
    <w:rsid w:val="00EC088C"/>
    <w:rsid w:val="00EC095B"/>
    <w:rsid w:val="00EC0D2B"/>
    <w:rsid w:val="00EC1113"/>
    <w:rsid w:val="00EC1118"/>
    <w:rsid w:val="00EC146A"/>
    <w:rsid w:val="00EC1B5F"/>
    <w:rsid w:val="00EC267F"/>
    <w:rsid w:val="00EC286B"/>
    <w:rsid w:val="00EC31AA"/>
    <w:rsid w:val="00EC37CB"/>
    <w:rsid w:val="00EC39C0"/>
    <w:rsid w:val="00EC3E61"/>
    <w:rsid w:val="00EC3F12"/>
    <w:rsid w:val="00EC4353"/>
    <w:rsid w:val="00EC448A"/>
    <w:rsid w:val="00EC44EA"/>
    <w:rsid w:val="00EC4A8F"/>
    <w:rsid w:val="00EC4C9C"/>
    <w:rsid w:val="00EC510B"/>
    <w:rsid w:val="00EC5451"/>
    <w:rsid w:val="00EC5911"/>
    <w:rsid w:val="00EC5DD6"/>
    <w:rsid w:val="00EC5F48"/>
    <w:rsid w:val="00EC608E"/>
    <w:rsid w:val="00EC60B8"/>
    <w:rsid w:val="00EC6E58"/>
    <w:rsid w:val="00EC70C6"/>
    <w:rsid w:val="00EC70FD"/>
    <w:rsid w:val="00EC75B2"/>
    <w:rsid w:val="00EC78AF"/>
    <w:rsid w:val="00EC7C77"/>
    <w:rsid w:val="00EC7CE3"/>
    <w:rsid w:val="00ED027E"/>
    <w:rsid w:val="00ED03F8"/>
    <w:rsid w:val="00ED087D"/>
    <w:rsid w:val="00ED1C36"/>
    <w:rsid w:val="00ED1CF8"/>
    <w:rsid w:val="00ED2577"/>
    <w:rsid w:val="00ED277D"/>
    <w:rsid w:val="00ED2975"/>
    <w:rsid w:val="00ED32FC"/>
    <w:rsid w:val="00ED3469"/>
    <w:rsid w:val="00ED3BCA"/>
    <w:rsid w:val="00ED3BD3"/>
    <w:rsid w:val="00ED3CEF"/>
    <w:rsid w:val="00ED3D4B"/>
    <w:rsid w:val="00ED4169"/>
    <w:rsid w:val="00ED44E0"/>
    <w:rsid w:val="00ED472E"/>
    <w:rsid w:val="00ED486B"/>
    <w:rsid w:val="00ED498A"/>
    <w:rsid w:val="00ED513A"/>
    <w:rsid w:val="00ED515E"/>
    <w:rsid w:val="00ED56BD"/>
    <w:rsid w:val="00ED5D9C"/>
    <w:rsid w:val="00ED635E"/>
    <w:rsid w:val="00ED6D50"/>
    <w:rsid w:val="00ED6E39"/>
    <w:rsid w:val="00ED6E7D"/>
    <w:rsid w:val="00ED70C9"/>
    <w:rsid w:val="00ED7F33"/>
    <w:rsid w:val="00ED7FAC"/>
    <w:rsid w:val="00EE0ACD"/>
    <w:rsid w:val="00EE1015"/>
    <w:rsid w:val="00EE12D4"/>
    <w:rsid w:val="00EE1349"/>
    <w:rsid w:val="00EE1519"/>
    <w:rsid w:val="00EE152E"/>
    <w:rsid w:val="00EE1A50"/>
    <w:rsid w:val="00EE2284"/>
    <w:rsid w:val="00EE3ACA"/>
    <w:rsid w:val="00EE3B8C"/>
    <w:rsid w:val="00EE3FE7"/>
    <w:rsid w:val="00EE442B"/>
    <w:rsid w:val="00EE4534"/>
    <w:rsid w:val="00EE4722"/>
    <w:rsid w:val="00EE48F7"/>
    <w:rsid w:val="00EE4B37"/>
    <w:rsid w:val="00EE4EF6"/>
    <w:rsid w:val="00EE56BC"/>
    <w:rsid w:val="00EE56D6"/>
    <w:rsid w:val="00EE5837"/>
    <w:rsid w:val="00EE5945"/>
    <w:rsid w:val="00EE5A49"/>
    <w:rsid w:val="00EE5D4E"/>
    <w:rsid w:val="00EE66E8"/>
    <w:rsid w:val="00EE6822"/>
    <w:rsid w:val="00EE687B"/>
    <w:rsid w:val="00EE6C1E"/>
    <w:rsid w:val="00EE701B"/>
    <w:rsid w:val="00EE75C4"/>
    <w:rsid w:val="00EE7684"/>
    <w:rsid w:val="00EE78F9"/>
    <w:rsid w:val="00EE7EB8"/>
    <w:rsid w:val="00EF0289"/>
    <w:rsid w:val="00EF0656"/>
    <w:rsid w:val="00EF0759"/>
    <w:rsid w:val="00EF0874"/>
    <w:rsid w:val="00EF1245"/>
    <w:rsid w:val="00EF1318"/>
    <w:rsid w:val="00EF15C5"/>
    <w:rsid w:val="00EF1CCB"/>
    <w:rsid w:val="00EF20EF"/>
    <w:rsid w:val="00EF24CE"/>
    <w:rsid w:val="00EF28EE"/>
    <w:rsid w:val="00EF2B2D"/>
    <w:rsid w:val="00EF2CBD"/>
    <w:rsid w:val="00EF3519"/>
    <w:rsid w:val="00EF376F"/>
    <w:rsid w:val="00EF41F1"/>
    <w:rsid w:val="00EF4832"/>
    <w:rsid w:val="00EF48F4"/>
    <w:rsid w:val="00EF4B8A"/>
    <w:rsid w:val="00EF59AF"/>
    <w:rsid w:val="00EF5A21"/>
    <w:rsid w:val="00EF6123"/>
    <w:rsid w:val="00EF61BD"/>
    <w:rsid w:val="00EF66A4"/>
    <w:rsid w:val="00EF6DDF"/>
    <w:rsid w:val="00EF719B"/>
    <w:rsid w:val="00EF72E2"/>
    <w:rsid w:val="00F00561"/>
    <w:rsid w:val="00F00607"/>
    <w:rsid w:val="00F00819"/>
    <w:rsid w:val="00F008AA"/>
    <w:rsid w:val="00F009C4"/>
    <w:rsid w:val="00F00FF8"/>
    <w:rsid w:val="00F01181"/>
    <w:rsid w:val="00F01758"/>
    <w:rsid w:val="00F018BA"/>
    <w:rsid w:val="00F018FB"/>
    <w:rsid w:val="00F01E30"/>
    <w:rsid w:val="00F01FFB"/>
    <w:rsid w:val="00F020F6"/>
    <w:rsid w:val="00F021FC"/>
    <w:rsid w:val="00F027A3"/>
    <w:rsid w:val="00F03152"/>
    <w:rsid w:val="00F0321C"/>
    <w:rsid w:val="00F037C1"/>
    <w:rsid w:val="00F0391B"/>
    <w:rsid w:val="00F03DD7"/>
    <w:rsid w:val="00F05D6F"/>
    <w:rsid w:val="00F061A7"/>
    <w:rsid w:val="00F06277"/>
    <w:rsid w:val="00F06413"/>
    <w:rsid w:val="00F065B1"/>
    <w:rsid w:val="00F066DA"/>
    <w:rsid w:val="00F06EC9"/>
    <w:rsid w:val="00F072B5"/>
    <w:rsid w:val="00F0780F"/>
    <w:rsid w:val="00F07983"/>
    <w:rsid w:val="00F07D4D"/>
    <w:rsid w:val="00F10C17"/>
    <w:rsid w:val="00F11154"/>
    <w:rsid w:val="00F11359"/>
    <w:rsid w:val="00F11CB2"/>
    <w:rsid w:val="00F11D44"/>
    <w:rsid w:val="00F11FF7"/>
    <w:rsid w:val="00F1276D"/>
    <w:rsid w:val="00F12905"/>
    <w:rsid w:val="00F12BD5"/>
    <w:rsid w:val="00F12BEF"/>
    <w:rsid w:val="00F12CC5"/>
    <w:rsid w:val="00F12D73"/>
    <w:rsid w:val="00F1337E"/>
    <w:rsid w:val="00F13428"/>
    <w:rsid w:val="00F13FAF"/>
    <w:rsid w:val="00F141C1"/>
    <w:rsid w:val="00F1424A"/>
    <w:rsid w:val="00F1447C"/>
    <w:rsid w:val="00F14505"/>
    <w:rsid w:val="00F14D12"/>
    <w:rsid w:val="00F14DA9"/>
    <w:rsid w:val="00F15416"/>
    <w:rsid w:val="00F155AB"/>
    <w:rsid w:val="00F1597F"/>
    <w:rsid w:val="00F15AE4"/>
    <w:rsid w:val="00F163FF"/>
    <w:rsid w:val="00F1652B"/>
    <w:rsid w:val="00F1707B"/>
    <w:rsid w:val="00F1740B"/>
    <w:rsid w:val="00F17877"/>
    <w:rsid w:val="00F17966"/>
    <w:rsid w:val="00F179B2"/>
    <w:rsid w:val="00F17AFB"/>
    <w:rsid w:val="00F17D2C"/>
    <w:rsid w:val="00F202AB"/>
    <w:rsid w:val="00F20C17"/>
    <w:rsid w:val="00F21289"/>
    <w:rsid w:val="00F21723"/>
    <w:rsid w:val="00F21D66"/>
    <w:rsid w:val="00F21F93"/>
    <w:rsid w:val="00F2245D"/>
    <w:rsid w:val="00F22D9B"/>
    <w:rsid w:val="00F22E05"/>
    <w:rsid w:val="00F23288"/>
    <w:rsid w:val="00F232B7"/>
    <w:rsid w:val="00F23B56"/>
    <w:rsid w:val="00F23E68"/>
    <w:rsid w:val="00F24073"/>
    <w:rsid w:val="00F2427B"/>
    <w:rsid w:val="00F243CB"/>
    <w:rsid w:val="00F24633"/>
    <w:rsid w:val="00F2466A"/>
    <w:rsid w:val="00F24A91"/>
    <w:rsid w:val="00F24ABC"/>
    <w:rsid w:val="00F24BE6"/>
    <w:rsid w:val="00F24CC8"/>
    <w:rsid w:val="00F25C4E"/>
    <w:rsid w:val="00F25D8A"/>
    <w:rsid w:val="00F26033"/>
    <w:rsid w:val="00F2634D"/>
    <w:rsid w:val="00F2696D"/>
    <w:rsid w:val="00F26CEE"/>
    <w:rsid w:val="00F27198"/>
    <w:rsid w:val="00F277B9"/>
    <w:rsid w:val="00F2794B"/>
    <w:rsid w:val="00F27B38"/>
    <w:rsid w:val="00F27D58"/>
    <w:rsid w:val="00F27F08"/>
    <w:rsid w:val="00F3049B"/>
    <w:rsid w:val="00F304E0"/>
    <w:rsid w:val="00F307BB"/>
    <w:rsid w:val="00F30C28"/>
    <w:rsid w:val="00F30DBF"/>
    <w:rsid w:val="00F314F2"/>
    <w:rsid w:val="00F315BF"/>
    <w:rsid w:val="00F31CD9"/>
    <w:rsid w:val="00F31DDD"/>
    <w:rsid w:val="00F3226D"/>
    <w:rsid w:val="00F32565"/>
    <w:rsid w:val="00F3279C"/>
    <w:rsid w:val="00F3298C"/>
    <w:rsid w:val="00F32B32"/>
    <w:rsid w:val="00F3304D"/>
    <w:rsid w:val="00F330C4"/>
    <w:rsid w:val="00F33973"/>
    <w:rsid w:val="00F33CF8"/>
    <w:rsid w:val="00F33F5B"/>
    <w:rsid w:val="00F33FE5"/>
    <w:rsid w:val="00F343B5"/>
    <w:rsid w:val="00F3475E"/>
    <w:rsid w:val="00F34A95"/>
    <w:rsid w:val="00F34A98"/>
    <w:rsid w:val="00F34B90"/>
    <w:rsid w:val="00F34CBC"/>
    <w:rsid w:val="00F34F27"/>
    <w:rsid w:val="00F351D4"/>
    <w:rsid w:val="00F35B6D"/>
    <w:rsid w:val="00F35E97"/>
    <w:rsid w:val="00F361E7"/>
    <w:rsid w:val="00F366A0"/>
    <w:rsid w:val="00F367D3"/>
    <w:rsid w:val="00F36C69"/>
    <w:rsid w:val="00F36D20"/>
    <w:rsid w:val="00F370CA"/>
    <w:rsid w:val="00F371AA"/>
    <w:rsid w:val="00F379E8"/>
    <w:rsid w:val="00F37E9F"/>
    <w:rsid w:val="00F37ED0"/>
    <w:rsid w:val="00F40532"/>
    <w:rsid w:val="00F4075D"/>
    <w:rsid w:val="00F40782"/>
    <w:rsid w:val="00F407F9"/>
    <w:rsid w:val="00F40B62"/>
    <w:rsid w:val="00F40BB2"/>
    <w:rsid w:val="00F40D10"/>
    <w:rsid w:val="00F4278E"/>
    <w:rsid w:val="00F42C09"/>
    <w:rsid w:val="00F42D78"/>
    <w:rsid w:val="00F42EBB"/>
    <w:rsid w:val="00F4335C"/>
    <w:rsid w:val="00F4348B"/>
    <w:rsid w:val="00F43557"/>
    <w:rsid w:val="00F435D9"/>
    <w:rsid w:val="00F43909"/>
    <w:rsid w:val="00F43A78"/>
    <w:rsid w:val="00F44261"/>
    <w:rsid w:val="00F449C0"/>
    <w:rsid w:val="00F449D7"/>
    <w:rsid w:val="00F44B8A"/>
    <w:rsid w:val="00F44CBB"/>
    <w:rsid w:val="00F4500B"/>
    <w:rsid w:val="00F45DBC"/>
    <w:rsid w:val="00F45F51"/>
    <w:rsid w:val="00F46153"/>
    <w:rsid w:val="00F461EC"/>
    <w:rsid w:val="00F4646E"/>
    <w:rsid w:val="00F46A54"/>
    <w:rsid w:val="00F46F84"/>
    <w:rsid w:val="00F46FDF"/>
    <w:rsid w:val="00F47188"/>
    <w:rsid w:val="00F478CA"/>
    <w:rsid w:val="00F4796E"/>
    <w:rsid w:val="00F47DE0"/>
    <w:rsid w:val="00F50304"/>
    <w:rsid w:val="00F503D9"/>
    <w:rsid w:val="00F505B0"/>
    <w:rsid w:val="00F506F9"/>
    <w:rsid w:val="00F50B49"/>
    <w:rsid w:val="00F50DCF"/>
    <w:rsid w:val="00F51157"/>
    <w:rsid w:val="00F51551"/>
    <w:rsid w:val="00F518B0"/>
    <w:rsid w:val="00F51A2D"/>
    <w:rsid w:val="00F52285"/>
    <w:rsid w:val="00F5255B"/>
    <w:rsid w:val="00F52A12"/>
    <w:rsid w:val="00F52E48"/>
    <w:rsid w:val="00F52EE7"/>
    <w:rsid w:val="00F53737"/>
    <w:rsid w:val="00F53A3D"/>
    <w:rsid w:val="00F53E3E"/>
    <w:rsid w:val="00F54386"/>
    <w:rsid w:val="00F547AB"/>
    <w:rsid w:val="00F5482B"/>
    <w:rsid w:val="00F54B81"/>
    <w:rsid w:val="00F54FD6"/>
    <w:rsid w:val="00F55251"/>
    <w:rsid w:val="00F55388"/>
    <w:rsid w:val="00F554BE"/>
    <w:rsid w:val="00F55924"/>
    <w:rsid w:val="00F55FBC"/>
    <w:rsid w:val="00F56462"/>
    <w:rsid w:val="00F5646D"/>
    <w:rsid w:val="00F5657A"/>
    <w:rsid w:val="00F565A9"/>
    <w:rsid w:val="00F56D41"/>
    <w:rsid w:val="00F57079"/>
    <w:rsid w:val="00F570E0"/>
    <w:rsid w:val="00F57105"/>
    <w:rsid w:val="00F576E9"/>
    <w:rsid w:val="00F602A3"/>
    <w:rsid w:val="00F60407"/>
    <w:rsid w:val="00F60ACE"/>
    <w:rsid w:val="00F60D10"/>
    <w:rsid w:val="00F60E70"/>
    <w:rsid w:val="00F6130E"/>
    <w:rsid w:val="00F613B0"/>
    <w:rsid w:val="00F61848"/>
    <w:rsid w:val="00F61A0D"/>
    <w:rsid w:val="00F61B5B"/>
    <w:rsid w:val="00F61EBD"/>
    <w:rsid w:val="00F61EFF"/>
    <w:rsid w:val="00F6216B"/>
    <w:rsid w:val="00F62218"/>
    <w:rsid w:val="00F62434"/>
    <w:rsid w:val="00F62616"/>
    <w:rsid w:val="00F62943"/>
    <w:rsid w:val="00F62E38"/>
    <w:rsid w:val="00F62E99"/>
    <w:rsid w:val="00F635D7"/>
    <w:rsid w:val="00F63AAD"/>
    <w:rsid w:val="00F63C3E"/>
    <w:rsid w:val="00F641E7"/>
    <w:rsid w:val="00F64359"/>
    <w:rsid w:val="00F6480A"/>
    <w:rsid w:val="00F64BF5"/>
    <w:rsid w:val="00F64F01"/>
    <w:rsid w:val="00F65763"/>
    <w:rsid w:val="00F657D4"/>
    <w:rsid w:val="00F6599B"/>
    <w:rsid w:val="00F65BE0"/>
    <w:rsid w:val="00F660C1"/>
    <w:rsid w:val="00F660DF"/>
    <w:rsid w:val="00F66410"/>
    <w:rsid w:val="00F66958"/>
    <w:rsid w:val="00F66AF4"/>
    <w:rsid w:val="00F66BF6"/>
    <w:rsid w:val="00F66E91"/>
    <w:rsid w:val="00F6730B"/>
    <w:rsid w:val="00F67654"/>
    <w:rsid w:val="00F67E63"/>
    <w:rsid w:val="00F67EAD"/>
    <w:rsid w:val="00F67F63"/>
    <w:rsid w:val="00F700CE"/>
    <w:rsid w:val="00F70282"/>
    <w:rsid w:val="00F70336"/>
    <w:rsid w:val="00F708F6"/>
    <w:rsid w:val="00F713E6"/>
    <w:rsid w:val="00F71424"/>
    <w:rsid w:val="00F71497"/>
    <w:rsid w:val="00F716FF"/>
    <w:rsid w:val="00F718C7"/>
    <w:rsid w:val="00F719DC"/>
    <w:rsid w:val="00F71A26"/>
    <w:rsid w:val="00F71AB6"/>
    <w:rsid w:val="00F72183"/>
    <w:rsid w:val="00F724F6"/>
    <w:rsid w:val="00F727D7"/>
    <w:rsid w:val="00F7293F"/>
    <w:rsid w:val="00F73084"/>
    <w:rsid w:val="00F731D1"/>
    <w:rsid w:val="00F7336E"/>
    <w:rsid w:val="00F73668"/>
    <w:rsid w:val="00F737FE"/>
    <w:rsid w:val="00F73EB3"/>
    <w:rsid w:val="00F7411F"/>
    <w:rsid w:val="00F741E4"/>
    <w:rsid w:val="00F74234"/>
    <w:rsid w:val="00F74F9E"/>
    <w:rsid w:val="00F75151"/>
    <w:rsid w:val="00F75166"/>
    <w:rsid w:val="00F7551A"/>
    <w:rsid w:val="00F75822"/>
    <w:rsid w:val="00F75E4B"/>
    <w:rsid w:val="00F76421"/>
    <w:rsid w:val="00F76519"/>
    <w:rsid w:val="00F767B7"/>
    <w:rsid w:val="00F76E46"/>
    <w:rsid w:val="00F76F90"/>
    <w:rsid w:val="00F77026"/>
    <w:rsid w:val="00F7785A"/>
    <w:rsid w:val="00F77DE5"/>
    <w:rsid w:val="00F80005"/>
    <w:rsid w:val="00F80181"/>
    <w:rsid w:val="00F80407"/>
    <w:rsid w:val="00F80591"/>
    <w:rsid w:val="00F805CD"/>
    <w:rsid w:val="00F806C3"/>
    <w:rsid w:val="00F809C6"/>
    <w:rsid w:val="00F80D0D"/>
    <w:rsid w:val="00F80D74"/>
    <w:rsid w:val="00F80ED0"/>
    <w:rsid w:val="00F80F05"/>
    <w:rsid w:val="00F80F13"/>
    <w:rsid w:val="00F810D1"/>
    <w:rsid w:val="00F8128B"/>
    <w:rsid w:val="00F8203D"/>
    <w:rsid w:val="00F82077"/>
    <w:rsid w:val="00F8212A"/>
    <w:rsid w:val="00F8221E"/>
    <w:rsid w:val="00F82563"/>
    <w:rsid w:val="00F828E7"/>
    <w:rsid w:val="00F83025"/>
    <w:rsid w:val="00F8320F"/>
    <w:rsid w:val="00F8343B"/>
    <w:rsid w:val="00F834ED"/>
    <w:rsid w:val="00F83BE5"/>
    <w:rsid w:val="00F83DBF"/>
    <w:rsid w:val="00F848E0"/>
    <w:rsid w:val="00F84924"/>
    <w:rsid w:val="00F8514B"/>
    <w:rsid w:val="00F8545B"/>
    <w:rsid w:val="00F85721"/>
    <w:rsid w:val="00F85E0A"/>
    <w:rsid w:val="00F8605A"/>
    <w:rsid w:val="00F86451"/>
    <w:rsid w:val="00F8687B"/>
    <w:rsid w:val="00F86ED7"/>
    <w:rsid w:val="00F87069"/>
    <w:rsid w:val="00F875E9"/>
    <w:rsid w:val="00F879B0"/>
    <w:rsid w:val="00F87E3D"/>
    <w:rsid w:val="00F900E5"/>
    <w:rsid w:val="00F9012B"/>
    <w:rsid w:val="00F9036A"/>
    <w:rsid w:val="00F90441"/>
    <w:rsid w:val="00F90802"/>
    <w:rsid w:val="00F90AC1"/>
    <w:rsid w:val="00F90ACB"/>
    <w:rsid w:val="00F90BEA"/>
    <w:rsid w:val="00F91B76"/>
    <w:rsid w:val="00F91BB3"/>
    <w:rsid w:val="00F923B9"/>
    <w:rsid w:val="00F928A6"/>
    <w:rsid w:val="00F92DBB"/>
    <w:rsid w:val="00F92E0F"/>
    <w:rsid w:val="00F930B0"/>
    <w:rsid w:val="00F9317A"/>
    <w:rsid w:val="00F93249"/>
    <w:rsid w:val="00F9325D"/>
    <w:rsid w:val="00F93482"/>
    <w:rsid w:val="00F93656"/>
    <w:rsid w:val="00F936C6"/>
    <w:rsid w:val="00F93726"/>
    <w:rsid w:val="00F93981"/>
    <w:rsid w:val="00F93D7F"/>
    <w:rsid w:val="00F93E44"/>
    <w:rsid w:val="00F93F45"/>
    <w:rsid w:val="00F94484"/>
    <w:rsid w:val="00F9499B"/>
    <w:rsid w:val="00F94BDA"/>
    <w:rsid w:val="00F950F5"/>
    <w:rsid w:val="00F9570B"/>
    <w:rsid w:val="00F957AD"/>
    <w:rsid w:val="00F95911"/>
    <w:rsid w:val="00F95CF9"/>
    <w:rsid w:val="00F95D07"/>
    <w:rsid w:val="00F95D32"/>
    <w:rsid w:val="00F95DE6"/>
    <w:rsid w:val="00F95E91"/>
    <w:rsid w:val="00F95F97"/>
    <w:rsid w:val="00F96903"/>
    <w:rsid w:val="00F96ACC"/>
    <w:rsid w:val="00F96DE6"/>
    <w:rsid w:val="00F9746D"/>
    <w:rsid w:val="00F97992"/>
    <w:rsid w:val="00F97DB4"/>
    <w:rsid w:val="00FA0429"/>
    <w:rsid w:val="00FA047E"/>
    <w:rsid w:val="00FA08B2"/>
    <w:rsid w:val="00FA09D3"/>
    <w:rsid w:val="00FA0A3F"/>
    <w:rsid w:val="00FA0D35"/>
    <w:rsid w:val="00FA0E7F"/>
    <w:rsid w:val="00FA199A"/>
    <w:rsid w:val="00FA1A42"/>
    <w:rsid w:val="00FA1E3D"/>
    <w:rsid w:val="00FA1E56"/>
    <w:rsid w:val="00FA210C"/>
    <w:rsid w:val="00FA27DE"/>
    <w:rsid w:val="00FA2E56"/>
    <w:rsid w:val="00FA3116"/>
    <w:rsid w:val="00FA327C"/>
    <w:rsid w:val="00FA348A"/>
    <w:rsid w:val="00FA352B"/>
    <w:rsid w:val="00FA3D36"/>
    <w:rsid w:val="00FA3D44"/>
    <w:rsid w:val="00FA407E"/>
    <w:rsid w:val="00FA42C4"/>
    <w:rsid w:val="00FA4550"/>
    <w:rsid w:val="00FA4868"/>
    <w:rsid w:val="00FA489A"/>
    <w:rsid w:val="00FA4CC0"/>
    <w:rsid w:val="00FA51ED"/>
    <w:rsid w:val="00FA53C6"/>
    <w:rsid w:val="00FA56C8"/>
    <w:rsid w:val="00FA655D"/>
    <w:rsid w:val="00FA6B8E"/>
    <w:rsid w:val="00FA6E2E"/>
    <w:rsid w:val="00FA6F26"/>
    <w:rsid w:val="00FA7187"/>
    <w:rsid w:val="00FA746E"/>
    <w:rsid w:val="00FA77AD"/>
    <w:rsid w:val="00FA7A15"/>
    <w:rsid w:val="00FA7D6B"/>
    <w:rsid w:val="00FB06F5"/>
    <w:rsid w:val="00FB0963"/>
    <w:rsid w:val="00FB0978"/>
    <w:rsid w:val="00FB0BFE"/>
    <w:rsid w:val="00FB0EB5"/>
    <w:rsid w:val="00FB0ED3"/>
    <w:rsid w:val="00FB0EE3"/>
    <w:rsid w:val="00FB1056"/>
    <w:rsid w:val="00FB1519"/>
    <w:rsid w:val="00FB1701"/>
    <w:rsid w:val="00FB1809"/>
    <w:rsid w:val="00FB19B5"/>
    <w:rsid w:val="00FB25E3"/>
    <w:rsid w:val="00FB2B56"/>
    <w:rsid w:val="00FB2EE8"/>
    <w:rsid w:val="00FB2F4A"/>
    <w:rsid w:val="00FB2FE3"/>
    <w:rsid w:val="00FB3703"/>
    <w:rsid w:val="00FB39FC"/>
    <w:rsid w:val="00FB44EB"/>
    <w:rsid w:val="00FB4730"/>
    <w:rsid w:val="00FB4B4C"/>
    <w:rsid w:val="00FB4F06"/>
    <w:rsid w:val="00FB4FE2"/>
    <w:rsid w:val="00FB5C78"/>
    <w:rsid w:val="00FB6312"/>
    <w:rsid w:val="00FB6A42"/>
    <w:rsid w:val="00FB6A4E"/>
    <w:rsid w:val="00FB6C7B"/>
    <w:rsid w:val="00FB6D03"/>
    <w:rsid w:val="00FB6E06"/>
    <w:rsid w:val="00FB6E68"/>
    <w:rsid w:val="00FB7190"/>
    <w:rsid w:val="00FB7284"/>
    <w:rsid w:val="00FB74B0"/>
    <w:rsid w:val="00FB7A92"/>
    <w:rsid w:val="00FB7CC8"/>
    <w:rsid w:val="00FB7F3D"/>
    <w:rsid w:val="00FC01DA"/>
    <w:rsid w:val="00FC026A"/>
    <w:rsid w:val="00FC04B6"/>
    <w:rsid w:val="00FC08E4"/>
    <w:rsid w:val="00FC1174"/>
    <w:rsid w:val="00FC1BA6"/>
    <w:rsid w:val="00FC1DF5"/>
    <w:rsid w:val="00FC2268"/>
    <w:rsid w:val="00FC2495"/>
    <w:rsid w:val="00FC249D"/>
    <w:rsid w:val="00FC25D2"/>
    <w:rsid w:val="00FC4261"/>
    <w:rsid w:val="00FC442B"/>
    <w:rsid w:val="00FC4D57"/>
    <w:rsid w:val="00FC50A3"/>
    <w:rsid w:val="00FC5379"/>
    <w:rsid w:val="00FC543D"/>
    <w:rsid w:val="00FC5B36"/>
    <w:rsid w:val="00FC669F"/>
    <w:rsid w:val="00FC66BA"/>
    <w:rsid w:val="00FC6908"/>
    <w:rsid w:val="00FC6AA3"/>
    <w:rsid w:val="00FC6E4C"/>
    <w:rsid w:val="00FC7222"/>
    <w:rsid w:val="00FC72FC"/>
    <w:rsid w:val="00FC7744"/>
    <w:rsid w:val="00FC795E"/>
    <w:rsid w:val="00FC79B6"/>
    <w:rsid w:val="00FC7C92"/>
    <w:rsid w:val="00FC7D95"/>
    <w:rsid w:val="00FC7E08"/>
    <w:rsid w:val="00FD0B5A"/>
    <w:rsid w:val="00FD113A"/>
    <w:rsid w:val="00FD11D0"/>
    <w:rsid w:val="00FD1229"/>
    <w:rsid w:val="00FD1239"/>
    <w:rsid w:val="00FD12A4"/>
    <w:rsid w:val="00FD1B07"/>
    <w:rsid w:val="00FD1CA5"/>
    <w:rsid w:val="00FD1CA7"/>
    <w:rsid w:val="00FD1CD7"/>
    <w:rsid w:val="00FD1D4C"/>
    <w:rsid w:val="00FD1E0B"/>
    <w:rsid w:val="00FD2356"/>
    <w:rsid w:val="00FD24D1"/>
    <w:rsid w:val="00FD2746"/>
    <w:rsid w:val="00FD2811"/>
    <w:rsid w:val="00FD2923"/>
    <w:rsid w:val="00FD329C"/>
    <w:rsid w:val="00FD3448"/>
    <w:rsid w:val="00FD3512"/>
    <w:rsid w:val="00FD3553"/>
    <w:rsid w:val="00FD3977"/>
    <w:rsid w:val="00FD3B2E"/>
    <w:rsid w:val="00FD3EC7"/>
    <w:rsid w:val="00FD482C"/>
    <w:rsid w:val="00FD4DF3"/>
    <w:rsid w:val="00FD5028"/>
    <w:rsid w:val="00FD5098"/>
    <w:rsid w:val="00FD55D8"/>
    <w:rsid w:val="00FD57F1"/>
    <w:rsid w:val="00FD5879"/>
    <w:rsid w:val="00FD5CA0"/>
    <w:rsid w:val="00FD671B"/>
    <w:rsid w:val="00FD6933"/>
    <w:rsid w:val="00FD69F3"/>
    <w:rsid w:val="00FD6E8D"/>
    <w:rsid w:val="00FD6FF4"/>
    <w:rsid w:val="00FD70D3"/>
    <w:rsid w:val="00FD7395"/>
    <w:rsid w:val="00FD7A8D"/>
    <w:rsid w:val="00FD7D3F"/>
    <w:rsid w:val="00FE0177"/>
    <w:rsid w:val="00FE0265"/>
    <w:rsid w:val="00FE02F4"/>
    <w:rsid w:val="00FE049A"/>
    <w:rsid w:val="00FE0B57"/>
    <w:rsid w:val="00FE0CF4"/>
    <w:rsid w:val="00FE0EB9"/>
    <w:rsid w:val="00FE0F92"/>
    <w:rsid w:val="00FE1020"/>
    <w:rsid w:val="00FE1312"/>
    <w:rsid w:val="00FE13A1"/>
    <w:rsid w:val="00FE13FC"/>
    <w:rsid w:val="00FE2E1B"/>
    <w:rsid w:val="00FE2EEF"/>
    <w:rsid w:val="00FE2EFE"/>
    <w:rsid w:val="00FE2FD3"/>
    <w:rsid w:val="00FE315A"/>
    <w:rsid w:val="00FE3239"/>
    <w:rsid w:val="00FE331E"/>
    <w:rsid w:val="00FE33E8"/>
    <w:rsid w:val="00FE33F0"/>
    <w:rsid w:val="00FE36A9"/>
    <w:rsid w:val="00FE37B4"/>
    <w:rsid w:val="00FE3824"/>
    <w:rsid w:val="00FE38E6"/>
    <w:rsid w:val="00FE38E9"/>
    <w:rsid w:val="00FE393E"/>
    <w:rsid w:val="00FE3D35"/>
    <w:rsid w:val="00FE4ED4"/>
    <w:rsid w:val="00FE5478"/>
    <w:rsid w:val="00FE556B"/>
    <w:rsid w:val="00FE57A9"/>
    <w:rsid w:val="00FE57B3"/>
    <w:rsid w:val="00FE5871"/>
    <w:rsid w:val="00FE58FB"/>
    <w:rsid w:val="00FE5C53"/>
    <w:rsid w:val="00FE5EF8"/>
    <w:rsid w:val="00FE612F"/>
    <w:rsid w:val="00FE648A"/>
    <w:rsid w:val="00FE66AD"/>
    <w:rsid w:val="00FE6735"/>
    <w:rsid w:val="00FE6972"/>
    <w:rsid w:val="00FE6B1A"/>
    <w:rsid w:val="00FE6D69"/>
    <w:rsid w:val="00FE6E7D"/>
    <w:rsid w:val="00FE6F3C"/>
    <w:rsid w:val="00FE760D"/>
    <w:rsid w:val="00FE7871"/>
    <w:rsid w:val="00FE7AED"/>
    <w:rsid w:val="00FE7FEC"/>
    <w:rsid w:val="00FF0074"/>
    <w:rsid w:val="00FF01DB"/>
    <w:rsid w:val="00FF0C78"/>
    <w:rsid w:val="00FF107D"/>
    <w:rsid w:val="00FF19EA"/>
    <w:rsid w:val="00FF1BDE"/>
    <w:rsid w:val="00FF1E58"/>
    <w:rsid w:val="00FF22A0"/>
    <w:rsid w:val="00FF23C6"/>
    <w:rsid w:val="00FF262C"/>
    <w:rsid w:val="00FF2B9D"/>
    <w:rsid w:val="00FF31DF"/>
    <w:rsid w:val="00FF3800"/>
    <w:rsid w:val="00FF384E"/>
    <w:rsid w:val="00FF3B8C"/>
    <w:rsid w:val="00FF3D45"/>
    <w:rsid w:val="00FF3E75"/>
    <w:rsid w:val="00FF4696"/>
    <w:rsid w:val="00FF46C8"/>
    <w:rsid w:val="00FF4F09"/>
    <w:rsid w:val="00FF54B4"/>
    <w:rsid w:val="00FF55A2"/>
    <w:rsid w:val="00FF5767"/>
    <w:rsid w:val="00FF585D"/>
    <w:rsid w:val="00FF5E05"/>
    <w:rsid w:val="00FF5FA1"/>
    <w:rsid w:val="00FF60C0"/>
    <w:rsid w:val="00FF6259"/>
    <w:rsid w:val="00FF6841"/>
    <w:rsid w:val="00FF69BE"/>
    <w:rsid w:val="00FF6A2B"/>
    <w:rsid w:val="00FF6AE6"/>
    <w:rsid w:val="00FF6CE2"/>
    <w:rsid w:val="00FF6D2C"/>
    <w:rsid w:val="00FF6DC5"/>
    <w:rsid w:val="00FF6F63"/>
    <w:rsid w:val="00FF7A3C"/>
    <w:rsid w:val="00FF7B33"/>
    <w:rsid w:val="00FF7E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7359D"/>
  <w15:chartTrackingRefBased/>
  <w15:docId w15:val="{4BC43475-0651-46ED-926D-02015E54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endnote reference" w:uiPriority="99"/>
    <w:lsdException w:name="endnote text" w:uiPriority="99"/>
    <w:lsdException w:name="List Bullet"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41D1A"/>
    <w:pPr>
      <w:jc w:val="both"/>
    </w:pPr>
    <w:rPr>
      <w:rFonts w:ascii="Calibri" w:hAnsi="Calibri"/>
      <w:sz w:val="22"/>
      <w:szCs w:val="24"/>
    </w:rPr>
  </w:style>
  <w:style w:type="paragraph" w:styleId="Nagwek10">
    <w:name w:val="heading 1"/>
    <w:basedOn w:val="Normalny"/>
    <w:next w:val="Normalny"/>
    <w:link w:val="Nagwek1Znak"/>
    <w:uiPriority w:val="9"/>
    <w:qFormat/>
    <w:rsid w:val="00CC7833"/>
    <w:pPr>
      <w:keepNext/>
      <w:numPr>
        <w:numId w:val="15"/>
      </w:numPr>
      <w:spacing w:before="360" w:after="180"/>
      <w:outlineLvl w:val="0"/>
    </w:pPr>
    <w:rPr>
      <w:rFonts w:ascii="Arial" w:hAnsi="Arial"/>
      <w:b/>
      <w:color w:val="000000"/>
      <w:sz w:val="28"/>
      <w:szCs w:val="28"/>
      <w:u w:val="single"/>
      <w:lang w:val="x-none" w:eastAsia="x-none"/>
    </w:rPr>
  </w:style>
  <w:style w:type="paragraph" w:styleId="Nagwek2">
    <w:name w:val="heading 2"/>
    <w:aliases w:val="ASAPHeading 2,Numbered - 2,h 3,ICL,Heading 2a,H2,PA Major Section,l2,Headline 2,h2,2,headi,heading2,h21,h22,21,kopregel 2,Titre m, ICL"/>
    <w:basedOn w:val="Normalny"/>
    <w:next w:val="Normalny"/>
    <w:link w:val="Nagwek2Znak"/>
    <w:uiPriority w:val="9"/>
    <w:qFormat/>
    <w:rsid w:val="002C3A7D"/>
    <w:pPr>
      <w:keepNext/>
      <w:numPr>
        <w:ilvl w:val="1"/>
        <w:numId w:val="15"/>
      </w:numPr>
      <w:overflowPunct w:val="0"/>
      <w:autoSpaceDE w:val="0"/>
      <w:autoSpaceDN w:val="0"/>
      <w:adjustRightInd w:val="0"/>
      <w:spacing w:before="120" w:after="120"/>
      <w:textAlignment w:val="baseline"/>
      <w:outlineLvl w:val="1"/>
    </w:pPr>
    <w:rPr>
      <w:rFonts w:ascii="Arial" w:hAnsi="Arial"/>
      <w:sz w:val="24"/>
      <w:szCs w:val="20"/>
      <w:lang w:val="x-none" w:eastAsia="x-none"/>
    </w:rPr>
  </w:style>
  <w:style w:type="paragraph" w:styleId="Nagwek30">
    <w:name w:val="heading 3"/>
    <w:basedOn w:val="Normalny"/>
    <w:next w:val="Normalny"/>
    <w:link w:val="Nagwek3Znak"/>
    <w:uiPriority w:val="9"/>
    <w:qFormat/>
    <w:rsid w:val="001B2F73"/>
    <w:pPr>
      <w:keepNext/>
      <w:numPr>
        <w:ilvl w:val="2"/>
        <w:numId w:val="15"/>
      </w:numPr>
      <w:spacing w:before="120" w:after="120"/>
      <w:outlineLvl w:val="2"/>
    </w:pPr>
    <w:rPr>
      <w:rFonts w:ascii="Arial" w:hAnsi="Arial"/>
      <w:bCs/>
      <w:sz w:val="24"/>
      <w:lang w:val="x-none" w:eastAsia="x-none"/>
    </w:rPr>
  </w:style>
  <w:style w:type="paragraph" w:styleId="Nagwek4">
    <w:name w:val="heading 4"/>
    <w:basedOn w:val="Nagwek30"/>
    <w:next w:val="Normalny"/>
    <w:link w:val="Nagwek4Znak"/>
    <w:qFormat/>
    <w:rsid w:val="000900AC"/>
    <w:pPr>
      <w:numPr>
        <w:numId w:val="13"/>
      </w:numPr>
      <w:spacing w:before="0" w:after="0"/>
      <w:outlineLvl w:val="3"/>
    </w:pPr>
    <w:rPr>
      <w:rFonts w:ascii="Calibri" w:hAnsi="Calibri"/>
      <w:b/>
      <w:sz w:val="22"/>
      <w:szCs w:val="22"/>
      <w:lang w:val="pl-PL"/>
    </w:rPr>
  </w:style>
  <w:style w:type="paragraph" w:styleId="Nagwek50">
    <w:name w:val="heading 5"/>
    <w:basedOn w:val="Normalny"/>
    <w:next w:val="Normalny"/>
    <w:link w:val="Nagwek5Znak"/>
    <w:uiPriority w:val="99"/>
    <w:qFormat/>
    <w:rsid w:val="00397DBB"/>
    <w:pPr>
      <w:keepNext/>
      <w:numPr>
        <w:ilvl w:val="4"/>
        <w:numId w:val="15"/>
      </w:numPr>
      <w:jc w:val="center"/>
      <w:outlineLvl w:val="4"/>
    </w:pPr>
    <w:rPr>
      <w:rFonts w:ascii="Arial" w:hAnsi="Arial"/>
      <w:b/>
      <w:bCs/>
      <w:sz w:val="28"/>
      <w:lang w:val="x-none" w:eastAsia="x-none"/>
    </w:rPr>
  </w:style>
  <w:style w:type="paragraph" w:styleId="Nagwek60">
    <w:name w:val="heading 6"/>
    <w:basedOn w:val="Normalny"/>
    <w:next w:val="Normalny"/>
    <w:link w:val="Nagwek6Znak"/>
    <w:uiPriority w:val="99"/>
    <w:qFormat/>
    <w:rsid w:val="00397DBB"/>
    <w:pPr>
      <w:keepNext/>
      <w:numPr>
        <w:ilvl w:val="5"/>
        <w:numId w:val="15"/>
      </w:numPr>
      <w:outlineLvl w:val="5"/>
    </w:pPr>
    <w:rPr>
      <w:rFonts w:ascii="Arial" w:hAnsi="Arial"/>
      <w:b/>
      <w:bCs/>
      <w:sz w:val="24"/>
      <w:lang w:val="x-none" w:eastAsia="x-none"/>
    </w:rPr>
  </w:style>
  <w:style w:type="paragraph" w:styleId="Nagwek7">
    <w:name w:val="heading 7"/>
    <w:basedOn w:val="Normalny"/>
    <w:next w:val="Normalny"/>
    <w:link w:val="Nagwek7Znak"/>
    <w:qFormat/>
    <w:rsid w:val="00397DBB"/>
    <w:pPr>
      <w:numPr>
        <w:ilvl w:val="6"/>
        <w:numId w:val="15"/>
      </w:numPr>
      <w:spacing w:before="240" w:after="60"/>
      <w:outlineLvl w:val="6"/>
    </w:pPr>
    <w:rPr>
      <w:rFonts w:ascii="Arial" w:hAnsi="Arial"/>
      <w:sz w:val="24"/>
      <w:lang w:val="x-none" w:eastAsia="x-none"/>
    </w:rPr>
  </w:style>
  <w:style w:type="paragraph" w:styleId="Nagwek8">
    <w:name w:val="heading 8"/>
    <w:basedOn w:val="Normalny"/>
    <w:next w:val="Normalny"/>
    <w:link w:val="Nagwek8Znak"/>
    <w:uiPriority w:val="99"/>
    <w:qFormat/>
    <w:rsid w:val="00397DBB"/>
    <w:pPr>
      <w:numPr>
        <w:ilvl w:val="7"/>
        <w:numId w:val="15"/>
      </w:numPr>
      <w:spacing w:before="240" w:after="60"/>
      <w:outlineLvl w:val="7"/>
    </w:pPr>
    <w:rPr>
      <w:rFonts w:ascii="Arial" w:hAnsi="Arial"/>
      <w:i/>
      <w:iCs/>
      <w:sz w:val="24"/>
      <w:lang w:val="x-none" w:eastAsia="x-none"/>
    </w:rPr>
  </w:style>
  <w:style w:type="paragraph" w:styleId="Nagwek9">
    <w:name w:val="heading 9"/>
    <w:basedOn w:val="Normalny"/>
    <w:next w:val="Normalny"/>
    <w:link w:val="Nagwek9Znak"/>
    <w:uiPriority w:val="99"/>
    <w:qFormat/>
    <w:rsid w:val="00397DBB"/>
    <w:pPr>
      <w:numPr>
        <w:ilvl w:val="8"/>
        <w:numId w:val="15"/>
      </w:numPr>
      <w:spacing w:before="240" w:after="60"/>
      <w:outlineLvl w:val="8"/>
    </w:pPr>
    <w:rPr>
      <w:rFonts w:ascii="Arial" w:hAnsi="Arial"/>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0"/>
    <w:uiPriority w:val="9"/>
    <w:rsid w:val="00CC7833"/>
    <w:rPr>
      <w:rFonts w:ascii="Arial" w:hAnsi="Arial"/>
      <w:b/>
      <w:color w:val="000000"/>
      <w:sz w:val="28"/>
      <w:szCs w:val="28"/>
      <w:u w:val="single"/>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ICL Znak"/>
    <w:link w:val="Nagwek2"/>
    <w:uiPriority w:val="9"/>
    <w:rsid w:val="002C3A7D"/>
    <w:rPr>
      <w:rFonts w:ascii="Arial" w:hAnsi="Arial"/>
      <w:sz w:val="24"/>
      <w:lang w:val="x-none" w:eastAsia="x-none"/>
    </w:rPr>
  </w:style>
  <w:style w:type="character" w:customStyle="1" w:styleId="Nagwek3Znak">
    <w:name w:val="Nagłówek 3 Znak"/>
    <w:link w:val="Nagwek30"/>
    <w:uiPriority w:val="9"/>
    <w:rsid w:val="001B2F73"/>
    <w:rPr>
      <w:rFonts w:ascii="Arial" w:hAnsi="Arial"/>
      <w:bCs/>
      <w:sz w:val="24"/>
      <w:szCs w:val="24"/>
      <w:lang w:val="x-none" w:eastAsia="x-none"/>
    </w:rPr>
  </w:style>
  <w:style w:type="character" w:customStyle="1" w:styleId="Nagwek4Znak">
    <w:name w:val="Nagłówek 4 Znak"/>
    <w:link w:val="Nagwek4"/>
    <w:rsid w:val="000900AC"/>
    <w:rPr>
      <w:rFonts w:ascii="Calibri" w:hAnsi="Calibri"/>
      <w:b/>
      <w:bCs/>
      <w:sz w:val="22"/>
      <w:szCs w:val="22"/>
      <w:lang w:eastAsia="x-none"/>
    </w:rPr>
  </w:style>
  <w:style w:type="character" w:styleId="Odwoanieprzypisudolnego">
    <w:name w:val="footnote reference"/>
    <w:uiPriority w:val="99"/>
    <w:rsid w:val="004E2AB2"/>
    <w:rPr>
      <w:vertAlign w:val="superscript"/>
    </w:rPr>
  </w:style>
  <w:style w:type="paragraph" w:styleId="Spistreci1">
    <w:name w:val="toc 1"/>
    <w:basedOn w:val="Normalny"/>
    <w:next w:val="Normalny"/>
    <w:autoRedefine/>
    <w:uiPriority w:val="39"/>
    <w:qFormat/>
    <w:rsid w:val="00222021"/>
    <w:pPr>
      <w:tabs>
        <w:tab w:val="left" w:pos="480"/>
        <w:tab w:val="right" w:leader="dot" w:pos="9639"/>
      </w:tabs>
      <w:spacing w:line="276" w:lineRule="auto"/>
      <w:ind w:right="-1"/>
      <w:jc w:val="left"/>
    </w:pPr>
    <w:rPr>
      <w:noProof/>
      <w:szCs w:val="28"/>
    </w:rPr>
  </w:style>
  <w:style w:type="paragraph" w:styleId="Spistreci4">
    <w:name w:val="toc 4"/>
    <w:basedOn w:val="Normalny"/>
    <w:next w:val="Normalny"/>
    <w:autoRedefine/>
    <w:uiPriority w:val="39"/>
    <w:rsid w:val="00222021"/>
    <w:pPr>
      <w:tabs>
        <w:tab w:val="left" w:pos="10065"/>
      </w:tabs>
      <w:spacing w:line="276" w:lineRule="auto"/>
      <w:ind w:right="17"/>
    </w:pPr>
    <w:rPr>
      <w:rFonts w:cs="Calibri"/>
      <w:b/>
      <w:i/>
      <w:sz w:val="20"/>
      <w:szCs w:val="22"/>
    </w:rPr>
  </w:style>
  <w:style w:type="paragraph" w:styleId="Tekstkomentarza">
    <w:name w:val="annotation text"/>
    <w:basedOn w:val="Normalny"/>
    <w:link w:val="TekstkomentarzaZnak"/>
    <w:uiPriority w:val="99"/>
    <w:rsid w:val="004E2AB2"/>
    <w:rPr>
      <w:rFonts w:ascii="Arial" w:hAnsi="Arial"/>
      <w:sz w:val="20"/>
      <w:szCs w:val="20"/>
      <w:lang w:val="x-none" w:eastAsia="x-none"/>
    </w:rPr>
  </w:style>
  <w:style w:type="paragraph" w:styleId="Tekstprzypisudolnego">
    <w:name w:val="footnote text"/>
    <w:basedOn w:val="Normalny"/>
    <w:link w:val="TekstprzypisudolnegoZnak"/>
    <w:uiPriority w:val="99"/>
    <w:rsid w:val="004E2AB2"/>
    <w:rPr>
      <w:rFonts w:ascii="Arial" w:hAnsi="Arial"/>
      <w:sz w:val="20"/>
      <w:szCs w:val="20"/>
      <w:lang w:val="x-none" w:eastAsia="x-none"/>
    </w:rPr>
  </w:style>
  <w:style w:type="paragraph" w:styleId="Tekstdymka">
    <w:name w:val="Balloon Text"/>
    <w:basedOn w:val="Normalny"/>
    <w:link w:val="TekstdymkaZnak"/>
    <w:uiPriority w:val="99"/>
    <w:rsid w:val="004E2AB2"/>
    <w:rPr>
      <w:rFonts w:ascii="Tahoma" w:hAnsi="Tahoma"/>
      <w:sz w:val="16"/>
      <w:szCs w:val="16"/>
      <w:lang w:val="x-none" w:eastAsia="x-none"/>
    </w:rPr>
  </w:style>
  <w:style w:type="character" w:styleId="Odwoaniedokomentarza">
    <w:name w:val="annotation reference"/>
    <w:uiPriority w:val="99"/>
    <w:rsid w:val="004E2AB2"/>
    <w:rPr>
      <w:sz w:val="16"/>
      <w:szCs w:val="16"/>
    </w:rPr>
  </w:style>
  <w:style w:type="paragraph" w:styleId="Tematkomentarza">
    <w:name w:val="annotation subject"/>
    <w:basedOn w:val="Tekstkomentarza"/>
    <w:next w:val="Tekstkomentarza"/>
    <w:link w:val="TematkomentarzaZnak"/>
    <w:uiPriority w:val="99"/>
    <w:rsid w:val="004E2AB2"/>
    <w:rPr>
      <w:b/>
      <w:bCs/>
    </w:rPr>
  </w:style>
  <w:style w:type="paragraph" w:customStyle="1" w:styleId="tytuczci">
    <w:name w:val="tytuł części"/>
    <w:basedOn w:val="Nagwek10"/>
    <w:autoRedefine/>
    <w:rsid w:val="00C258EA"/>
    <w:pPr>
      <w:keepNext w:val="0"/>
      <w:numPr>
        <w:numId w:val="0"/>
      </w:numPr>
      <w:pBdr>
        <w:top w:val="thinThickThinMediumGap" w:sz="24" w:space="1" w:color="auto"/>
        <w:left w:val="thinThickThinMediumGap" w:sz="24" w:space="4" w:color="auto"/>
        <w:bottom w:val="thinThickThinMediumGap" w:sz="24" w:space="1" w:color="auto"/>
        <w:right w:val="thinThickThinMediumGap" w:sz="24" w:space="4" w:color="auto"/>
      </w:pBdr>
      <w:spacing w:before="0" w:after="0" w:line="360" w:lineRule="auto"/>
      <w:jc w:val="center"/>
    </w:pPr>
    <w:rPr>
      <w:rFonts w:ascii="Calibri" w:hAnsi="Calibri"/>
      <w:sz w:val="24"/>
      <w:szCs w:val="24"/>
      <w:u w:val="none"/>
    </w:rPr>
  </w:style>
  <w:style w:type="paragraph" w:styleId="Legenda">
    <w:name w:val="caption"/>
    <w:basedOn w:val="Normalny"/>
    <w:next w:val="Normalny"/>
    <w:uiPriority w:val="35"/>
    <w:qFormat/>
    <w:rsid w:val="005A0ACB"/>
    <w:rPr>
      <w:b/>
      <w:bCs/>
      <w:sz w:val="20"/>
      <w:szCs w:val="20"/>
    </w:rPr>
  </w:style>
  <w:style w:type="character" w:styleId="Hipercze">
    <w:name w:val="Hyperlink"/>
    <w:uiPriority w:val="99"/>
    <w:rsid w:val="009E2F40"/>
    <w:rPr>
      <w:color w:val="0000FF"/>
      <w:u w:val="single"/>
    </w:rPr>
  </w:style>
  <w:style w:type="paragraph" w:styleId="Nagwek">
    <w:name w:val="header"/>
    <w:aliases w:val="Nagłówek strony nieparzystej"/>
    <w:basedOn w:val="Normalny"/>
    <w:link w:val="NagwekZnak"/>
    <w:uiPriority w:val="99"/>
    <w:rsid w:val="001519C0"/>
    <w:pPr>
      <w:tabs>
        <w:tab w:val="center" w:pos="4536"/>
        <w:tab w:val="right" w:pos="9072"/>
      </w:tabs>
    </w:pPr>
    <w:rPr>
      <w:rFonts w:ascii="Arial" w:hAnsi="Arial"/>
      <w:sz w:val="24"/>
      <w:lang w:val="x-none" w:eastAsia="x-none"/>
    </w:rPr>
  </w:style>
  <w:style w:type="paragraph" w:styleId="Stopka">
    <w:name w:val="footer"/>
    <w:basedOn w:val="Normalny"/>
    <w:link w:val="StopkaZnak"/>
    <w:uiPriority w:val="99"/>
    <w:rsid w:val="001519C0"/>
    <w:pPr>
      <w:tabs>
        <w:tab w:val="center" w:pos="4536"/>
        <w:tab w:val="right" w:pos="9072"/>
      </w:tabs>
    </w:pPr>
    <w:rPr>
      <w:rFonts w:ascii="Arial" w:hAnsi="Arial"/>
      <w:sz w:val="24"/>
      <w:lang w:val="x-none" w:eastAsia="x-none"/>
    </w:rPr>
  </w:style>
  <w:style w:type="character" w:customStyle="1" w:styleId="StopkaZnak">
    <w:name w:val="Stopka Znak"/>
    <w:link w:val="Stopka"/>
    <w:uiPriority w:val="99"/>
    <w:rsid w:val="0010745C"/>
    <w:rPr>
      <w:rFonts w:ascii="Arial" w:hAnsi="Arial"/>
      <w:sz w:val="24"/>
      <w:szCs w:val="24"/>
    </w:rPr>
  </w:style>
  <w:style w:type="table" w:styleId="Tabela-Siatka">
    <w:name w:val="Table Grid"/>
    <w:basedOn w:val="Standardowy"/>
    <w:uiPriority w:val="59"/>
    <w:rsid w:val="00444F1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rsid w:val="007C22A9"/>
    <w:pPr>
      <w:tabs>
        <w:tab w:val="left" w:pos="1068"/>
      </w:tabs>
    </w:pPr>
    <w:rPr>
      <w:rFonts w:ascii="Times New Roman" w:hAnsi="Times New Roman"/>
      <w:bCs/>
      <w:sz w:val="24"/>
      <w:szCs w:val="20"/>
      <w:lang w:val="x-none" w:eastAsia="x-none"/>
    </w:rPr>
  </w:style>
  <w:style w:type="paragraph" w:styleId="Tekstpodstawowy2">
    <w:name w:val="Body Text 2"/>
    <w:basedOn w:val="Normalny"/>
    <w:link w:val="Tekstpodstawowy2Znak"/>
    <w:uiPriority w:val="99"/>
    <w:rsid w:val="007C22A9"/>
    <w:pPr>
      <w:spacing w:after="120" w:line="480" w:lineRule="auto"/>
    </w:pPr>
    <w:rPr>
      <w:rFonts w:ascii="Arial" w:hAnsi="Arial"/>
      <w:sz w:val="24"/>
      <w:lang w:val="x-none" w:eastAsia="x-none"/>
    </w:rPr>
  </w:style>
  <w:style w:type="paragraph" w:styleId="Tekstpodstawowywcity">
    <w:name w:val="Body Text Indent"/>
    <w:basedOn w:val="Normalny"/>
    <w:link w:val="TekstpodstawowywcityZnak"/>
    <w:uiPriority w:val="99"/>
    <w:rsid w:val="007C22A9"/>
    <w:pPr>
      <w:spacing w:after="120"/>
      <w:ind w:left="283"/>
    </w:pPr>
    <w:rPr>
      <w:rFonts w:ascii="Arial" w:hAnsi="Arial"/>
      <w:sz w:val="24"/>
      <w:lang w:val="x-none" w:eastAsia="x-none"/>
    </w:rPr>
  </w:style>
  <w:style w:type="paragraph" w:styleId="Tytu">
    <w:name w:val="Title"/>
    <w:basedOn w:val="Normalny"/>
    <w:link w:val="TytuZnak"/>
    <w:uiPriority w:val="10"/>
    <w:qFormat/>
    <w:rsid w:val="007C22A9"/>
    <w:pPr>
      <w:jc w:val="center"/>
      <w:outlineLvl w:val="0"/>
    </w:pPr>
    <w:rPr>
      <w:rFonts w:ascii="Times New Roman" w:hAnsi="Times New Roman"/>
      <w:b/>
      <w:sz w:val="28"/>
      <w:szCs w:val="20"/>
      <w:lang w:val="x-none" w:eastAsia="x-none"/>
    </w:rPr>
  </w:style>
  <w:style w:type="paragraph" w:styleId="Tekstpodstawowywcity2">
    <w:name w:val="Body Text Indent 2"/>
    <w:basedOn w:val="Normalny"/>
    <w:link w:val="Tekstpodstawowywcity2Znak"/>
    <w:rsid w:val="007C22A9"/>
    <w:pPr>
      <w:ind w:left="290"/>
    </w:pPr>
    <w:rPr>
      <w:rFonts w:ascii="Arial" w:hAnsi="Arial"/>
      <w:sz w:val="18"/>
      <w:lang w:val="x-none" w:eastAsia="x-none"/>
    </w:rPr>
  </w:style>
  <w:style w:type="paragraph" w:customStyle="1" w:styleId="Tekstpodstawowy21">
    <w:name w:val="Tekst podstawowy 21"/>
    <w:basedOn w:val="Normalny"/>
    <w:rsid w:val="007C22A9"/>
    <w:pPr>
      <w:overflowPunct w:val="0"/>
      <w:autoSpaceDE w:val="0"/>
      <w:autoSpaceDN w:val="0"/>
      <w:adjustRightInd w:val="0"/>
      <w:ind w:left="1080"/>
      <w:textAlignment w:val="baseline"/>
    </w:pPr>
    <w:rPr>
      <w:rFonts w:ascii="Times New Roman" w:hAnsi="Times New Roman"/>
      <w:szCs w:val="20"/>
    </w:rPr>
  </w:style>
  <w:style w:type="paragraph" w:customStyle="1" w:styleId="Tekstpodstawowy31">
    <w:name w:val="Tekst podstawowy 31"/>
    <w:basedOn w:val="Normalny"/>
    <w:rsid w:val="007C22A9"/>
    <w:pPr>
      <w:overflowPunct w:val="0"/>
      <w:autoSpaceDE w:val="0"/>
      <w:autoSpaceDN w:val="0"/>
      <w:adjustRightInd w:val="0"/>
      <w:textAlignment w:val="baseline"/>
    </w:pPr>
    <w:rPr>
      <w:rFonts w:ascii="Times New Roman" w:hAnsi="Times New Roman"/>
      <w:color w:val="000000"/>
      <w:szCs w:val="20"/>
    </w:rPr>
  </w:style>
  <w:style w:type="paragraph" w:styleId="NormalnyWeb">
    <w:name w:val="Normal (Web)"/>
    <w:basedOn w:val="Normalny"/>
    <w:uiPriority w:val="99"/>
    <w:qFormat/>
    <w:rsid w:val="007C22A9"/>
    <w:pPr>
      <w:spacing w:before="100" w:beforeAutospacing="1" w:after="100" w:afterAutospacing="1"/>
    </w:pPr>
    <w:rPr>
      <w:rFonts w:ascii="Times New Roman" w:hAnsi="Times New Roman"/>
      <w:sz w:val="20"/>
      <w:szCs w:val="20"/>
    </w:rPr>
  </w:style>
  <w:style w:type="paragraph" w:styleId="Tekstpodstawowy">
    <w:name w:val="Body Text"/>
    <w:aliases w:val="Znak,Znak Znak Znak Znak Znak Znak,Znak Znak Znak,Znak Znak Znak Znak Znak Znak Zna Znak Znak,Znak Znak Znak Znak Znak Znak Zna,Znak Znak Znak Znak Znak Znak Zna Znak Znak Znak Znak Znak Znak,Znak1 Znak Znak"/>
    <w:basedOn w:val="Normalny"/>
    <w:link w:val="TekstpodstawowyZnak"/>
    <w:uiPriority w:val="99"/>
    <w:rsid w:val="007C22A9"/>
    <w:rPr>
      <w:rFonts w:ascii="Arial" w:hAnsi="Arial"/>
      <w:b/>
      <w:bCs/>
      <w:i/>
      <w:iCs/>
      <w:sz w:val="24"/>
      <w:lang w:val="x-none" w:eastAsia="x-none"/>
    </w:rPr>
  </w:style>
  <w:style w:type="character" w:styleId="Numerstrony">
    <w:name w:val="page number"/>
    <w:basedOn w:val="Domylnaczcionkaakapitu"/>
    <w:rsid w:val="007C22A9"/>
  </w:style>
  <w:style w:type="paragraph" w:styleId="Tekstpodstawowywcity3">
    <w:name w:val="Body Text Indent 3"/>
    <w:basedOn w:val="Normalny"/>
    <w:link w:val="Tekstpodstawowywcity3Znak"/>
    <w:uiPriority w:val="99"/>
    <w:rsid w:val="007C22A9"/>
    <w:pPr>
      <w:tabs>
        <w:tab w:val="left" w:pos="360"/>
      </w:tabs>
      <w:ind w:left="360"/>
    </w:pPr>
    <w:rPr>
      <w:rFonts w:ascii="Arial" w:hAnsi="Arial"/>
      <w:sz w:val="24"/>
      <w:lang w:val="x-none" w:eastAsia="x-none"/>
    </w:rPr>
  </w:style>
  <w:style w:type="paragraph" w:customStyle="1" w:styleId="Standard">
    <w:name w:val="Standard"/>
    <w:rsid w:val="007C22A9"/>
    <w:pPr>
      <w:widowControl w:val="0"/>
      <w:autoSpaceDE w:val="0"/>
      <w:autoSpaceDN w:val="0"/>
      <w:adjustRightInd w:val="0"/>
    </w:pPr>
    <w:rPr>
      <w:sz w:val="24"/>
      <w:szCs w:val="24"/>
    </w:rPr>
  </w:style>
  <w:style w:type="paragraph" w:styleId="Tekstblokowy">
    <w:name w:val="Block Text"/>
    <w:basedOn w:val="Normalny"/>
    <w:rsid w:val="007C22A9"/>
    <w:pPr>
      <w:suppressAutoHyphens/>
      <w:spacing w:before="100" w:after="100"/>
      <w:ind w:left="567" w:right="-3"/>
      <w:jc w:val="left"/>
    </w:pPr>
    <w:rPr>
      <w:rFonts w:cs="Arial"/>
      <w:b/>
      <w:bCs/>
      <w:i/>
      <w:iCs/>
      <w:sz w:val="18"/>
      <w:szCs w:val="18"/>
    </w:rPr>
  </w:style>
  <w:style w:type="character" w:styleId="UyteHipercze">
    <w:name w:val="FollowedHyperlink"/>
    <w:uiPriority w:val="99"/>
    <w:rsid w:val="007C22A9"/>
    <w:rPr>
      <w:color w:val="800080"/>
      <w:u w:val="single"/>
    </w:rPr>
  </w:style>
  <w:style w:type="paragraph" w:customStyle="1" w:styleId="font5">
    <w:name w:val="font5"/>
    <w:basedOn w:val="Normalny"/>
    <w:rsid w:val="007C22A9"/>
    <w:pPr>
      <w:spacing w:before="100" w:beforeAutospacing="1" w:after="100" w:afterAutospacing="1"/>
      <w:jc w:val="left"/>
    </w:pPr>
    <w:rPr>
      <w:rFonts w:cs="Arial"/>
      <w:b/>
      <w:bCs/>
    </w:rPr>
  </w:style>
  <w:style w:type="paragraph" w:customStyle="1" w:styleId="xl22">
    <w:name w:val="xl22"/>
    <w:basedOn w:val="Normalny"/>
    <w:rsid w:val="007C22A9"/>
    <w:pPr>
      <w:spacing w:before="100" w:beforeAutospacing="1" w:after="100" w:afterAutospacing="1"/>
      <w:jc w:val="center"/>
    </w:pPr>
    <w:rPr>
      <w:rFonts w:ascii="Times New Roman" w:hAnsi="Times New Roman"/>
    </w:rPr>
  </w:style>
  <w:style w:type="paragraph" w:customStyle="1" w:styleId="xl23">
    <w:name w:val="xl23"/>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24">
    <w:name w:val="xl24"/>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25">
    <w:name w:val="xl2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26">
    <w:name w:val="xl26"/>
    <w:basedOn w:val="Normalny"/>
    <w:rsid w:val="007C22A9"/>
    <w:pPr>
      <w:pBdr>
        <w:top w:val="single" w:sz="4" w:space="0" w:color="auto"/>
        <w:bottom w:val="single" w:sz="4" w:space="0" w:color="auto"/>
      </w:pBdr>
      <w:spacing w:before="100" w:beforeAutospacing="1" w:after="100" w:afterAutospacing="1"/>
      <w:jc w:val="center"/>
    </w:pPr>
    <w:rPr>
      <w:rFonts w:cs="Arial"/>
    </w:rPr>
  </w:style>
  <w:style w:type="paragraph" w:customStyle="1" w:styleId="xl27">
    <w:name w:val="xl27"/>
    <w:basedOn w:val="Normalny"/>
    <w:rsid w:val="007C22A9"/>
    <w:pPr>
      <w:pBdr>
        <w:top w:val="single" w:sz="4" w:space="0" w:color="auto"/>
        <w:left w:val="single" w:sz="4" w:space="0" w:color="auto"/>
        <w:bottom w:val="single" w:sz="4" w:space="0" w:color="auto"/>
      </w:pBdr>
      <w:spacing w:before="100" w:beforeAutospacing="1" w:after="100" w:afterAutospacing="1"/>
      <w:jc w:val="right"/>
    </w:pPr>
    <w:rPr>
      <w:rFonts w:cs="Arial"/>
    </w:rPr>
  </w:style>
  <w:style w:type="paragraph" w:customStyle="1" w:styleId="xl28">
    <w:name w:val="xl28"/>
    <w:basedOn w:val="Normalny"/>
    <w:rsid w:val="007C22A9"/>
    <w:pPr>
      <w:pBdr>
        <w:top w:val="single" w:sz="4" w:space="0" w:color="auto"/>
        <w:bottom w:val="single" w:sz="4" w:space="0" w:color="auto"/>
        <w:right w:val="single" w:sz="4" w:space="0" w:color="auto"/>
      </w:pBdr>
      <w:spacing w:before="100" w:beforeAutospacing="1" w:after="100" w:afterAutospacing="1"/>
      <w:jc w:val="left"/>
    </w:pPr>
    <w:rPr>
      <w:rFonts w:cs="Arial"/>
    </w:rPr>
  </w:style>
  <w:style w:type="paragraph" w:customStyle="1" w:styleId="xl29">
    <w:name w:val="xl29"/>
    <w:basedOn w:val="Normalny"/>
    <w:rsid w:val="007C2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rPr>
  </w:style>
  <w:style w:type="paragraph" w:customStyle="1" w:styleId="xl30">
    <w:name w:val="xl30"/>
    <w:basedOn w:val="Normalny"/>
    <w:rsid w:val="007C22A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cs="Arial"/>
    </w:rPr>
  </w:style>
  <w:style w:type="paragraph" w:customStyle="1" w:styleId="xl31">
    <w:name w:val="xl31"/>
    <w:basedOn w:val="Normalny"/>
    <w:rsid w:val="007C22A9"/>
    <w:pPr>
      <w:pBdr>
        <w:top w:val="single" w:sz="4" w:space="0" w:color="auto"/>
        <w:bottom w:val="single" w:sz="4" w:space="0" w:color="auto"/>
      </w:pBdr>
      <w:shd w:val="clear" w:color="auto" w:fill="FFFFFF"/>
      <w:spacing w:before="100" w:beforeAutospacing="1" w:after="100" w:afterAutospacing="1"/>
      <w:jc w:val="center"/>
    </w:pPr>
    <w:rPr>
      <w:rFonts w:cs="Arial"/>
    </w:rPr>
  </w:style>
  <w:style w:type="paragraph" w:customStyle="1" w:styleId="xl32">
    <w:name w:val="xl32"/>
    <w:basedOn w:val="Normalny"/>
    <w:rsid w:val="007C22A9"/>
    <w:pPr>
      <w:pBdr>
        <w:top w:val="single" w:sz="4" w:space="0" w:color="auto"/>
        <w:bottom w:val="single" w:sz="4" w:space="0" w:color="auto"/>
        <w:right w:val="single" w:sz="4" w:space="0" w:color="auto"/>
      </w:pBdr>
      <w:shd w:val="clear" w:color="auto" w:fill="FFFFFF"/>
      <w:spacing w:before="100" w:beforeAutospacing="1" w:after="100" w:afterAutospacing="1"/>
      <w:jc w:val="left"/>
    </w:pPr>
    <w:rPr>
      <w:rFonts w:cs="Arial"/>
    </w:rPr>
  </w:style>
  <w:style w:type="paragraph" w:customStyle="1" w:styleId="xl33">
    <w:name w:val="xl33"/>
    <w:basedOn w:val="Normalny"/>
    <w:rsid w:val="007C2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Times New Roman" w:hAnsi="Times New Roman"/>
    </w:rPr>
  </w:style>
  <w:style w:type="paragraph" w:customStyle="1" w:styleId="xl34">
    <w:name w:val="xl34"/>
    <w:basedOn w:val="Normalny"/>
    <w:rsid w:val="007C22A9"/>
    <w:pPr>
      <w:spacing w:before="100" w:beforeAutospacing="1" w:after="100" w:afterAutospacing="1"/>
      <w:jc w:val="center"/>
    </w:pPr>
    <w:rPr>
      <w:rFonts w:cs="Arial"/>
      <w:b/>
      <w:bCs/>
      <w:sz w:val="28"/>
      <w:szCs w:val="28"/>
    </w:rPr>
  </w:style>
  <w:style w:type="paragraph" w:customStyle="1" w:styleId="xl35">
    <w:name w:val="xl3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36">
    <w:name w:val="xl36"/>
    <w:basedOn w:val="Normalny"/>
    <w:rsid w:val="007C22A9"/>
    <w:pPr>
      <w:spacing w:before="100" w:beforeAutospacing="1" w:after="100" w:afterAutospacing="1"/>
      <w:jc w:val="left"/>
    </w:pPr>
    <w:rPr>
      <w:rFonts w:cs="Arial"/>
      <w:b/>
      <w:bCs/>
    </w:rPr>
  </w:style>
  <w:style w:type="paragraph" w:customStyle="1" w:styleId="xl37">
    <w:name w:val="xl37"/>
    <w:basedOn w:val="Normalny"/>
    <w:rsid w:val="007C22A9"/>
    <w:pPr>
      <w:spacing w:before="100" w:beforeAutospacing="1" w:after="100" w:afterAutospacing="1"/>
      <w:jc w:val="left"/>
    </w:pPr>
    <w:rPr>
      <w:rFonts w:cs="Arial"/>
    </w:rPr>
  </w:style>
  <w:style w:type="paragraph" w:customStyle="1" w:styleId="xl38">
    <w:name w:val="xl38"/>
    <w:basedOn w:val="Normalny"/>
    <w:rsid w:val="007C22A9"/>
    <w:pPr>
      <w:spacing w:before="100" w:beforeAutospacing="1" w:after="100" w:afterAutospacing="1"/>
      <w:jc w:val="left"/>
    </w:pPr>
    <w:rPr>
      <w:rFonts w:cs="Arial"/>
      <w:b/>
      <w:bCs/>
      <w:i/>
      <w:iCs/>
    </w:rPr>
  </w:style>
  <w:style w:type="paragraph" w:customStyle="1" w:styleId="xl39">
    <w:name w:val="xl39"/>
    <w:basedOn w:val="Normalny"/>
    <w:rsid w:val="007C22A9"/>
    <w:pPr>
      <w:spacing w:before="100" w:beforeAutospacing="1" w:after="100" w:afterAutospacing="1"/>
      <w:jc w:val="left"/>
    </w:pPr>
    <w:rPr>
      <w:rFonts w:cs="Arial"/>
      <w:b/>
      <w:bCs/>
    </w:rPr>
  </w:style>
  <w:style w:type="paragraph" w:customStyle="1" w:styleId="xl40">
    <w:name w:val="xl40"/>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rPr>
  </w:style>
  <w:style w:type="paragraph" w:customStyle="1" w:styleId="xl41">
    <w:name w:val="xl41"/>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rPr>
  </w:style>
  <w:style w:type="paragraph" w:customStyle="1" w:styleId="xl42">
    <w:name w:val="xl42"/>
    <w:basedOn w:val="Normalny"/>
    <w:rsid w:val="007C22A9"/>
    <w:pPr>
      <w:spacing w:before="100" w:beforeAutospacing="1" w:after="100" w:afterAutospacing="1"/>
      <w:jc w:val="center"/>
    </w:pPr>
    <w:rPr>
      <w:rFonts w:cs="Arial"/>
      <w:b/>
      <w:bCs/>
    </w:rPr>
  </w:style>
  <w:style w:type="paragraph" w:customStyle="1" w:styleId="xl43">
    <w:name w:val="xl43"/>
    <w:basedOn w:val="Normalny"/>
    <w:rsid w:val="007C22A9"/>
    <w:pPr>
      <w:spacing w:before="100" w:beforeAutospacing="1" w:after="100" w:afterAutospacing="1"/>
      <w:jc w:val="center"/>
      <w:textAlignment w:val="center"/>
    </w:pPr>
    <w:rPr>
      <w:rFonts w:cs="Arial"/>
      <w:b/>
      <w:bCs/>
      <w:szCs w:val="22"/>
    </w:rPr>
  </w:style>
  <w:style w:type="paragraph" w:customStyle="1" w:styleId="xl44">
    <w:name w:val="xl44"/>
    <w:basedOn w:val="Normalny"/>
    <w:rsid w:val="007C22A9"/>
    <w:pPr>
      <w:pBdr>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5">
    <w:name w:val="xl45"/>
    <w:basedOn w:val="Normalny"/>
    <w:rsid w:val="007C22A9"/>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6">
    <w:name w:val="xl46"/>
    <w:basedOn w:val="Normalny"/>
    <w:rsid w:val="007C22A9"/>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7">
    <w:name w:val="xl47"/>
    <w:basedOn w:val="Normalny"/>
    <w:rsid w:val="007C22A9"/>
    <w:pPr>
      <w:pBdr>
        <w:left w:val="single" w:sz="4" w:space="0" w:color="auto"/>
        <w:bottom w:val="single" w:sz="4" w:space="0" w:color="auto"/>
        <w:right w:val="single" w:sz="8" w:space="0" w:color="auto"/>
      </w:pBdr>
      <w:spacing w:before="100" w:beforeAutospacing="1" w:after="100" w:afterAutospacing="1"/>
      <w:jc w:val="left"/>
    </w:pPr>
    <w:rPr>
      <w:rFonts w:ascii="Times New Roman" w:hAnsi="Times New Roman"/>
    </w:rPr>
  </w:style>
  <w:style w:type="paragraph" w:customStyle="1" w:styleId="xl48">
    <w:name w:val="xl48"/>
    <w:basedOn w:val="Normalny"/>
    <w:rsid w:val="007C22A9"/>
    <w:pPr>
      <w:pBdr>
        <w:top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9">
    <w:name w:val="xl49"/>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50">
    <w:name w:val="xl50"/>
    <w:basedOn w:val="Normalny"/>
    <w:rsid w:val="007C22A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cs="Arial"/>
    </w:rPr>
  </w:style>
  <w:style w:type="paragraph" w:customStyle="1" w:styleId="xl51">
    <w:name w:val="xl51"/>
    <w:basedOn w:val="Normalny"/>
    <w:rsid w:val="007C22A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Times New Roman" w:hAnsi="Times New Roman"/>
    </w:rPr>
  </w:style>
  <w:style w:type="paragraph" w:customStyle="1" w:styleId="xl52">
    <w:name w:val="xl52"/>
    <w:basedOn w:val="Normalny"/>
    <w:rsid w:val="007C22A9"/>
    <w:pPr>
      <w:pBdr>
        <w:left w:val="single" w:sz="4" w:space="0" w:color="auto"/>
        <w:bottom w:val="single" w:sz="8" w:space="0" w:color="auto"/>
        <w:right w:val="single" w:sz="4" w:space="0" w:color="auto"/>
      </w:pBdr>
      <w:spacing w:before="100" w:beforeAutospacing="1" w:after="100" w:afterAutospacing="1"/>
      <w:jc w:val="left"/>
    </w:pPr>
    <w:rPr>
      <w:rFonts w:ascii="Times New Roman" w:hAnsi="Times New Roman"/>
    </w:rPr>
  </w:style>
  <w:style w:type="paragraph" w:customStyle="1" w:styleId="xl53">
    <w:name w:val="xl53"/>
    <w:basedOn w:val="Normalny"/>
    <w:rsid w:val="007C22A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cs="Arial"/>
      <w:b/>
      <w:bCs/>
    </w:rPr>
  </w:style>
  <w:style w:type="paragraph" w:customStyle="1" w:styleId="xl54">
    <w:name w:val="xl54"/>
    <w:basedOn w:val="Normalny"/>
    <w:rsid w:val="007C22A9"/>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Times New Roman" w:hAnsi="Times New Roman"/>
    </w:rPr>
  </w:style>
  <w:style w:type="paragraph" w:customStyle="1" w:styleId="xl55">
    <w:name w:val="xl5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6">
    <w:name w:val="xl56"/>
    <w:basedOn w:val="Normalny"/>
    <w:rsid w:val="007C22A9"/>
    <w:pPr>
      <w:pBdr>
        <w:top w:val="single" w:sz="4" w:space="0" w:color="auto"/>
        <w:bottom w:val="single" w:sz="8" w:space="0" w:color="auto"/>
        <w:right w:val="single" w:sz="4" w:space="0" w:color="auto"/>
      </w:pBdr>
      <w:spacing w:before="100" w:beforeAutospacing="1" w:after="100" w:afterAutospacing="1"/>
      <w:jc w:val="center"/>
    </w:pPr>
    <w:rPr>
      <w:rFonts w:cs="Arial"/>
    </w:rPr>
  </w:style>
  <w:style w:type="paragraph" w:customStyle="1" w:styleId="xl57">
    <w:name w:val="xl57"/>
    <w:basedOn w:val="Normalny"/>
    <w:rsid w:val="007C22A9"/>
    <w:pPr>
      <w:spacing w:before="100" w:beforeAutospacing="1" w:after="100" w:afterAutospacing="1"/>
      <w:jc w:val="left"/>
      <w:textAlignment w:val="center"/>
    </w:pPr>
    <w:rPr>
      <w:rFonts w:cs="Arial"/>
      <w:b/>
      <w:bCs/>
    </w:rPr>
  </w:style>
  <w:style w:type="paragraph" w:customStyle="1" w:styleId="xl58">
    <w:name w:val="xl58"/>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59">
    <w:name w:val="xl59"/>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Cs w:val="22"/>
    </w:rPr>
  </w:style>
  <w:style w:type="paragraph" w:customStyle="1" w:styleId="xl60">
    <w:name w:val="xl60"/>
    <w:basedOn w:val="Normalny"/>
    <w:rsid w:val="007C22A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1">
    <w:name w:val="xl61"/>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62">
    <w:name w:val="xl62"/>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b/>
      <w:bCs/>
    </w:rPr>
  </w:style>
  <w:style w:type="paragraph" w:customStyle="1" w:styleId="xl63">
    <w:name w:val="xl63"/>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64">
    <w:name w:val="xl64"/>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Cs w:val="22"/>
    </w:rPr>
  </w:style>
  <w:style w:type="paragraph" w:customStyle="1" w:styleId="xl65">
    <w:name w:val="xl65"/>
    <w:basedOn w:val="Normalny"/>
    <w:rsid w:val="007C22A9"/>
    <w:pPr>
      <w:pBdr>
        <w:top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66">
    <w:name w:val="xl66"/>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7">
    <w:name w:val="xl67"/>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rPr>
  </w:style>
  <w:style w:type="paragraph" w:customStyle="1" w:styleId="xl68">
    <w:name w:val="xl68"/>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69">
    <w:name w:val="xl69"/>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70">
    <w:name w:val="xl70"/>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1">
    <w:name w:val="xl71"/>
    <w:basedOn w:val="Normalny"/>
    <w:rsid w:val="007C22A9"/>
    <w:pPr>
      <w:spacing w:before="100" w:beforeAutospacing="1" w:after="100" w:afterAutospacing="1"/>
      <w:jc w:val="center"/>
    </w:pPr>
    <w:rPr>
      <w:rFonts w:cs="Arial"/>
    </w:rPr>
  </w:style>
  <w:style w:type="paragraph" w:customStyle="1" w:styleId="xl72">
    <w:name w:val="xl72"/>
    <w:basedOn w:val="Normalny"/>
    <w:rsid w:val="007C22A9"/>
    <w:pPr>
      <w:spacing w:before="100" w:beforeAutospacing="1" w:after="100" w:afterAutospacing="1"/>
      <w:jc w:val="left"/>
    </w:pPr>
    <w:rPr>
      <w:rFonts w:cs="Arial"/>
      <w:b/>
      <w:bCs/>
    </w:rPr>
  </w:style>
  <w:style w:type="paragraph" w:customStyle="1" w:styleId="xl73">
    <w:name w:val="xl73"/>
    <w:basedOn w:val="Normalny"/>
    <w:rsid w:val="007C22A9"/>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74">
    <w:name w:val="xl74"/>
    <w:basedOn w:val="Normalny"/>
    <w:rsid w:val="007C22A9"/>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75">
    <w:name w:val="xl75"/>
    <w:basedOn w:val="Normalny"/>
    <w:rsid w:val="007C22A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6">
    <w:name w:val="xl76"/>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77">
    <w:name w:val="xl77"/>
    <w:basedOn w:val="Normalny"/>
    <w:rsid w:val="007C22A9"/>
    <w:pPr>
      <w:pBdr>
        <w:top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78">
    <w:name w:val="xl78"/>
    <w:basedOn w:val="Normalny"/>
    <w:rsid w:val="007C22A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79">
    <w:name w:val="xl79"/>
    <w:basedOn w:val="Normalny"/>
    <w:rsid w:val="007C22A9"/>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80">
    <w:name w:val="xl80"/>
    <w:basedOn w:val="Normalny"/>
    <w:rsid w:val="007C22A9"/>
    <w:pPr>
      <w:pBdr>
        <w:top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81">
    <w:name w:val="xl81"/>
    <w:basedOn w:val="Normalny"/>
    <w:rsid w:val="007C22A9"/>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82">
    <w:name w:val="xl82"/>
    <w:basedOn w:val="Normalny"/>
    <w:rsid w:val="007C22A9"/>
    <w:pPr>
      <w:spacing w:before="100" w:beforeAutospacing="1" w:after="100" w:afterAutospacing="1"/>
      <w:jc w:val="center"/>
      <w:textAlignment w:val="center"/>
    </w:pPr>
    <w:rPr>
      <w:rFonts w:cs="Arial"/>
      <w:b/>
      <w:bCs/>
      <w:sz w:val="28"/>
      <w:szCs w:val="28"/>
    </w:rPr>
  </w:style>
  <w:style w:type="paragraph" w:customStyle="1" w:styleId="xl83">
    <w:name w:val="xl83"/>
    <w:basedOn w:val="Normalny"/>
    <w:rsid w:val="007C22A9"/>
    <w:pPr>
      <w:pBdr>
        <w:top w:val="single" w:sz="4" w:space="0" w:color="auto"/>
        <w:left w:val="single" w:sz="4" w:space="0" w:color="auto"/>
        <w:bottom w:val="single" w:sz="4" w:space="0" w:color="auto"/>
      </w:pBdr>
      <w:spacing w:before="100" w:beforeAutospacing="1" w:after="100" w:afterAutospacing="1"/>
      <w:jc w:val="center"/>
    </w:pPr>
    <w:rPr>
      <w:rFonts w:cs="Arial"/>
      <w:b/>
      <w:bCs/>
    </w:rPr>
  </w:style>
  <w:style w:type="paragraph" w:customStyle="1" w:styleId="xl84">
    <w:name w:val="xl84"/>
    <w:basedOn w:val="Normalny"/>
    <w:rsid w:val="007C22A9"/>
    <w:pPr>
      <w:pBdr>
        <w:top w:val="single" w:sz="4" w:space="0" w:color="auto"/>
        <w:bottom w:val="single" w:sz="4" w:space="0" w:color="auto"/>
      </w:pBdr>
      <w:spacing w:before="100" w:beforeAutospacing="1" w:after="100" w:afterAutospacing="1"/>
      <w:jc w:val="center"/>
    </w:pPr>
    <w:rPr>
      <w:rFonts w:cs="Arial"/>
      <w:b/>
      <w:bCs/>
    </w:rPr>
  </w:style>
  <w:style w:type="paragraph" w:customStyle="1" w:styleId="xl85">
    <w:name w:val="xl85"/>
    <w:basedOn w:val="Normalny"/>
    <w:rsid w:val="007C22A9"/>
    <w:pPr>
      <w:pBdr>
        <w:top w:val="single" w:sz="4" w:space="0" w:color="auto"/>
        <w:bottom w:val="single" w:sz="4" w:space="0" w:color="auto"/>
        <w:right w:val="single" w:sz="4" w:space="0" w:color="auto"/>
      </w:pBdr>
      <w:spacing w:before="100" w:beforeAutospacing="1" w:after="100" w:afterAutospacing="1"/>
      <w:jc w:val="center"/>
    </w:pPr>
    <w:rPr>
      <w:rFonts w:cs="Arial"/>
      <w:b/>
      <w:bCs/>
    </w:rPr>
  </w:style>
  <w:style w:type="paragraph" w:customStyle="1" w:styleId="xl86">
    <w:name w:val="xl86"/>
    <w:basedOn w:val="Normalny"/>
    <w:rsid w:val="007C22A9"/>
    <w:pPr>
      <w:spacing w:before="100" w:beforeAutospacing="1" w:after="100" w:afterAutospacing="1"/>
      <w:jc w:val="left"/>
      <w:textAlignment w:val="center"/>
    </w:pPr>
    <w:rPr>
      <w:rFonts w:cs="Arial"/>
      <w:b/>
      <w:bCs/>
    </w:rPr>
  </w:style>
  <w:style w:type="paragraph" w:customStyle="1" w:styleId="xl87">
    <w:name w:val="xl87"/>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rPr>
  </w:style>
  <w:style w:type="paragraph" w:customStyle="1" w:styleId="font6">
    <w:name w:val="font6"/>
    <w:basedOn w:val="Normalny"/>
    <w:rsid w:val="007C22A9"/>
    <w:pPr>
      <w:spacing w:before="100" w:beforeAutospacing="1" w:after="100" w:afterAutospacing="1"/>
      <w:jc w:val="left"/>
    </w:pPr>
    <w:rPr>
      <w:rFonts w:cs="Arial"/>
      <w:b/>
      <w:bCs/>
      <w:szCs w:val="22"/>
    </w:rPr>
  </w:style>
  <w:style w:type="paragraph" w:styleId="Zwykytekst">
    <w:name w:val="Plain Text"/>
    <w:basedOn w:val="Normalny"/>
    <w:link w:val="ZwykytekstZnak"/>
    <w:rsid w:val="007C22A9"/>
    <w:pPr>
      <w:jc w:val="left"/>
    </w:pPr>
    <w:rPr>
      <w:rFonts w:ascii="Courier New" w:hAnsi="Courier New"/>
      <w:sz w:val="20"/>
      <w:szCs w:val="20"/>
      <w:lang w:val="x-none" w:eastAsia="x-none"/>
    </w:rPr>
  </w:style>
  <w:style w:type="paragraph" w:customStyle="1" w:styleId="font7">
    <w:name w:val="font7"/>
    <w:basedOn w:val="Normalny"/>
    <w:rsid w:val="007C22A9"/>
    <w:pPr>
      <w:spacing w:before="100" w:beforeAutospacing="1" w:after="100" w:afterAutospacing="1"/>
      <w:jc w:val="left"/>
    </w:pPr>
    <w:rPr>
      <w:rFonts w:cs="Arial"/>
      <w:b/>
      <w:bCs/>
      <w:szCs w:val="22"/>
    </w:rPr>
  </w:style>
  <w:style w:type="paragraph" w:customStyle="1" w:styleId="font8">
    <w:name w:val="font8"/>
    <w:basedOn w:val="Normalny"/>
    <w:rsid w:val="007C22A9"/>
    <w:pPr>
      <w:spacing w:before="100" w:beforeAutospacing="1" w:after="100" w:afterAutospacing="1"/>
      <w:jc w:val="left"/>
    </w:pPr>
    <w:rPr>
      <w:rFonts w:cs="Arial"/>
      <w:b/>
      <w:bCs/>
      <w:sz w:val="17"/>
      <w:szCs w:val="17"/>
    </w:rPr>
  </w:style>
  <w:style w:type="paragraph" w:styleId="Tekstprzypisukocowego">
    <w:name w:val="endnote text"/>
    <w:basedOn w:val="Normalny"/>
    <w:link w:val="TekstprzypisukocowegoZnak"/>
    <w:uiPriority w:val="99"/>
    <w:rsid w:val="0056169E"/>
    <w:pPr>
      <w:jc w:val="left"/>
    </w:pPr>
    <w:rPr>
      <w:rFonts w:ascii="Times New Roman" w:hAnsi="Times New Roman"/>
      <w:sz w:val="20"/>
      <w:szCs w:val="20"/>
    </w:rPr>
  </w:style>
  <w:style w:type="character" w:styleId="Odwoanieprzypisukocowego">
    <w:name w:val="endnote reference"/>
    <w:uiPriority w:val="99"/>
    <w:rsid w:val="0056169E"/>
    <w:rPr>
      <w:vertAlign w:val="superscript"/>
    </w:rPr>
  </w:style>
  <w:style w:type="paragraph" w:customStyle="1" w:styleId="FR2">
    <w:name w:val="FR2"/>
    <w:rsid w:val="00C6215E"/>
    <w:pPr>
      <w:widowControl w:val="0"/>
      <w:snapToGrid w:val="0"/>
    </w:pPr>
    <w:rPr>
      <w:rFonts w:ascii="Arial" w:hAnsi="Arial"/>
      <w:sz w:val="24"/>
    </w:rPr>
  </w:style>
  <w:style w:type="paragraph" w:customStyle="1" w:styleId="FR3">
    <w:name w:val="FR3"/>
    <w:rsid w:val="00C6215E"/>
    <w:pPr>
      <w:widowControl w:val="0"/>
      <w:snapToGrid w:val="0"/>
      <w:spacing w:before="20"/>
    </w:pPr>
    <w:rPr>
      <w:rFonts w:ascii="Arial" w:hAnsi="Arial"/>
      <w:i/>
    </w:rPr>
  </w:style>
  <w:style w:type="paragraph" w:styleId="Lista">
    <w:name w:val="List"/>
    <w:basedOn w:val="Normalny"/>
    <w:rsid w:val="00954B15"/>
    <w:pPr>
      <w:ind w:left="283" w:hanging="283"/>
    </w:pPr>
  </w:style>
  <w:style w:type="paragraph" w:styleId="Lista2">
    <w:name w:val="List 2"/>
    <w:basedOn w:val="Normalny"/>
    <w:rsid w:val="00954B15"/>
    <w:pPr>
      <w:ind w:left="566" w:hanging="283"/>
    </w:pPr>
  </w:style>
  <w:style w:type="paragraph" w:styleId="Lista3">
    <w:name w:val="List 3"/>
    <w:basedOn w:val="Normalny"/>
    <w:rsid w:val="00954B15"/>
    <w:pPr>
      <w:ind w:left="849" w:hanging="283"/>
    </w:pPr>
  </w:style>
  <w:style w:type="paragraph" w:styleId="Listapunktowana2">
    <w:name w:val="List Bullet 2"/>
    <w:basedOn w:val="Normalny"/>
    <w:rsid w:val="00954B15"/>
    <w:pPr>
      <w:numPr>
        <w:numId w:val="1"/>
      </w:numPr>
    </w:pPr>
  </w:style>
  <w:style w:type="paragraph" w:styleId="Listapunktowana3">
    <w:name w:val="List Bullet 3"/>
    <w:basedOn w:val="Normalny"/>
    <w:rsid w:val="00954B15"/>
    <w:pPr>
      <w:numPr>
        <w:numId w:val="2"/>
      </w:numPr>
    </w:pPr>
  </w:style>
  <w:style w:type="paragraph" w:styleId="Lista-kontynuacja">
    <w:name w:val="List Continue"/>
    <w:basedOn w:val="Normalny"/>
    <w:rsid w:val="00954B15"/>
    <w:pPr>
      <w:spacing w:after="120"/>
      <w:ind w:left="283"/>
    </w:pPr>
  </w:style>
  <w:style w:type="paragraph" w:styleId="Lista-kontynuacja2">
    <w:name w:val="List Continue 2"/>
    <w:basedOn w:val="Normalny"/>
    <w:rsid w:val="00954B15"/>
    <w:pPr>
      <w:spacing w:after="120"/>
      <w:ind w:left="566"/>
    </w:pPr>
  </w:style>
  <w:style w:type="paragraph" w:styleId="Tekstpodstawowyzwciciem">
    <w:name w:val="Body Text First Indent"/>
    <w:basedOn w:val="Tekstpodstawowy"/>
    <w:link w:val="TekstpodstawowyzwciciemZnak"/>
    <w:rsid w:val="00954B15"/>
    <w:pPr>
      <w:spacing w:after="120"/>
      <w:ind w:firstLine="210"/>
    </w:pPr>
  </w:style>
  <w:style w:type="paragraph" w:styleId="Tekstpodstawowyzwciciem2">
    <w:name w:val="Body Text First Indent 2"/>
    <w:basedOn w:val="Tekstpodstawowywcity"/>
    <w:link w:val="Tekstpodstawowyzwciciem2Znak"/>
    <w:rsid w:val="00954B15"/>
    <w:pPr>
      <w:ind w:firstLine="210"/>
    </w:pPr>
  </w:style>
  <w:style w:type="character" w:styleId="HTML-staaszeroko">
    <w:name w:val="HTML Typewriter"/>
    <w:rsid w:val="00FC249D"/>
    <w:rPr>
      <w:rFonts w:ascii="Courier New" w:eastAsia="Times New Roman" w:hAnsi="Courier New" w:cs="Courier New"/>
      <w:sz w:val="20"/>
      <w:szCs w:val="20"/>
    </w:rPr>
  </w:style>
  <w:style w:type="character" w:customStyle="1" w:styleId="nazwa">
    <w:name w:val="nazwa"/>
    <w:basedOn w:val="Domylnaczcionkaakapitu"/>
    <w:rsid w:val="00FC249D"/>
  </w:style>
  <w:style w:type="character" w:customStyle="1" w:styleId="shl">
    <w:name w:val="shl"/>
    <w:basedOn w:val="Domylnaczcionkaakapitu"/>
    <w:rsid w:val="00FC249D"/>
  </w:style>
  <w:style w:type="character" w:customStyle="1" w:styleId="ZnakZnak1">
    <w:name w:val="Znak Znak1"/>
    <w:rsid w:val="00C40008"/>
    <w:rPr>
      <w:rFonts w:ascii="Helvetica" w:hAnsi="Helvetica"/>
      <w:bCs/>
      <w:sz w:val="24"/>
      <w:szCs w:val="24"/>
      <w:lang w:val="pl-PL" w:eastAsia="pl-PL" w:bidi="ar-SA"/>
    </w:rPr>
  </w:style>
  <w:style w:type="paragraph" w:customStyle="1" w:styleId="StylNagwek210ptNiePogrubienieNieKursywa">
    <w:name w:val="Styl Nagłówek 2 + 10 pt Nie Pogrubienie Nie Kursywa"/>
    <w:basedOn w:val="Nagwek2"/>
    <w:link w:val="StylNagwek210ptNiePogrubienieNieKursywaZnak"/>
    <w:rsid w:val="00515166"/>
    <w:pPr>
      <w:numPr>
        <w:ilvl w:val="0"/>
        <w:numId w:val="0"/>
      </w:numPr>
      <w:tabs>
        <w:tab w:val="num" w:pos="57"/>
        <w:tab w:val="num" w:pos="1500"/>
      </w:tabs>
      <w:overflowPunct/>
      <w:autoSpaceDE/>
      <w:autoSpaceDN/>
      <w:adjustRightInd/>
      <w:spacing w:before="240" w:after="60"/>
      <w:ind w:left="624" w:hanging="360"/>
      <w:jc w:val="left"/>
      <w:textAlignment w:val="auto"/>
    </w:pPr>
    <w:rPr>
      <w:sz w:val="20"/>
      <w:szCs w:val="28"/>
    </w:rPr>
  </w:style>
  <w:style w:type="character" w:customStyle="1" w:styleId="StylNagwek210ptNiePogrubienieNieKursywaZnak">
    <w:name w:val="Styl Nagłówek 2 + 10 pt Nie Pogrubienie Nie Kursywa Znak"/>
    <w:link w:val="StylNagwek210ptNiePogrubienieNieKursywa"/>
    <w:rsid w:val="00515166"/>
    <w:rPr>
      <w:rFonts w:ascii="Arial" w:hAnsi="Arial" w:cs="Arial"/>
      <w:szCs w:val="28"/>
    </w:rPr>
  </w:style>
  <w:style w:type="paragraph" w:styleId="Akapitzlist">
    <w:name w:val="List Paragraph"/>
    <w:aliases w:val="Podsis rysunku,L1,Numerowanie,CW_Lista,List Paragraph,Normalny PDST,lp1,Preambuła,HŁ_Bullet1,Odstavec,Lista punktowana1,Lista punktowana2,Lista punktowana3,List bullet,normalny tekst,ISCG Numerowanie,Nagłowek 3,Dot pt,Obiekt,BulletC"/>
    <w:basedOn w:val="Normalny"/>
    <w:link w:val="AkapitzlistZnak"/>
    <w:uiPriority w:val="34"/>
    <w:qFormat/>
    <w:rsid w:val="00515166"/>
    <w:pPr>
      <w:ind w:left="720"/>
      <w:contextualSpacing/>
    </w:pPr>
    <w:rPr>
      <w:lang w:val="x-none" w:eastAsia="x-none"/>
    </w:rPr>
  </w:style>
  <w:style w:type="character" w:customStyle="1" w:styleId="dane1">
    <w:name w:val="dane1"/>
    <w:rsid w:val="007A2D6A"/>
    <w:rPr>
      <w:color w:val="0000CD"/>
    </w:rPr>
  </w:style>
  <w:style w:type="paragraph" w:customStyle="1" w:styleId="Default">
    <w:name w:val="Default"/>
    <w:link w:val="DefaultZnak"/>
    <w:rsid w:val="00D33586"/>
    <w:pPr>
      <w:autoSpaceDE w:val="0"/>
      <w:autoSpaceDN w:val="0"/>
      <w:adjustRightInd w:val="0"/>
    </w:pPr>
    <w:rPr>
      <w:color w:val="000000"/>
      <w:sz w:val="24"/>
      <w:szCs w:val="24"/>
    </w:rPr>
  </w:style>
  <w:style w:type="paragraph" w:customStyle="1" w:styleId="xl88">
    <w:name w:val="xl88"/>
    <w:basedOn w:val="Normalny"/>
    <w:rsid w:val="00AB0FE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Arial" w:hAnsi="Arial"/>
    </w:rPr>
  </w:style>
  <w:style w:type="paragraph" w:customStyle="1" w:styleId="xl89">
    <w:name w:val="xl89"/>
    <w:basedOn w:val="Normalny"/>
    <w:rsid w:val="00AB0FE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rPr>
  </w:style>
  <w:style w:type="paragraph" w:customStyle="1" w:styleId="xl90">
    <w:name w:val="xl90"/>
    <w:basedOn w:val="Normalny"/>
    <w:rsid w:val="00AB0FE2"/>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91">
    <w:name w:val="xl91"/>
    <w:basedOn w:val="Normalny"/>
    <w:rsid w:val="00AB0FE2"/>
    <w:pPr>
      <w:pBdr>
        <w:left w:val="single" w:sz="8"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92">
    <w:name w:val="xl92"/>
    <w:basedOn w:val="Normalny"/>
    <w:rsid w:val="00AB0FE2"/>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rPr>
  </w:style>
  <w:style w:type="paragraph" w:customStyle="1" w:styleId="xl93">
    <w:name w:val="xl93"/>
    <w:basedOn w:val="Normalny"/>
    <w:rsid w:val="00AB0FE2"/>
    <w:pPr>
      <w:pBdr>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94">
    <w:name w:val="xl94"/>
    <w:basedOn w:val="Normalny"/>
    <w:rsid w:val="00AB0FE2"/>
    <w:pPr>
      <w:pBdr>
        <w:bottom w:val="single" w:sz="4" w:space="0" w:color="auto"/>
      </w:pBdr>
      <w:spacing w:before="100" w:beforeAutospacing="1" w:after="100" w:afterAutospacing="1"/>
      <w:jc w:val="left"/>
      <w:textAlignment w:val="center"/>
    </w:pPr>
    <w:rPr>
      <w:rFonts w:ascii="Times New Roman" w:hAnsi="Times New Roman"/>
    </w:rPr>
  </w:style>
  <w:style w:type="paragraph" w:customStyle="1" w:styleId="xl95">
    <w:name w:val="xl95"/>
    <w:basedOn w:val="Normalny"/>
    <w:rsid w:val="00AB0FE2"/>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96">
    <w:name w:val="xl96"/>
    <w:basedOn w:val="Normalny"/>
    <w:rsid w:val="00AB0FE2"/>
    <w:pPr>
      <w:pBdr>
        <w:top w:val="single" w:sz="4" w:space="0" w:color="auto"/>
        <w:bottom w:val="single" w:sz="4" w:space="0" w:color="auto"/>
      </w:pBdr>
      <w:spacing w:before="100" w:beforeAutospacing="1" w:after="100" w:afterAutospacing="1"/>
      <w:jc w:val="left"/>
      <w:textAlignment w:val="center"/>
    </w:pPr>
    <w:rPr>
      <w:rFonts w:ascii="Times New Roman" w:hAnsi="Times New Roman"/>
    </w:rPr>
  </w:style>
  <w:style w:type="paragraph" w:customStyle="1" w:styleId="xl97">
    <w:name w:val="xl97"/>
    <w:basedOn w:val="Normalny"/>
    <w:rsid w:val="00AB0FE2"/>
    <w:pPr>
      <w:pBdr>
        <w:top w:val="single" w:sz="4" w:space="0" w:color="auto"/>
        <w:bottom w:val="single" w:sz="4" w:space="0" w:color="auto"/>
      </w:pBdr>
      <w:spacing w:before="100" w:beforeAutospacing="1" w:after="100" w:afterAutospacing="1"/>
      <w:jc w:val="left"/>
      <w:textAlignment w:val="center"/>
    </w:pPr>
    <w:rPr>
      <w:rFonts w:cs="Arial"/>
    </w:rPr>
  </w:style>
  <w:style w:type="paragraph" w:customStyle="1" w:styleId="xl98">
    <w:name w:val="xl98"/>
    <w:basedOn w:val="Normalny"/>
    <w:rsid w:val="00AB0FE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rPr>
  </w:style>
  <w:style w:type="paragraph" w:customStyle="1" w:styleId="xl99">
    <w:name w:val="xl99"/>
    <w:basedOn w:val="Normalny"/>
    <w:rsid w:val="00AB0FE2"/>
    <w:pPr>
      <w:pBdr>
        <w:left w:val="single" w:sz="4" w:space="0" w:color="auto"/>
      </w:pBdr>
      <w:spacing w:before="100" w:beforeAutospacing="1" w:after="100" w:afterAutospacing="1"/>
      <w:jc w:val="left"/>
      <w:textAlignment w:val="center"/>
    </w:pPr>
    <w:rPr>
      <w:rFonts w:ascii="Times New Roman" w:hAnsi="Times New Roman"/>
    </w:rPr>
  </w:style>
  <w:style w:type="paragraph" w:customStyle="1" w:styleId="xl100">
    <w:name w:val="xl100"/>
    <w:basedOn w:val="Normalny"/>
    <w:rsid w:val="00AB0FE2"/>
    <w:pPr>
      <w:pBdr>
        <w:top w:val="single" w:sz="4" w:space="0" w:color="auto"/>
        <w:left w:val="single" w:sz="4" w:space="0" w:color="auto"/>
      </w:pBdr>
      <w:spacing w:before="100" w:beforeAutospacing="1" w:after="100" w:afterAutospacing="1"/>
      <w:jc w:val="left"/>
      <w:textAlignment w:val="center"/>
    </w:pPr>
    <w:rPr>
      <w:rFonts w:ascii="Times New Roman" w:hAnsi="Times New Roman"/>
    </w:rPr>
  </w:style>
  <w:style w:type="paragraph" w:customStyle="1" w:styleId="xl101">
    <w:name w:val="xl101"/>
    <w:basedOn w:val="Normalny"/>
    <w:rsid w:val="00AB0FE2"/>
    <w:pPr>
      <w:pBdr>
        <w:top w:val="single" w:sz="4" w:space="0" w:color="auto"/>
        <w:left w:val="single" w:sz="4" w:space="0" w:color="auto"/>
        <w:bottom w:val="double" w:sz="6" w:space="0" w:color="auto"/>
      </w:pBdr>
      <w:spacing w:before="100" w:beforeAutospacing="1" w:after="100" w:afterAutospacing="1"/>
      <w:jc w:val="left"/>
      <w:textAlignment w:val="center"/>
    </w:pPr>
    <w:rPr>
      <w:rFonts w:ascii="Times New Roman" w:hAnsi="Times New Roman"/>
    </w:rPr>
  </w:style>
  <w:style w:type="paragraph" w:customStyle="1" w:styleId="xl102">
    <w:name w:val="xl102"/>
    <w:basedOn w:val="Normalny"/>
    <w:rsid w:val="00AB0FE2"/>
    <w:pPr>
      <w:pBdr>
        <w:top w:val="single" w:sz="4" w:space="0" w:color="auto"/>
        <w:bottom w:val="single" w:sz="4" w:space="0" w:color="auto"/>
      </w:pBdr>
      <w:spacing w:before="100" w:beforeAutospacing="1" w:after="100" w:afterAutospacing="1"/>
      <w:jc w:val="left"/>
      <w:textAlignment w:val="center"/>
    </w:pPr>
    <w:rPr>
      <w:rFonts w:ascii="Arial" w:hAnsi="Arial"/>
    </w:rPr>
  </w:style>
  <w:style w:type="paragraph" w:customStyle="1" w:styleId="xl103">
    <w:name w:val="xl103"/>
    <w:basedOn w:val="Normalny"/>
    <w:rsid w:val="00AB0FE2"/>
    <w:pPr>
      <w:pBdr>
        <w:top w:val="single" w:sz="4" w:space="0" w:color="auto"/>
        <w:bottom w:val="single" w:sz="4" w:space="0" w:color="auto"/>
      </w:pBdr>
      <w:spacing w:before="100" w:beforeAutospacing="1" w:after="100" w:afterAutospacing="1"/>
      <w:jc w:val="left"/>
      <w:textAlignment w:val="top"/>
    </w:pPr>
    <w:rPr>
      <w:rFonts w:ascii="Arial" w:hAnsi="Arial"/>
    </w:rPr>
  </w:style>
  <w:style w:type="paragraph" w:customStyle="1" w:styleId="xl104">
    <w:name w:val="xl104"/>
    <w:basedOn w:val="Normalny"/>
    <w:rsid w:val="00AB0FE2"/>
    <w:pPr>
      <w:pBdr>
        <w:bottom w:val="single" w:sz="4" w:space="0" w:color="auto"/>
      </w:pBdr>
      <w:spacing w:before="100" w:beforeAutospacing="1" w:after="100" w:afterAutospacing="1"/>
      <w:jc w:val="left"/>
      <w:textAlignment w:val="top"/>
    </w:pPr>
    <w:rPr>
      <w:rFonts w:ascii="Arial" w:hAnsi="Arial"/>
    </w:rPr>
  </w:style>
  <w:style w:type="paragraph" w:customStyle="1" w:styleId="xl105">
    <w:name w:val="xl105"/>
    <w:basedOn w:val="Normalny"/>
    <w:rsid w:val="00AB0FE2"/>
    <w:pPr>
      <w:pBdr>
        <w:bottom w:val="single" w:sz="4" w:space="0" w:color="auto"/>
      </w:pBdr>
      <w:spacing w:before="100" w:beforeAutospacing="1" w:after="100" w:afterAutospacing="1"/>
      <w:jc w:val="left"/>
      <w:textAlignment w:val="center"/>
    </w:pPr>
    <w:rPr>
      <w:rFonts w:ascii="Arial" w:hAnsi="Arial"/>
    </w:rPr>
  </w:style>
  <w:style w:type="paragraph" w:customStyle="1" w:styleId="xl106">
    <w:name w:val="xl106"/>
    <w:basedOn w:val="Normalny"/>
    <w:rsid w:val="00AB0FE2"/>
    <w:pPr>
      <w:pBdr>
        <w:top w:val="single" w:sz="4" w:space="0" w:color="auto"/>
        <w:bottom w:val="double" w:sz="6" w:space="0" w:color="auto"/>
      </w:pBdr>
      <w:spacing w:before="100" w:beforeAutospacing="1" w:after="100" w:afterAutospacing="1"/>
      <w:jc w:val="left"/>
      <w:textAlignment w:val="center"/>
    </w:pPr>
    <w:rPr>
      <w:rFonts w:ascii="Arial" w:hAnsi="Arial"/>
    </w:rPr>
  </w:style>
  <w:style w:type="paragraph" w:customStyle="1" w:styleId="xl107">
    <w:name w:val="xl107"/>
    <w:basedOn w:val="Normalny"/>
    <w:rsid w:val="00AB0FE2"/>
    <w:pPr>
      <w:pBdr>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08">
    <w:name w:val="xl108"/>
    <w:basedOn w:val="Normalny"/>
    <w:rsid w:val="00AB0FE2"/>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09">
    <w:name w:val="xl109"/>
    <w:basedOn w:val="Normalny"/>
    <w:rsid w:val="00AB0FE2"/>
    <w:pPr>
      <w:pBdr>
        <w:top w:val="single" w:sz="4" w:space="0" w:color="auto"/>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110">
    <w:name w:val="xl110"/>
    <w:basedOn w:val="Normalny"/>
    <w:rsid w:val="00AB0FE2"/>
    <w:pPr>
      <w:pBdr>
        <w:top w:val="single" w:sz="4" w:space="0" w:color="auto"/>
        <w:left w:val="single" w:sz="4" w:space="0" w:color="auto"/>
        <w:bottom w:val="double" w:sz="6" w:space="0" w:color="auto"/>
      </w:pBdr>
      <w:spacing w:before="100" w:beforeAutospacing="1" w:after="100" w:afterAutospacing="1"/>
      <w:jc w:val="left"/>
    </w:pPr>
    <w:rPr>
      <w:rFonts w:ascii="Times New Roman" w:hAnsi="Times New Roman"/>
    </w:rPr>
  </w:style>
  <w:style w:type="paragraph" w:customStyle="1" w:styleId="xl111">
    <w:name w:val="xl111"/>
    <w:basedOn w:val="Normalny"/>
    <w:rsid w:val="00AB0FE2"/>
    <w:pPr>
      <w:pBdr>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Normalny"/>
    <w:rsid w:val="00AB0FE2"/>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13">
    <w:name w:val="xl113"/>
    <w:basedOn w:val="Normalny"/>
    <w:rsid w:val="00AB0FE2"/>
    <w:pPr>
      <w:pBdr>
        <w:top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4">
    <w:name w:val="xl114"/>
    <w:basedOn w:val="Normalny"/>
    <w:rsid w:val="00AB0FE2"/>
    <w:pPr>
      <w:pBdr>
        <w:top w:val="single" w:sz="4" w:space="0" w:color="auto"/>
        <w:bottom w:val="single" w:sz="4" w:space="0" w:color="auto"/>
      </w:pBdr>
      <w:spacing w:before="100" w:beforeAutospacing="1" w:after="100" w:afterAutospacing="1"/>
      <w:jc w:val="center"/>
      <w:textAlignment w:val="center"/>
    </w:pPr>
    <w:rPr>
      <w:rFonts w:cs="Arial"/>
    </w:rPr>
  </w:style>
  <w:style w:type="paragraph" w:customStyle="1" w:styleId="xl115">
    <w:name w:val="xl115"/>
    <w:basedOn w:val="Normalny"/>
    <w:rsid w:val="00AB0FE2"/>
    <w:pPr>
      <w:spacing w:before="100" w:beforeAutospacing="1" w:after="100" w:afterAutospacing="1"/>
      <w:jc w:val="center"/>
      <w:textAlignment w:val="center"/>
    </w:pPr>
    <w:rPr>
      <w:rFonts w:ascii="Times New Roman" w:hAnsi="Times New Roman"/>
    </w:rPr>
  </w:style>
  <w:style w:type="paragraph" w:customStyle="1" w:styleId="xl116">
    <w:name w:val="xl116"/>
    <w:basedOn w:val="Normalny"/>
    <w:rsid w:val="00AB0FE2"/>
    <w:pPr>
      <w:pBdr>
        <w:top w:val="single" w:sz="4" w:space="0" w:color="auto"/>
        <w:bottom w:val="double" w:sz="6"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Normalny"/>
    <w:rsid w:val="00AB0FE2"/>
    <w:pPr>
      <w:pBdr>
        <w:top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118">
    <w:name w:val="xl118"/>
    <w:basedOn w:val="Normalny"/>
    <w:rsid w:val="00AB0FE2"/>
    <w:pPr>
      <w:pBdr>
        <w:top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119">
    <w:name w:val="xl119"/>
    <w:basedOn w:val="Normalny"/>
    <w:rsid w:val="00AB0FE2"/>
    <w:pPr>
      <w:pBdr>
        <w:top w:val="single" w:sz="4" w:space="0" w:color="auto"/>
        <w:bottom w:val="single" w:sz="4" w:space="0" w:color="auto"/>
      </w:pBdr>
      <w:spacing w:before="100" w:beforeAutospacing="1" w:after="100" w:afterAutospacing="1"/>
      <w:jc w:val="center"/>
      <w:textAlignment w:val="top"/>
    </w:pPr>
    <w:rPr>
      <w:rFonts w:ascii="Arial" w:hAnsi="Arial"/>
    </w:rPr>
  </w:style>
  <w:style w:type="paragraph" w:customStyle="1" w:styleId="xl120">
    <w:name w:val="xl120"/>
    <w:basedOn w:val="Normalny"/>
    <w:rsid w:val="00AB0FE2"/>
    <w:pPr>
      <w:pBdr>
        <w:bottom w:val="single" w:sz="4" w:space="0" w:color="auto"/>
      </w:pBdr>
      <w:spacing w:before="100" w:beforeAutospacing="1" w:after="100" w:afterAutospacing="1"/>
      <w:jc w:val="center"/>
    </w:pPr>
    <w:rPr>
      <w:rFonts w:ascii="Times New Roman" w:hAnsi="Times New Roman"/>
    </w:rPr>
  </w:style>
  <w:style w:type="paragraph" w:customStyle="1" w:styleId="xl121">
    <w:name w:val="xl121"/>
    <w:basedOn w:val="Normalny"/>
    <w:rsid w:val="00AB0FE2"/>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22">
    <w:name w:val="xl122"/>
    <w:basedOn w:val="Normalny"/>
    <w:rsid w:val="00AB0FE2"/>
    <w:pPr>
      <w:pBdr>
        <w:top w:val="single" w:sz="4" w:space="0" w:color="auto"/>
        <w:bottom w:val="double" w:sz="6" w:space="0" w:color="auto"/>
      </w:pBdr>
      <w:spacing w:before="100" w:beforeAutospacing="1" w:after="100" w:afterAutospacing="1"/>
      <w:jc w:val="center"/>
    </w:pPr>
    <w:rPr>
      <w:rFonts w:ascii="Times New Roman" w:hAnsi="Times New Roman"/>
    </w:rPr>
  </w:style>
  <w:style w:type="paragraph" w:customStyle="1" w:styleId="xl123">
    <w:name w:val="xl123"/>
    <w:basedOn w:val="Normalny"/>
    <w:rsid w:val="00AB0FE2"/>
    <w:pPr>
      <w:pBdr>
        <w:top w:val="single" w:sz="8"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4">
    <w:name w:val="xl124"/>
    <w:basedOn w:val="Normalny"/>
    <w:rsid w:val="00AB0FE2"/>
    <w:pPr>
      <w:pBdr>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5">
    <w:name w:val="xl125"/>
    <w:basedOn w:val="Normalny"/>
    <w:rsid w:val="00AB0FE2"/>
    <w:pPr>
      <w:pBdr>
        <w:top w:val="single" w:sz="4"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6">
    <w:name w:val="xl126"/>
    <w:basedOn w:val="Normalny"/>
    <w:rsid w:val="00AB0FE2"/>
    <w:pPr>
      <w:pBdr>
        <w:top w:val="single" w:sz="4"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127">
    <w:name w:val="xl127"/>
    <w:basedOn w:val="Normalny"/>
    <w:rsid w:val="00AB0FE2"/>
    <w:pPr>
      <w:pBdr>
        <w:top w:val="single" w:sz="4" w:space="0" w:color="auto"/>
        <w:left w:val="single" w:sz="8" w:space="0" w:color="auto"/>
        <w:bottom w:val="double" w:sz="6"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8">
    <w:name w:val="xl128"/>
    <w:basedOn w:val="Normalny"/>
    <w:rsid w:val="00AB0FE2"/>
    <w:pPr>
      <w:pBdr>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b/>
      <w:bCs/>
    </w:rPr>
  </w:style>
  <w:style w:type="paragraph" w:customStyle="1" w:styleId="xl129">
    <w:name w:val="xl129"/>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b/>
      <w:bCs/>
    </w:rPr>
  </w:style>
  <w:style w:type="paragraph" w:customStyle="1" w:styleId="xl130">
    <w:name w:val="xl130"/>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1">
    <w:name w:val="xl131"/>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2">
    <w:name w:val="xl132"/>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top"/>
    </w:pPr>
    <w:rPr>
      <w:rFonts w:ascii="Arial" w:hAnsi="Arial"/>
      <w:b/>
      <w:bCs/>
    </w:rPr>
  </w:style>
  <w:style w:type="paragraph" w:customStyle="1" w:styleId="xl133">
    <w:name w:val="xl133"/>
    <w:basedOn w:val="Normalny"/>
    <w:rsid w:val="00AB0FE2"/>
    <w:pPr>
      <w:pBdr>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4">
    <w:name w:val="xl134"/>
    <w:basedOn w:val="Normalny"/>
    <w:rsid w:val="00AB0FE2"/>
    <w:pPr>
      <w:pBdr>
        <w:top w:val="single" w:sz="4" w:space="0" w:color="auto"/>
        <w:left w:val="single" w:sz="8" w:space="0" w:color="auto"/>
        <w:bottom w:val="double" w:sz="6"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5">
    <w:name w:val="xl135"/>
    <w:basedOn w:val="Normalny"/>
    <w:rsid w:val="00AB0FE2"/>
    <w:pPr>
      <w:pBdr>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6">
    <w:name w:val="xl136"/>
    <w:basedOn w:val="Normalny"/>
    <w:rsid w:val="00AB0FE2"/>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7">
    <w:name w:val="xl137"/>
    <w:basedOn w:val="Normalny"/>
    <w:rsid w:val="00AB0FE2"/>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cs="Arial"/>
      <w:b/>
      <w:bCs/>
    </w:rPr>
  </w:style>
  <w:style w:type="paragraph" w:customStyle="1" w:styleId="xl138">
    <w:name w:val="xl138"/>
    <w:basedOn w:val="Normalny"/>
    <w:rsid w:val="00AB0FE2"/>
    <w:pPr>
      <w:pBdr>
        <w:top w:val="single" w:sz="4" w:space="0" w:color="auto"/>
        <w:left w:val="single" w:sz="8" w:space="0" w:color="auto"/>
        <w:bottom w:val="double" w:sz="6"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9">
    <w:name w:val="xl139"/>
    <w:basedOn w:val="Normalny"/>
    <w:rsid w:val="00AB0FE2"/>
    <w:pPr>
      <w:pBdr>
        <w:left w:val="single" w:sz="8" w:space="0" w:color="auto"/>
        <w:bottom w:val="single" w:sz="4"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0">
    <w:name w:val="xl140"/>
    <w:basedOn w:val="Normalny"/>
    <w:rsid w:val="00AB0FE2"/>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1">
    <w:name w:val="xl141"/>
    <w:basedOn w:val="Normalny"/>
    <w:rsid w:val="00AB0FE2"/>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jc w:val="center"/>
    </w:pPr>
    <w:rPr>
      <w:rFonts w:ascii="Times New Roman" w:hAnsi="Times New Roman"/>
      <w:b/>
      <w:bCs/>
    </w:rPr>
  </w:style>
  <w:style w:type="paragraph" w:customStyle="1" w:styleId="xl142">
    <w:name w:val="xl142"/>
    <w:basedOn w:val="Normalny"/>
    <w:rsid w:val="00AB0FE2"/>
    <w:pPr>
      <w:pBdr>
        <w:top w:val="single" w:sz="4" w:space="0" w:color="auto"/>
        <w:left w:val="single" w:sz="8" w:space="0" w:color="auto"/>
        <w:bottom w:val="double" w:sz="6"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3">
    <w:name w:val="xl143"/>
    <w:basedOn w:val="Normalny"/>
    <w:rsid w:val="00AB0FE2"/>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cs="Arial"/>
      <w:b/>
      <w:bCs/>
    </w:rPr>
  </w:style>
  <w:style w:type="paragraph" w:customStyle="1" w:styleId="xl144">
    <w:name w:val="xl144"/>
    <w:basedOn w:val="Normalny"/>
    <w:rsid w:val="00AB0FE2"/>
    <w:pPr>
      <w:pBdr>
        <w:top w:val="single" w:sz="4"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b/>
      <w:bCs/>
    </w:rPr>
  </w:style>
  <w:style w:type="paragraph" w:customStyle="1" w:styleId="xl145">
    <w:name w:val="xl145"/>
    <w:basedOn w:val="Normalny"/>
    <w:rsid w:val="00AB0FE2"/>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46">
    <w:name w:val="xl146"/>
    <w:basedOn w:val="Normalny"/>
    <w:rsid w:val="00AB0FE2"/>
    <w:pPr>
      <w:pBdr>
        <w:top w:val="single" w:sz="4" w:space="0" w:color="auto"/>
      </w:pBdr>
      <w:spacing w:before="100" w:beforeAutospacing="1" w:after="100" w:afterAutospacing="1"/>
      <w:jc w:val="left"/>
    </w:pPr>
    <w:rPr>
      <w:rFonts w:ascii="Times New Roman" w:hAnsi="Times New Roman"/>
    </w:rPr>
  </w:style>
  <w:style w:type="paragraph" w:customStyle="1" w:styleId="xl147">
    <w:name w:val="xl147"/>
    <w:basedOn w:val="Normalny"/>
    <w:rsid w:val="00AB0FE2"/>
    <w:pPr>
      <w:pBdr>
        <w:top w:val="single" w:sz="4" w:space="0" w:color="auto"/>
        <w:left w:val="single" w:sz="8"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48">
    <w:name w:val="xl148"/>
    <w:basedOn w:val="Normalny"/>
    <w:rsid w:val="00AB0FE2"/>
    <w:pPr>
      <w:pBdr>
        <w:top w:val="single" w:sz="4" w:space="0" w:color="auto"/>
      </w:pBdr>
      <w:spacing w:before="100" w:beforeAutospacing="1" w:after="100" w:afterAutospacing="1"/>
      <w:jc w:val="center"/>
    </w:pPr>
    <w:rPr>
      <w:rFonts w:ascii="Times New Roman" w:hAnsi="Times New Roman"/>
    </w:rPr>
  </w:style>
  <w:style w:type="paragraph" w:customStyle="1" w:styleId="xl149">
    <w:name w:val="xl149"/>
    <w:basedOn w:val="Normalny"/>
    <w:rsid w:val="008A6E22"/>
    <w:pPr>
      <w:pBdr>
        <w:top w:val="single" w:sz="8" w:space="0" w:color="auto"/>
        <w:left w:val="single" w:sz="8" w:space="0" w:color="auto"/>
        <w:bottom w:val="single" w:sz="8" w:space="0" w:color="auto"/>
      </w:pBdr>
      <w:shd w:val="clear" w:color="000000" w:fill="FF99CC"/>
      <w:spacing w:before="100" w:beforeAutospacing="1" w:after="100" w:afterAutospacing="1"/>
      <w:jc w:val="center"/>
      <w:textAlignment w:val="center"/>
    </w:pPr>
    <w:rPr>
      <w:rFonts w:cs="Arial"/>
      <w:b/>
      <w:bCs/>
    </w:rPr>
  </w:style>
  <w:style w:type="paragraph" w:customStyle="1" w:styleId="xl150">
    <w:name w:val="xl150"/>
    <w:basedOn w:val="Normalny"/>
    <w:rsid w:val="008A6E22"/>
    <w:pPr>
      <w:pBdr>
        <w:top w:val="single" w:sz="4" w:space="0" w:color="auto"/>
        <w:bottom w:val="single" w:sz="4" w:space="0" w:color="auto"/>
      </w:pBdr>
      <w:spacing w:before="100" w:beforeAutospacing="1" w:after="100" w:afterAutospacing="1"/>
      <w:jc w:val="left"/>
      <w:textAlignment w:val="center"/>
    </w:pPr>
    <w:rPr>
      <w:rFonts w:cs="Arial"/>
    </w:rPr>
  </w:style>
  <w:style w:type="paragraph" w:customStyle="1" w:styleId="xl151">
    <w:name w:val="xl151"/>
    <w:basedOn w:val="Normalny"/>
    <w:rsid w:val="008A6E22"/>
    <w:pPr>
      <w:pBdr>
        <w:top w:val="single" w:sz="4" w:space="0" w:color="auto"/>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152">
    <w:name w:val="xl152"/>
    <w:basedOn w:val="Normalny"/>
    <w:rsid w:val="008A6E2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rPr>
  </w:style>
  <w:style w:type="character" w:customStyle="1" w:styleId="NagwekZnak">
    <w:name w:val="Nagłówek Znak"/>
    <w:aliases w:val="Nagłówek strony nieparzystej Znak"/>
    <w:link w:val="Nagwek"/>
    <w:uiPriority w:val="99"/>
    <w:rsid w:val="00504EDA"/>
    <w:rPr>
      <w:rFonts w:ascii="Arial" w:hAnsi="Arial"/>
      <w:sz w:val="24"/>
      <w:szCs w:val="24"/>
    </w:rPr>
  </w:style>
  <w:style w:type="paragraph" w:customStyle="1" w:styleId="Normalny1">
    <w:name w:val="Normalny1"/>
    <w:rsid w:val="0014476B"/>
    <w:pPr>
      <w:suppressAutoHyphens/>
      <w:spacing w:after="200" w:line="276" w:lineRule="auto"/>
      <w:textAlignment w:val="baseline"/>
    </w:pPr>
    <w:rPr>
      <w:rFonts w:ascii="Calibri" w:eastAsia="Calibri" w:hAnsi="Calibri"/>
      <w:sz w:val="22"/>
      <w:szCs w:val="22"/>
      <w:lang w:eastAsia="ar-SA"/>
    </w:rPr>
  </w:style>
  <w:style w:type="character" w:customStyle="1" w:styleId="bodycopy1">
    <w:name w:val="bodycopy1"/>
    <w:rsid w:val="00D23498"/>
    <w:rPr>
      <w:rFonts w:ascii="Arial" w:hAnsi="Arial"/>
      <w:color w:val="000000"/>
      <w:sz w:val="18"/>
      <w:u w:val="none"/>
      <w:effect w:val="none"/>
    </w:rPr>
  </w:style>
  <w:style w:type="paragraph" w:customStyle="1" w:styleId="Akapitzlist1">
    <w:name w:val="Akapit z listą1"/>
    <w:basedOn w:val="Normalny"/>
    <w:rsid w:val="00D23498"/>
    <w:pPr>
      <w:ind w:left="708"/>
      <w:jc w:val="left"/>
    </w:pPr>
    <w:rPr>
      <w:rFonts w:ascii="Times New Roman" w:hAnsi="Times New Roman"/>
      <w:lang w:val="en-US" w:eastAsia="en-US"/>
    </w:rPr>
  </w:style>
  <w:style w:type="character" w:customStyle="1" w:styleId="TekstkomentarzaZnak">
    <w:name w:val="Tekst komentarza Znak"/>
    <w:link w:val="Tekstkomentarza"/>
    <w:uiPriority w:val="99"/>
    <w:locked/>
    <w:rsid w:val="00D23498"/>
    <w:rPr>
      <w:rFonts w:ascii="Arial" w:hAnsi="Arial"/>
    </w:rPr>
  </w:style>
  <w:style w:type="character" w:customStyle="1" w:styleId="FontStyle25">
    <w:name w:val="Font Style25"/>
    <w:rsid w:val="00EE5D4E"/>
    <w:rPr>
      <w:rFonts w:ascii="Times New Roman" w:hAnsi="Times New Roman"/>
      <w:sz w:val="22"/>
    </w:rPr>
  </w:style>
  <w:style w:type="character" w:customStyle="1" w:styleId="FontStyle27">
    <w:name w:val="Font Style27"/>
    <w:rsid w:val="00EE5D4E"/>
    <w:rPr>
      <w:rFonts w:ascii="Times New Roman" w:hAnsi="Times New Roman"/>
      <w:b/>
      <w:sz w:val="22"/>
    </w:rPr>
  </w:style>
  <w:style w:type="character" w:customStyle="1" w:styleId="Kolorowecieniowanieakcent3Znak">
    <w:name w:val="Kolorowe cieniowanie — akcent 3 Znak"/>
    <w:link w:val="Kolorowecieniowanieakcent31"/>
    <w:locked/>
    <w:rsid w:val="00EE5D4E"/>
    <w:rPr>
      <w:rFonts w:ascii="Verdana" w:hAnsi="Verdana"/>
      <w:lang w:bidi="ar-SA"/>
    </w:rPr>
  </w:style>
  <w:style w:type="paragraph" w:customStyle="1" w:styleId="Kolorowecieniowanieakcent31">
    <w:name w:val="Kolorowe cieniowanie — akcent 31"/>
    <w:basedOn w:val="Normalny"/>
    <w:link w:val="Kolorowecieniowanieakcent3Znak"/>
    <w:rsid w:val="00EE5D4E"/>
    <w:pPr>
      <w:spacing w:after="200" w:line="276" w:lineRule="auto"/>
      <w:ind w:left="720"/>
    </w:pPr>
    <w:rPr>
      <w:rFonts w:ascii="Verdana" w:hAnsi="Verdana"/>
      <w:sz w:val="20"/>
      <w:szCs w:val="20"/>
      <w:lang w:val="x-none" w:eastAsia="x-none"/>
    </w:rPr>
  </w:style>
  <w:style w:type="paragraph" w:styleId="HTML-wstpniesformatowany">
    <w:name w:val="HTML Preformatted"/>
    <w:basedOn w:val="Normalny"/>
    <w:link w:val="HTML-wstpniesformatowanyZnak"/>
    <w:uiPriority w:val="99"/>
    <w:rsid w:val="0011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20"/>
      <w:szCs w:val="20"/>
      <w:lang w:val="x-none" w:eastAsia="x-none"/>
    </w:rPr>
  </w:style>
  <w:style w:type="paragraph" w:styleId="Spistreci2">
    <w:name w:val="toc 2"/>
    <w:basedOn w:val="Normalny"/>
    <w:next w:val="Normalny"/>
    <w:autoRedefine/>
    <w:uiPriority w:val="39"/>
    <w:qFormat/>
    <w:rsid w:val="00865644"/>
    <w:pPr>
      <w:ind w:left="240"/>
    </w:pPr>
  </w:style>
  <w:style w:type="paragraph" w:customStyle="1" w:styleId="BodyTextIndent22">
    <w:name w:val="Body Text Indent 22"/>
    <w:basedOn w:val="Normalny"/>
    <w:uiPriority w:val="99"/>
    <w:rsid w:val="00865644"/>
    <w:pPr>
      <w:ind w:left="567" w:hanging="567"/>
      <w:jc w:val="left"/>
    </w:pPr>
    <w:rPr>
      <w:rFonts w:ascii="Times New Roman" w:hAnsi="Times New Roman"/>
      <w:szCs w:val="20"/>
    </w:rPr>
  </w:style>
  <w:style w:type="paragraph" w:customStyle="1" w:styleId="BodyTextIndent21">
    <w:name w:val="Body Text Indent 21"/>
    <w:basedOn w:val="Normalny"/>
    <w:uiPriority w:val="99"/>
    <w:rsid w:val="00865644"/>
    <w:pPr>
      <w:tabs>
        <w:tab w:val="left" w:pos="709"/>
      </w:tabs>
      <w:ind w:left="284" w:hanging="338"/>
    </w:pPr>
    <w:rPr>
      <w:rFonts w:ascii="Times New Roman" w:hAnsi="Times New Roman"/>
      <w:szCs w:val="20"/>
    </w:rPr>
  </w:style>
  <w:style w:type="character" w:customStyle="1" w:styleId="Teksttreci">
    <w:name w:val="Tekst treści_"/>
    <w:link w:val="Teksttreci1"/>
    <w:uiPriority w:val="99"/>
    <w:rsid w:val="00865644"/>
    <w:rPr>
      <w:rFonts w:ascii="Arial" w:hAnsi="Arial" w:cs="Arial"/>
      <w:b/>
      <w:bCs/>
      <w:sz w:val="23"/>
      <w:szCs w:val="23"/>
      <w:shd w:val="clear" w:color="auto" w:fill="FFFFFF"/>
    </w:rPr>
  </w:style>
  <w:style w:type="paragraph" w:customStyle="1" w:styleId="Teksttreci1">
    <w:name w:val="Tekst treści1"/>
    <w:basedOn w:val="Normalny"/>
    <w:link w:val="Teksttreci"/>
    <w:uiPriority w:val="99"/>
    <w:rsid w:val="00865644"/>
    <w:pPr>
      <w:widowControl w:val="0"/>
      <w:shd w:val="clear" w:color="auto" w:fill="FFFFFF"/>
      <w:spacing w:after="360" w:line="240" w:lineRule="atLeast"/>
      <w:jc w:val="left"/>
    </w:pPr>
    <w:rPr>
      <w:rFonts w:ascii="Arial" w:hAnsi="Arial"/>
      <w:b/>
      <w:bCs/>
      <w:sz w:val="23"/>
      <w:szCs w:val="23"/>
      <w:lang w:val="x-none" w:eastAsia="x-none"/>
    </w:rPr>
  </w:style>
  <w:style w:type="character" w:customStyle="1" w:styleId="Teksttreci918">
    <w:name w:val="Tekst treści + 918"/>
    <w:aliases w:val="5 pt27,Bez pogrubienia30"/>
    <w:uiPriority w:val="99"/>
    <w:rsid w:val="00865644"/>
    <w:rPr>
      <w:rFonts w:ascii="Arial" w:hAnsi="Arial" w:cs="Arial"/>
      <w:b w:val="0"/>
      <w:bCs w:val="0"/>
      <w:sz w:val="19"/>
      <w:szCs w:val="19"/>
      <w:u w:val="none"/>
    </w:rPr>
  </w:style>
  <w:style w:type="character" w:customStyle="1" w:styleId="TekstprzypisukocowegoZnak">
    <w:name w:val="Tekst przypisu końcowego Znak"/>
    <w:basedOn w:val="Domylnaczcionkaakapitu"/>
    <w:link w:val="Tekstprzypisukocowego"/>
    <w:uiPriority w:val="99"/>
    <w:rsid w:val="00865644"/>
  </w:style>
  <w:style w:type="character" w:customStyle="1" w:styleId="TekstdymkaZnak">
    <w:name w:val="Tekst dymka Znak"/>
    <w:link w:val="Tekstdymka"/>
    <w:rsid w:val="00865644"/>
    <w:rPr>
      <w:rFonts w:ascii="Tahoma" w:hAnsi="Tahoma" w:cs="Tahoma"/>
      <w:sz w:val="16"/>
      <w:szCs w:val="16"/>
    </w:rPr>
  </w:style>
  <w:style w:type="character" w:customStyle="1" w:styleId="TematkomentarzaZnak">
    <w:name w:val="Temat komentarza Znak"/>
    <w:link w:val="Tematkomentarza"/>
    <w:uiPriority w:val="99"/>
    <w:rsid w:val="00865644"/>
    <w:rPr>
      <w:rFonts w:ascii="Arial" w:hAnsi="Arial"/>
      <w:b/>
      <w:bCs/>
      <w:lang w:val="x-none" w:eastAsia="x-none"/>
    </w:rPr>
  </w:style>
  <w:style w:type="character" w:customStyle="1" w:styleId="ListParagraphChar">
    <w:name w:val="List Paragraph Char"/>
    <w:link w:val="ListParagraph1"/>
    <w:uiPriority w:val="99"/>
    <w:locked/>
    <w:rsid w:val="00865644"/>
    <w:rPr>
      <w:rFonts w:ascii="Calibri" w:hAnsi="Calibri"/>
      <w:lang w:val="x-none"/>
    </w:rPr>
  </w:style>
  <w:style w:type="paragraph" w:customStyle="1" w:styleId="ListParagraph1">
    <w:name w:val="List Paragraph1"/>
    <w:basedOn w:val="Normalny"/>
    <w:link w:val="ListParagraphChar"/>
    <w:uiPriority w:val="99"/>
    <w:rsid w:val="00865644"/>
    <w:pPr>
      <w:spacing w:after="200" w:line="276" w:lineRule="auto"/>
      <w:ind w:left="720"/>
    </w:pPr>
    <w:rPr>
      <w:sz w:val="20"/>
      <w:szCs w:val="20"/>
      <w:lang w:val="x-none" w:eastAsia="x-none"/>
    </w:rPr>
  </w:style>
  <w:style w:type="paragraph" w:customStyle="1" w:styleId="Akapitzlist11">
    <w:name w:val="Akapit z listą11"/>
    <w:basedOn w:val="Normalny"/>
    <w:link w:val="ListParagraphChar3"/>
    <w:qFormat/>
    <w:rsid w:val="00BF0EF3"/>
    <w:pPr>
      <w:spacing w:after="200" w:line="276" w:lineRule="auto"/>
      <w:ind w:left="720"/>
    </w:pPr>
    <w:rPr>
      <w:szCs w:val="22"/>
      <w:lang w:val="x-none" w:eastAsia="en-US"/>
    </w:rPr>
  </w:style>
  <w:style w:type="character" w:customStyle="1" w:styleId="Nagwek5Znak">
    <w:name w:val="Nagłówek 5 Znak"/>
    <w:link w:val="Nagwek50"/>
    <w:uiPriority w:val="99"/>
    <w:rsid w:val="00865644"/>
    <w:rPr>
      <w:rFonts w:ascii="Arial" w:hAnsi="Arial"/>
      <w:b/>
      <w:bCs/>
      <w:sz w:val="28"/>
      <w:szCs w:val="24"/>
      <w:lang w:val="x-none" w:eastAsia="x-none"/>
    </w:rPr>
  </w:style>
  <w:style w:type="character" w:customStyle="1" w:styleId="Nagwek6Znak">
    <w:name w:val="Nagłówek 6 Znak"/>
    <w:link w:val="Nagwek60"/>
    <w:uiPriority w:val="99"/>
    <w:rsid w:val="00865644"/>
    <w:rPr>
      <w:rFonts w:ascii="Arial" w:hAnsi="Arial"/>
      <w:b/>
      <w:bCs/>
      <w:sz w:val="24"/>
      <w:szCs w:val="24"/>
      <w:lang w:val="x-none" w:eastAsia="x-none"/>
    </w:rPr>
  </w:style>
  <w:style w:type="character" w:customStyle="1" w:styleId="Nagwek7Znak">
    <w:name w:val="Nagłówek 7 Znak"/>
    <w:link w:val="Nagwek7"/>
    <w:rsid w:val="00865644"/>
    <w:rPr>
      <w:rFonts w:ascii="Arial" w:hAnsi="Arial"/>
      <w:sz w:val="24"/>
      <w:szCs w:val="24"/>
      <w:lang w:val="x-none" w:eastAsia="x-none"/>
    </w:rPr>
  </w:style>
  <w:style w:type="character" w:customStyle="1" w:styleId="Nagwek8Znak">
    <w:name w:val="Nagłówek 8 Znak"/>
    <w:link w:val="Nagwek8"/>
    <w:uiPriority w:val="99"/>
    <w:rsid w:val="00865644"/>
    <w:rPr>
      <w:rFonts w:ascii="Arial" w:hAnsi="Arial"/>
      <w:i/>
      <w:iCs/>
      <w:sz w:val="24"/>
      <w:szCs w:val="24"/>
      <w:lang w:val="x-none" w:eastAsia="x-none"/>
    </w:rPr>
  </w:style>
  <w:style w:type="character" w:customStyle="1" w:styleId="Nagwek9Znak">
    <w:name w:val="Nagłówek 9 Znak"/>
    <w:link w:val="Nagwek9"/>
    <w:uiPriority w:val="99"/>
    <w:rsid w:val="00865644"/>
    <w:rPr>
      <w:rFonts w:ascii="Arial" w:hAnsi="Arial"/>
      <w:sz w:val="22"/>
      <w:szCs w:val="22"/>
      <w:lang w:val="x-none" w:eastAsia="x-none"/>
    </w:rPr>
  </w:style>
  <w:style w:type="numbering" w:customStyle="1" w:styleId="Bezlisty1">
    <w:name w:val="Bez listy1"/>
    <w:next w:val="Bezlisty"/>
    <w:uiPriority w:val="99"/>
    <w:semiHidden/>
    <w:rsid w:val="00865644"/>
  </w:style>
  <w:style w:type="character" w:customStyle="1" w:styleId="TekstprzypisudolnegoZnak">
    <w:name w:val="Tekst przypisu dolnego Znak"/>
    <w:link w:val="Tekstprzypisudolnego"/>
    <w:uiPriority w:val="99"/>
    <w:qFormat/>
    <w:rsid w:val="00865644"/>
    <w:rPr>
      <w:rFonts w:ascii="Arial" w:hAnsi="Arial"/>
    </w:rPr>
  </w:style>
  <w:style w:type="table" w:customStyle="1" w:styleId="Tabela-Siatka1">
    <w:name w:val="Tabela - Siatka1"/>
    <w:basedOn w:val="Standardowy"/>
    <w:next w:val="Tabela-Siatka"/>
    <w:uiPriority w:val="39"/>
    <w:rsid w:val="008656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
    <w:name w:val="Tekst podstawowy wcięty 3 Znak"/>
    <w:link w:val="Tekstpodstawowywcity3"/>
    <w:uiPriority w:val="99"/>
    <w:rsid w:val="00865644"/>
    <w:rPr>
      <w:rFonts w:ascii="Arial" w:hAnsi="Arial"/>
      <w:sz w:val="24"/>
      <w:szCs w:val="24"/>
    </w:rPr>
  </w:style>
  <w:style w:type="character" w:customStyle="1" w:styleId="TekstpodstawowyZnak">
    <w:name w:val="Tekst podstawowy Znak"/>
    <w:aliases w:val="Znak Znak2,Znak Znak Znak Znak Znak Znak Znak1,Znak Znak Znak Znak1,Znak Znak Znak Znak Znak Znak Zna Znak Znak Znak1,Znak Znak Znak Znak Znak Znak Zna Znak1,Znak Znak Znak Znak Znak Znak Zna Znak Znak Znak Znak Znak Znak Znak1"/>
    <w:link w:val="Tekstpodstawowy"/>
    <w:uiPriority w:val="99"/>
    <w:rsid w:val="00865644"/>
    <w:rPr>
      <w:rFonts w:ascii="Arial" w:hAnsi="Arial" w:cs="Arial"/>
      <w:b/>
      <w:bCs/>
      <w:i/>
      <w:iCs/>
      <w:sz w:val="24"/>
      <w:szCs w:val="24"/>
    </w:rPr>
  </w:style>
  <w:style w:type="character" w:customStyle="1" w:styleId="Tekstpodstawowy3Znak">
    <w:name w:val="Tekst podstawowy 3 Znak"/>
    <w:link w:val="Tekstpodstawowy3"/>
    <w:uiPriority w:val="99"/>
    <w:rsid w:val="00865644"/>
    <w:rPr>
      <w:bCs/>
      <w:sz w:val="24"/>
    </w:rPr>
  </w:style>
  <w:style w:type="character" w:customStyle="1" w:styleId="TekstpodstawowywcityZnak">
    <w:name w:val="Tekst podstawowy wcięty Znak"/>
    <w:link w:val="Tekstpodstawowywcity"/>
    <w:uiPriority w:val="99"/>
    <w:rsid w:val="00865644"/>
    <w:rPr>
      <w:rFonts w:ascii="Arial" w:hAnsi="Arial"/>
      <w:sz w:val="24"/>
      <w:szCs w:val="24"/>
    </w:rPr>
  </w:style>
  <w:style w:type="character" w:styleId="Pogrubienie">
    <w:name w:val="Strong"/>
    <w:uiPriority w:val="22"/>
    <w:qFormat/>
    <w:rsid w:val="00865644"/>
    <w:rPr>
      <w:b/>
    </w:rPr>
  </w:style>
  <w:style w:type="character" w:styleId="Uwydatnienie">
    <w:name w:val="Emphasis"/>
    <w:uiPriority w:val="20"/>
    <w:qFormat/>
    <w:rsid w:val="00865644"/>
    <w:rPr>
      <w:i/>
      <w:iCs/>
    </w:rPr>
  </w:style>
  <w:style w:type="paragraph" w:customStyle="1" w:styleId="TekstZa">
    <w:name w:val="TekstZał"/>
    <w:basedOn w:val="Normalny"/>
    <w:uiPriority w:val="99"/>
    <w:rsid w:val="00865644"/>
    <w:pPr>
      <w:tabs>
        <w:tab w:val="left" w:pos="397"/>
        <w:tab w:val="left" w:pos="851"/>
        <w:tab w:val="left" w:pos="1418"/>
        <w:tab w:val="left" w:pos="1843"/>
        <w:tab w:val="left" w:pos="2268"/>
        <w:tab w:val="left" w:pos="2810"/>
        <w:tab w:val="left" w:pos="3261"/>
      </w:tabs>
      <w:spacing w:before="60"/>
    </w:pPr>
    <w:rPr>
      <w:rFonts w:ascii="Tahoma" w:hAnsi="Tahoma"/>
    </w:rPr>
  </w:style>
  <w:style w:type="character" w:customStyle="1" w:styleId="StylTahoma">
    <w:name w:val="Styl Tahoma"/>
    <w:uiPriority w:val="99"/>
    <w:rsid w:val="00865644"/>
    <w:rPr>
      <w:rFonts w:ascii="Tahoma" w:hAnsi="Tahoma"/>
      <w:b/>
      <w:color w:val="auto"/>
      <w:sz w:val="18"/>
      <w:szCs w:val="18"/>
      <w:u w:val="none"/>
    </w:rPr>
  </w:style>
  <w:style w:type="character" w:customStyle="1" w:styleId="Tekstpodstawowy2Znak">
    <w:name w:val="Tekst podstawowy 2 Znak"/>
    <w:link w:val="Tekstpodstawowy2"/>
    <w:uiPriority w:val="99"/>
    <w:rsid w:val="00865644"/>
    <w:rPr>
      <w:rFonts w:ascii="Arial" w:hAnsi="Arial"/>
      <w:sz w:val="24"/>
      <w:szCs w:val="24"/>
    </w:rPr>
  </w:style>
  <w:style w:type="paragraph" w:customStyle="1" w:styleId="Nagwki">
    <w:name w:val="Nagłówki"/>
    <w:basedOn w:val="Normalny"/>
    <w:uiPriority w:val="99"/>
    <w:rsid w:val="00865644"/>
    <w:pPr>
      <w:numPr>
        <w:numId w:val="4"/>
      </w:numPr>
      <w:tabs>
        <w:tab w:val="clear" w:pos="360"/>
        <w:tab w:val="center" w:pos="4820"/>
      </w:tabs>
      <w:spacing w:before="60"/>
      <w:ind w:left="1134" w:right="1134" w:hanging="1134"/>
    </w:pPr>
    <w:rPr>
      <w:b/>
      <w:bCs/>
      <w:sz w:val="20"/>
      <w:szCs w:val="20"/>
    </w:rPr>
  </w:style>
  <w:style w:type="paragraph" w:customStyle="1" w:styleId="panel2hintE">
    <w:name w:val="panel2hintE"/>
    <w:uiPriority w:val="99"/>
    <w:rsid w:val="00865644"/>
    <w:pPr>
      <w:spacing w:after="220"/>
    </w:pPr>
    <w:rPr>
      <w:rFonts w:ascii="Helvetica" w:hAnsi="Helvetica" w:cs="Helvetica"/>
      <w:noProof/>
      <w:color w:val="000000"/>
      <w:lang w:val="de-DE" w:eastAsia="de-DE"/>
    </w:rPr>
  </w:style>
  <w:style w:type="paragraph" w:customStyle="1" w:styleId="biuetynwypunktowanie">
    <w:name w:val="biuetyn wypunktowanie"/>
    <w:basedOn w:val="Normalny"/>
    <w:autoRedefine/>
    <w:uiPriority w:val="99"/>
    <w:rsid w:val="00865644"/>
    <w:rPr>
      <w:rFonts w:ascii="Tahoma" w:hAnsi="Tahoma" w:cs="Tahoma"/>
      <w:i/>
      <w:sz w:val="20"/>
      <w:szCs w:val="13"/>
    </w:rPr>
  </w:style>
  <w:style w:type="paragraph" w:styleId="Listapunktowana">
    <w:name w:val="List Bullet"/>
    <w:basedOn w:val="Normalny"/>
    <w:uiPriority w:val="99"/>
    <w:rsid w:val="00865644"/>
    <w:pPr>
      <w:numPr>
        <w:numId w:val="3"/>
      </w:numPr>
      <w:jc w:val="left"/>
    </w:pPr>
    <w:rPr>
      <w:rFonts w:ascii="Times New Roman" w:hAnsi="Times New Roman"/>
      <w:lang w:val="en-US" w:eastAsia="en-US"/>
    </w:rPr>
  </w:style>
  <w:style w:type="paragraph" w:styleId="Mapadokumentu">
    <w:name w:val="Document Map"/>
    <w:aliases w:val="Plan dokumentu,Mapa dokumentu1,Plan dokumentu1"/>
    <w:basedOn w:val="Normalny"/>
    <w:link w:val="MapadokumentuZnak1"/>
    <w:uiPriority w:val="99"/>
    <w:unhideWhenUsed/>
    <w:rsid w:val="00865644"/>
    <w:pPr>
      <w:jc w:val="left"/>
    </w:pPr>
    <w:rPr>
      <w:rFonts w:ascii="Tahoma" w:eastAsia="Calibri" w:hAnsi="Tahoma"/>
      <w:sz w:val="16"/>
      <w:szCs w:val="16"/>
      <w:lang w:val="x-none" w:eastAsia="en-US"/>
    </w:rPr>
  </w:style>
  <w:style w:type="character" w:customStyle="1" w:styleId="MapadokumentuZnak1">
    <w:name w:val="Mapa dokumentu Znak1"/>
    <w:aliases w:val="Plan dokumentu Znak,Mapa dokumentu1 Znak,Plan dokumentu1 Znak"/>
    <w:link w:val="Mapadokumentu"/>
    <w:uiPriority w:val="99"/>
    <w:rsid w:val="00865644"/>
    <w:rPr>
      <w:rFonts w:ascii="Tahoma" w:eastAsia="Calibri" w:hAnsi="Tahoma" w:cs="Tahoma"/>
      <w:sz w:val="16"/>
      <w:szCs w:val="16"/>
      <w:lang w:eastAsia="en-US"/>
    </w:rPr>
  </w:style>
  <w:style w:type="table" w:customStyle="1" w:styleId="Tabela-Siatka2">
    <w:name w:val="Tabela - Siatka2"/>
    <w:basedOn w:val="Standardowy"/>
    <w:next w:val="Tabela-Siatka"/>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0"/>
    <w:next w:val="Normalny"/>
    <w:uiPriority w:val="39"/>
    <w:qFormat/>
    <w:rsid w:val="00865644"/>
    <w:pPr>
      <w:keepLines/>
      <w:numPr>
        <w:numId w:val="0"/>
      </w:numPr>
      <w:spacing w:before="480" w:after="0" w:line="276" w:lineRule="auto"/>
      <w:jc w:val="left"/>
      <w:outlineLvl w:val="9"/>
    </w:pPr>
    <w:rPr>
      <w:rFonts w:ascii="Cambria" w:hAnsi="Cambria"/>
      <w:bCs/>
      <w:color w:val="365F91"/>
      <w:u w:val="none"/>
      <w:lang w:val="pl-PL" w:eastAsia="pl-PL"/>
    </w:rPr>
  </w:style>
  <w:style w:type="paragraph" w:styleId="Spistreci3">
    <w:name w:val="toc 3"/>
    <w:basedOn w:val="Normalny"/>
    <w:next w:val="Normalny"/>
    <w:autoRedefine/>
    <w:uiPriority w:val="39"/>
    <w:unhideWhenUsed/>
    <w:qFormat/>
    <w:rsid w:val="00865644"/>
    <w:pPr>
      <w:spacing w:after="100" w:line="276" w:lineRule="auto"/>
      <w:ind w:left="440"/>
      <w:jc w:val="left"/>
    </w:pPr>
    <w:rPr>
      <w:rFonts w:eastAsia="Calibri"/>
      <w:szCs w:val="22"/>
      <w:lang w:eastAsia="en-US"/>
    </w:rPr>
  </w:style>
  <w:style w:type="paragraph" w:styleId="Spistreci5">
    <w:name w:val="toc 5"/>
    <w:basedOn w:val="Normalny"/>
    <w:next w:val="Normalny"/>
    <w:autoRedefine/>
    <w:uiPriority w:val="39"/>
    <w:unhideWhenUsed/>
    <w:rsid w:val="00865644"/>
    <w:pPr>
      <w:spacing w:after="100" w:line="276" w:lineRule="auto"/>
      <w:ind w:left="880"/>
      <w:jc w:val="left"/>
    </w:pPr>
    <w:rPr>
      <w:szCs w:val="22"/>
    </w:rPr>
  </w:style>
  <w:style w:type="paragraph" w:styleId="Spistreci6">
    <w:name w:val="toc 6"/>
    <w:basedOn w:val="Normalny"/>
    <w:next w:val="Normalny"/>
    <w:autoRedefine/>
    <w:uiPriority w:val="39"/>
    <w:unhideWhenUsed/>
    <w:rsid w:val="00865644"/>
    <w:pPr>
      <w:spacing w:after="100" w:line="276" w:lineRule="auto"/>
      <w:ind w:left="1100"/>
      <w:jc w:val="left"/>
    </w:pPr>
    <w:rPr>
      <w:szCs w:val="22"/>
    </w:rPr>
  </w:style>
  <w:style w:type="paragraph" w:styleId="Spistreci7">
    <w:name w:val="toc 7"/>
    <w:basedOn w:val="Normalny"/>
    <w:next w:val="Normalny"/>
    <w:autoRedefine/>
    <w:uiPriority w:val="39"/>
    <w:unhideWhenUsed/>
    <w:rsid w:val="00865644"/>
    <w:pPr>
      <w:spacing w:after="100" w:line="276" w:lineRule="auto"/>
      <w:ind w:left="1320"/>
      <w:jc w:val="left"/>
    </w:pPr>
    <w:rPr>
      <w:szCs w:val="22"/>
    </w:rPr>
  </w:style>
  <w:style w:type="paragraph" w:styleId="Spistreci8">
    <w:name w:val="toc 8"/>
    <w:basedOn w:val="Normalny"/>
    <w:next w:val="Normalny"/>
    <w:autoRedefine/>
    <w:uiPriority w:val="39"/>
    <w:unhideWhenUsed/>
    <w:rsid w:val="00865644"/>
    <w:pPr>
      <w:spacing w:after="100" w:line="276" w:lineRule="auto"/>
      <w:ind w:left="1540"/>
      <w:jc w:val="left"/>
    </w:pPr>
    <w:rPr>
      <w:szCs w:val="22"/>
    </w:rPr>
  </w:style>
  <w:style w:type="paragraph" w:styleId="Spistreci9">
    <w:name w:val="toc 9"/>
    <w:basedOn w:val="Normalny"/>
    <w:next w:val="Normalny"/>
    <w:autoRedefine/>
    <w:uiPriority w:val="39"/>
    <w:unhideWhenUsed/>
    <w:rsid w:val="00865644"/>
    <w:pPr>
      <w:spacing w:after="100" w:line="276" w:lineRule="auto"/>
      <w:ind w:left="1760"/>
      <w:jc w:val="left"/>
    </w:pPr>
    <w:rPr>
      <w:szCs w:val="22"/>
    </w:rPr>
  </w:style>
  <w:style w:type="paragraph" w:customStyle="1" w:styleId="Styl1">
    <w:name w:val="Styl1"/>
    <w:basedOn w:val="Normalny"/>
    <w:link w:val="Styl1Znak"/>
    <w:qFormat/>
    <w:rsid w:val="00865644"/>
    <w:pPr>
      <w:spacing w:after="200" w:line="276" w:lineRule="auto"/>
      <w:jc w:val="left"/>
    </w:pPr>
    <w:rPr>
      <w:rFonts w:ascii="Arial" w:eastAsia="Calibri" w:hAnsi="Arial"/>
      <w:i/>
      <w:szCs w:val="22"/>
      <w:u w:val="single"/>
      <w:lang w:val="x-none" w:eastAsia="en-US"/>
    </w:rPr>
  </w:style>
  <w:style w:type="character" w:customStyle="1" w:styleId="Styl1Znak">
    <w:name w:val="Styl1 Znak"/>
    <w:link w:val="Styl1"/>
    <w:rsid w:val="00865644"/>
    <w:rPr>
      <w:rFonts w:ascii="Arial" w:eastAsia="Calibri" w:hAnsi="Arial" w:cs="Arial"/>
      <w:i/>
      <w:sz w:val="22"/>
      <w:szCs w:val="22"/>
      <w:u w:val="single"/>
      <w:lang w:eastAsia="en-US"/>
    </w:rPr>
  </w:style>
  <w:style w:type="numbering" w:customStyle="1" w:styleId="Bezlisty2">
    <w:name w:val="Bez listy2"/>
    <w:next w:val="Bezlisty"/>
    <w:uiPriority w:val="99"/>
    <w:semiHidden/>
    <w:unhideWhenUsed/>
    <w:rsid w:val="00865644"/>
  </w:style>
  <w:style w:type="table" w:customStyle="1" w:styleId="Tabela-Siatka3">
    <w:name w:val="Tabela - Siatka3"/>
    <w:basedOn w:val="Standardowy"/>
    <w:next w:val="Tabela-Siatka"/>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ny"/>
    <w:rsid w:val="00865644"/>
    <w:pPr>
      <w:widowControl w:val="0"/>
      <w:autoSpaceDE w:val="0"/>
      <w:autoSpaceDN w:val="0"/>
      <w:adjustRightInd w:val="0"/>
      <w:spacing w:line="389" w:lineRule="exact"/>
      <w:ind w:hanging="338"/>
      <w:jc w:val="left"/>
    </w:pPr>
    <w:rPr>
      <w:rFonts w:ascii="Tahoma" w:hAnsi="Tahoma"/>
    </w:rPr>
  </w:style>
  <w:style w:type="character" w:customStyle="1" w:styleId="fontstyle250">
    <w:name w:val="fontstyle25"/>
    <w:basedOn w:val="Domylnaczcionkaakapitu"/>
    <w:rsid w:val="00865644"/>
  </w:style>
  <w:style w:type="character" w:customStyle="1" w:styleId="fontstyle270">
    <w:name w:val="fontstyle27"/>
    <w:basedOn w:val="Domylnaczcionkaakapitu"/>
    <w:rsid w:val="00865644"/>
  </w:style>
  <w:style w:type="character" w:customStyle="1" w:styleId="TytuZnak">
    <w:name w:val="Tytuł Znak"/>
    <w:link w:val="Tytu"/>
    <w:uiPriority w:val="10"/>
    <w:rsid w:val="001F0BE5"/>
    <w:rPr>
      <w:b/>
      <w:sz w:val="28"/>
    </w:rPr>
  </w:style>
  <w:style w:type="paragraph" w:customStyle="1" w:styleId="Wyliczenie1">
    <w:name w:val="Wyliczenie 1"/>
    <w:basedOn w:val="Normalny"/>
    <w:rsid w:val="001F0BE5"/>
    <w:pPr>
      <w:tabs>
        <w:tab w:val="left" w:pos="851"/>
      </w:tabs>
      <w:spacing w:before="120"/>
    </w:pPr>
    <w:rPr>
      <w:rFonts w:ascii="Times New Roman" w:hAnsi="Times New Roman"/>
      <w:szCs w:val="20"/>
    </w:rPr>
  </w:style>
  <w:style w:type="paragraph" w:customStyle="1" w:styleId="Wyliczenie10">
    <w:name w:val="Wyliczenie 1'"/>
    <w:basedOn w:val="Wyliczenie1"/>
    <w:rsid w:val="001F0BE5"/>
  </w:style>
  <w:style w:type="paragraph" w:customStyle="1" w:styleId="Wyliczenie2">
    <w:name w:val="Wyliczenie 2"/>
    <w:basedOn w:val="Normalny"/>
    <w:rsid w:val="001F0BE5"/>
    <w:pPr>
      <w:tabs>
        <w:tab w:val="left" w:pos="851"/>
      </w:tabs>
      <w:spacing w:before="120"/>
    </w:pPr>
    <w:rPr>
      <w:rFonts w:ascii="Times New Roman" w:hAnsi="Times New Roman"/>
      <w:szCs w:val="20"/>
    </w:rPr>
  </w:style>
  <w:style w:type="character" w:customStyle="1" w:styleId="FontStyle18">
    <w:name w:val="Font Style18"/>
    <w:rsid w:val="001F0BE5"/>
    <w:rPr>
      <w:rFonts w:ascii="Times New Roman" w:hAnsi="Times New Roman" w:cs="Times New Roman"/>
      <w:sz w:val="22"/>
      <w:szCs w:val="22"/>
    </w:rPr>
  </w:style>
  <w:style w:type="paragraph" w:customStyle="1" w:styleId="Style6">
    <w:name w:val="Style6"/>
    <w:basedOn w:val="Normalny"/>
    <w:rsid w:val="001F0BE5"/>
    <w:pPr>
      <w:widowControl w:val="0"/>
      <w:autoSpaceDE w:val="0"/>
      <w:autoSpaceDN w:val="0"/>
      <w:adjustRightInd w:val="0"/>
      <w:spacing w:line="276" w:lineRule="exact"/>
      <w:ind w:hanging="566"/>
    </w:pPr>
    <w:rPr>
      <w:rFonts w:ascii="Times New Roman" w:hAnsi="Times New Roman"/>
    </w:rPr>
  </w:style>
  <w:style w:type="paragraph" w:customStyle="1" w:styleId="msolistparagraph0">
    <w:name w:val="msolistparagraph"/>
    <w:basedOn w:val="Normalny"/>
    <w:rsid w:val="001F0BE5"/>
    <w:pPr>
      <w:ind w:left="720"/>
      <w:jc w:val="left"/>
    </w:pPr>
    <w:rPr>
      <w:szCs w:val="22"/>
      <w:lang w:eastAsia="en-US"/>
    </w:rPr>
  </w:style>
  <w:style w:type="character" w:customStyle="1" w:styleId="Odwoaniedokomentarza1">
    <w:name w:val="Odwołanie do komentarza1"/>
    <w:rsid w:val="001F0BE5"/>
    <w:rPr>
      <w:sz w:val="16"/>
      <w:szCs w:val="16"/>
    </w:rPr>
  </w:style>
  <w:style w:type="paragraph" w:customStyle="1" w:styleId="Wylicz1">
    <w:name w:val="Wylicz1"/>
    <w:basedOn w:val="Normalny"/>
    <w:uiPriority w:val="99"/>
    <w:rsid w:val="001F0BE5"/>
    <w:pPr>
      <w:spacing w:before="120"/>
      <w:jc w:val="left"/>
    </w:pPr>
    <w:rPr>
      <w:b/>
      <w:color w:val="0000FF"/>
      <w:szCs w:val="20"/>
    </w:rPr>
  </w:style>
  <w:style w:type="paragraph" w:customStyle="1" w:styleId="Style1">
    <w:name w:val="Style1"/>
    <w:basedOn w:val="Normalny"/>
    <w:rsid w:val="001F0BE5"/>
    <w:pPr>
      <w:widowControl w:val="0"/>
      <w:autoSpaceDE w:val="0"/>
      <w:autoSpaceDN w:val="0"/>
      <w:adjustRightInd w:val="0"/>
      <w:jc w:val="left"/>
    </w:pPr>
    <w:rPr>
      <w:rFonts w:ascii="Times New Roman" w:hAnsi="Times New Roman"/>
    </w:rPr>
  </w:style>
  <w:style w:type="character" w:customStyle="1" w:styleId="FontStyle23">
    <w:name w:val="Font Style23"/>
    <w:rsid w:val="001F0BE5"/>
    <w:rPr>
      <w:rFonts w:ascii="Times New Roman" w:hAnsi="Times New Roman" w:cs="Times New Roman"/>
      <w:b/>
      <w:bCs/>
      <w:sz w:val="30"/>
      <w:szCs w:val="30"/>
    </w:rPr>
  </w:style>
  <w:style w:type="paragraph" w:customStyle="1" w:styleId="Style2">
    <w:name w:val="Style2"/>
    <w:basedOn w:val="Normalny"/>
    <w:rsid w:val="001F0BE5"/>
    <w:pPr>
      <w:widowControl w:val="0"/>
      <w:autoSpaceDE w:val="0"/>
      <w:autoSpaceDN w:val="0"/>
      <w:adjustRightInd w:val="0"/>
      <w:spacing w:line="274" w:lineRule="exact"/>
    </w:pPr>
    <w:rPr>
      <w:rFonts w:ascii="Times New Roman" w:hAnsi="Times New Roman"/>
    </w:rPr>
  </w:style>
  <w:style w:type="paragraph" w:customStyle="1" w:styleId="ZnakZnakZnakZnakZnakZnakZnakZnakZnakZnak">
    <w:name w:val="Znak Znak Znak Znak Znak Znak Znak Znak Znak Znak"/>
    <w:basedOn w:val="Normalny"/>
    <w:semiHidden/>
    <w:rsid w:val="001F0BE5"/>
    <w:pPr>
      <w:autoSpaceDE w:val="0"/>
      <w:autoSpaceDN w:val="0"/>
      <w:adjustRightInd w:val="0"/>
      <w:spacing w:before="120" w:after="160" w:line="240" w:lineRule="exact"/>
      <w:ind w:right="5"/>
      <w:jc w:val="left"/>
    </w:pPr>
    <w:rPr>
      <w:color w:val="000000"/>
      <w:szCs w:val="22"/>
      <w:lang w:val="en-GB" w:eastAsia="en-US"/>
    </w:rPr>
  </w:style>
  <w:style w:type="paragraph" w:customStyle="1" w:styleId="Style9">
    <w:name w:val="Style9"/>
    <w:basedOn w:val="Normalny"/>
    <w:rsid w:val="001F0BE5"/>
    <w:pPr>
      <w:widowControl w:val="0"/>
      <w:autoSpaceDE w:val="0"/>
      <w:autoSpaceDN w:val="0"/>
      <w:adjustRightInd w:val="0"/>
      <w:spacing w:line="518" w:lineRule="exact"/>
      <w:jc w:val="left"/>
    </w:pPr>
    <w:rPr>
      <w:rFonts w:ascii="Tahoma" w:hAnsi="Tahoma"/>
    </w:rPr>
  </w:style>
  <w:style w:type="paragraph" w:customStyle="1" w:styleId="Style14">
    <w:name w:val="Style14"/>
    <w:basedOn w:val="Normalny"/>
    <w:rsid w:val="001F0BE5"/>
    <w:pPr>
      <w:widowControl w:val="0"/>
      <w:autoSpaceDE w:val="0"/>
      <w:autoSpaceDN w:val="0"/>
      <w:adjustRightInd w:val="0"/>
      <w:spacing w:line="252" w:lineRule="exact"/>
      <w:ind w:hanging="317"/>
      <w:jc w:val="left"/>
    </w:pPr>
    <w:rPr>
      <w:rFonts w:ascii="Tahoma" w:hAnsi="Tahoma"/>
    </w:rPr>
  </w:style>
  <w:style w:type="character" w:customStyle="1" w:styleId="FontStyle37">
    <w:name w:val="Font Style37"/>
    <w:rsid w:val="001F0BE5"/>
    <w:rPr>
      <w:rFonts w:ascii="Microsoft Sans Serif" w:hAnsi="Microsoft Sans Serif" w:cs="Microsoft Sans Serif"/>
      <w:b/>
      <w:bCs/>
      <w:sz w:val="18"/>
      <w:szCs w:val="18"/>
    </w:rPr>
  </w:style>
  <w:style w:type="paragraph" w:customStyle="1" w:styleId="DefaultText">
    <w:name w:val="Default Text"/>
    <w:basedOn w:val="Normalny"/>
    <w:rsid w:val="001F0BE5"/>
    <w:pPr>
      <w:widowControl w:val="0"/>
      <w:autoSpaceDE w:val="0"/>
      <w:autoSpaceDN w:val="0"/>
      <w:adjustRightInd w:val="0"/>
    </w:pPr>
    <w:rPr>
      <w:rFonts w:ascii="Times New Roman" w:hAnsi="Times New Roman"/>
      <w:sz w:val="18"/>
      <w:szCs w:val="18"/>
    </w:rPr>
  </w:style>
  <w:style w:type="paragraph" w:customStyle="1" w:styleId="Styl">
    <w:name w:val="Styl"/>
    <w:basedOn w:val="Normalny"/>
    <w:next w:val="Mapadokumentu"/>
    <w:uiPriority w:val="99"/>
    <w:rsid w:val="001F0BE5"/>
    <w:pPr>
      <w:shd w:val="clear" w:color="auto" w:fill="000080"/>
      <w:jc w:val="left"/>
    </w:pPr>
    <w:rPr>
      <w:rFonts w:ascii="Tahoma" w:hAnsi="Tahoma" w:cs="Tahoma"/>
      <w:sz w:val="20"/>
      <w:szCs w:val="20"/>
      <w:lang w:val="en-US" w:eastAsia="en-US"/>
    </w:rPr>
  </w:style>
  <w:style w:type="paragraph" w:customStyle="1" w:styleId="1">
    <w:name w:val="1"/>
    <w:basedOn w:val="Normalny"/>
    <w:next w:val="Mapadokumentu"/>
    <w:link w:val="MapadokumentuZnak"/>
    <w:uiPriority w:val="99"/>
    <w:rsid w:val="001F0BE5"/>
    <w:pPr>
      <w:jc w:val="left"/>
    </w:pPr>
    <w:rPr>
      <w:rFonts w:ascii="Tahoma" w:eastAsia="Calibri" w:hAnsi="Tahoma"/>
      <w:sz w:val="16"/>
      <w:szCs w:val="16"/>
      <w:lang w:val="x-none" w:eastAsia="en-US"/>
    </w:rPr>
  </w:style>
  <w:style w:type="character" w:customStyle="1" w:styleId="MapadokumentuZnak">
    <w:name w:val="Mapa dokumentu Znak"/>
    <w:link w:val="1"/>
    <w:uiPriority w:val="99"/>
    <w:rsid w:val="001F0BE5"/>
    <w:rPr>
      <w:rFonts w:ascii="Tahoma" w:eastAsia="Calibri" w:hAnsi="Tahoma" w:cs="Tahoma"/>
      <w:sz w:val="16"/>
      <w:szCs w:val="16"/>
      <w:lang w:eastAsia="en-US"/>
    </w:rPr>
  </w:style>
  <w:style w:type="paragraph" w:styleId="Poprawka">
    <w:name w:val="Revision"/>
    <w:hidden/>
    <w:uiPriority w:val="99"/>
    <w:semiHidden/>
    <w:rsid w:val="001F0BE5"/>
    <w:rPr>
      <w:sz w:val="24"/>
    </w:rPr>
  </w:style>
  <w:style w:type="character" w:customStyle="1" w:styleId="Heading3Char">
    <w:name w:val="Heading 3 Char"/>
    <w:locked/>
    <w:rsid w:val="001F0BE5"/>
    <w:rPr>
      <w:rFonts w:ascii="Times New Roman" w:hAnsi="Times New Roman" w:cs="Times New Roman"/>
      <w:b/>
      <w:bCs/>
      <w:sz w:val="24"/>
      <w:szCs w:val="24"/>
      <w:u w:val="single"/>
    </w:rPr>
  </w:style>
  <w:style w:type="paragraph" w:customStyle="1" w:styleId="1Wyliczankawpara">
    <w:name w:val="1. Wyliczanka_w_para"/>
    <w:basedOn w:val="Normalny"/>
    <w:rsid w:val="001F0BE5"/>
    <w:pPr>
      <w:numPr>
        <w:numId w:val="6"/>
      </w:numPr>
      <w:spacing w:after="120"/>
    </w:pPr>
    <w:rPr>
      <w:rFonts w:ascii="Arial Narrow" w:eastAsia="Calibri" w:hAnsi="Arial Narrow" w:cs="Arial"/>
      <w:szCs w:val="22"/>
      <w:lang w:eastAsia="en-US"/>
    </w:rPr>
  </w:style>
  <w:style w:type="paragraph" w:customStyle="1" w:styleId="11aWyliczanka">
    <w:name w:val="1. 1) a. Wyliczanka"/>
    <w:basedOn w:val="Normalny"/>
    <w:rsid w:val="001F0BE5"/>
    <w:pPr>
      <w:numPr>
        <w:ilvl w:val="1"/>
        <w:numId w:val="5"/>
      </w:numPr>
      <w:spacing w:after="120"/>
      <w:jc w:val="left"/>
    </w:pPr>
    <w:rPr>
      <w:rFonts w:ascii="Arial Narrow" w:eastAsia="Calibri" w:hAnsi="Arial Narrow" w:cs="Arial"/>
      <w:szCs w:val="22"/>
      <w:lang w:eastAsia="en-US"/>
    </w:rPr>
  </w:style>
  <w:style w:type="character" w:customStyle="1" w:styleId="apple-style-span">
    <w:name w:val="apple-style-span"/>
    <w:basedOn w:val="Domylnaczcionkaakapitu"/>
    <w:rsid w:val="001F0BE5"/>
  </w:style>
  <w:style w:type="character" w:customStyle="1" w:styleId="Tekstpodstawowywcity2Znak">
    <w:name w:val="Tekst podstawowy wcięty 2 Znak"/>
    <w:link w:val="Tekstpodstawowywcity2"/>
    <w:rsid w:val="00483B8E"/>
    <w:rPr>
      <w:rFonts w:ascii="Arial" w:hAnsi="Arial" w:cs="Arial"/>
      <w:sz w:val="18"/>
      <w:szCs w:val="24"/>
    </w:rPr>
  </w:style>
  <w:style w:type="character" w:customStyle="1" w:styleId="ZwykytekstZnak">
    <w:name w:val="Zwykły tekst Znak"/>
    <w:link w:val="Zwykytekst"/>
    <w:rsid w:val="00483B8E"/>
    <w:rPr>
      <w:rFonts w:ascii="Courier New" w:hAnsi="Courier New" w:cs="Courier New"/>
    </w:rPr>
  </w:style>
  <w:style w:type="character" w:customStyle="1" w:styleId="TekstpodstawowyzwciciemZnak">
    <w:name w:val="Tekst podstawowy z wcięciem Znak"/>
    <w:link w:val="Tekstpodstawowyzwciciem"/>
    <w:rsid w:val="00483B8E"/>
    <w:rPr>
      <w:rFonts w:ascii="Arial" w:hAnsi="Arial" w:cs="Arial"/>
      <w:b/>
      <w:bCs/>
      <w:i/>
      <w:iCs/>
      <w:sz w:val="24"/>
      <w:szCs w:val="24"/>
      <w:lang w:val="x-none" w:eastAsia="x-none"/>
    </w:rPr>
  </w:style>
  <w:style w:type="character" w:customStyle="1" w:styleId="Tekstpodstawowyzwciciem2Znak">
    <w:name w:val="Tekst podstawowy z wcięciem 2 Znak"/>
    <w:link w:val="Tekstpodstawowyzwciciem2"/>
    <w:rsid w:val="00483B8E"/>
    <w:rPr>
      <w:rFonts w:ascii="Arial" w:hAnsi="Arial"/>
      <w:sz w:val="24"/>
      <w:szCs w:val="24"/>
      <w:lang w:val="x-none" w:eastAsia="x-none"/>
    </w:rPr>
  </w:style>
  <w:style w:type="character" w:customStyle="1" w:styleId="HTML-wstpniesformatowanyZnak">
    <w:name w:val="HTML - wstępnie sformatowany Znak"/>
    <w:link w:val="HTML-wstpniesformatowany"/>
    <w:uiPriority w:val="99"/>
    <w:rsid w:val="00483B8E"/>
    <w:rPr>
      <w:rFonts w:ascii="Courier New" w:hAnsi="Courier New" w:cs="Courier New"/>
      <w:color w:val="000000"/>
    </w:rPr>
  </w:style>
  <w:style w:type="table" w:customStyle="1" w:styleId="Tabela-Siatka4">
    <w:name w:val="Tabela - Siatka4"/>
    <w:basedOn w:val="Standardowy"/>
    <w:next w:val="Tabela-Siatka"/>
    <w:uiPriority w:val="59"/>
    <w:rsid w:val="00916AB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punktowana21">
    <w:name w:val="Lista punktowana 21"/>
    <w:basedOn w:val="Normalny"/>
    <w:rsid w:val="005340EF"/>
    <w:pPr>
      <w:tabs>
        <w:tab w:val="num" w:pos="643"/>
      </w:tabs>
      <w:suppressAutoHyphens/>
      <w:ind w:left="643" w:hanging="360"/>
    </w:pPr>
    <w:rPr>
      <w:rFonts w:cs="Arial"/>
      <w:lang w:eastAsia="zh-CN"/>
    </w:rPr>
  </w:style>
  <w:style w:type="paragraph" w:customStyle="1" w:styleId="TYTURYSUNKU">
    <w:name w:val="TYTUŁ RYSUNKU"/>
    <w:basedOn w:val="Normalny"/>
    <w:link w:val="TYTURYSUNKUZnak"/>
    <w:qFormat/>
    <w:rsid w:val="00B7311E"/>
    <w:rPr>
      <w:sz w:val="18"/>
      <w:szCs w:val="18"/>
      <w:lang w:val="x-none" w:eastAsia="x-none"/>
    </w:rPr>
  </w:style>
  <w:style w:type="character" w:customStyle="1" w:styleId="TYTURYSUNKUZnak">
    <w:name w:val="TYTUŁ RYSUNKU Znak"/>
    <w:link w:val="TYTURYSUNKU"/>
    <w:rsid w:val="00B7311E"/>
    <w:rPr>
      <w:rFonts w:ascii="Calibri" w:hAnsi="Calibri"/>
      <w:sz w:val="18"/>
      <w:szCs w:val="18"/>
    </w:rPr>
  </w:style>
  <w:style w:type="paragraph" w:customStyle="1" w:styleId="TYTUTABELI">
    <w:name w:val="TYTUŁ TABELI"/>
    <w:basedOn w:val="Normalny"/>
    <w:link w:val="TYTUTABELIZnak"/>
    <w:qFormat/>
    <w:rsid w:val="00B7311E"/>
    <w:rPr>
      <w:sz w:val="24"/>
      <w:lang w:val="x-none" w:eastAsia="x-none"/>
    </w:rPr>
  </w:style>
  <w:style w:type="character" w:customStyle="1" w:styleId="TYTUTABELIZnak">
    <w:name w:val="TYTUŁ TABELI Znak"/>
    <w:link w:val="TYTUTABELI"/>
    <w:rsid w:val="00B7311E"/>
    <w:rPr>
      <w:rFonts w:ascii="Calibri" w:hAnsi="Calibri"/>
      <w:sz w:val="24"/>
      <w:szCs w:val="24"/>
    </w:rPr>
  </w:style>
  <w:style w:type="paragraph" w:customStyle="1" w:styleId="Niebieskatre">
    <w:name w:val="Niebieska treść"/>
    <w:basedOn w:val="Normalny"/>
    <w:link w:val="NiebieskatreZnak"/>
    <w:qFormat/>
    <w:rsid w:val="00B7311E"/>
    <w:rPr>
      <w:rFonts w:eastAsia="Arial Unicode MS"/>
      <w:b/>
      <w:bCs/>
      <w:color w:val="63849B"/>
      <w:szCs w:val="22"/>
      <w:lang w:val="x-none" w:eastAsia="x-none"/>
    </w:rPr>
  </w:style>
  <w:style w:type="character" w:customStyle="1" w:styleId="NiebieskatreZnak">
    <w:name w:val="Niebieska treść Znak"/>
    <w:link w:val="Niebieskatre"/>
    <w:rsid w:val="00B7311E"/>
    <w:rPr>
      <w:rFonts w:ascii="Calibri" w:eastAsia="Arial Unicode MS" w:hAnsi="Calibri" w:cs="Calibri-Bold"/>
      <w:b/>
      <w:bCs/>
      <w:color w:val="63849B"/>
      <w:sz w:val="22"/>
      <w:szCs w:val="22"/>
    </w:rPr>
  </w:style>
  <w:style w:type="paragraph" w:customStyle="1" w:styleId="RytuRozdziau">
    <w:name w:val="Rytuł Rozdziału"/>
    <w:basedOn w:val="Niebieskatre"/>
    <w:link w:val="RytuRozdziauZnak"/>
    <w:qFormat/>
    <w:rsid w:val="00B7311E"/>
    <w:pPr>
      <w:numPr>
        <w:numId w:val="7"/>
      </w:numPr>
    </w:pPr>
    <w:rPr>
      <w:b w:val="0"/>
      <w:sz w:val="36"/>
      <w:szCs w:val="36"/>
    </w:rPr>
  </w:style>
  <w:style w:type="character" w:customStyle="1" w:styleId="RytuRozdziauZnak">
    <w:name w:val="Rytuł Rozdziału Znak"/>
    <w:link w:val="RytuRozdziau"/>
    <w:rsid w:val="00B7311E"/>
    <w:rPr>
      <w:rFonts w:ascii="Calibri" w:eastAsia="Arial Unicode MS" w:hAnsi="Calibri"/>
      <w:bCs/>
      <w:color w:val="63849B"/>
      <w:sz w:val="36"/>
      <w:szCs w:val="36"/>
      <w:lang w:val="x-none" w:eastAsia="x-none"/>
    </w:rPr>
  </w:style>
  <w:style w:type="paragraph" w:customStyle="1" w:styleId="NAGWEK1">
    <w:name w:val="NAGŁÓWEK_1"/>
    <w:basedOn w:val="Normalny"/>
    <w:qFormat/>
    <w:rsid w:val="00846446"/>
    <w:pPr>
      <w:numPr>
        <w:numId w:val="8"/>
      </w:numPr>
      <w:autoSpaceDE w:val="0"/>
      <w:autoSpaceDN w:val="0"/>
      <w:adjustRightInd w:val="0"/>
      <w:spacing w:before="60" w:after="120" w:line="276" w:lineRule="auto"/>
      <w:ind w:left="357" w:hanging="357"/>
      <w:outlineLvl w:val="0"/>
    </w:pPr>
    <w:rPr>
      <w:rFonts w:cs="Arial"/>
      <w:b/>
      <w:bCs/>
      <w:color w:val="000000"/>
    </w:rPr>
  </w:style>
  <w:style w:type="paragraph" w:customStyle="1" w:styleId="NAGWEK20">
    <w:name w:val="NAGŁÓWEK_2"/>
    <w:basedOn w:val="Normalny"/>
    <w:autoRedefine/>
    <w:qFormat/>
    <w:rsid w:val="00A873C1"/>
    <w:pPr>
      <w:tabs>
        <w:tab w:val="left" w:pos="851"/>
        <w:tab w:val="left" w:pos="1985"/>
      </w:tabs>
      <w:autoSpaceDE w:val="0"/>
      <w:autoSpaceDN w:val="0"/>
      <w:adjustRightInd w:val="0"/>
      <w:spacing w:line="276" w:lineRule="auto"/>
      <w:ind w:left="1701"/>
      <w:outlineLvl w:val="1"/>
    </w:pPr>
    <w:rPr>
      <w:rFonts w:cs="Arial"/>
      <w:bCs/>
      <w:color w:val="000000"/>
      <w:lang w:eastAsia="en-US"/>
    </w:rPr>
  </w:style>
  <w:style w:type="paragraph" w:customStyle="1" w:styleId="NAGWEK3">
    <w:name w:val="NAGŁÓWEK_3"/>
    <w:basedOn w:val="Nagwek"/>
    <w:link w:val="NAGWEK3Znak0"/>
    <w:autoRedefine/>
    <w:qFormat/>
    <w:rsid w:val="000705B1"/>
    <w:pPr>
      <w:numPr>
        <w:numId w:val="10"/>
      </w:numPr>
      <w:tabs>
        <w:tab w:val="clear" w:pos="4536"/>
        <w:tab w:val="clear" w:pos="9072"/>
      </w:tabs>
      <w:autoSpaceDE w:val="0"/>
      <w:autoSpaceDN w:val="0"/>
      <w:adjustRightInd w:val="0"/>
      <w:spacing w:before="120" w:after="60"/>
      <w:outlineLvl w:val="2"/>
    </w:pPr>
    <w:rPr>
      <w:rFonts w:ascii="Calibri" w:hAnsi="Calibri"/>
      <w:color w:val="000000"/>
      <w:sz w:val="22"/>
    </w:rPr>
  </w:style>
  <w:style w:type="character" w:customStyle="1" w:styleId="NAGWEK3Znak0">
    <w:name w:val="NAGŁÓWEK_3 Znak"/>
    <w:link w:val="NAGWEK3"/>
    <w:rsid w:val="000705B1"/>
    <w:rPr>
      <w:rFonts w:ascii="Calibri" w:hAnsi="Calibri"/>
      <w:color w:val="000000"/>
      <w:sz w:val="22"/>
      <w:szCs w:val="24"/>
      <w:lang w:val="x-none" w:eastAsia="x-none"/>
    </w:rPr>
  </w:style>
  <w:style w:type="paragraph" w:customStyle="1" w:styleId="NAGWEK40">
    <w:name w:val="NAGŁÓWEK_4"/>
    <w:basedOn w:val="NAGWEK3"/>
    <w:autoRedefine/>
    <w:qFormat/>
    <w:rsid w:val="00714035"/>
    <w:pPr>
      <w:numPr>
        <w:numId w:val="22"/>
      </w:numPr>
      <w:spacing w:before="0" w:after="0" w:line="276" w:lineRule="auto"/>
      <w:ind w:left="1843"/>
    </w:pPr>
  </w:style>
  <w:style w:type="paragraph" w:customStyle="1" w:styleId="NAGWEK5">
    <w:name w:val="NAGŁÓWEK_5"/>
    <w:basedOn w:val="NAGWEK40"/>
    <w:next w:val="NAGWEK40"/>
    <w:link w:val="NAGWEK5Znak0"/>
    <w:qFormat/>
    <w:rsid w:val="00DC66B7"/>
    <w:pPr>
      <w:widowControl w:val="0"/>
      <w:numPr>
        <w:ilvl w:val="2"/>
        <w:numId w:val="9"/>
      </w:numPr>
      <w:ind w:left="1417" w:hanging="357"/>
    </w:pPr>
    <w:rPr>
      <w:szCs w:val="20"/>
    </w:rPr>
  </w:style>
  <w:style w:type="character" w:customStyle="1" w:styleId="NAGWEK5Znak0">
    <w:name w:val="NAGŁÓWEK_5 Znak"/>
    <w:link w:val="NAGWEK5"/>
    <w:rsid w:val="00DC66B7"/>
    <w:rPr>
      <w:rFonts w:ascii="Calibri" w:hAnsi="Calibri"/>
      <w:color w:val="000000"/>
      <w:sz w:val="22"/>
      <w:lang w:val="x-none" w:eastAsia="x-none"/>
    </w:rPr>
  </w:style>
  <w:style w:type="paragraph" w:customStyle="1" w:styleId="Zodstpami">
    <w:name w:val="Z odstępami"/>
    <w:basedOn w:val="Nagwek30"/>
    <w:link w:val="ZodstpamiZnak"/>
    <w:qFormat/>
    <w:rsid w:val="00B7311E"/>
    <w:pPr>
      <w:numPr>
        <w:ilvl w:val="0"/>
        <w:numId w:val="0"/>
      </w:numPr>
      <w:spacing w:before="0" w:after="60"/>
    </w:pPr>
    <w:rPr>
      <w:color w:val="000000"/>
      <w:sz w:val="20"/>
      <w:szCs w:val="20"/>
    </w:rPr>
  </w:style>
  <w:style w:type="character" w:customStyle="1" w:styleId="ZodstpamiZnak">
    <w:name w:val="Z odstępami Znak"/>
    <w:link w:val="Zodstpami"/>
    <w:rsid w:val="00B7311E"/>
    <w:rPr>
      <w:rFonts w:ascii="Arial" w:hAnsi="Arial" w:cs="Arial"/>
      <w:bCs/>
      <w:color w:val="000000"/>
    </w:rPr>
  </w:style>
  <w:style w:type="paragraph" w:customStyle="1" w:styleId="NAGWEK6">
    <w:name w:val="NAGŁÓWEK_6"/>
    <w:basedOn w:val="NAGWEK5"/>
    <w:autoRedefine/>
    <w:qFormat/>
    <w:rsid w:val="00846736"/>
    <w:pPr>
      <w:numPr>
        <w:numId w:val="11"/>
      </w:numPr>
    </w:pPr>
    <w:rPr>
      <w:bCs/>
    </w:rPr>
  </w:style>
  <w:style w:type="paragraph" w:styleId="Podtytu">
    <w:name w:val="Subtitle"/>
    <w:basedOn w:val="Normalny"/>
    <w:next w:val="Normalny"/>
    <w:link w:val="PodtytuZnak"/>
    <w:uiPriority w:val="11"/>
    <w:qFormat/>
    <w:rsid w:val="00B7311E"/>
    <w:pPr>
      <w:numPr>
        <w:ilvl w:val="1"/>
      </w:numPr>
      <w:spacing w:after="200" w:line="276" w:lineRule="auto"/>
    </w:pPr>
    <w:rPr>
      <w:rFonts w:ascii="Cambria" w:hAnsi="Cambria"/>
      <w:i/>
      <w:iCs/>
      <w:color w:val="4F81BD"/>
      <w:spacing w:val="15"/>
      <w:sz w:val="24"/>
      <w:lang w:val="x-none" w:eastAsia="x-none"/>
    </w:rPr>
  </w:style>
  <w:style w:type="character" w:customStyle="1" w:styleId="PodtytuZnak">
    <w:name w:val="Podtytuł Znak"/>
    <w:link w:val="Podtytu"/>
    <w:uiPriority w:val="11"/>
    <w:rsid w:val="00B7311E"/>
    <w:rPr>
      <w:rFonts w:ascii="Cambria" w:hAnsi="Cambria"/>
      <w:i/>
      <w:iCs/>
      <w:color w:val="4F81BD"/>
      <w:spacing w:val="15"/>
      <w:sz w:val="24"/>
      <w:szCs w:val="24"/>
    </w:rPr>
  </w:style>
  <w:style w:type="paragraph" w:styleId="Bezodstpw">
    <w:name w:val="No Spacing"/>
    <w:uiPriority w:val="1"/>
    <w:qFormat/>
    <w:rsid w:val="00B7311E"/>
    <w:rPr>
      <w:rFonts w:eastAsia="Batang"/>
      <w:sz w:val="24"/>
      <w:szCs w:val="24"/>
      <w:lang w:val="en-US" w:eastAsia="ko-KR"/>
    </w:rPr>
  </w:style>
  <w:style w:type="paragraph" w:styleId="Cytat">
    <w:name w:val="Quote"/>
    <w:basedOn w:val="Normalny"/>
    <w:next w:val="Normalny"/>
    <w:link w:val="CytatZnak"/>
    <w:uiPriority w:val="29"/>
    <w:qFormat/>
    <w:rsid w:val="00B7311E"/>
    <w:pPr>
      <w:spacing w:after="200" w:line="276" w:lineRule="auto"/>
    </w:pPr>
    <w:rPr>
      <w:i/>
      <w:iCs/>
      <w:color w:val="000000"/>
      <w:szCs w:val="22"/>
      <w:lang w:val="x-none" w:eastAsia="x-none"/>
    </w:rPr>
  </w:style>
  <w:style w:type="character" w:customStyle="1" w:styleId="CytatZnak">
    <w:name w:val="Cytat Znak"/>
    <w:link w:val="Cytat"/>
    <w:uiPriority w:val="29"/>
    <w:rsid w:val="00B7311E"/>
    <w:rPr>
      <w:rFonts w:ascii="Calibri" w:hAnsi="Calibri"/>
      <w:i/>
      <w:iCs/>
      <w:color w:val="000000"/>
      <w:sz w:val="22"/>
      <w:szCs w:val="22"/>
    </w:rPr>
  </w:style>
  <w:style w:type="character" w:customStyle="1" w:styleId="pk">
    <w:name w:val="pk"/>
    <w:basedOn w:val="Domylnaczcionkaakapitu"/>
    <w:rsid w:val="00B7311E"/>
  </w:style>
  <w:style w:type="character" w:customStyle="1" w:styleId="FontStyle22">
    <w:name w:val="Font Style22"/>
    <w:rsid w:val="00D946EF"/>
    <w:rPr>
      <w:rFonts w:ascii="Times New Roman" w:hAnsi="Times New Roman" w:cs="Times New Roman"/>
      <w:sz w:val="22"/>
      <w:szCs w:val="22"/>
    </w:rPr>
  </w:style>
  <w:style w:type="numbering" w:customStyle="1" w:styleId="Bezlisty3">
    <w:name w:val="Bez listy3"/>
    <w:next w:val="Bezlisty"/>
    <w:uiPriority w:val="99"/>
    <w:semiHidden/>
    <w:unhideWhenUsed/>
    <w:rsid w:val="007C216B"/>
  </w:style>
  <w:style w:type="table" w:customStyle="1" w:styleId="Tabela-Siatka5">
    <w:name w:val="Tabela - Siatka5"/>
    <w:basedOn w:val="Standardowy"/>
    <w:next w:val="Tabela-Siatka"/>
    <w:uiPriority w:val="39"/>
    <w:rsid w:val="007C21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komentarzaZnak1">
    <w:name w:val="Tekst komentarza Znak1"/>
    <w:uiPriority w:val="99"/>
    <w:semiHidden/>
    <w:rsid w:val="007C216B"/>
    <w:rPr>
      <w:sz w:val="20"/>
      <w:szCs w:val="20"/>
    </w:rPr>
  </w:style>
  <w:style w:type="table" w:customStyle="1" w:styleId="Tabela-Siatka6">
    <w:name w:val="Tabela - Siatka6"/>
    <w:basedOn w:val="Standardowy"/>
    <w:next w:val="Tabela-Siatka"/>
    <w:uiPriority w:val="59"/>
    <w:rsid w:val="00E252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dokumentuZnak1">
    <w:name w:val="Plan dokumentu Znak1"/>
    <w:uiPriority w:val="99"/>
    <w:semiHidden/>
    <w:rsid w:val="003F5B64"/>
    <w:rPr>
      <w:rFonts w:ascii="Tahoma" w:hAnsi="Tahoma" w:cs="Tahoma"/>
      <w:sz w:val="16"/>
      <w:szCs w:val="16"/>
    </w:rPr>
  </w:style>
  <w:style w:type="table" w:customStyle="1" w:styleId="Standard1">
    <w:name w:val="Standard1"/>
    <w:basedOn w:val="Standardowy"/>
    <w:uiPriority w:val="99"/>
    <w:rsid w:val="00772250"/>
    <w:rPr>
      <w:rFonts w:ascii="Calibri" w:hAnsi="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Unicode MS" w:hAnsi="Arial Unicode MS"/>
        <w:b/>
        <w:color w:val="FFFFFF"/>
        <w:sz w:val="22"/>
      </w:rPr>
      <w:tblPr/>
      <w:tcPr>
        <w:shd w:val="clear" w:color="auto" w:fill="63849B"/>
      </w:tcPr>
    </w:tblStylePr>
    <w:tblStylePr w:type="band2Horz">
      <w:tblPr/>
      <w:tcPr>
        <w:shd w:val="clear" w:color="auto" w:fill="DBE5F1"/>
      </w:tcPr>
    </w:tblStylePr>
  </w:style>
  <w:style w:type="character" w:customStyle="1" w:styleId="st">
    <w:name w:val="st"/>
    <w:rsid w:val="007A5EF1"/>
  </w:style>
  <w:style w:type="character" w:customStyle="1" w:styleId="Def">
    <w:name w:val="Def"/>
    <w:rsid w:val="007A5EF1"/>
  </w:style>
  <w:style w:type="paragraph" w:customStyle="1" w:styleId="Pa19">
    <w:name w:val="Pa19"/>
    <w:basedOn w:val="Normalny"/>
    <w:next w:val="Normalny"/>
    <w:uiPriority w:val="99"/>
    <w:rsid w:val="00CA3E20"/>
    <w:pPr>
      <w:autoSpaceDE w:val="0"/>
      <w:autoSpaceDN w:val="0"/>
      <w:adjustRightInd w:val="0"/>
      <w:spacing w:line="161" w:lineRule="atLeast"/>
      <w:jc w:val="left"/>
    </w:pPr>
    <w:rPr>
      <w:rFonts w:ascii="Skoda Pro" w:eastAsia="Calibri" w:hAnsi="Skoda Pro"/>
      <w:sz w:val="24"/>
    </w:rPr>
  </w:style>
  <w:style w:type="paragraph" w:customStyle="1" w:styleId="TableParagraph">
    <w:name w:val="Table Paragraph"/>
    <w:basedOn w:val="Normalny"/>
    <w:uiPriority w:val="1"/>
    <w:qFormat/>
    <w:rsid w:val="00E2680A"/>
    <w:pPr>
      <w:widowControl w:val="0"/>
      <w:jc w:val="left"/>
    </w:pPr>
    <w:rPr>
      <w:rFonts w:eastAsia="Calibri"/>
      <w:szCs w:val="22"/>
      <w:lang w:val="en-US" w:eastAsia="en-US"/>
    </w:rPr>
  </w:style>
  <w:style w:type="character" w:customStyle="1" w:styleId="czeinternetowe">
    <w:name w:val="Łącze internetowe"/>
    <w:unhideWhenUsed/>
    <w:rsid w:val="000709B0"/>
    <w:rPr>
      <w:color w:val="0000FF"/>
      <w:u w:val="single"/>
    </w:rPr>
  </w:style>
  <w:style w:type="numbering" w:customStyle="1" w:styleId="Bezlisty4">
    <w:name w:val="Bez listy4"/>
    <w:next w:val="Bezlisty"/>
    <w:uiPriority w:val="99"/>
    <w:semiHidden/>
    <w:unhideWhenUsed/>
    <w:rsid w:val="002404D6"/>
  </w:style>
  <w:style w:type="character" w:customStyle="1" w:styleId="n67256colon">
    <w:name w:val="n67256colon"/>
    <w:basedOn w:val="Domylnaczcionkaakapitu"/>
    <w:rsid w:val="002404D6"/>
  </w:style>
  <w:style w:type="character" w:customStyle="1" w:styleId="Wyrnienie">
    <w:name w:val="Wyróżnienie"/>
    <w:uiPriority w:val="20"/>
    <w:qFormat/>
    <w:rsid w:val="002404D6"/>
    <w:rPr>
      <w:i/>
      <w:iCs/>
    </w:rPr>
  </w:style>
  <w:style w:type="character" w:customStyle="1" w:styleId="apple-converted-space">
    <w:name w:val="apple-converted-space"/>
    <w:rsid w:val="002404D6"/>
  </w:style>
  <w:style w:type="character" w:customStyle="1" w:styleId="ListLabel1">
    <w:name w:val="ListLabel 1"/>
    <w:rsid w:val="002404D6"/>
    <w:rPr>
      <w:b/>
      <w:sz w:val="22"/>
      <w:szCs w:val="22"/>
    </w:rPr>
  </w:style>
  <w:style w:type="character" w:customStyle="1" w:styleId="ListLabel2">
    <w:name w:val="ListLabel 2"/>
    <w:rsid w:val="002404D6"/>
    <w:rPr>
      <w:rFonts w:cs="Courier New"/>
    </w:rPr>
  </w:style>
  <w:style w:type="character" w:customStyle="1" w:styleId="ListLabel3">
    <w:name w:val="ListLabel 3"/>
    <w:rsid w:val="002404D6"/>
    <w:rPr>
      <w:b w:val="0"/>
      <w:color w:val="00000A"/>
    </w:rPr>
  </w:style>
  <w:style w:type="character" w:customStyle="1" w:styleId="NagwekZnak1">
    <w:name w:val="Nagłówek Znak1"/>
    <w:basedOn w:val="Domylnaczcionkaakapitu"/>
    <w:uiPriority w:val="99"/>
    <w:semiHidden/>
    <w:rsid w:val="002404D6"/>
  </w:style>
  <w:style w:type="paragraph" w:customStyle="1" w:styleId="Tretekstu">
    <w:name w:val="Treść tekstu"/>
    <w:basedOn w:val="Normalny1"/>
    <w:rsid w:val="002404D6"/>
    <w:pPr>
      <w:widowControl w:val="0"/>
      <w:spacing w:after="140" w:line="288" w:lineRule="auto"/>
      <w:textAlignment w:val="auto"/>
    </w:pPr>
    <w:rPr>
      <w:rFonts w:ascii="Times New Roman" w:eastAsia="Arial Unicode MS" w:hAnsi="Times New Roman" w:cs="Mangal"/>
      <w:sz w:val="24"/>
      <w:szCs w:val="24"/>
      <w:lang w:eastAsia="zh-CN" w:bidi="hi-IN"/>
    </w:rPr>
  </w:style>
  <w:style w:type="paragraph" w:styleId="Podpis">
    <w:name w:val="Signature"/>
    <w:basedOn w:val="Normalny1"/>
    <w:link w:val="PodpisZnak"/>
    <w:rsid w:val="002404D6"/>
    <w:pPr>
      <w:widowControl w:val="0"/>
      <w:suppressLineNumbers/>
      <w:spacing w:before="120" w:after="120" w:line="240" w:lineRule="auto"/>
      <w:textAlignment w:val="auto"/>
    </w:pPr>
    <w:rPr>
      <w:rFonts w:ascii="Times New Roman" w:eastAsia="Arial Unicode MS" w:hAnsi="Times New Roman" w:cs="FreeSans"/>
      <w:i/>
      <w:iCs/>
      <w:sz w:val="24"/>
      <w:szCs w:val="24"/>
      <w:lang w:val="x-none" w:eastAsia="zh-CN" w:bidi="hi-IN"/>
    </w:rPr>
  </w:style>
  <w:style w:type="character" w:customStyle="1" w:styleId="PodpisZnak">
    <w:name w:val="Podpis Znak"/>
    <w:link w:val="Podpis"/>
    <w:rsid w:val="002404D6"/>
    <w:rPr>
      <w:rFonts w:eastAsia="Arial Unicode MS" w:cs="FreeSans"/>
      <w:i/>
      <w:iCs/>
      <w:sz w:val="24"/>
      <w:szCs w:val="24"/>
      <w:lang w:eastAsia="zh-CN" w:bidi="hi-IN"/>
    </w:rPr>
  </w:style>
  <w:style w:type="paragraph" w:customStyle="1" w:styleId="Indeks">
    <w:name w:val="Indeks"/>
    <w:basedOn w:val="Normalny1"/>
    <w:rsid w:val="002404D6"/>
    <w:pPr>
      <w:widowControl w:val="0"/>
      <w:suppressLineNumbers/>
      <w:spacing w:after="0" w:line="240" w:lineRule="auto"/>
      <w:textAlignment w:val="auto"/>
    </w:pPr>
    <w:rPr>
      <w:rFonts w:ascii="Times New Roman" w:eastAsia="Arial Unicode MS" w:hAnsi="Times New Roman" w:cs="FreeSans"/>
      <w:sz w:val="24"/>
      <w:szCs w:val="24"/>
      <w:lang w:eastAsia="zh-CN" w:bidi="hi-IN"/>
    </w:rPr>
  </w:style>
  <w:style w:type="paragraph" w:customStyle="1" w:styleId="Gwka">
    <w:name w:val="Główka"/>
    <w:basedOn w:val="Normalny1"/>
    <w:rsid w:val="002404D6"/>
    <w:pPr>
      <w:widowControl w:val="0"/>
      <w:spacing w:after="0" w:line="240" w:lineRule="auto"/>
      <w:jc w:val="both"/>
      <w:textAlignment w:val="auto"/>
    </w:pPr>
    <w:rPr>
      <w:rFonts w:ascii="Arial" w:eastAsia="Times New Roman" w:hAnsi="Arial" w:cs="Arial"/>
      <w:sz w:val="24"/>
      <w:szCs w:val="24"/>
      <w:lang w:val="x-none" w:eastAsia="zh-CN" w:bidi="hi-IN"/>
    </w:rPr>
  </w:style>
  <w:style w:type="character" w:customStyle="1" w:styleId="TematkomentarzaZnak1">
    <w:name w:val="Temat komentarza Znak1"/>
    <w:uiPriority w:val="99"/>
    <w:semiHidden/>
    <w:rsid w:val="002404D6"/>
    <w:rPr>
      <w:b/>
      <w:bCs/>
      <w:sz w:val="20"/>
      <w:szCs w:val="20"/>
    </w:rPr>
  </w:style>
  <w:style w:type="character" w:customStyle="1" w:styleId="TekstdymkaZnak1">
    <w:name w:val="Tekst dymka Znak1"/>
    <w:uiPriority w:val="99"/>
    <w:semiHidden/>
    <w:rsid w:val="002404D6"/>
    <w:rPr>
      <w:rFonts w:ascii="Tahoma" w:hAnsi="Tahoma" w:cs="Tahoma"/>
      <w:sz w:val="16"/>
      <w:szCs w:val="16"/>
    </w:rPr>
  </w:style>
  <w:style w:type="paragraph" w:customStyle="1" w:styleId="Tabelapozycja">
    <w:name w:val="Tabela pozycja"/>
    <w:basedOn w:val="Normalny1"/>
    <w:rsid w:val="002404D6"/>
    <w:pPr>
      <w:widowControl w:val="0"/>
      <w:spacing w:after="0" w:line="240" w:lineRule="auto"/>
      <w:textAlignment w:val="auto"/>
    </w:pPr>
    <w:rPr>
      <w:rFonts w:ascii="Arial" w:eastAsia="MS Outlook" w:hAnsi="Arial"/>
      <w:sz w:val="24"/>
      <w:szCs w:val="20"/>
      <w:lang w:eastAsia="pl-PL" w:bidi="hi-IN"/>
    </w:rPr>
  </w:style>
  <w:style w:type="table" w:customStyle="1" w:styleId="Tabela-Siatka7">
    <w:name w:val="Tabela - Siatka7"/>
    <w:basedOn w:val="Standardowy"/>
    <w:next w:val="Tabela-Siatka"/>
    <w:uiPriority w:val="59"/>
    <w:rsid w:val="002404D6"/>
    <w:rPr>
      <w:rFonts w:ascii="Calibri" w:eastAsia="Droid Sans Fallback"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akcent51">
    <w:name w:val="Jasne cieniowanie — akcent 51"/>
    <w:basedOn w:val="Standardowy"/>
    <w:next w:val="Jasnecieniowanieakcent5"/>
    <w:uiPriority w:val="60"/>
    <w:rsid w:val="002404D6"/>
    <w:pPr>
      <w:jc w:val="both"/>
    </w:pPr>
    <w:rPr>
      <w:rFonts w:ascii="Calibri" w:eastAsia="Droid Sans Fallback" w:hAnsi="Calibri" w:cs="Calibri"/>
      <w:color w:val="31849B"/>
      <w:sz w:val="22"/>
      <w:szCs w:val="22"/>
      <w:lang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Jasnasiatka1">
    <w:name w:val="Jasna siatka1"/>
    <w:basedOn w:val="Standardowy"/>
    <w:next w:val="Jasnasiatka"/>
    <w:uiPriority w:val="62"/>
    <w:rsid w:val="002404D6"/>
    <w:rPr>
      <w:rFonts w:ascii="Calibri" w:eastAsia="Droid Sans Fallback" w:hAnsi="Calibri" w:cs="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lista1">
    <w:name w:val="Jasna lista1"/>
    <w:basedOn w:val="Standardowy"/>
    <w:next w:val="Jasnalista"/>
    <w:uiPriority w:val="61"/>
    <w:rsid w:val="002404D6"/>
    <w:rPr>
      <w:rFonts w:ascii="Calibri" w:eastAsia="Droid Sans Fallback" w:hAnsi="Calibri" w:cs="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ekstpodstawowyZnak1">
    <w:name w:val="Tekst podstawowy Znak1"/>
    <w:aliases w:val="Znak Znak,Znak Znak Znak Znak Znak Znak Znak,Znak Znak Znak Znak,Znak Znak Znak Znak Znak Znak Zna Znak Znak Znak,Znak Znak Znak Znak Znak Znak Zna Znak,Znak Znak Znak Znak Znak Znak Zna Znak Znak Znak Znak Znak Znak Znak"/>
    <w:locked/>
    <w:rsid w:val="002404D6"/>
    <w:rPr>
      <w:sz w:val="24"/>
    </w:rPr>
  </w:style>
  <w:style w:type="table" w:styleId="Jasnecieniowanieakcent5">
    <w:name w:val="Light Shading Accent 5"/>
    <w:basedOn w:val="Standardowy"/>
    <w:uiPriority w:val="60"/>
    <w:rsid w:val="002404D6"/>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Jasnasiatka">
    <w:name w:val="Light Grid"/>
    <w:basedOn w:val="Standardowy"/>
    <w:uiPriority w:val="62"/>
    <w:rsid w:val="002404D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Jasnalista">
    <w:name w:val="Light List"/>
    <w:basedOn w:val="Standardowy"/>
    <w:uiPriority w:val="61"/>
    <w:rsid w:val="002404D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kapitzlistZnak">
    <w:name w:val="Akapit z listą Znak"/>
    <w:aliases w:val="Podsis rysunku Znak,L1 Znak,Numerowanie Znak,CW_Lista Znak,List Paragraph Znak,Normalny PDST Znak,lp1 Znak,Preambuła Znak,HŁ_Bullet1 Znak,Odstavec Znak,Lista punktowana1 Znak,Lista punktowana2 Znak,Lista punktowana3 Znak,Dot pt Znak"/>
    <w:link w:val="Akapitzlist"/>
    <w:uiPriority w:val="34"/>
    <w:qFormat/>
    <w:locked/>
    <w:rsid w:val="006F7E73"/>
    <w:rPr>
      <w:rFonts w:ascii="Calibri" w:hAnsi="Calibri"/>
      <w:sz w:val="22"/>
      <w:szCs w:val="24"/>
    </w:rPr>
  </w:style>
  <w:style w:type="numbering" w:customStyle="1" w:styleId="Bezlisty11">
    <w:name w:val="Bez listy11"/>
    <w:next w:val="Bezlisty"/>
    <w:uiPriority w:val="99"/>
    <w:semiHidden/>
    <w:rsid w:val="00833EA5"/>
  </w:style>
  <w:style w:type="table" w:customStyle="1" w:styleId="Jasnasiatka2">
    <w:name w:val="Jasna siatka2"/>
    <w:basedOn w:val="Standardowy"/>
    <w:uiPriority w:val="62"/>
    <w:rsid w:val="00833EA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lista2">
    <w:name w:val="Jasna lista2"/>
    <w:basedOn w:val="Standardowy"/>
    <w:uiPriority w:val="61"/>
    <w:rsid w:val="00833EA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PlandokumentuZnak2">
    <w:name w:val="Plan dokumentu Znak2"/>
    <w:uiPriority w:val="99"/>
    <w:semiHidden/>
    <w:rsid w:val="00833EA5"/>
    <w:rPr>
      <w:rFonts w:ascii="Tahoma" w:hAnsi="Tahoma" w:cs="Tahoma"/>
      <w:sz w:val="16"/>
      <w:szCs w:val="16"/>
    </w:rPr>
  </w:style>
  <w:style w:type="character" w:customStyle="1" w:styleId="ListParagraphChar3">
    <w:name w:val="List Paragraph Char3"/>
    <w:link w:val="Akapitzlist11"/>
    <w:locked/>
    <w:rsid w:val="005C3B30"/>
    <w:rPr>
      <w:rFonts w:ascii="Calibri" w:hAnsi="Calibri"/>
      <w:sz w:val="22"/>
      <w:szCs w:val="22"/>
      <w:lang w:val="x-none" w:eastAsia="en-US"/>
    </w:rPr>
  </w:style>
  <w:style w:type="numbering" w:customStyle="1" w:styleId="Bezlisty5">
    <w:name w:val="Bez listy5"/>
    <w:next w:val="Bezlisty"/>
    <w:uiPriority w:val="99"/>
    <w:semiHidden/>
    <w:unhideWhenUsed/>
    <w:rsid w:val="003905C5"/>
  </w:style>
  <w:style w:type="table" w:customStyle="1" w:styleId="Standard11">
    <w:name w:val="Standard11"/>
    <w:basedOn w:val="Standardowy"/>
    <w:uiPriority w:val="99"/>
    <w:rsid w:val="003905C5"/>
    <w:rPr>
      <w:rFonts w:ascii="Calibri" w:hAnsi="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Unicode MS" w:hAnsi="Arial Unicode MS"/>
        <w:b/>
        <w:color w:val="FFFFFF"/>
        <w:sz w:val="22"/>
      </w:rPr>
      <w:tblPr/>
      <w:tcPr>
        <w:shd w:val="clear" w:color="auto" w:fill="63849B"/>
      </w:tcPr>
    </w:tblStylePr>
    <w:tblStylePr w:type="band2Horz">
      <w:tblPr/>
      <w:tcPr>
        <w:shd w:val="clear" w:color="auto" w:fill="DBE5F1"/>
      </w:tcPr>
    </w:tblStylePr>
  </w:style>
  <w:style w:type="paragraph" w:customStyle="1" w:styleId="BodyText21">
    <w:name w:val="Body Text 21"/>
    <w:basedOn w:val="Normalny"/>
    <w:uiPriority w:val="99"/>
    <w:rsid w:val="003905C5"/>
    <w:pP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left="567"/>
    </w:pPr>
    <w:rPr>
      <w:rFonts w:ascii="Arial" w:hAnsi="Arial" w:cs="Arial"/>
      <w:color w:val="000000"/>
      <w:sz w:val="20"/>
    </w:rPr>
  </w:style>
  <w:style w:type="paragraph" w:customStyle="1" w:styleId="Style7">
    <w:name w:val="Style7"/>
    <w:basedOn w:val="Normalny"/>
    <w:uiPriority w:val="99"/>
    <w:rsid w:val="003905C5"/>
    <w:pPr>
      <w:widowControl w:val="0"/>
      <w:autoSpaceDE w:val="0"/>
      <w:autoSpaceDN w:val="0"/>
      <w:adjustRightInd w:val="0"/>
      <w:spacing w:line="526" w:lineRule="exact"/>
      <w:ind w:firstLine="331"/>
      <w:jc w:val="left"/>
    </w:pPr>
    <w:rPr>
      <w:rFonts w:ascii="Tahoma" w:hAnsi="Tahoma" w:cs="Tahoma"/>
      <w:sz w:val="24"/>
    </w:rPr>
  </w:style>
  <w:style w:type="character" w:customStyle="1" w:styleId="FontStyle29">
    <w:name w:val="Font Style29"/>
    <w:uiPriority w:val="99"/>
    <w:rsid w:val="003905C5"/>
    <w:rPr>
      <w:rFonts w:ascii="Times New Roman" w:hAnsi="Times New Roman" w:cs="Times New Roman"/>
      <w:sz w:val="20"/>
      <w:szCs w:val="20"/>
    </w:rPr>
  </w:style>
  <w:style w:type="character" w:customStyle="1" w:styleId="FontStyle16">
    <w:name w:val="Font Style16"/>
    <w:uiPriority w:val="99"/>
    <w:rsid w:val="003905C5"/>
    <w:rPr>
      <w:rFonts w:ascii="Times New Roman" w:hAnsi="Times New Roman" w:cs="Times New Roman" w:hint="default"/>
      <w:sz w:val="20"/>
      <w:szCs w:val="20"/>
    </w:rPr>
  </w:style>
  <w:style w:type="paragraph" w:customStyle="1" w:styleId="ASSECOStandardowy">
    <w:name w:val="ASSECO Standardowy"/>
    <w:basedOn w:val="Normalny"/>
    <w:rsid w:val="003905C5"/>
    <w:pPr>
      <w:spacing w:after="120" w:line="280" w:lineRule="atLeast"/>
    </w:pPr>
    <w:rPr>
      <w:rFonts w:ascii="Verdana" w:hAnsi="Verdana"/>
      <w:color w:val="000000"/>
      <w:sz w:val="20"/>
    </w:rPr>
  </w:style>
  <w:style w:type="paragraph" w:customStyle="1" w:styleId="Styl2">
    <w:name w:val="Styl2"/>
    <w:basedOn w:val="Nagwek2"/>
    <w:link w:val="Styl2Znak"/>
    <w:qFormat/>
    <w:rsid w:val="00C60E27"/>
  </w:style>
  <w:style w:type="numbering" w:customStyle="1" w:styleId="Styl3">
    <w:name w:val="Styl3"/>
    <w:basedOn w:val="Bezlisty"/>
    <w:uiPriority w:val="99"/>
    <w:rsid w:val="00C60E27"/>
    <w:pPr>
      <w:numPr>
        <w:numId w:val="12"/>
      </w:numPr>
    </w:pPr>
  </w:style>
  <w:style w:type="character" w:customStyle="1" w:styleId="Styl2Znak">
    <w:name w:val="Styl2 Znak"/>
    <w:basedOn w:val="Nagwek2Znak"/>
    <w:link w:val="Styl2"/>
    <w:rsid w:val="00C60E27"/>
    <w:rPr>
      <w:rFonts w:ascii="Arial" w:hAnsi="Arial"/>
      <w:sz w:val="24"/>
      <w:lang w:val="x-none" w:eastAsia="x-none"/>
    </w:rPr>
  </w:style>
  <w:style w:type="paragraph" w:customStyle="1" w:styleId="Styl4">
    <w:name w:val="Styl4"/>
    <w:basedOn w:val="Styl2"/>
    <w:link w:val="Styl4Znak"/>
    <w:qFormat/>
    <w:rsid w:val="00C60E27"/>
    <w:pPr>
      <w:numPr>
        <w:ilvl w:val="0"/>
        <w:numId w:val="0"/>
      </w:numPr>
    </w:pPr>
  </w:style>
  <w:style w:type="paragraph" w:customStyle="1" w:styleId="Styl5">
    <w:name w:val="Styl5"/>
    <w:basedOn w:val="Styl4"/>
    <w:next w:val="Lista-kontynuacja2"/>
    <w:link w:val="Styl5Znak"/>
    <w:qFormat/>
    <w:rsid w:val="00961808"/>
    <w:pPr>
      <w:ind w:left="1040"/>
    </w:pPr>
    <w:rPr>
      <w:rFonts w:ascii="Calibri" w:hAnsi="Calibri"/>
      <w:sz w:val="22"/>
      <w:lang w:val="pl-PL"/>
    </w:rPr>
  </w:style>
  <w:style w:type="character" w:customStyle="1" w:styleId="Styl4Znak">
    <w:name w:val="Styl4 Znak"/>
    <w:basedOn w:val="Styl2Znak"/>
    <w:link w:val="Styl4"/>
    <w:rsid w:val="00C60E27"/>
    <w:rPr>
      <w:rFonts w:ascii="Arial" w:hAnsi="Arial"/>
      <w:sz w:val="24"/>
      <w:lang w:val="x-none" w:eastAsia="x-none"/>
    </w:rPr>
  </w:style>
  <w:style w:type="paragraph" w:customStyle="1" w:styleId="Styl6">
    <w:name w:val="Styl6"/>
    <w:basedOn w:val="Styl5"/>
    <w:next w:val="NAGWEK20"/>
    <w:link w:val="Styl6Znak"/>
    <w:qFormat/>
    <w:rsid w:val="00961808"/>
  </w:style>
  <w:style w:type="character" w:customStyle="1" w:styleId="Styl5Znak">
    <w:name w:val="Styl5 Znak"/>
    <w:link w:val="Styl5"/>
    <w:rsid w:val="00961808"/>
    <w:rPr>
      <w:rFonts w:ascii="Calibri" w:hAnsi="Calibri"/>
      <w:sz w:val="22"/>
      <w:lang w:eastAsia="x-none"/>
    </w:rPr>
  </w:style>
  <w:style w:type="character" w:styleId="Tytuksiki">
    <w:name w:val="Book Title"/>
    <w:uiPriority w:val="33"/>
    <w:qFormat/>
    <w:rsid w:val="00687591"/>
    <w:rPr>
      <w:b/>
      <w:bCs/>
      <w:i/>
      <w:iCs/>
      <w:spacing w:val="5"/>
    </w:rPr>
  </w:style>
  <w:style w:type="character" w:customStyle="1" w:styleId="Styl6Znak">
    <w:name w:val="Styl6 Znak"/>
    <w:basedOn w:val="Styl5Znak"/>
    <w:link w:val="Styl6"/>
    <w:rsid w:val="00961808"/>
    <w:rPr>
      <w:rFonts w:ascii="Calibri" w:hAnsi="Calibri"/>
      <w:sz w:val="22"/>
      <w:lang w:eastAsia="x-none"/>
    </w:rPr>
  </w:style>
  <w:style w:type="paragraph" w:customStyle="1" w:styleId="Punkt">
    <w:name w:val="Punkt"/>
    <w:basedOn w:val="Tekstpodstawowy"/>
    <w:rsid w:val="00FC25D2"/>
    <w:pPr>
      <w:spacing w:after="160"/>
    </w:pPr>
    <w:rPr>
      <w:rFonts w:ascii="Tahoma" w:hAnsi="Tahoma"/>
      <w:b w:val="0"/>
      <w:bCs w:val="0"/>
      <w:i w:val="0"/>
      <w:iCs w:val="0"/>
      <w:sz w:val="20"/>
      <w:lang w:val="pl-PL" w:eastAsia="pl-PL"/>
    </w:rPr>
  </w:style>
  <w:style w:type="paragraph" w:customStyle="1" w:styleId="Podpunkt">
    <w:name w:val="Podpunkt"/>
    <w:basedOn w:val="Punkt"/>
    <w:rsid w:val="00FC25D2"/>
    <w:pPr>
      <w:contextualSpacing/>
    </w:pPr>
  </w:style>
  <w:style w:type="paragraph" w:customStyle="1" w:styleId="Podpinkt">
    <w:name w:val="Podpinkt"/>
    <w:basedOn w:val="Normalny"/>
    <w:link w:val="PodpinktZnak"/>
    <w:qFormat/>
    <w:rsid w:val="00FC25D2"/>
    <w:pPr>
      <w:numPr>
        <w:numId w:val="14"/>
      </w:numPr>
    </w:pPr>
    <w:rPr>
      <w:szCs w:val="22"/>
    </w:rPr>
  </w:style>
  <w:style w:type="character" w:customStyle="1" w:styleId="PodpinktZnak">
    <w:name w:val="Podpinkt Znak"/>
    <w:link w:val="Podpinkt"/>
    <w:rsid w:val="00FC25D2"/>
    <w:rPr>
      <w:rFonts w:ascii="Calibri" w:hAnsi="Calibri"/>
      <w:sz w:val="22"/>
      <w:szCs w:val="22"/>
    </w:rPr>
  </w:style>
  <w:style w:type="character" w:customStyle="1" w:styleId="cpvcode">
    <w:name w:val="cpvcode"/>
    <w:rsid w:val="007D63B1"/>
  </w:style>
  <w:style w:type="table" w:customStyle="1" w:styleId="COI">
    <w:name w:val="COI"/>
    <w:basedOn w:val="Standardowy"/>
    <w:uiPriority w:val="99"/>
    <w:rsid w:val="004B56F5"/>
    <w:rPr>
      <w:rFonts w:ascii="Calibri" w:eastAsia="Calibri" w:hAnsi="Calibri"/>
      <w:sz w:val="22"/>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rPr>
      <w:tblPr/>
      <w:tcPr>
        <w:shd w:val="clear" w:color="auto" w:fill="63849B"/>
      </w:tcPr>
    </w:tblStylePr>
    <w:tblStylePr w:type="firstCol">
      <w:rPr>
        <w:b/>
      </w:rPr>
    </w:tblStylePr>
    <w:tblStylePr w:type="band1Horz">
      <w:tblPr/>
      <w:tcPr>
        <w:shd w:val="clear" w:color="auto" w:fill="FFFFFF"/>
      </w:tcPr>
    </w:tblStylePr>
    <w:tblStylePr w:type="band2Horz">
      <w:rPr>
        <w:color w:val="auto"/>
      </w:rPr>
      <w:tblPr/>
      <w:tcPr>
        <w:shd w:val="clear" w:color="auto" w:fill="DBE5F1"/>
      </w:tcPr>
    </w:tblStylePr>
  </w:style>
  <w:style w:type="character" w:customStyle="1" w:styleId="Teksttreci4">
    <w:name w:val="Tekst treści (4)"/>
    <w:rsid w:val="004B56F5"/>
    <w:rPr>
      <w:rFonts w:ascii="Times New Roman" w:eastAsia="Times New Roman" w:hAnsi="Times New Roman" w:cs="Times New Roman"/>
      <w:b w:val="0"/>
      <w:bCs w:val="0"/>
      <w:i w:val="0"/>
      <w:iCs w:val="0"/>
      <w:smallCaps w:val="0"/>
      <w:strike w:val="0"/>
      <w:spacing w:val="0"/>
      <w:sz w:val="21"/>
      <w:szCs w:val="21"/>
      <w:u w:val="single"/>
      <w:lang w:val="en-US"/>
    </w:rPr>
  </w:style>
  <w:style w:type="character" w:customStyle="1" w:styleId="Bodytext2">
    <w:name w:val="Body text (2)_"/>
    <w:link w:val="Bodytext20"/>
    <w:rsid w:val="004B56F5"/>
    <w:rPr>
      <w:shd w:val="clear" w:color="auto" w:fill="FFFFFF"/>
    </w:rPr>
  </w:style>
  <w:style w:type="paragraph" w:customStyle="1" w:styleId="Bodytext20">
    <w:name w:val="Body text (2)"/>
    <w:basedOn w:val="Normalny"/>
    <w:link w:val="Bodytext2"/>
    <w:rsid w:val="004B56F5"/>
    <w:pPr>
      <w:widowControl w:val="0"/>
      <w:shd w:val="clear" w:color="auto" w:fill="FFFFFF"/>
      <w:spacing w:before="120" w:line="379" w:lineRule="exact"/>
      <w:ind w:hanging="460"/>
    </w:pPr>
    <w:rPr>
      <w:rFonts w:ascii="Times New Roman" w:hAnsi="Times New Roman"/>
      <w:sz w:val="20"/>
      <w:szCs w:val="20"/>
    </w:rPr>
  </w:style>
  <w:style w:type="paragraph" w:customStyle="1" w:styleId="western">
    <w:name w:val="western"/>
    <w:basedOn w:val="Normalny"/>
    <w:rsid w:val="006B6C36"/>
    <w:pPr>
      <w:spacing w:before="100" w:beforeAutospacing="1" w:after="100" w:afterAutospacing="1"/>
    </w:pPr>
    <w:rPr>
      <w:rFonts w:ascii="Times New Roman" w:hAnsi="Times New Roman"/>
      <w:sz w:val="24"/>
    </w:rPr>
  </w:style>
  <w:style w:type="paragraph" w:customStyle="1" w:styleId="DefaultStyle">
    <w:name w:val="Default Style"/>
    <w:rsid w:val="006B6C36"/>
    <w:pPr>
      <w:suppressAutoHyphens/>
      <w:spacing w:line="100" w:lineRule="atLeast"/>
    </w:pPr>
    <w:rPr>
      <w:lang w:eastAsia="ar-SA"/>
    </w:rPr>
  </w:style>
  <w:style w:type="character" w:customStyle="1" w:styleId="fontstyle40">
    <w:name w:val="fontstyle40"/>
    <w:rsid w:val="006B6C36"/>
    <w:rPr>
      <w:rFonts w:ascii="Arial" w:hAnsi="Arial" w:cs="Arial" w:hint="default"/>
    </w:rPr>
  </w:style>
  <w:style w:type="character" w:customStyle="1" w:styleId="fontstyle39">
    <w:name w:val="fontstyle39"/>
    <w:rsid w:val="006B6C36"/>
    <w:rPr>
      <w:rFonts w:ascii="Arial" w:hAnsi="Arial" w:cs="Arial" w:hint="default"/>
      <w:b/>
      <w:bCs/>
    </w:rPr>
  </w:style>
  <w:style w:type="character" w:customStyle="1" w:styleId="FontStyle400">
    <w:name w:val="Font Style40"/>
    <w:rsid w:val="006B6C36"/>
    <w:rPr>
      <w:rFonts w:ascii="Arial" w:hAnsi="Arial" w:cs="Arial"/>
      <w:sz w:val="14"/>
      <w:szCs w:val="14"/>
    </w:rPr>
  </w:style>
  <w:style w:type="paragraph" w:customStyle="1" w:styleId="Tekstpodstawowybodytext">
    <w:name w:val="Tekst podstawowy.body text"/>
    <w:basedOn w:val="Normalny"/>
    <w:rsid w:val="006B6C36"/>
    <w:pPr>
      <w:widowControl w:val="0"/>
      <w:spacing w:before="120" w:after="120"/>
      <w:ind w:left="2520"/>
      <w:jc w:val="left"/>
    </w:pPr>
    <w:rPr>
      <w:rFonts w:ascii="Book Antiqua" w:hAnsi="Book Antiqua"/>
      <w:snapToGrid w:val="0"/>
      <w:sz w:val="20"/>
      <w:szCs w:val="20"/>
    </w:rPr>
  </w:style>
  <w:style w:type="paragraph" w:customStyle="1" w:styleId="Kolorowalistaakcent11">
    <w:name w:val="Kolorowa lista — akcent 11"/>
    <w:basedOn w:val="Normalny"/>
    <w:uiPriority w:val="34"/>
    <w:qFormat/>
    <w:rsid w:val="006B6C36"/>
    <w:pPr>
      <w:spacing w:after="200" w:line="276" w:lineRule="auto"/>
      <w:ind w:left="720"/>
      <w:contextualSpacing/>
      <w:jc w:val="left"/>
    </w:pPr>
    <w:rPr>
      <w:rFonts w:eastAsia="Calibri"/>
      <w:szCs w:val="22"/>
      <w:lang w:eastAsia="en-US"/>
    </w:rPr>
  </w:style>
  <w:style w:type="character" w:customStyle="1" w:styleId="ListParagraphChar1">
    <w:name w:val="List Paragraph Char1"/>
    <w:uiPriority w:val="99"/>
    <w:locked/>
    <w:rsid w:val="006B6C36"/>
    <w:rPr>
      <w:rFonts w:ascii="Calibri" w:eastAsia="Times New Roman" w:hAnsi="Calibri"/>
      <w:sz w:val="22"/>
      <w:szCs w:val="22"/>
      <w:lang w:val="x-none"/>
    </w:rPr>
  </w:style>
  <w:style w:type="paragraph" w:customStyle="1" w:styleId="Akapitzlist2">
    <w:name w:val="Akapit z listą2"/>
    <w:basedOn w:val="Normalny"/>
    <w:uiPriority w:val="34"/>
    <w:qFormat/>
    <w:rsid w:val="006B6C36"/>
    <w:pPr>
      <w:suppressAutoHyphens/>
      <w:spacing w:after="200" w:line="276" w:lineRule="auto"/>
      <w:ind w:left="720"/>
      <w:contextualSpacing/>
      <w:jc w:val="left"/>
    </w:pPr>
    <w:rPr>
      <w:rFonts w:eastAsia="Arial Unicode MS" w:cs="Calibri"/>
      <w:color w:val="00000A"/>
      <w:szCs w:val="22"/>
      <w:lang w:eastAsia="en-US"/>
    </w:rPr>
  </w:style>
  <w:style w:type="character" w:customStyle="1" w:styleId="ListParagraphChar2">
    <w:name w:val="List Paragraph Char2"/>
    <w:uiPriority w:val="34"/>
    <w:locked/>
    <w:rsid w:val="006B6C36"/>
    <w:rPr>
      <w:rFonts w:ascii="Calibri" w:eastAsia="Arial Unicode MS" w:hAnsi="Calibri" w:cs="Calibri"/>
      <w:color w:val="00000A"/>
      <w:lang w:val="x-none" w:eastAsia="en-US"/>
    </w:rPr>
  </w:style>
  <w:style w:type="paragraph" w:customStyle="1" w:styleId="Akapitzlist3">
    <w:name w:val="Akapit z listą3"/>
    <w:basedOn w:val="Normalny"/>
    <w:uiPriority w:val="99"/>
    <w:qFormat/>
    <w:rsid w:val="006B6C36"/>
    <w:pPr>
      <w:spacing w:after="200" w:line="276" w:lineRule="auto"/>
      <w:ind w:left="720"/>
      <w:contextualSpacing/>
      <w:jc w:val="left"/>
    </w:pPr>
    <w:rPr>
      <w:rFonts w:eastAsia="Arial Unicode MS"/>
      <w:color w:val="00000A"/>
      <w:sz w:val="20"/>
      <w:szCs w:val="20"/>
      <w:lang w:val="x-none" w:eastAsia="en-US"/>
    </w:rPr>
  </w:style>
  <w:style w:type="paragraph" w:customStyle="1" w:styleId="Domylne">
    <w:name w:val="Domyślne"/>
    <w:rsid w:val="006B6C36"/>
    <w:rPr>
      <w:rFonts w:ascii="Helvetica" w:eastAsia="Arial Unicode MS" w:hAnsi="Arial Unicode MS" w:cs="Arial Unicode MS"/>
      <w:color w:val="000000"/>
      <w:sz w:val="22"/>
      <w:szCs w:val="22"/>
    </w:rPr>
  </w:style>
  <w:style w:type="numbering" w:customStyle="1" w:styleId="Bezlisty111">
    <w:name w:val="Bez listy111"/>
    <w:next w:val="Bezlisty"/>
    <w:uiPriority w:val="99"/>
    <w:semiHidden/>
    <w:rsid w:val="002B54A5"/>
  </w:style>
  <w:style w:type="character" w:styleId="Wyrnienieintensywne">
    <w:name w:val="Intense Emphasis"/>
    <w:uiPriority w:val="21"/>
    <w:qFormat/>
    <w:rsid w:val="002B54A5"/>
    <w:rPr>
      <w:b/>
      <w:bCs/>
      <w:i/>
      <w:iCs/>
      <w:color w:val="4F81BD"/>
    </w:rPr>
  </w:style>
  <w:style w:type="table" w:customStyle="1" w:styleId="Tabela-Siatka8">
    <w:name w:val="Tabela - Siatka8"/>
    <w:basedOn w:val="Standardowy"/>
    <w:next w:val="Tabela-Siatka"/>
    <w:uiPriority w:val="59"/>
    <w:rsid w:val="002B54A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2B54A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60"/>
    <w:rsid w:val="002B54A5"/>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I1">
    <w:name w:val="COI1"/>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2">
    <w:name w:val="COI2"/>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3">
    <w:name w:val="COI3"/>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4">
    <w:name w:val="COI4"/>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5">
    <w:name w:val="COI5"/>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6">
    <w:name w:val="COI6"/>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styleId="Tabelasiatki4akcent3">
    <w:name w:val="Grid Table 4 Accent 3"/>
    <w:basedOn w:val="Standardowy"/>
    <w:uiPriority w:val="49"/>
    <w:rsid w:val="000D69CE"/>
    <w:rPr>
      <w:rFonts w:ascii="Calibri" w:eastAsia="Calibri" w:hAnsi="Calibri"/>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elasiatki4">
    <w:name w:val="Grid Table 4"/>
    <w:basedOn w:val="Standardowy"/>
    <w:uiPriority w:val="49"/>
    <w:rsid w:val="000D69CE"/>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elasiatki4akcent1">
    <w:name w:val="Grid Table 4 Accent 1"/>
    <w:basedOn w:val="Standardowy"/>
    <w:uiPriority w:val="49"/>
    <w:rsid w:val="000D69CE"/>
    <w:rPr>
      <w:rFonts w:ascii="Calibri" w:eastAsia="Calibri" w:hAnsi="Calibri"/>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eksttreciPogrubienie">
    <w:name w:val="Tekst treści + Pogrubienie"/>
    <w:uiPriority w:val="99"/>
    <w:rsid w:val="000E336B"/>
    <w:rPr>
      <w:rFonts w:ascii="Calibri" w:hAnsi="Calibri" w:cs="Calibri"/>
      <w:b/>
      <w:bCs/>
      <w:spacing w:val="-4"/>
      <w:sz w:val="21"/>
      <w:szCs w:val="21"/>
      <w:shd w:val="clear" w:color="auto" w:fill="FFFFFF"/>
    </w:rPr>
  </w:style>
  <w:style w:type="character" w:customStyle="1" w:styleId="Teksttreci0">
    <w:name w:val="Tekst treści"/>
    <w:uiPriority w:val="99"/>
    <w:rsid w:val="000E336B"/>
  </w:style>
  <w:style w:type="paragraph" w:customStyle="1" w:styleId="Tabelatre">
    <w:name w:val="Tabela treść"/>
    <w:basedOn w:val="Normalny"/>
    <w:rsid w:val="000E336B"/>
    <w:pPr>
      <w:spacing w:before="60" w:after="60"/>
    </w:pPr>
    <w:rPr>
      <w:sz w:val="20"/>
      <w:szCs w:val="20"/>
    </w:rPr>
  </w:style>
  <w:style w:type="paragraph" w:customStyle="1" w:styleId="Tabelanagwek">
    <w:name w:val="Tabela nagłówek"/>
    <w:basedOn w:val="Normalny"/>
    <w:rsid w:val="000E336B"/>
    <w:pPr>
      <w:suppressAutoHyphens/>
      <w:spacing w:before="60" w:after="60"/>
      <w:jc w:val="left"/>
    </w:pPr>
    <w:rPr>
      <w:b/>
      <w:sz w:val="20"/>
      <w:szCs w:val="20"/>
    </w:rPr>
  </w:style>
  <w:style w:type="paragraph" w:customStyle="1" w:styleId="BMHeading1">
    <w:name w:val="BM Heading 1"/>
    <w:basedOn w:val="Normalny"/>
    <w:rsid w:val="004A4AD7"/>
    <w:pPr>
      <w:keepNext/>
      <w:spacing w:after="240" w:line="280" w:lineRule="exact"/>
    </w:pPr>
    <w:rPr>
      <w:rFonts w:ascii="Times New Roman Bold" w:hAnsi="Times New Roman Bold"/>
      <w:b/>
      <w:caps/>
      <w:sz w:val="24"/>
      <w:lang w:val="en-GB"/>
    </w:rPr>
  </w:style>
  <w:style w:type="character" w:styleId="Wyrnieniedelikatne">
    <w:name w:val="Subtle Emphasis"/>
    <w:uiPriority w:val="19"/>
    <w:qFormat/>
    <w:rsid w:val="004A4AD7"/>
    <w:rPr>
      <w:i/>
    </w:rPr>
  </w:style>
  <w:style w:type="numbering" w:customStyle="1" w:styleId="Styl7">
    <w:name w:val="Styl7"/>
    <w:uiPriority w:val="99"/>
    <w:rsid w:val="009057EA"/>
    <w:pPr>
      <w:numPr>
        <w:numId w:val="16"/>
      </w:numPr>
    </w:pPr>
  </w:style>
  <w:style w:type="character" w:customStyle="1" w:styleId="ng-binding">
    <w:name w:val="ng-binding"/>
    <w:basedOn w:val="Domylnaczcionkaakapitu"/>
    <w:rsid w:val="000A23A1"/>
  </w:style>
  <w:style w:type="character" w:customStyle="1" w:styleId="alb">
    <w:name w:val="a_lb"/>
    <w:basedOn w:val="Domylnaczcionkaakapitu"/>
    <w:rsid w:val="00F805CD"/>
  </w:style>
  <w:style w:type="character" w:customStyle="1" w:styleId="ng-scope">
    <w:name w:val="ng-scope"/>
    <w:basedOn w:val="Domylnaczcionkaakapitu"/>
    <w:rsid w:val="00F805CD"/>
  </w:style>
  <w:style w:type="paragraph" w:customStyle="1" w:styleId="text-justify">
    <w:name w:val="text-justify"/>
    <w:basedOn w:val="Normalny"/>
    <w:rsid w:val="008561EC"/>
    <w:pPr>
      <w:spacing w:before="100" w:beforeAutospacing="1" w:after="100" w:afterAutospacing="1"/>
      <w:jc w:val="left"/>
    </w:pPr>
    <w:rPr>
      <w:rFonts w:ascii="Times New Roman" w:hAnsi="Times New Roman"/>
      <w:sz w:val="24"/>
    </w:rPr>
  </w:style>
  <w:style w:type="character" w:customStyle="1" w:styleId="DefaultZnak">
    <w:name w:val="Default Znak"/>
    <w:basedOn w:val="Domylnaczcionkaakapitu"/>
    <w:link w:val="Default"/>
    <w:rsid w:val="00F716FF"/>
    <w:rPr>
      <w:color w:val="000000"/>
      <w:sz w:val="24"/>
      <w:szCs w:val="24"/>
    </w:rPr>
  </w:style>
  <w:style w:type="numbering" w:customStyle="1" w:styleId="Bezlisty6">
    <w:name w:val="Bez listy6"/>
    <w:next w:val="Bezlisty"/>
    <w:uiPriority w:val="99"/>
    <w:semiHidden/>
    <w:unhideWhenUsed/>
    <w:rsid w:val="00CC5B58"/>
  </w:style>
  <w:style w:type="numbering" w:customStyle="1" w:styleId="Bezlisty7">
    <w:name w:val="Bez listy7"/>
    <w:next w:val="Bezlisty"/>
    <w:uiPriority w:val="99"/>
    <w:semiHidden/>
    <w:unhideWhenUsed/>
    <w:rsid w:val="001C0869"/>
  </w:style>
  <w:style w:type="table" w:customStyle="1" w:styleId="Tabela-Siatka11">
    <w:name w:val="Tabela - Siatka11"/>
    <w:basedOn w:val="Standardowy"/>
    <w:next w:val="Tabela-Siatka"/>
    <w:uiPriority w:val="39"/>
    <w:rsid w:val="001C08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BA21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2">
    <w:name w:val="Tabela - Siatka1312"/>
    <w:basedOn w:val="Standardowy"/>
    <w:next w:val="Tabela-Siatka"/>
    <w:uiPriority w:val="59"/>
    <w:rsid w:val="008B5E3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CD2F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20733">
      <w:bodyDiv w:val="1"/>
      <w:marLeft w:val="0"/>
      <w:marRight w:val="0"/>
      <w:marTop w:val="0"/>
      <w:marBottom w:val="0"/>
      <w:divBdr>
        <w:top w:val="none" w:sz="0" w:space="0" w:color="auto"/>
        <w:left w:val="none" w:sz="0" w:space="0" w:color="auto"/>
        <w:bottom w:val="none" w:sz="0" w:space="0" w:color="auto"/>
        <w:right w:val="none" w:sz="0" w:space="0" w:color="auto"/>
      </w:divBdr>
    </w:div>
    <w:div w:id="85081723">
      <w:bodyDiv w:val="1"/>
      <w:marLeft w:val="0"/>
      <w:marRight w:val="0"/>
      <w:marTop w:val="0"/>
      <w:marBottom w:val="0"/>
      <w:divBdr>
        <w:top w:val="none" w:sz="0" w:space="0" w:color="auto"/>
        <w:left w:val="none" w:sz="0" w:space="0" w:color="auto"/>
        <w:bottom w:val="none" w:sz="0" w:space="0" w:color="auto"/>
        <w:right w:val="none" w:sz="0" w:space="0" w:color="auto"/>
      </w:divBdr>
    </w:div>
    <w:div w:id="101726915">
      <w:bodyDiv w:val="1"/>
      <w:marLeft w:val="0"/>
      <w:marRight w:val="0"/>
      <w:marTop w:val="0"/>
      <w:marBottom w:val="0"/>
      <w:divBdr>
        <w:top w:val="none" w:sz="0" w:space="0" w:color="auto"/>
        <w:left w:val="none" w:sz="0" w:space="0" w:color="auto"/>
        <w:bottom w:val="none" w:sz="0" w:space="0" w:color="auto"/>
        <w:right w:val="none" w:sz="0" w:space="0" w:color="auto"/>
      </w:divBdr>
    </w:div>
    <w:div w:id="104928288">
      <w:bodyDiv w:val="1"/>
      <w:marLeft w:val="0"/>
      <w:marRight w:val="0"/>
      <w:marTop w:val="0"/>
      <w:marBottom w:val="0"/>
      <w:divBdr>
        <w:top w:val="none" w:sz="0" w:space="0" w:color="auto"/>
        <w:left w:val="none" w:sz="0" w:space="0" w:color="auto"/>
        <w:bottom w:val="none" w:sz="0" w:space="0" w:color="auto"/>
        <w:right w:val="none" w:sz="0" w:space="0" w:color="auto"/>
      </w:divBdr>
    </w:div>
    <w:div w:id="106512278">
      <w:bodyDiv w:val="1"/>
      <w:marLeft w:val="0"/>
      <w:marRight w:val="0"/>
      <w:marTop w:val="0"/>
      <w:marBottom w:val="0"/>
      <w:divBdr>
        <w:top w:val="none" w:sz="0" w:space="0" w:color="auto"/>
        <w:left w:val="none" w:sz="0" w:space="0" w:color="auto"/>
        <w:bottom w:val="none" w:sz="0" w:space="0" w:color="auto"/>
        <w:right w:val="none" w:sz="0" w:space="0" w:color="auto"/>
      </w:divBdr>
      <w:divsChild>
        <w:div w:id="36510782">
          <w:marLeft w:val="0"/>
          <w:marRight w:val="0"/>
          <w:marTop w:val="0"/>
          <w:marBottom w:val="0"/>
          <w:divBdr>
            <w:top w:val="none" w:sz="0" w:space="0" w:color="auto"/>
            <w:left w:val="none" w:sz="0" w:space="0" w:color="auto"/>
            <w:bottom w:val="none" w:sz="0" w:space="0" w:color="auto"/>
            <w:right w:val="none" w:sz="0" w:space="0" w:color="auto"/>
          </w:divBdr>
        </w:div>
      </w:divsChild>
    </w:div>
    <w:div w:id="135340850">
      <w:bodyDiv w:val="1"/>
      <w:marLeft w:val="0"/>
      <w:marRight w:val="0"/>
      <w:marTop w:val="0"/>
      <w:marBottom w:val="0"/>
      <w:divBdr>
        <w:top w:val="none" w:sz="0" w:space="0" w:color="auto"/>
        <w:left w:val="none" w:sz="0" w:space="0" w:color="auto"/>
        <w:bottom w:val="none" w:sz="0" w:space="0" w:color="auto"/>
        <w:right w:val="none" w:sz="0" w:space="0" w:color="auto"/>
      </w:divBdr>
    </w:div>
    <w:div w:id="175576829">
      <w:bodyDiv w:val="1"/>
      <w:marLeft w:val="0"/>
      <w:marRight w:val="0"/>
      <w:marTop w:val="0"/>
      <w:marBottom w:val="0"/>
      <w:divBdr>
        <w:top w:val="none" w:sz="0" w:space="0" w:color="auto"/>
        <w:left w:val="none" w:sz="0" w:space="0" w:color="auto"/>
        <w:bottom w:val="none" w:sz="0" w:space="0" w:color="auto"/>
        <w:right w:val="none" w:sz="0" w:space="0" w:color="auto"/>
      </w:divBdr>
    </w:div>
    <w:div w:id="177039398">
      <w:bodyDiv w:val="1"/>
      <w:marLeft w:val="0"/>
      <w:marRight w:val="0"/>
      <w:marTop w:val="0"/>
      <w:marBottom w:val="0"/>
      <w:divBdr>
        <w:top w:val="none" w:sz="0" w:space="0" w:color="auto"/>
        <w:left w:val="none" w:sz="0" w:space="0" w:color="auto"/>
        <w:bottom w:val="none" w:sz="0" w:space="0" w:color="auto"/>
        <w:right w:val="none" w:sz="0" w:space="0" w:color="auto"/>
      </w:divBdr>
    </w:div>
    <w:div w:id="208156262">
      <w:bodyDiv w:val="1"/>
      <w:marLeft w:val="0"/>
      <w:marRight w:val="0"/>
      <w:marTop w:val="0"/>
      <w:marBottom w:val="0"/>
      <w:divBdr>
        <w:top w:val="none" w:sz="0" w:space="0" w:color="auto"/>
        <w:left w:val="none" w:sz="0" w:space="0" w:color="auto"/>
        <w:bottom w:val="none" w:sz="0" w:space="0" w:color="auto"/>
        <w:right w:val="none" w:sz="0" w:space="0" w:color="auto"/>
      </w:divBdr>
    </w:div>
    <w:div w:id="238517897">
      <w:bodyDiv w:val="1"/>
      <w:marLeft w:val="0"/>
      <w:marRight w:val="0"/>
      <w:marTop w:val="0"/>
      <w:marBottom w:val="0"/>
      <w:divBdr>
        <w:top w:val="none" w:sz="0" w:space="0" w:color="auto"/>
        <w:left w:val="none" w:sz="0" w:space="0" w:color="auto"/>
        <w:bottom w:val="none" w:sz="0" w:space="0" w:color="auto"/>
        <w:right w:val="none" w:sz="0" w:space="0" w:color="auto"/>
      </w:divBdr>
    </w:div>
    <w:div w:id="251816532">
      <w:bodyDiv w:val="1"/>
      <w:marLeft w:val="0"/>
      <w:marRight w:val="0"/>
      <w:marTop w:val="0"/>
      <w:marBottom w:val="0"/>
      <w:divBdr>
        <w:top w:val="none" w:sz="0" w:space="0" w:color="auto"/>
        <w:left w:val="none" w:sz="0" w:space="0" w:color="auto"/>
        <w:bottom w:val="none" w:sz="0" w:space="0" w:color="auto"/>
        <w:right w:val="none" w:sz="0" w:space="0" w:color="auto"/>
      </w:divBdr>
    </w:div>
    <w:div w:id="253705981">
      <w:bodyDiv w:val="1"/>
      <w:marLeft w:val="0"/>
      <w:marRight w:val="0"/>
      <w:marTop w:val="0"/>
      <w:marBottom w:val="0"/>
      <w:divBdr>
        <w:top w:val="none" w:sz="0" w:space="0" w:color="auto"/>
        <w:left w:val="none" w:sz="0" w:space="0" w:color="auto"/>
        <w:bottom w:val="none" w:sz="0" w:space="0" w:color="auto"/>
        <w:right w:val="none" w:sz="0" w:space="0" w:color="auto"/>
      </w:divBdr>
    </w:div>
    <w:div w:id="27494266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
    <w:div w:id="311297764">
      <w:bodyDiv w:val="1"/>
      <w:marLeft w:val="0"/>
      <w:marRight w:val="0"/>
      <w:marTop w:val="0"/>
      <w:marBottom w:val="0"/>
      <w:divBdr>
        <w:top w:val="none" w:sz="0" w:space="0" w:color="auto"/>
        <w:left w:val="none" w:sz="0" w:space="0" w:color="auto"/>
        <w:bottom w:val="none" w:sz="0" w:space="0" w:color="auto"/>
        <w:right w:val="none" w:sz="0" w:space="0" w:color="auto"/>
      </w:divBdr>
    </w:div>
    <w:div w:id="322516796">
      <w:bodyDiv w:val="1"/>
      <w:marLeft w:val="0"/>
      <w:marRight w:val="0"/>
      <w:marTop w:val="0"/>
      <w:marBottom w:val="0"/>
      <w:divBdr>
        <w:top w:val="none" w:sz="0" w:space="0" w:color="auto"/>
        <w:left w:val="none" w:sz="0" w:space="0" w:color="auto"/>
        <w:bottom w:val="none" w:sz="0" w:space="0" w:color="auto"/>
        <w:right w:val="none" w:sz="0" w:space="0" w:color="auto"/>
      </w:divBdr>
    </w:div>
    <w:div w:id="328362820">
      <w:bodyDiv w:val="1"/>
      <w:marLeft w:val="0"/>
      <w:marRight w:val="0"/>
      <w:marTop w:val="0"/>
      <w:marBottom w:val="0"/>
      <w:divBdr>
        <w:top w:val="none" w:sz="0" w:space="0" w:color="auto"/>
        <w:left w:val="none" w:sz="0" w:space="0" w:color="auto"/>
        <w:bottom w:val="none" w:sz="0" w:space="0" w:color="auto"/>
        <w:right w:val="none" w:sz="0" w:space="0" w:color="auto"/>
      </w:divBdr>
    </w:div>
    <w:div w:id="346565998">
      <w:bodyDiv w:val="1"/>
      <w:marLeft w:val="0"/>
      <w:marRight w:val="0"/>
      <w:marTop w:val="0"/>
      <w:marBottom w:val="0"/>
      <w:divBdr>
        <w:top w:val="none" w:sz="0" w:space="0" w:color="auto"/>
        <w:left w:val="none" w:sz="0" w:space="0" w:color="auto"/>
        <w:bottom w:val="none" w:sz="0" w:space="0" w:color="auto"/>
        <w:right w:val="none" w:sz="0" w:space="0" w:color="auto"/>
      </w:divBdr>
    </w:div>
    <w:div w:id="366222640">
      <w:bodyDiv w:val="1"/>
      <w:marLeft w:val="0"/>
      <w:marRight w:val="0"/>
      <w:marTop w:val="0"/>
      <w:marBottom w:val="0"/>
      <w:divBdr>
        <w:top w:val="none" w:sz="0" w:space="0" w:color="auto"/>
        <w:left w:val="none" w:sz="0" w:space="0" w:color="auto"/>
        <w:bottom w:val="none" w:sz="0" w:space="0" w:color="auto"/>
        <w:right w:val="none" w:sz="0" w:space="0" w:color="auto"/>
      </w:divBdr>
    </w:div>
    <w:div w:id="387651625">
      <w:bodyDiv w:val="1"/>
      <w:marLeft w:val="0"/>
      <w:marRight w:val="0"/>
      <w:marTop w:val="0"/>
      <w:marBottom w:val="0"/>
      <w:divBdr>
        <w:top w:val="none" w:sz="0" w:space="0" w:color="auto"/>
        <w:left w:val="none" w:sz="0" w:space="0" w:color="auto"/>
        <w:bottom w:val="none" w:sz="0" w:space="0" w:color="auto"/>
        <w:right w:val="none" w:sz="0" w:space="0" w:color="auto"/>
      </w:divBdr>
    </w:div>
    <w:div w:id="421610858">
      <w:bodyDiv w:val="1"/>
      <w:marLeft w:val="0"/>
      <w:marRight w:val="0"/>
      <w:marTop w:val="0"/>
      <w:marBottom w:val="0"/>
      <w:divBdr>
        <w:top w:val="none" w:sz="0" w:space="0" w:color="auto"/>
        <w:left w:val="none" w:sz="0" w:space="0" w:color="auto"/>
        <w:bottom w:val="none" w:sz="0" w:space="0" w:color="auto"/>
        <w:right w:val="none" w:sz="0" w:space="0" w:color="auto"/>
      </w:divBdr>
    </w:div>
    <w:div w:id="437605299">
      <w:bodyDiv w:val="1"/>
      <w:marLeft w:val="0"/>
      <w:marRight w:val="0"/>
      <w:marTop w:val="0"/>
      <w:marBottom w:val="0"/>
      <w:divBdr>
        <w:top w:val="none" w:sz="0" w:space="0" w:color="auto"/>
        <w:left w:val="none" w:sz="0" w:space="0" w:color="auto"/>
        <w:bottom w:val="none" w:sz="0" w:space="0" w:color="auto"/>
        <w:right w:val="none" w:sz="0" w:space="0" w:color="auto"/>
      </w:divBdr>
    </w:div>
    <w:div w:id="438645310">
      <w:bodyDiv w:val="1"/>
      <w:marLeft w:val="0"/>
      <w:marRight w:val="0"/>
      <w:marTop w:val="0"/>
      <w:marBottom w:val="0"/>
      <w:divBdr>
        <w:top w:val="none" w:sz="0" w:space="0" w:color="auto"/>
        <w:left w:val="none" w:sz="0" w:space="0" w:color="auto"/>
        <w:bottom w:val="none" w:sz="0" w:space="0" w:color="auto"/>
        <w:right w:val="none" w:sz="0" w:space="0" w:color="auto"/>
      </w:divBdr>
    </w:div>
    <w:div w:id="462309681">
      <w:bodyDiv w:val="1"/>
      <w:marLeft w:val="0"/>
      <w:marRight w:val="0"/>
      <w:marTop w:val="0"/>
      <w:marBottom w:val="0"/>
      <w:divBdr>
        <w:top w:val="none" w:sz="0" w:space="0" w:color="auto"/>
        <w:left w:val="none" w:sz="0" w:space="0" w:color="auto"/>
        <w:bottom w:val="none" w:sz="0" w:space="0" w:color="auto"/>
        <w:right w:val="none" w:sz="0" w:space="0" w:color="auto"/>
      </w:divBdr>
    </w:div>
    <w:div w:id="483208633">
      <w:bodyDiv w:val="1"/>
      <w:marLeft w:val="0"/>
      <w:marRight w:val="0"/>
      <w:marTop w:val="0"/>
      <w:marBottom w:val="0"/>
      <w:divBdr>
        <w:top w:val="none" w:sz="0" w:space="0" w:color="auto"/>
        <w:left w:val="none" w:sz="0" w:space="0" w:color="auto"/>
        <w:bottom w:val="none" w:sz="0" w:space="0" w:color="auto"/>
        <w:right w:val="none" w:sz="0" w:space="0" w:color="auto"/>
      </w:divBdr>
    </w:div>
    <w:div w:id="487553465">
      <w:bodyDiv w:val="1"/>
      <w:marLeft w:val="0"/>
      <w:marRight w:val="0"/>
      <w:marTop w:val="0"/>
      <w:marBottom w:val="0"/>
      <w:divBdr>
        <w:top w:val="none" w:sz="0" w:space="0" w:color="auto"/>
        <w:left w:val="none" w:sz="0" w:space="0" w:color="auto"/>
        <w:bottom w:val="none" w:sz="0" w:space="0" w:color="auto"/>
        <w:right w:val="none" w:sz="0" w:space="0" w:color="auto"/>
      </w:divBdr>
    </w:div>
    <w:div w:id="548033700">
      <w:bodyDiv w:val="1"/>
      <w:marLeft w:val="0"/>
      <w:marRight w:val="0"/>
      <w:marTop w:val="0"/>
      <w:marBottom w:val="0"/>
      <w:divBdr>
        <w:top w:val="none" w:sz="0" w:space="0" w:color="auto"/>
        <w:left w:val="none" w:sz="0" w:space="0" w:color="auto"/>
        <w:bottom w:val="none" w:sz="0" w:space="0" w:color="auto"/>
        <w:right w:val="none" w:sz="0" w:space="0" w:color="auto"/>
      </w:divBdr>
    </w:div>
    <w:div w:id="569341497">
      <w:bodyDiv w:val="1"/>
      <w:marLeft w:val="0"/>
      <w:marRight w:val="0"/>
      <w:marTop w:val="0"/>
      <w:marBottom w:val="0"/>
      <w:divBdr>
        <w:top w:val="none" w:sz="0" w:space="0" w:color="auto"/>
        <w:left w:val="none" w:sz="0" w:space="0" w:color="auto"/>
        <w:bottom w:val="none" w:sz="0" w:space="0" w:color="auto"/>
        <w:right w:val="none" w:sz="0" w:space="0" w:color="auto"/>
      </w:divBdr>
    </w:div>
    <w:div w:id="599408665">
      <w:bodyDiv w:val="1"/>
      <w:marLeft w:val="0"/>
      <w:marRight w:val="0"/>
      <w:marTop w:val="0"/>
      <w:marBottom w:val="0"/>
      <w:divBdr>
        <w:top w:val="none" w:sz="0" w:space="0" w:color="auto"/>
        <w:left w:val="none" w:sz="0" w:space="0" w:color="auto"/>
        <w:bottom w:val="none" w:sz="0" w:space="0" w:color="auto"/>
        <w:right w:val="none" w:sz="0" w:space="0" w:color="auto"/>
      </w:divBdr>
    </w:div>
    <w:div w:id="599993664">
      <w:bodyDiv w:val="1"/>
      <w:marLeft w:val="60"/>
      <w:marRight w:val="60"/>
      <w:marTop w:val="0"/>
      <w:marBottom w:val="0"/>
      <w:divBdr>
        <w:top w:val="none" w:sz="0" w:space="0" w:color="auto"/>
        <w:left w:val="none" w:sz="0" w:space="0" w:color="auto"/>
        <w:bottom w:val="none" w:sz="0" w:space="0" w:color="auto"/>
        <w:right w:val="none" w:sz="0" w:space="0" w:color="auto"/>
      </w:divBdr>
    </w:div>
    <w:div w:id="613755291">
      <w:bodyDiv w:val="1"/>
      <w:marLeft w:val="0"/>
      <w:marRight w:val="0"/>
      <w:marTop w:val="0"/>
      <w:marBottom w:val="0"/>
      <w:divBdr>
        <w:top w:val="none" w:sz="0" w:space="0" w:color="auto"/>
        <w:left w:val="none" w:sz="0" w:space="0" w:color="auto"/>
        <w:bottom w:val="none" w:sz="0" w:space="0" w:color="auto"/>
        <w:right w:val="none" w:sz="0" w:space="0" w:color="auto"/>
      </w:divBdr>
    </w:div>
    <w:div w:id="614413139">
      <w:bodyDiv w:val="1"/>
      <w:marLeft w:val="0"/>
      <w:marRight w:val="0"/>
      <w:marTop w:val="0"/>
      <w:marBottom w:val="0"/>
      <w:divBdr>
        <w:top w:val="none" w:sz="0" w:space="0" w:color="auto"/>
        <w:left w:val="none" w:sz="0" w:space="0" w:color="auto"/>
        <w:bottom w:val="none" w:sz="0" w:space="0" w:color="auto"/>
        <w:right w:val="none" w:sz="0" w:space="0" w:color="auto"/>
      </w:divBdr>
    </w:div>
    <w:div w:id="628321534">
      <w:bodyDiv w:val="1"/>
      <w:marLeft w:val="0"/>
      <w:marRight w:val="0"/>
      <w:marTop w:val="0"/>
      <w:marBottom w:val="0"/>
      <w:divBdr>
        <w:top w:val="none" w:sz="0" w:space="0" w:color="auto"/>
        <w:left w:val="none" w:sz="0" w:space="0" w:color="auto"/>
        <w:bottom w:val="none" w:sz="0" w:space="0" w:color="auto"/>
        <w:right w:val="none" w:sz="0" w:space="0" w:color="auto"/>
      </w:divBdr>
    </w:div>
    <w:div w:id="660475085">
      <w:bodyDiv w:val="1"/>
      <w:marLeft w:val="0"/>
      <w:marRight w:val="0"/>
      <w:marTop w:val="0"/>
      <w:marBottom w:val="0"/>
      <w:divBdr>
        <w:top w:val="none" w:sz="0" w:space="0" w:color="auto"/>
        <w:left w:val="none" w:sz="0" w:space="0" w:color="auto"/>
        <w:bottom w:val="none" w:sz="0" w:space="0" w:color="auto"/>
        <w:right w:val="none" w:sz="0" w:space="0" w:color="auto"/>
      </w:divBdr>
    </w:div>
    <w:div w:id="711079479">
      <w:bodyDiv w:val="1"/>
      <w:marLeft w:val="0"/>
      <w:marRight w:val="0"/>
      <w:marTop w:val="0"/>
      <w:marBottom w:val="0"/>
      <w:divBdr>
        <w:top w:val="none" w:sz="0" w:space="0" w:color="auto"/>
        <w:left w:val="none" w:sz="0" w:space="0" w:color="auto"/>
        <w:bottom w:val="none" w:sz="0" w:space="0" w:color="auto"/>
        <w:right w:val="none" w:sz="0" w:space="0" w:color="auto"/>
      </w:divBdr>
    </w:div>
    <w:div w:id="740493158">
      <w:bodyDiv w:val="1"/>
      <w:marLeft w:val="0"/>
      <w:marRight w:val="0"/>
      <w:marTop w:val="0"/>
      <w:marBottom w:val="0"/>
      <w:divBdr>
        <w:top w:val="none" w:sz="0" w:space="0" w:color="auto"/>
        <w:left w:val="none" w:sz="0" w:space="0" w:color="auto"/>
        <w:bottom w:val="none" w:sz="0" w:space="0" w:color="auto"/>
        <w:right w:val="none" w:sz="0" w:space="0" w:color="auto"/>
      </w:divBdr>
    </w:div>
    <w:div w:id="755174432">
      <w:bodyDiv w:val="1"/>
      <w:marLeft w:val="0"/>
      <w:marRight w:val="0"/>
      <w:marTop w:val="0"/>
      <w:marBottom w:val="0"/>
      <w:divBdr>
        <w:top w:val="none" w:sz="0" w:space="0" w:color="auto"/>
        <w:left w:val="none" w:sz="0" w:space="0" w:color="auto"/>
        <w:bottom w:val="none" w:sz="0" w:space="0" w:color="auto"/>
        <w:right w:val="none" w:sz="0" w:space="0" w:color="auto"/>
      </w:divBdr>
    </w:div>
    <w:div w:id="808746545">
      <w:bodyDiv w:val="1"/>
      <w:marLeft w:val="0"/>
      <w:marRight w:val="0"/>
      <w:marTop w:val="0"/>
      <w:marBottom w:val="0"/>
      <w:divBdr>
        <w:top w:val="none" w:sz="0" w:space="0" w:color="auto"/>
        <w:left w:val="none" w:sz="0" w:space="0" w:color="auto"/>
        <w:bottom w:val="none" w:sz="0" w:space="0" w:color="auto"/>
        <w:right w:val="none" w:sz="0" w:space="0" w:color="auto"/>
      </w:divBdr>
    </w:div>
    <w:div w:id="851917974">
      <w:bodyDiv w:val="1"/>
      <w:marLeft w:val="0"/>
      <w:marRight w:val="0"/>
      <w:marTop w:val="0"/>
      <w:marBottom w:val="0"/>
      <w:divBdr>
        <w:top w:val="none" w:sz="0" w:space="0" w:color="auto"/>
        <w:left w:val="none" w:sz="0" w:space="0" w:color="auto"/>
        <w:bottom w:val="none" w:sz="0" w:space="0" w:color="auto"/>
        <w:right w:val="none" w:sz="0" w:space="0" w:color="auto"/>
      </w:divBdr>
    </w:div>
    <w:div w:id="886721113">
      <w:bodyDiv w:val="1"/>
      <w:marLeft w:val="0"/>
      <w:marRight w:val="0"/>
      <w:marTop w:val="0"/>
      <w:marBottom w:val="0"/>
      <w:divBdr>
        <w:top w:val="none" w:sz="0" w:space="0" w:color="auto"/>
        <w:left w:val="none" w:sz="0" w:space="0" w:color="auto"/>
        <w:bottom w:val="none" w:sz="0" w:space="0" w:color="auto"/>
        <w:right w:val="none" w:sz="0" w:space="0" w:color="auto"/>
      </w:divBdr>
    </w:div>
    <w:div w:id="901258679">
      <w:bodyDiv w:val="1"/>
      <w:marLeft w:val="0"/>
      <w:marRight w:val="0"/>
      <w:marTop w:val="0"/>
      <w:marBottom w:val="0"/>
      <w:divBdr>
        <w:top w:val="none" w:sz="0" w:space="0" w:color="auto"/>
        <w:left w:val="none" w:sz="0" w:space="0" w:color="auto"/>
        <w:bottom w:val="none" w:sz="0" w:space="0" w:color="auto"/>
        <w:right w:val="none" w:sz="0" w:space="0" w:color="auto"/>
      </w:divBdr>
    </w:div>
    <w:div w:id="910769091">
      <w:bodyDiv w:val="1"/>
      <w:marLeft w:val="0"/>
      <w:marRight w:val="0"/>
      <w:marTop w:val="0"/>
      <w:marBottom w:val="0"/>
      <w:divBdr>
        <w:top w:val="none" w:sz="0" w:space="0" w:color="auto"/>
        <w:left w:val="none" w:sz="0" w:space="0" w:color="auto"/>
        <w:bottom w:val="none" w:sz="0" w:space="0" w:color="auto"/>
        <w:right w:val="none" w:sz="0" w:space="0" w:color="auto"/>
      </w:divBdr>
    </w:div>
    <w:div w:id="912087687">
      <w:bodyDiv w:val="1"/>
      <w:marLeft w:val="0"/>
      <w:marRight w:val="0"/>
      <w:marTop w:val="0"/>
      <w:marBottom w:val="0"/>
      <w:divBdr>
        <w:top w:val="none" w:sz="0" w:space="0" w:color="auto"/>
        <w:left w:val="none" w:sz="0" w:space="0" w:color="auto"/>
        <w:bottom w:val="none" w:sz="0" w:space="0" w:color="auto"/>
        <w:right w:val="none" w:sz="0" w:space="0" w:color="auto"/>
      </w:divBdr>
    </w:div>
    <w:div w:id="934441236">
      <w:bodyDiv w:val="1"/>
      <w:marLeft w:val="0"/>
      <w:marRight w:val="0"/>
      <w:marTop w:val="0"/>
      <w:marBottom w:val="0"/>
      <w:divBdr>
        <w:top w:val="none" w:sz="0" w:space="0" w:color="auto"/>
        <w:left w:val="none" w:sz="0" w:space="0" w:color="auto"/>
        <w:bottom w:val="none" w:sz="0" w:space="0" w:color="auto"/>
        <w:right w:val="none" w:sz="0" w:space="0" w:color="auto"/>
      </w:divBdr>
      <w:divsChild>
        <w:div w:id="990670301">
          <w:marLeft w:val="0"/>
          <w:marRight w:val="0"/>
          <w:marTop w:val="0"/>
          <w:marBottom w:val="0"/>
          <w:divBdr>
            <w:top w:val="none" w:sz="0" w:space="0" w:color="auto"/>
            <w:left w:val="none" w:sz="0" w:space="0" w:color="auto"/>
            <w:bottom w:val="none" w:sz="0" w:space="0" w:color="auto"/>
            <w:right w:val="none" w:sz="0" w:space="0" w:color="auto"/>
          </w:divBdr>
        </w:div>
        <w:div w:id="1861091721">
          <w:marLeft w:val="0"/>
          <w:marRight w:val="0"/>
          <w:marTop w:val="0"/>
          <w:marBottom w:val="0"/>
          <w:divBdr>
            <w:top w:val="none" w:sz="0" w:space="0" w:color="auto"/>
            <w:left w:val="none" w:sz="0" w:space="0" w:color="auto"/>
            <w:bottom w:val="none" w:sz="0" w:space="0" w:color="auto"/>
            <w:right w:val="none" w:sz="0" w:space="0" w:color="auto"/>
          </w:divBdr>
        </w:div>
        <w:div w:id="1936589709">
          <w:marLeft w:val="0"/>
          <w:marRight w:val="0"/>
          <w:marTop w:val="0"/>
          <w:marBottom w:val="0"/>
          <w:divBdr>
            <w:top w:val="none" w:sz="0" w:space="0" w:color="auto"/>
            <w:left w:val="none" w:sz="0" w:space="0" w:color="auto"/>
            <w:bottom w:val="none" w:sz="0" w:space="0" w:color="auto"/>
            <w:right w:val="none" w:sz="0" w:space="0" w:color="auto"/>
          </w:divBdr>
        </w:div>
      </w:divsChild>
    </w:div>
    <w:div w:id="963003879">
      <w:bodyDiv w:val="1"/>
      <w:marLeft w:val="0"/>
      <w:marRight w:val="0"/>
      <w:marTop w:val="0"/>
      <w:marBottom w:val="0"/>
      <w:divBdr>
        <w:top w:val="none" w:sz="0" w:space="0" w:color="auto"/>
        <w:left w:val="none" w:sz="0" w:space="0" w:color="auto"/>
        <w:bottom w:val="none" w:sz="0" w:space="0" w:color="auto"/>
        <w:right w:val="none" w:sz="0" w:space="0" w:color="auto"/>
      </w:divBdr>
    </w:div>
    <w:div w:id="981882005">
      <w:bodyDiv w:val="1"/>
      <w:marLeft w:val="0"/>
      <w:marRight w:val="0"/>
      <w:marTop w:val="0"/>
      <w:marBottom w:val="0"/>
      <w:divBdr>
        <w:top w:val="none" w:sz="0" w:space="0" w:color="auto"/>
        <w:left w:val="none" w:sz="0" w:space="0" w:color="auto"/>
        <w:bottom w:val="none" w:sz="0" w:space="0" w:color="auto"/>
        <w:right w:val="none" w:sz="0" w:space="0" w:color="auto"/>
      </w:divBdr>
    </w:div>
    <w:div w:id="1031806228">
      <w:bodyDiv w:val="1"/>
      <w:marLeft w:val="0"/>
      <w:marRight w:val="0"/>
      <w:marTop w:val="0"/>
      <w:marBottom w:val="0"/>
      <w:divBdr>
        <w:top w:val="none" w:sz="0" w:space="0" w:color="auto"/>
        <w:left w:val="none" w:sz="0" w:space="0" w:color="auto"/>
        <w:bottom w:val="none" w:sz="0" w:space="0" w:color="auto"/>
        <w:right w:val="none" w:sz="0" w:space="0" w:color="auto"/>
      </w:divBdr>
    </w:div>
    <w:div w:id="1032414760">
      <w:bodyDiv w:val="1"/>
      <w:marLeft w:val="0"/>
      <w:marRight w:val="0"/>
      <w:marTop w:val="0"/>
      <w:marBottom w:val="0"/>
      <w:divBdr>
        <w:top w:val="none" w:sz="0" w:space="0" w:color="auto"/>
        <w:left w:val="none" w:sz="0" w:space="0" w:color="auto"/>
        <w:bottom w:val="none" w:sz="0" w:space="0" w:color="auto"/>
        <w:right w:val="none" w:sz="0" w:space="0" w:color="auto"/>
      </w:divBdr>
    </w:div>
    <w:div w:id="1036153037">
      <w:bodyDiv w:val="1"/>
      <w:marLeft w:val="0"/>
      <w:marRight w:val="0"/>
      <w:marTop w:val="0"/>
      <w:marBottom w:val="0"/>
      <w:divBdr>
        <w:top w:val="none" w:sz="0" w:space="0" w:color="auto"/>
        <w:left w:val="none" w:sz="0" w:space="0" w:color="auto"/>
        <w:bottom w:val="none" w:sz="0" w:space="0" w:color="auto"/>
        <w:right w:val="none" w:sz="0" w:space="0" w:color="auto"/>
      </w:divBdr>
    </w:div>
    <w:div w:id="1045132958">
      <w:bodyDiv w:val="1"/>
      <w:marLeft w:val="0"/>
      <w:marRight w:val="0"/>
      <w:marTop w:val="0"/>
      <w:marBottom w:val="0"/>
      <w:divBdr>
        <w:top w:val="none" w:sz="0" w:space="0" w:color="auto"/>
        <w:left w:val="none" w:sz="0" w:space="0" w:color="auto"/>
        <w:bottom w:val="none" w:sz="0" w:space="0" w:color="auto"/>
        <w:right w:val="none" w:sz="0" w:space="0" w:color="auto"/>
      </w:divBdr>
    </w:div>
    <w:div w:id="1093477926">
      <w:bodyDiv w:val="1"/>
      <w:marLeft w:val="0"/>
      <w:marRight w:val="0"/>
      <w:marTop w:val="0"/>
      <w:marBottom w:val="0"/>
      <w:divBdr>
        <w:top w:val="none" w:sz="0" w:space="0" w:color="auto"/>
        <w:left w:val="none" w:sz="0" w:space="0" w:color="auto"/>
        <w:bottom w:val="none" w:sz="0" w:space="0" w:color="auto"/>
        <w:right w:val="none" w:sz="0" w:space="0" w:color="auto"/>
      </w:divBdr>
    </w:div>
    <w:div w:id="1099331380">
      <w:bodyDiv w:val="1"/>
      <w:marLeft w:val="0"/>
      <w:marRight w:val="0"/>
      <w:marTop w:val="0"/>
      <w:marBottom w:val="0"/>
      <w:divBdr>
        <w:top w:val="none" w:sz="0" w:space="0" w:color="auto"/>
        <w:left w:val="none" w:sz="0" w:space="0" w:color="auto"/>
        <w:bottom w:val="none" w:sz="0" w:space="0" w:color="auto"/>
        <w:right w:val="none" w:sz="0" w:space="0" w:color="auto"/>
      </w:divBdr>
    </w:div>
    <w:div w:id="1123646697">
      <w:bodyDiv w:val="1"/>
      <w:marLeft w:val="0"/>
      <w:marRight w:val="0"/>
      <w:marTop w:val="0"/>
      <w:marBottom w:val="0"/>
      <w:divBdr>
        <w:top w:val="none" w:sz="0" w:space="0" w:color="auto"/>
        <w:left w:val="none" w:sz="0" w:space="0" w:color="auto"/>
        <w:bottom w:val="none" w:sz="0" w:space="0" w:color="auto"/>
        <w:right w:val="none" w:sz="0" w:space="0" w:color="auto"/>
      </w:divBdr>
    </w:div>
    <w:div w:id="1127088685">
      <w:bodyDiv w:val="1"/>
      <w:marLeft w:val="0"/>
      <w:marRight w:val="0"/>
      <w:marTop w:val="0"/>
      <w:marBottom w:val="0"/>
      <w:divBdr>
        <w:top w:val="none" w:sz="0" w:space="0" w:color="auto"/>
        <w:left w:val="none" w:sz="0" w:space="0" w:color="auto"/>
        <w:bottom w:val="none" w:sz="0" w:space="0" w:color="auto"/>
        <w:right w:val="none" w:sz="0" w:space="0" w:color="auto"/>
      </w:divBdr>
    </w:div>
    <w:div w:id="1177573958">
      <w:bodyDiv w:val="1"/>
      <w:marLeft w:val="0"/>
      <w:marRight w:val="0"/>
      <w:marTop w:val="0"/>
      <w:marBottom w:val="0"/>
      <w:divBdr>
        <w:top w:val="none" w:sz="0" w:space="0" w:color="auto"/>
        <w:left w:val="none" w:sz="0" w:space="0" w:color="auto"/>
        <w:bottom w:val="none" w:sz="0" w:space="0" w:color="auto"/>
        <w:right w:val="none" w:sz="0" w:space="0" w:color="auto"/>
      </w:divBdr>
    </w:div>
    <w:div w:id="1180967380">
      <w:bodyDiv w:val="1"/>
      <w:marLeft w:val="0"/>
      <w:marRight w:val="0"/>
      <w:marTop w:val="0"/>
      <w:marBottom w:val="0"/>
      <w:divBdr>
        <w:top w:val="none" w:sz="0" w:space="0" w:color="auto"/>
        <w:left w:val="none" w:sz="0" w:space="0" w:color="auto"/>
        <w:bottom w:val="none" w:sz="0" w:space="0" w:color="auto"/>
        <w:right w:val="none" w:sz="0" w:space="0" w:color="auto"/>
      </w:divBdr>
    </w:div>
    <w:div w:id="1191456784">
      <w:bodyDiv w:val="1"/>
      <w:marLeft w:val="0"/>
      <w:marRight w:val="0"/>
      <w:marTop w:val="0"/>
      <w:marBottom w:val="0"/>
      <w:divBdr>
        <w:top w:val="none" w:sz="0" w:space="0" w:color="auto"/>
        <w:left w:val="none" w:sz="0" w:space="0" w:color="auto"/>
        <w:bottom w:val="none" w:sz="0" w:space="0" w:color="auto"/>
        <w:right w:val="none" w:sz="0" w:space="0" w:color="auto"/>
      </w:divBdr>
    </w:div>
    <w:div w:id="1191919859">
      <w:bodyDiv w:val="1"/>
      <w:marLeft w:val="0"/>
      <w:marRight w:val="0"/>
      <w:marTop w:val="0"/>
      <w:marBottom w:val="0"/>
      <w:divBdr>
        <w:top w:val="none" w:sz="0" w:space="0" w:color="auto"/>
        <w:left w:val="none" w:sz="0" w:space="0" w:color="auto"/>
        <w:bottom w:val="none" w:sz="0" w:space="0" w:color="auto"/>
        <w:right w:val="none" w:sz="0" w:space="0" w:color="auto"/>
      </w:divBdr>
    </w:div>
    <w:div w:id="1213270243">
      <w:bodyDiv w:val="1"/>
      <w:marLeft w:val="0"/>
      <w:marRight w:val="0"/>
      <w:marTop w:val="0"/>
      <w:marBottom w:val="0"/>
      <w:divBdr>
        <w:top w:val="none" w:sz="0" w:space="0" w:color="auto"/>
        <w:left w:val="none" w:sz="0" w:space="0" w:color="auto"/>
        <w:bottom w:val="none" w:sz="0" w:space="0" w:color="auto"/>
        <w:right w:val="none" w:sz="0" w:space="0" w:color="auto"/>
      </w:divBdr>
    </w:div>
    <w:div w:id="1216089347">
      <w:bodyDiv w:val="1"/>
      <w:marLeft w:val="0"/>
      <w:marRight w:val="0"/>
      <w:marTop w:val="0"/>
      <w:marBottom w:val="0"/>
      <w:divBdr>
        <w:top w:val="none" w:sz="0" w:space="0" w:color="auto"/>
        <w:left w:val="none" w:sz="0" w:space="0" w:color="auto"/>
        <w:bottom w:val="none" w:sz="0" w:space="0" w:color="auto"/>
        <w:right w:val="none" w:sz="0" w:space="0" w:color="auto"/>
      </w:divBdr>
    </w:div>
    <w:div w:id="1235362133">
      <w:bodyDiv w:val="1"/>
      <w:marLeft w:val="0"/>
      <w:marRight w:val="0"/>
      <w:marTop w:val="0"/>
      <w:marBottom w:val="0"/>
      <w:divBdr>
        <w:top w:val="none" w:sz="0" w:space="0" w:color="auto"/>
        <w:left w:val="none" w:sz="0" w:space="0" w:color="auto"/>
        <w:bottom w:val="none" w:sz="0" w:space="0" w:color="auto"/>
        <w:right w:val="none" w:sz="0" w:space="0" w:color="auto"/>
      </w:divBdr>
    </w:div>
    <w:div w:id="1242104557">
      <w:bodyDiv w:val="1"/>
      <w:marLeft w:val="0"/>
      <w:marRight w:val="0"/>
      <w:marTop w:val="0"/>
      <w:marBottom w:val="0"/>
      <w:divBdr>
        <w:top w:val="none" w:sz="0" w:space="0" w:color="auto"/>
        <w:left w:val="none" w:sz="0" w:space="0" w:color="auto"/>
        <w:bottom w:val="none" w:sz="0" w:space="0" w:color="auto"/>
        <w:right w:val="none" w:sz="0" w:space="0" w:color="auto"/>
      </w:divBdr>
    </w:div>
    <w:div w:id="1259362257">
      <w:bodyDiv w:val="1"/>
      <w:marLeft w:val="0"/>
      <w:marRight w:val="0"/>
      <w:marTop w:val="0"/>
      <w:marBottom w:val="0"/>
      <w:divBdr>
        <w:top w:val="none" w:sz="0" w:space="0" w:color="auto"/>
        <w:left w:val="none" w:sz="0" w:space="0" w:color="auto"/>
        <w:bottom w:val="none" w:sz="0" w:space="0" w:color="auto"/>
        <w:right w:val="none" w:sz="0" w:space="0" w:color="auto"/>
      </w:divBdr>
    </w:div>
    <w:div w:id="1299140433">
      <w:bodyDiv w:val="1"/>
      <w:marLeft w:val="0"/>
      <w:marRight w:val="0"/>
      <w:marTop w:val="0"/>
      <w:marBottom w:val="0"/>
      <w:divBdr>
        <w:top w:val="none" w:sz="0" w:space="0" w:color="auto"/>
        <w:left w:val="none" w:sz="0" w:space="0" w:color="auto"/>
        <w:bottom w:val="none" w:sz="0" w:space="0" w:color="auto"/>
        <w:right w:val="none" w:sz="0" w:space="0" w:color="auto"/>
      </w:divBdr>
    </w:div>
    <w:div w:id="1303265176">
      <w:bodyDiv w:val="1"/>
      <w:marLeft w:val="0"/>
      <w:marRight w:val="0"/>
      <w:marTop w:val="0"/>
      <w:marBottom w:val="0"/>
      <w:divBdr>
        <w:top w:val="none" w:sz="0" w:space="0" w:color="auto"/>
        <w:left w:val="none" w:sz="0" w:space="0" w:color="auto"/>
        <w:bottom w:val="none" w:sz="0" w:space="0" w:color="auto"/>
        <w:right w:val="none" w:sz="0" w:space="0" w:color="auto"/>
      </w:divBdr>
    </w:div>
    <w:div w:id="1324360770">
      <w:bodyDiv w:val="1"/>
      <w:marLeft w:val="0"/>
      <w:marRight w:val="0"/>
      <w:marTop w:val="0"/>
      <w:marBottom w:val="0"/>
      <w:divBdr>
        <w:top w:val="none" w:sz="0" w:space="0" w:color="auto"/>
        <w:left w:val="none" w:sz="0" w:space="0" w:color="auto"/>
        <w:bottom w:val="none" w:sz="0" w:space="0" w:color="auto"/>
        <w:right w:val="none" w:sz="0" w:space="0" w:color="auto"/>
      </w:divBdr>
    </w:div>
    <w:div w:id="1472406488">
      <w:bodyDiv w:val="1"/>
      <w:marLeft w:val="0"/>
      <w:marRight w:val="0"/>
      <w:marTop w:val="0"/>
      <w:marBottom w:val="0"/>
      <w:divBdr>
        <w:top w:val="none" w:sz="0" w:space="0" w:color="auto"/>
        <w:left w:val="none" w:sz="0" w:space="0" w:color="auto"/>
        <w:bottom w:val="none" w:sz="0" w:space="0" w:color="auto"/>
        <w:right w:val="none" w:sz="0" w:space="0" w:color="auto"/>
      </w:divBdr>
    </w:div>
    <w:div w:id="1479572923">
      <w:bodyDiv w:val="1"/>
      <w:marLeft w:val="0"/>
      <w:marRight w:val="0"/>
      <w:marTop w:val="0"/>
      <w:marBottom w:val="0"/>
      <w:divBdr>
        <w:top w:val="none" w:sz="0" w:space="0" w:color="auto"/>
        <w:left w:val="none" w:sz="0" w:space="0" w:color="auto"/>
        <w:bottom w:val="none" w:sz="0" w:space="0" w:color="auto"/>
        <w:right w:val="none" w:sz="0" w:space="0" w:color="auto"/>
      </w:divBdr>
    </w:div>
    <w:div w:id="1519663353">
      <w:bodyDiv w:val="1"/>
      <w:marLeft w:val="0"/>
      <w:marRight w:val="0"/>
      <w:marTop w:val="0"/>
      <w:marBottom w:val="0"/>
      <w:divBdr>
        <w:top w:val="none" w:sz="0" w:space="0" w:color="auto"/>
        <w:left w:val="none" w:sz="0" w:space="0" w:color="auto"/>
        <w:bottom w:val="none" w:sz="0" w:space="0" w:color="auto"/>
        <w:right w:val="none" w:sz="0" w:space="0" w:color="auto"/>
      </w:divBdr>
      <w:divsChild>
        <w:div w:id="165945496">
          <w:marLeft w:val="360"/>
          <w:marRight w:val="0"/>
          <w:marTop w:val="0"/>
          <w:marBottom w:val="72"/>
          <w:divBdr>
            <w:top w:val="none" w:sz="0" w:space="0" w:color="auto"/>
            <w:left w:val="none" w:sz="0" w:space="0" w:color="auto"/>
            <w:bottom w:val="none" w:sz="0" w:space="0" w:color="auto"/>
            <w:right w:val="none" w:sz="0" w:space="0" w:color="auto"/>
          </w:divBdr>
        </w:div>
        <w:div w:id="220483912">
          <w:marLeft w:val="360"/>
          <w:marRight w:val="0"/>
          <w:marTop w:val="72"/>
          <w:marBottom w:val="72"/>
          <w:divBdr>
            <w:top w:val="none" w:sz="0" w:space="0" w:color="auto"/>
            <w:left w:val="none" w:sz="0" w:space="0" w:color="auto"/>
            <w:bottom w:val="none" w:sz="0" w:space="0" w:color="auto"/>
            <w:right w:val="none" w:sz="0" w:space="0" w:color="auto"/>
          </w:divBdr>
        </w:div>
        <w:div w:id="416444595">
          <w:marLeft w:val="360"/>
          <w:marRight w:val="0"/>
          <w:marTop w:val="0"/>
          <w:marBottom w:val="72"/>
          <w:divBdr>
            <w:top w:val="none" w:sz="0" w:space="0" w:color="auto"/>
            <w:left w:val="none" w:sz="0" w:space="0" w:color="auto"/>
            <w:bottom w:val="none" w:sz="0" w:space="0" w:color="auto"/>
            <w:right w:val="none" w:sz="0" w:space="0" w:color="auto"/>
          </w:divBdr>
        </w:div>
        <w:div w:id="1022244149">
          <w:marLeft w:val="360"/>
          <w:marRight w:val="0"/>
          <w:marTop w:val="0"/>
          <w:marBottom w:val="72"/>
          <w:divBdr>
            <w:top w:val="none" w:sz="0" w:space="0" w:color="auto"/>
            <w:left w:val="none" w:sz="0" w:space="0" w:color="auto"/>
            <w:bottom w:val="none" w:sz="0" w:space="0" w:color="auto"/>
            <w:right w:val="none" w:sz="0" w:space="0" w:color="auto"/>
          </w:divBdr>
        </w:div>
        <w:div w:id="1769933511">
          <w:marLeft w:val="360"/>
          <w:marRight w:val="0"/>
          <w:marTop w:val="0"/>
          <w:marBottom w:val="72"/>
          <w:divBdr>
            <w:top w:val="none" w:sz="0" w:space="0" w:color="auto"/>
            <w:left w:val="none" w:sz="0" w:space="0" w:color="auto"/>
            <w:bottom w:val="none" w:sz="0" w:space="0" w:color="auto"/>
            <w:right w:val="none" w:sz="0" w:space="0" w:color="auto"/>
          </w:divBdr>
        </w:div>
        <w:div w:id="1863974982">
          <w:marLeft w:val="360"/>
          <w:marRight w:val="0"/>
          <w:marTop w:val="0"/>
          <w:marBottom w:val="72"/>
          <w:divBdr>
            <w:top w:val="none" w:sz="0" w:space="0" w:color="auto"/>
            <w:left w:val="none" w:sz="0" w:space="0" w:color="auto"/>
            <w:bottom w:val="none" w:sz="0" w:space="0" w:color="auto"/>
            <w:right w:val="none" w:sz="0" w:space="0" w:color="auto"/>
          </w:divBdr>
        </w:div>
        <w:div w:id="2031949372">
          <w:marLeft w:val="360"/>
          <w:marRight w:val="0"/>
          <w:marTop w:val="0"/>
          <w:marBottom w:val="72"/>
          <w:divBdr>
            <w:top w:val="none" w:sz="0" w:space="0" w:color="auto"/>
            <w:left w:val="none" w:sz="0" w:space="0" w:color="auto"/>
            <w:bottom w:val="none" w:sz="0" w:space="0" w:color="auto"/>
            <w:right w:val="none" w:sz="0" w:space="0" w:color="auto"/>
          </w:divBdr>
        </w:div>
      </w:divsChild>
    </w:div>
    <w:div w:id="1532956307">
      <w:bodyDiv w:val="1"/>
      <w:marLeft w:val="0"/>
      <w:marRight w:val="0"/>
      <w:marTop w:val="0"/>
      <w:marBottom w:val="0"/>
      <w:divBdr>
        <w:top w:val="none" w:sz="0" w:space="0" w:color="auto"/>
        <w:left w:val="none" w:sz="0" w:space="0" w:color="auto"/>
        <w:bottom w:val="none" w:sz="0" w:space="0" w:color="auto"/>
        <w:right w:val="none" w:sz="0" w:space="0" w:color="auto"/>
      </w:divBdr>
    </w:div>
    <w:div w:id="1553926983">
      <w:bodyDiv w:val="1"/>
      <w:marLeft w:val="0"/>
      <w:marRight w:val="0"/>
      <w:marTop w:val="0"/>
      <w:marBottom w:val="0"/>
      <w:divBdr>
        <w:top w:val="none" w:sz="0" w:space="0" w:color="auto"/>
        <w:left w:val="none" w:sz="0" w:space="0" w:color="auto"/>
        <w:bottom w:val="none" w:sz="0" w:space="0" w:color="auto"/>
        <w:right w:val="none" w:sz="0" w:space="0" w:color="auto"/>
      </w:divBdr>
    </w:div>
    <w:div w:id="1556118967">
      <w:bodyDiv w:val="1"/>
      <w:marLeft w:val="0"/>
      <w:marRight w:val="0"/>
      <w:marTop w:val="0"/>
      <w:marBottom w:val="0"/>
      <w:divBdr>
        <w:top w:val="none" w:sz="0" w:space="0" w:color="auto"/>
        <w:left w:val="none" w:sz="0" w:space="0" w:color="auto"/>
        <w:bottom w:val="none" w:sz="0" w:space="0" w:color="auto"/>
        <w:right w:val="none" w:sz="0" w:space="0" w:color="auto"/>
      </w:divBdr>
      <w:divsChild>
        <w:div w:id="1954553467">
          <w:marLeft w:val="0"/>
          <w:marRight w:val="0"/>
          <w:marTop w:val="0"/>
          <w:marBottom w:val="0"/>
          <w:divBdr>
            <w:top w:val="none" w:sz="0" w:space="0" w:color="auto"/>
            <w:left w:val="none" w:sz="0" w:space="0" w:color="auto"/>
            <w:bottom w:val="none" w:sz="0" w:space="0" w:color="auto"/>
            <w:right w:val="none" w:sz="0" w:space="0" w:color="auto"/>
          </w:divBdr>
        </w:div>
      </w:divsChild>
    </w:div>
    <w:div w:id="1581325838">
      <w:bodyDiv w:val="1"/>
      <w:marLeft w:val="0"/>
      <w:marRight w:val="0"/>
      <w:marTop w:val="0"/>
      <w:marBottom w:val="0"/>
      <w:divBdr>
        <w:top w:val="none" w:sz="0" w:space="0" w:color="auto"/>
        <w:left w:val="none" w:sz="0" w:space="0" w:color="auto"/>
        <w:bottom w:val="none" w:sz="0" w:space="0" w:color="auto"/>
        <w:right w:val="none" w:sz="0" w:space="0" w:color="auto"/>
      </w:divBdr>
    </w:div>
    <w:div w:id="1626740332">
      <w:bodyDiv w:val="1"/>
      <w:marLeft w:val="0"/>
      <w:marRight w:val="0"/>
      <w:marTop w:val="0"/>
      <w:marBottom w:val="0"/>
      <w:divBdr>
        <w:top w:val="none" w:sz="0" w:space="0" w:color="auto"/>
        <w:left w:val="none" w:sz="0" w:space="0" w:color="auto"/>
        <w:bottom w:val="none" w:sz="0" w:space="0" w:color="auto"/>
        <w:right w:val="none" w:sz="0" w:space="0" w:color="auto"/>
      </w:divBdr>
    </w:div>
    <w:div w:id="1633441199">
      <w:bodyDiv w:val="1"/>
      <w:marLeft w:val="0"/>
      <w:marRight w:val="0"/>
      <w:marTop w:val="0"/>
      <w:marBottom w:val="0"/>
      <w:divBdr>
        <w:top w:val="none" w:sz="0" w:space="0" w:color="auto"/>
        <w:left w:val="none" w:sz="0" w:space="0" w:color="auto"/>
        <w:bottom w:val="none" w:sz="0" w:space="0" w:color="auto"/>
        <w:right w:val="none" w:sz="0" w:space="0" w:color="auto"/>
      </w:divBdr>
      <w:divsChild>
        <w:div w:id="185293081">
          <w:marLeft w:val="0"/>
          <w:marRight w:val="0"/>
          <w:marTop w:val="72"/>
          <w:marBottom w:val="0"/>
          <w:divBdr>
            <w:top w:val="none" w:sz="0" w:space="0" w:color="auto"/>
            <w:left w:val="none" w:sz="0" w:space="0" w:color="auto"/>
            <w:bottom w:val="none" w:sz="0" w:space="0" w:color="auto"/>
            <w:right w:val="none" w:sz="0" w:space="0" w:color="auto"/>
          </w:divBdr>
        </w:div>
        <w:div w:id="856388442">
          <w:marLeft w:val="0"/>
          <w:marRight w:val="0"/>
          <w:marTop w:val="72"/>
          <w:marBottom w:val="0"/>
          <w:divBdr>
            <w:top w:val="none" w:sz="0" w:space="0" w:color="auto"/>
            <w:left w:val="none" w:sz="0" w:space="0" w:color="auto"/>
            <w:bottom w:val="none" w:sz="0" w:space="0" w:color="auto"/>
            <w:right w:val="none" w:sz="0" w:space="0" w:color="auto"/>
          </w:divBdr>
        </w:div>
      </w:divsChild>
    </w:div>
    <w:div w:id="1650281223">
      <w:bodyDiv w:val="1"/>
      <w:marLeft w:val="0"/>
      <w:marRight w:val="0"/>
      <w:marTop w:val="0"/>
      <w:marBottom w:val="0"/>
      <w:divBdr>
        <w:top w:val="none" w:sz="0" w:space="0" w:color="auto"/>
        <w:left w:val="none" w:sz="0" w:space="0" w:color="auto"/>
        <w:bottom w:val="none" w:sz="0" w:space="0" w:color="auto"/>
        <w:right w:val="none" w:sz="0" w:space="0" w:color="auto"/>
      </w:divBdr>
    </w:div>
    <w:div w:id="1659310963">
      <w:bodyDiv w:val="1"/>
      <w:marLeft w:val="0"/>
      <w:marRight w:val="0"/>
      <w:marTop w:val="0"/>
      <w:marBottom w:val="0"/>
      <w:divBdr>
        <w:top w:val="none" w:sz="0" w:space="0" w:color="auto"/>
        <w:left w:val="none" w:sz="0" w:space="0" w:color="auto"/>
        <w:bottom w:val="none" w:sz="0" w:space="0" w:color="auto"/>
        <w:right w:val="none" w:sz="0" w:space="0" w:color="auto"/>
      </w:divBdr>
    </w:div>
    <w:div w:id="1670525727">
      <w:bodyDiv w:val="1"/>
      <w:marLeft w:val="0"/>
      <w:marRight w:val="0"/>
      <w:marTop w:val="0"/>
      <w:marBottom w:val="0"/>
      <w:divBdr>
        <w:top w:val="none" w:sz="0" w:space="0" w:color="auto"/>
        <w:left w:val="none" w:sz="0" w:space="0" w:color="auto"/>
        <w:bottom w:val="none" w:sz="0" w:space="0" w:color="auto"/>
        <w:right w:val="none" w:sz="0" w:space="0" w:color="auto"/>
      </w:divBdr>
    </w:div>
    <w:div w:id="1700812543">
      <w:bodyDiv w:val="1"/>
      <w:marLeft w:val="0"/>
      <w:marRight w:val="0"/>
      <w:marTop w:val="0"/>
      <w:marBottom w:val="0"/>
      <w:divBdr>
        <w:top w:val="none" w:sz="0" w:space="0" w:color="auto"/>
        <w:left w:val="none" w:sz="0" w:space="0" w:color="auto"/>
        <w:bottom w:val="none" w:sz="0" w:space="0" w:color="auto"/>
        <w:right w:val="none" w:sz="0" w:space="0" w:color="auto"/>
      </w:divBdr>
    </w:div>
    <w:div w:id="1742825594">
      <w:bodyDiv w:val="1"/>
      <w:marLeft w:val="0"/>
      <w:marRight w:val="0"/>
      <w:marTop w:val="0"/>
      <w:marBottom w:val="0"/>
      <w:divBdr>
        <w:top w:val="none" w:sz="0" w:space="0" w:color="auto"/>
        <w:left w:val="none" w:sz="0" w:space="0" w:color="auto"/>
        <w:bottom w:val="none" w:sz="0" w:space="0" w:color="auto"/>
        <w:right w:val="none" w:sz="0" w:space="0" w:color="auto"/>
      </w:divBdr>
    </w:div>
    <w:div w:id="1760983793">
      <w:bodyDiv w:val="1"/>
      <w:marLeft w:val="0"/>
      <w:marRight w:val="0"/>
      <w:marTop w:val="0"/>
      <w:marBottom w:val="0"/>
      <w:divBdr>
        <w:top w:val="none" w:sz="0" w:space="0" w:color="auto"/>
        <w:left w:val="none" w:sz="0" w:space="0" w:color="auto"/>
        <w:bottom w:val="none" w:sz="0" w:space="0" w:color="auto"/>
        <w:right w:val="none" w:sz="0" w:space="0" w:color="auto"/>
      </w:divBdr>
    </w:div>
    <w:div w:id="1817602526">
      <w:bodyDiv w:val="1"/>
      <w:marLeft w:val="0"/>
      <w:marRight w:val="0"/>
      <w:marTop w:val="0"/>
      <w:marBottom w:val="0"/>
      <w:divBdr>
        <w:top w:val="none" w:sz="0" w:space="0" w:color="auto"/>
        <w:left w:val="none" w:sz="0" w:space="0" w:color="auto"/>
        <w:bottom w:val="none" w:sz="0" w:space="0" w:color="auto"/>
        <w:right w:val="none" w:sz="0" w:space="0" w:color="auto"/>
      </w:divBdr>
    </w:div>
    <w:div w:id="1842309602">
      <w:bodyDiv w:val="1"/>
      <w:marLeft w:val="0"/>
      <w:marRight w:val="0"/>
      <w:marTop w:val="0"/>
      <w:marBottom w:val="0"/>
      <w:divBdr>
        <w:top w:val="none" w:sz="0" w:space="0" w:color="auto"/>
        <w:left w:val="none" w:sz="0" w:space="0" w:color="auto"/>
        <w:bottom w:val="none" w:sz="0" w:space="0" w:color="auto"/>
        <w:right w:val="none" w:sz="0" w:space="0" w:color="auto"/>
      </w:divBdr>
    </w:div>
    <w:div w:id="1865631858">
      <w:bodyDiv w:val="1"/>
      <w:marLeft w:val="0"/>
      <w:marRight w:val="0"/>
      <w:marTop w:val="0"/>
      <w:marBottom w:val="0"/>
      <w:divBdr>
        <w:top w:val="none" w:sz="0" w:space="0" w:color="auto"/>
        <w:left w:val="none" w:sz="0" w:space="0" w:color="auto"/>
        <w:bottom w:val="none" w:sz="0" w:space="0" w:color="auto"/>
        <w:right w:val="none" w:sz="0" w:space="0" w:color="auto"/>
      </w:divBdr>
    </w:div>
    <w:div w:id="1906985358">
      <w:bodyDiv w:val="1"/>
      <w:marLeft w:val="0"/>
      <w:marRight w:val="0"/>
      <w:marTop w:val="0"/>
      <w:marBottom w:val="0"/>
      <w:divBdr>
        <w:top w:val="none" w:sz="0" w:space="0" w:color="auto"/>
        <w:left w:val="none" w:sz="0" w:space="0" w:color="auto"/>
        <w:bottom w:val="none" w:sz="0" w:space="0" w:color="auto"/>
        <w:right w:val="none" w:sz="0" w:space="0" w:color="auto"/>
      </w:divBdr>
    </w:div>
    <w:div w:id="1916818260">
      <w:bodyDiv w:val="1"/>
      <w:marLeft w:val="0"/>
      <w:marRight w:val="0"/>
      <w:marTop w:val="0"/>
      <w:marBottom w:val="0"/>
      <w:divBdr>
        <w:top w:val="none" w:sz="0" w:space="0" w:color="auto"/>
        <w:left w:val="none" w:sz="0" w:space="0" w:color="auto"/>
        <w:bottom w:val="none" w:sz="0" w:space="0" w:color="auto"/>
        <w:right w:val="none" w:sz="0" w:space="0" w:color="auto"/>
      </w:divBdr>
    </w:div>
    <w:div w:id="1933318474">
      <w:bodyDiv w:val="1"/>
      <w:marLeft w:val="60"/>
      <w:marRight w:val="60"/>
      <w:marTop w:val="0"/>
      <w:marBottom w:val="0"/>
      <w:divBdr>
        <w:top w:val="none" w:sz="0" w:space="0" w:color="auto"/>
        <w:left w:val="none" w:sz="0" w:space="0" w:color="auto"/>
        <w:bottom w:val="none" w:sz="0" w:space="0" w:color="auto"/>
        <w:right w:val="none" w:sz="0" w:space="0" w:color="auto"/>
      </w:divBdr>
    </w:div>
    <w:div w:id="1936397475">
      <w:bodyDiv w:val="1"/>
      <w:marLeft w:val="0"/>
      <w:marRight w:val="0"/>
      <w:marTop w:val="0"/>
      <w:marBottom w:val="0"/>
      <w:divBdr>
        <w:top w:val="none" w:sz="0" w:space="0" w:color="auto"/>
        <w:left w:val="none" w:sz="0" w:space="0" w:color="auto"/>
        <w:bottom w:val="none" w:sz="0" w:space="0" w:color="auto"/>
        <w:right w:val="none" w:sz="0" w:space="0" w:color="auto"/>
      </w:divBdr>
    </w:div>
    <w:div w:id="1963920678">
      <w:bodyDiv w:val="1"/>
      <w:marLeft w:val="0"/>
      <w:marRight w:val="0"/>
      <w:marTop w:val="0"/>
      <w:marBottom w:val="0"/>
      <w:divBdr>
        <w:top w:val="none" w:sz="0" w:space="0" w:color="auto"/>
        <w:left w:val="none" w:sz="0" w:space="0" w:color="auto"/>
        <w:bottom w:val="none" w:sz="0" w:space="0" w:color="auto"/>
        <w:right w:val="none" w:sz="0" w:space="0" w:color="auto"/>
      </w:divBdr>
    </w:div>
    <w:div w:id="2022121064">
      <w:bodyDiv w:val="1"/>
      <w:marLeft w:val="0"/>
      <w:marRight w:val="0"/>
      <w:marTop w:val="0"/>
      <w:marBottom w:val="0"/>
      <w:divBdr>
        <w:top w:val="none" w:sz="0" w:space="0" w:color="auto"/>
        <w:left w:val="none" w:sz="0" w:space="0" w:color="auto"/>
        <w:bottom w:val="none" w:sz="0" w:space="0" w:color="auto"/>
        <w:right w:val="none" w:sz="0" w:space="0" w:color="auto"/>
      </w:divBdr>
    </w:div>
    <w:div w:id="2035887765">
      <w:bodyDiv w:val="1"/>
      <w:marLeft w:val="0"/>
      <w:marRight w:val="0"/>
      <w:marTop w:val="0"/>
      <w:marBottom w:val="0"/>
      <w:divBdr>
        <w:top w:val="none" w:sz="0" w:space="0" w:color="auto"/>
        <w:left w:val="none" w:sz="0" w:space="0" w:color="auto"/>
        <w:bottom w:val="none" w:sz="0" w:space="0" w:color="auto"/>
        <w:right w:val="none" w:sz="0" w:space="0" w:color="auto"/>
      </w:divBdr>
    </w:div>
    <w:div w:id="2051803690">
      <w:bodyDiv w:val="1"/>
      <w:marLeft w:val="0"/>
      <w:marRight w:val="0"/>
      <w:marTop w:val="0"/>
      <w:marBottom w:val="0"/>
      <w:divBdr>
        <w:top w:val="none" w:sz="0" w:space="0" w:color="auto"/>
        <w:left w:val="none" w:sz="0" w:space="0" w:color="auto"/>
        <w:bottom w:val="none" w:sz="0" w:space="0" w:color="auto"/>
        <w:right w:val="none" w:sz="0" w:space="0" w:color="auto"/>
      </w:divBdr>
    </w:div>
    <w:div w:id="2085563813">
      <w:bodyDiv w:val="1"/>
      <w:marLeft w:val="0"/>
      <w:marRight w:val="0"/>
      <w:marTop w:val="0"/>
      <w:marBottom w:val="0"/>
      <w:divBdr>
        <w:top w:val="none" w:sz="0" w:space="0" w:color="auto"/>
        <w:left w:val="none" w:sz="0" w:space="0" w:color="auto"/>
        <w:bottom w:val="none" w:sz="0" w:space="0" w:color="auto"/>
        <w:right w:val="none" w:sz="0" w:space="0" w:color="auto"/>
      </w:divBdr>
    </w:div>
    <w:div w:id="2115129458">
      <w:bodyDiv w:val="1"/>
      <w:marLeft w:val="0"/>
      <w:marRight w:val="0"/>
      <w:marTop w:val="0"/>
      <w:marBottom w:val="0"/>
      <w:divBdr>
        <w:top w:val="none" w:sz="0" w:space="0" w:color="auto"/>
        <w:left w:val="none" w:sz="0" w:space="0" w:color="auto"/>
        <w:bottom w:val="none" w:sz="0" w:space="0" w:color="auto"/>
        <w:right w:val="none" w:sz="0" w:space="0" w:color="auto"/>
      </w:divBdr>
    </w:div>
    <w:div w:id="2118210017">
      <w:bodyDiv w:val="1"/>
      <w:marLeft w:val="0"/>
      <w:marRight w:val="0"/>
      <w:marTop w:val="0"/>
      <w:marBottom w:val="0"/>
      <w:divBdr>
        <w:top w:val="none" w:sz="0" w:space="0" w:color="auto"/>
        <w:left w:val="none" w:sz="0" w:space="0" w:color="auto"/>
        <w:bottom w:val="none" w:sz="0" w:space="0" w:color="auto"/>
        <w:right w:val="none" w:sz="0" w:space="0" w:color="auto"/>
      </w:divBdr>
      <w:divsChild>
        <w:div w:id="139926512">
          <w:marLeft w:val="360"/>
          <w:marRight w:val="0"/>
          <w:marTop w:val="0"/>
          <w:marBottom w:val="72"/>
          <w:divBdr>
            <w:top w:val="none" w:sz="0" w:space="0" w:color="auto"/>
            <w:left w:val="none" w:sz="0" w:space="0" w:color="auto"/>
            <w:bottom w:val="none" w:sz="0" w:space="0" w:color="auto"/>
            <w:right w:val="none" w:sz="0" w:space="0" w:color="auto"/>
          </w:divBdr>
        </w:div>
        <w:div w:id="994265183">
          <w:marLeft w:val="360"/>
          <w:marRight w:val="0"/>
          <w:marTop w:val="72"/>
          <w:marBottom w:val="72"/>
          <w:divBdr>
            <w:top w:val="none" w:sz="0" w:space="0" w:color="auto"/>
            <w:left w:val="none" w:sz="0" w:space="0" w:color="auto"/>
            <w:bottom w:val="none" w:sz="0" w:space="0" w:color="auto"/>
            <w:right w:val="none" w:sz="0" w:space="0" w:color="auto"/>
          </w:divBdr>
        </w:div>
        <w:div w:id="1141574502">
          <w:marLeft w:val="360"/>
          <w:marRight w:val="0"/>
          <w:marTop w:val="0"/>
          <w:marBottom w:val="72"/>
          <w:divBdr>
            <w:top w:val="none" w:sz="0" w:space="0" w:color="auto"/>
            <w:left w:val="none" w:sz="0" w:space="0" w:color="auto"/>
            <w:bottom w:val="none" w:sz="0" w:space="0" w:color="auto"/>
            <w:right w:val="none" w:sz="0" w:space="0" w:color="auto"/>
          </w:divBdr>
        </w:div>
        <w:div w:id="1708555826">
          <w:marLeft w:val="360"/>
          <w:marRight w:val="0"/>
          <w:marTop w:val="0"/>
          <w:marBottom w:val="72"/>
          <w:divBdr>
            <w:top w:val="none" w:sz="0" w:space="0" w:color="auto"/>
            <w:left w:val="none" w:sz="0" w:space="0" w:color="auto"/>
            <w:bottom w:val="none" w:sz="0" w:space="0" w:color="auto"/>
            <w:right w:val="none" w:sz="0" w:space="0" w:color="auto"/>
          </w:divBdr>
        </w:div>
      </w:divsChild>
    </w:div>
    <w:div w:id="213551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rtification.canonical.com/docs/programmes/server/Programme_Gui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atalog.redhat.com/en/search?searchType=Hardwar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45780A66EE4A9419905A6BE46FCD169" ma:contentTypeVersion="21" ma:contentTypeDescription="Utwórz nowy dokument." ma:contentTypeScope="" ma:versionID="660a5c9564efc85e2000a89613b685ac">
  <xsd:schema xmlns:xsd="http://www.w3.org/2001/XMLSchema" xmlns:xs="http://www.w3.org/2001/XMLSchema" xmlns:p="http://schemas.microsoft.com/office/2006/metadata/properties" xmlns:ns2="3b5ac75e-1b60-4641-a837-e7f9d3f39ffb" xmlns:ns3="299af297-33cc-4c76-9b57-57f9360794ee" targetNamespace="http://schemas.microsoft.com/office/2006/metadata/properties" ma:root="true" ma:fieldsID="c0ae523139bb544393f4ac6f453888d1" ns2:_="" ns3:_="">
    <xsd:import namespace="3b5ac75e-1b60-4641-a837-e7f9d3f39ffb"/>
    <xsd:import namespace="299af297-33cc-4c76-9b57-57f9360794ee"/>
    <xsd:element name="properties">
      <xsd:complexType>
        <xsd:sequence>
          <xsd:element name="documentManagement">
            <xsd:complexType>
              <xsd:all>
                <xsd:element ref="ns2:Osoba_x0020_odpowiedzialna" minOccurs="0"/>
                <xsd:element ref="ns2:Nr_x0020_teczki_x0020_eDok" minOccurs="0"/>
                <xsd:element ref="ns2:Status" minOccurs="0"/>
                <xsd:element ref="ns2:Kategoria" minOccurs="0"/>
                <xsd:element ref="ns2:Rodzaj_x0020_zakupu" minOccurs="0"/>
                <xsd:element ref="ns2:Data_x0020_umowy" minOccurs="0"/>
                <xsd:element ref="ns2:Data_x0020_graniczna_x0020_umowy" minOccurs="0"/>
                <xsd:element ref="ns3:TaxKeywordTaxHTField"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5ac75e-1b60-4641-a837-e7f9d3f39ffb" elementFormDefault="qualified">
    <xsd:import namespace="http://schemas.microsoft.com/office/2006/documentManagement/types"/>
    <xsd:import namespace="http://schemas.microsoft.com/office/infopath/2007/PartnerControls"/>
    <xsd:element name="Osoba_x0020_odpowiedzialna" ma:index="2" nillable="true" ma:displayName="Przewodniczący komisji" ma:description="Woźniak Paweł" ma:indexed="true" ma:list="UserInfo" ma:SharePointGroup="0" ma:internalName="Osoba_x0020_odpowiedzialna"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_x0020_teczki_x0020_eDok" ma:index="3" nillable="true" ma:displayName="Nr teczki eDok" ma:indexed="true" ma:internalName="Nr_x0020_teczki_x0020_eDok">
      <xsd:simpleType>
        <xsd:restriction base="dms:Text">
          <xsd:maxLength value="255"/>
        </xsd:restriction>
      </xsd:simpleType>
    </xsd:element>
    <xsd:element name="Status" ma:index="4" nillable="true" ma:displayName="Status" ma:indexed="true" ma:list="{f6dafa57-10e1-4366-82b0-1cfa18550c12}" ma:internalName="Status" ma:showField="Status_x0020_r_x0119_czny">
      <xsd:simpleType>
        <xsd:restriction base="dms:Lookup"/>
      </xsd:simpleType>
    </xsd:element>
    <xsd:element name="Kategoria" ma:index="5" nillable="true" ma:displayName="Kategoria" ma:indexed="true" ma:list="{f6dafa57-10e1-4366-82b0-1cfa18550c12}" ma:internalName="Kategoria" ma:showField="Kategoria">
      <xsd:simpleType>
        <xsd:restriction base="dms:Lookup"/>
      </xsd:simpleType>
    </xsd:element>
    <xsd:element name="Rodzaj_x0020_zakupu" ma:index="6" nillable="true" ma:displayName="Rodzaj zakupu" ma:indexed="true" ma:list="{f6dafa57-10e1-4366-82b0-1cfa18550c12}" ma:internalName="Rodzaj_x0020_zakupu" ma:showField="Rodzaj_x0020_zakupu">
      <xsd:simpleType>
        <xsd:restriction base="dms:Lookup"/>
      </xsd:simpleType>
    </xsd:element>
    <xsd:element name="Data_x0020_umowy" ma:index="7" nillable="true" ma:displayName="Termin ogłoszenia postępowania" ma:format="DateOnly" ma:internalName="Data_x0020_umowy">
      <xsd:simpleType>
        <xsd:restriction base="dms:DateTime"/>
      </xsd:simpleType>
    </xsd:element>
    <xsd:element name="Data_x0020_graniczna_x0020_umowy" ma:index="8" nillable="true" ma:displayName="Data graniczna umowy" ma:format="DateOnly" ma:internalName="Data_x0020_graniczna_x0020_umowy">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99af297-33cc-4c76-9b57-57f9360794ee"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Słowa kluczowe przedsiębiorstwa" ma:readOnly="false" ma:fieldId="{23f27201-bee3-471e-b2e7-b64fd8b7ca38}" ma:taxonomyMulti="true" ma:sspId="3a100866-51d4-4f32-bd9a-73d90c07daed"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hidden="true" ma:list="{13a7896a-c4af-42e0-8529-4b1587562950}" ma:internalName="TaxCatchAll" ma:showField="CatchAllData" ma:web="299af297-33cc-4c76-9b57-57f9360794ee">
      <xsd:complexType>
        <xsd:complexContent>
          <xsd:extension base="dms:MultiChoiceLookup">
            <xsd:sequence>
              <xsd:element name="Value" type="dms:Lookup" maxOccurs="unbounded" minOccurs="0" nillable="true"/>
            </xsd:sequence>
          </xsd:extension>
        </xsd:complexContent>
      </xsd:complexType>
    </xsd:element>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99af297-33cc-4c76-9b57-57f9360794ee">
      <UserInfo>
        <DisplayName>Michrowska-Masiarz Hanna</DisplayName>
        <AccountId>49</AccountId>
        <AccountType/>
      </UserInfo>
    </SharedWithUsers>
    <Rodzaj_x0020_zakupu xmlns="3b5ac75e-1b60-4641-a837-e7f9d3f39ffb" xsi:nil="true"/>
    <Nr_x0020_teczki_x0020_eDok xmlns="3b5ac75e-1b60-4641-a837-e7f9d3f39ffb" xsi:nil="true"/>
    <Data_x0020_graniczna_x0020_umowy xmlns="3b5ac75e-1b60-4641-a837-e7f9d3f39ffb" xsi:nil="true"/>
    <TaxKeywordTaxHTField xmlns="299af297-33cc-4c76-9b57-57f9360794ee">
      <Terms xmlns="http://schemas.microsoft.com/office/infopath/2007/PartnerControls"/>
    </TaxKeywordTaxHTField>
    <TaxCatchAll xmlns="299af297-33cc-4c76-9b57-57f9360794ee"/>
    <Status xmlns="3b5ac75e-1b60-4641-a837-e7f9d3f39ffb" xsi:nil="true"/>
    <Osoba_x0020_odpowiedzialna xmlns="3b5ac75e-1b60-4641-a837-e7f9d3f39ffb">
      <UserInfo>
        <DisplayName/>
        <AccountId xsi:nil="true"/>
        <AccountType/>
      </UserInfo>
    </Osoba_x0020_odpowiedzialna>
    <Data_x0020_umowy xmlns="3b5ac75e-1b60-4641-a837-e7f9d3f39ffb" xsi:nil="true"/>
    <Kategoria xmlns="3b5ac75e-1b60-4641-a837-e7f9d3f39ff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F96848-AF7E-4BF7-B49C-C093EC972845}">
  <ds:schemaRefs>
    <ds:schemaRef ds:uri="http://schemas.openxmlformats.org/officeDocument/2006/bibliography"/>
  </ds:schemaRefs>
</ds:datastoreItem>
</file>

<file path=customXml/itemProps2.xml><?xml version="1.0" encoding="utf-8"?>
<ds:datastoreItem xmlns:ds="http://schemas.openxmlformats.org/officeDocument/2006/customXml" ds:itemID="{26665476-6CF9-41AF-830E-63794D7DD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5ac75e-1b60-4641-a837-e7f9d3f39ffb"/>
    <ds:schemaRef ds:uri="299af297-33cc-4c76-9b57-57f936079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1F9BFB-0D55-4484-A8A8-E2B80F7BC92D}">
  <ds:schemaRefs>
    <ds:schemaRef ds:uri="http://schemas.microsoft.com/office/2006/metadata/properties"/>
    <ds:schemaRef ds:uri="http://schemas.microsoft.com/office/infopath/2007/PartnerControls"/>
    <ds:schemaRef ds:uri="299af297-33cc-4c76-9b57-57f9360794ee"/>
    <ds:schemaRef ds:uri="3b5ac75e-1b60-4641-a837-e7f9d3f39ffb"/>
  </ds:schemaRefs>
</ds:datastoreItem>
</file>

<file path=customXml/itemProps4.xml><?xml version="1.0" encoding="utf-8"?>
<ds:datastoreItem xmlns:ds="http://schemas.openxmlformats.org/officeDocument/2006/customXml" ds:itemID="{E423B145-FE2E-4C0C-AC3D-4BC794401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9636</Words>
  <Characters>57816</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
    </vt:vector>
  </TitlesOfParts>
  <Company>Centralny Ośrodek Informatyki</Company>
  <LinksUpToDate>false</LinksUpToDate>
  <CharactersWithSpaces>67318</CharactersWithSpaces>
  <SharedDoc>false</SharedDoc>
  <HLinks>
    <vt:vector size="240" baseType="variant">
      <vt:variant>
        <vt:i4>196709</vt:i4>
      </vt:variant>
      <vt:variant>
        <vt:i4>225</vt:i4>
      </vt:variant>
      <vt:variant>
        <vt:i4>0</vt:i4>
      </vt:variant>
      <vt:variant>
        <vt:i4>5</vt:i4>
      </vt:variant>
      <vt:variant>
        <vt:lpwstr>mailto:coi@coi.gov.pl</vt:lpwstr>
      </vt:variant>
      <vt:variant>
        <vt:lpwstr/>
      </vt:variant>
      <vt:variant>
        <vt:i4>1572909</vt:i4>
      </vt:variant>
      <vt:variant>
        <vt:i4>222</vt:i4>
      </vt:variant>
      <vt:variant>
        <vt:i4>0</vt:i4>
      </vt:variant>
      <vt:variant>
        <vt:i4>5</vt:i4>
      </vt:variant>
      <vt:variant>
        <vt:lpwstr>mailto:zamowienia.publiczne@coi.gov.pl</vt:lpwstr>
      </vt:variant>
      <vt:variant>
        <vt:lpwstr/>
      </vt:variant>
      <vt:variant>
        <vt:i4>1573041</vt:i4>
      </vt:variant>
      <vt:variant>
        <vt:i4>219</vt:i4>
      </vt:variant>
      <vt:variant>
        <vt:i4>0</vt:i4>
      </vt:variant>
      <vt:variant>
        <vt:i4>5</vt:i4>
      </vt:variant>
      <vt:variant>
        <vt:lpwstr>mailto:zamówienia.publiczne@coi.gov.pl</vt:lpwstr>
      </vt:variant>
      <vt:variant>
        <vt:lpwstr/>
      </vt:variant>
      <vt:variant>
        <vt:i4>2687015</vt:i4>
      </vt:variant>
      <vt:variant>
        <vt:i4>216</vt:i4>
      </vt:variant>
      <vt:variant>
        <vt:i4>0</vt:i4>
      </vt:variant>
      <vt:variant>
        <vt:i4>5</vt:i4>
      </vt:variant>
      <vt:variant>
        <vt:lpwstr>https://ec.europa.eu/growth/tools-databases/espd/filter?lang=pl</vt:lpwstr>
      </vt:variant>
      <vt:variant>
        <vt:lpwstr/>
      </vt:variant>
      <vt:variant>
        <vt:i4>2949183</vt:i4>
      </vt:variant>
      <vt:variant>
        <vt:i4>213</vt:i4>
      </vt:variant>
      <vt:variant>
        <vt:i4>0</vt:i4>
      </vt:variant>
      <vt:variant>
        <vt:i4>5</vt:i4>
      </vt:variant>
      <vt:variant>
        <vt:lpwstr>https://www.uzp.gov.pl/baza-wiedzy/jednolity-europejski-dokument-zamowienia</vt:lpwstr>
      </vt:variant>
      <vt:variant>
        <vt:lpwstr/>
      </vt:variant>
      <vt:variant>
        <vt:i4>1245241</vt:i4>
      </vt:variant>
      <vt:variant>
        <vt:i4>206</vt:i4>
      </vt:variant>
      <vt:variant>
        <vt:i4>0</vt:i4>
      </vt:variant>
      <vt:variant>
        <vt:i4>5</vt:i4>
      </vt:variant>
      <vt:variant>
        <vt:lpwstr/>
      </vt:variant>
      <vt:variant>
        <vt:lpwstr>_Toc459716502</vt:lpwstr>
      </vt:variant>
      <vt:variant>
        <vt:i4>1245241</vt:i4>
      </vt:variant>
      <vt:variant>
        <vt:i4>200</vt:i4>
      </vt:variant>
      <vt:variant>
        <vt:i4>0</vt:i4>
      </vt:variant>
      <vt:variant>
        <vt:i4>5</vt:i4>
      </vt:variant>
      <vt:variant>
        <vt:lpwstr/>
      </vt:variant>
      <vt:variant>
        <vt:lpwstr>_Toc459716501</vt:lpwstr>
      </vt:variant>
      <vt:variant>
        <vt:i4>1245241</vt:i4>
      </vt:variant>
      <vt:variant>
        <vt:i4>194</vt:i4>
      </vt:variant>
      <vt:variant>
        <vt:i4>0</vt:i4>
      </vt:variant>
      <vt:variant>
        <vt:i4>5</vt:i4>
      </vt:variant>
      <vt:variant>
        <vt:lpwstr/>
      </vt:variant>
      <vt:variant>
        <vt:lpwstr>_Toc459716500</vt:lpwstr>
      </vt:variant>
      <vt:variant>
        <vt:i4>1703992</vt:i4>
      </vt:variant>
      <vt:variant>
        <vt:i4>188</vt:i4>
      </vt:variant>
      <vt:variant>
        <vt:i4>0</vt:i4>
      </vt:variant>
      <vt:variant>
        <vt:i4>5</vt:i4>
      </vt:variant>
      <vt:variant>
        <vt:lpwstr/>
      </vt:variant>
      <vt:variant>
        <vt:lpwstr>_Toc459716499</vt:lpwstr>
      </vt:variant>
      <vt:variant>
        <vt:i4>1703992</vt:i4>
      </vt:variant>
      <vt:variant>
        <vt:i4>182</vt:i4>
      </vt:variant>
      <vt:variant>
        <vt:i4>0</vt:i4>
      </vt:variant>
      <vt:variant>
        <vt:i4>5</vt:i4>
      </vt:variant>
      <vt:variant>
        <vt:lpwstr/>
      </vt:variant>
      <vt:variant>
        <vt:lpwstr>_Toc459716498</vt:lpwstr>
      </vt:variant>
      <vt:variant>
        <vt:i4>1703992</vt:i4>
      </vt:variant>
      <vt:variant>
        <vt:i4>176</vt:i4>
      </vt:variant>
      <vt:variant>
        <vt:i4>0</vt:i4>
      </vt:variant>
      <vt:variant>
        <vt:i4>5</vt:i4>
      </vt:variant>
      <vt:variant>
        <vt:lpwstr/>
      </vt:variant>
      <vt:variant>
        <vt:lpwstr>_Toc459716497</vt:lpwstr>
      </vt:variant>
      <vt:variant>
        <vt:i4>1703992</vt:i4>
      </vt:variant>
      <vt:variant>
        <vt:i4>170</vt:i4>
      </vt:variant>
      <vt:variant>
        <vt:i4>0</vt:i4>
      </vt:variant>
      <vt:variant>
        <vt:i4>5</vt:i4>
      </vt:variant>
      <vt:variant>
        <vt:lpwstr/>
      </vt:variant>
      <vt:variant>
        <vt:lpwstr>_Toc459716496</vt:lpwstr>
      </vt:variant>
      <vt:variant>
        <vt:i4>1703992</vt:i4>
      </vt:variant>
      <vt:variant>
        <vt:i4>164</vt:i4>
      </vt:variant>
      <vt:variant>
        <vt:i4>0</vt:i4>
      </vt:variant>
      <vt:variant>
        <vt:i4>5</vt:i4>
      </vt:variant>
      <vt:variant>
        <vt:lpwstr/>
      </vt:variant>
      <vt:variant>
        <vt:lpwstr>_Toc459716495</vt:lpwstr>
      </vt:variant>
      <vt:variant>
        <vt:i4>1703992</vt:i4>
      </vt:variant>
      <vt:variant>
        <vt:i4>158</vt:i4>
      </vt:variant>
      <vt:variant>
        <vt:i4>0</vt:i4>
      </vt:variant>
      <vt:variant>
        <vt:i4>5</vt:i4>
      </vt:variant>
      <vt:variant>
        <vt:lpwstr/>
      </vt:variant>
      <vt:variant>
        <vt:lpwstr>_Toc459716494</vt:lpwstr>
      </vt:variant>
      <vt:variant>
        <vt:i4>1703992</vt:i4>
      </vt:variant>
      <vt:variant>
        <vt:i4>152</vt:i4>
      </vt:variant>
      <vt:variant>
        <vt:i4>0</vt:i4>
      </vt:variant>
      <vt:variant>
        <vt:i4>5</vt:i4>
      </vt:variant>
      <vt:variant>
        <vt:lpwstr/>
      </vt:variant>
      <vt:variant>
        <vt:lpwstr>_Toc459716493</vt:lpwstr>
      </vt:variant>
      <vt:variant>
        <vt:i4>1703992</vt:i4>
      </vt:variant>
      <vt:variant>
        <vt:i4>146</vt:i4>
      </vt:variant>
      <vt:variant>
        <vt:i4>0</vt:i4>
      </vt:variant>
      <vt:variant>
        <vt:i4>5</vt:i4>
      </vt:variant>
      <vt:variant>
        <vt:lpwstr/>
      </vt:variant>
      <vt:variant>
        <vt:lpwstr>_Toc459716492</vt:lpwstr>
      </vt:variant>
      <vt:variant>
        <vt:i4>1703992</vt:i4>
      </vt:variant>
      <vt:variant>
        <vt:i4>140</vt:i4>
      </vt:variant>
      <vt:variant>
        <vt:i4>0</vt:i4>
      </vt:variant>
      <vt:variant>
        <vt:i4>5</vt:i4>
      </vt:variant>
      <vt:variant>
        <vt:lpwstr/>
      </vt:variant>
      <vt:variant>
        <vt:lpwstr>_Toc459716491</vt:lpwstr>
      </vt:variant>
      <vt:variant>
        <vt:i4>1703992</vt:i4>
      </vt:variant>
      <vt:variant>
        <vt:i4>134</vt:i4>
      </vt:variant>
      <vt:variant>
        <vt:i4>0</vt:i4>
      </vt:variant>
      <vt:variant>
        <vt:i4>5</vt:i4>
      </vt:variant>
      <vt:variant>
        <vt:lpwstr/>
      </vt:variant>
      <vt:variant>
        <vt:lpwstr>_Toc459716490</vt:lpwstr>
      </vt:variant>
      <vt:variant>
        <vt:i4>1769528</vt:i4>
      </vt:variant>
      <vt:variant>
        <vt:i4>128</vt:i4>
      </vt:variant>
      <vt:variant>
        <vt:i4>0</vt:i4>
      </vt:variant>
      <vt:variant>
        <vt:i4>5</vt:i4>
      </vt:variant>
      <vt:variant>
        <vt:lpwstr/>
      </vt:variant>
      <vt:variant>
        <vt:lpwstr>_Toc459716489</vt:lpwstr>
      </vt:variant>
      <vt:variant>
        <vt:i4>1769528</vt:i4>
      </vt:variant>
      <vt:variant>
        <vt:i4>122</vt:i4>
      </vt:variant>
      <vt:variant>
        <vt:i4>0</vt:i4>
      </vt:variant>
      <vt:variant>
        <vt:i4>5</vt:i4>
      </vt:variant>
      <vt:variant>
        <vt:lpwstr/>
      </vt:variant>
      <vt:variant>
        <vt:lpwstr>_Toc459716488</vt:lpwstr>
      </vt:variant>
      <vt:variant>
        <vt:i4>1769528</vt:i4>
      </vt:variant>
      <vt:variant>
        <vt:i4>116</vt:i4>
      </vt:variant>
      <vt:variant>
        <vt:i4>0</vt:i4>
      </vt:variant>
      <vt:variant>
        <vt:i4>5</vt:i4>
      </vt:variant>
      <vt:variant>
        <vt:lpwstr/>
      </vt:variant>
      <vt:variant>
        <vt:lpwstr>_Toc459716487</vt:lpwstr>
      </vt:variant>
      <vt:variant>
        <vt:i4>1769528</vt:i4>
      </vt:variant>
      <vt:variant>
        <vt:i4>110</vt:i4>
      </vt:variant>
      <vt:variant>
        <vt:i4>0</vt:i4>
      </vt:variant>
      <vt:variant>
        <vt:i4>5</vt:i4>
      </vt:variant>
      <vt:variant>
        <vt:lpwstr/>
      </vt:variant>
      <vt:variant>
        <vt:lpwstr>_Toc459716486</vt:lpwstr>
      </vt:variant>
      <vt:variant>
        <vt:i4>1769528</vt:i4>
      </vt:variant>
      <vt:variant>
        <vt:i4>104</vt:i4>
      </vt:variant>
      <vt:variant>
        <vt:i4>0</vt:i4>
      </vt:variant>
      <vt:variant>
        <vt:i4>5</vt:i4>
      </vt:variant>
      <vt:variant>
        <vt:lpwstr/>
      </vt:variant>
      <vt:variant>
        <vt:lpwstr>_Toc459716485</vt:lpwstr>
      </vt:variant>
      <vt:variant>
        <vt:i4>1769528</vt:i4>
      </vt:variant>
      <vt:variant>
        <vt:i4>98</vt:i4>
      </vt:variant>
      <vt:variant>
        <vt:i4>0</vt:i4>
      </vt:variant>
      <vt:variant>
        <vt:i4>5</vt:i4>
      </vt:variant>
      <vt:variant>
        <vt:lpwstr/>
      </vt:variant>
      <vt:variant>
        <vt:lpwstr>_Toc459716484</vt:lpwstr>
      </vt:variant>
      <vt:variant>
        <vt:i4>1441848</vt:i4>
      </vt:variant>
      <vt:variant>
        <vt:i4>92</vt:i4>
      </vt:variant>
      <vt:variant>
        <vt:i4>0</vt:i4>
      </vt:variant>
      <vt:variant>
        <vt:i4>5</vt:i4>
      </vt:variant>
      <vt:variant>
        <vt:lpwstr/>
      </vt:variant>
      <vt:variant>
        <vt:lpwstr>_Toc459716450</vt:lpwstr>
      </vt:variant>
      <vt:variant>
        <vt:i4>1507384</vt:i4>
      </vt:variant>
      <vt:variant>
        <vt:i4>86</vt:i4>
      </vt:variant>
      <vt:variant>
        <vt:i4>0</vt:i4>
      </vt:variant>
      <vt:variant>
        <vt:i4>5</vt:i4>
      </vt:variant>
      <vt:variant>
        <vt:lpwstr/>
      </vt:variant>
      <vt:variant>
        <vt:lpwstr>_Toc459716449</vt:lpwstr>
      </vt:variant>
      <vt:variant>
        <vt:i4>1507384</vt:i4>
      </vt:variant>
      <vt:variant>
        <vt:i4>80</vt:i4>
      </vt:variant>
      <vt:variant>
        <vt:i4>0</vt:i4>
      </vt:variant>
      <vt:variant>
        <vt:i4>5</vt:i4>
      </vt:variant>
      <vt:variant>
        <vt:lpwstr/>
      </vt:variant>
      <vt:variant>
        <vt:lpwstr>_Toc459716447</vt:lpwstr>
      </vt:variant>
      <vt:variant>
        <vt:i4>1507384</vt:i4>
      </vt:variant>
      <vt:variant>
        <vt:i4>74</vt:i4>
      </vt:variant>
      <vt:variant>
        <vt:i4>0</vt:i4>
      </vt:variant>
      <vt:variant>
        <vt:i4>5</vt:i4>
      </vt:variant>
      <vt:variant>
        <vt:lpwstr/>
      </vt:variant>
      <vt:variant>
        <vt:lpwstr>_Toc459716446</vt:lpwstr>
      </vt:variant>
      <vt:variant>
        <vt:i4>1507384</vt:i4>
      </vt:variant>
      <vt:variant>
        <vt:i4>68</vt:i4>
      </vt:variant>
      <vt:variant>
        <vt:i4>0</vt:i4>
      </vt:variant>
      <vt:variant>
        <vt:i4>5</vt:i4>
      </vt:variant>
      <vt:variant>
        <vt:lpwstr/>
      </vt:variant>
      <vt:variant>
        <vt:lpwstr>_Toc459716445</vt:lpwstr>
      </vt:variant>
      <vt:variant>
        <vt:i4>1507384</vt:i4>
      </vt:variant>
      <vt:variant>
        <vt:i4>62</vt:i4>
      </vt:variant>
      <vt:variant>
        <vt:i4>0</vt:i4>
      </vt:variant>
      <vt:variant>
        <vt:i4>5</vt:i4>
      </vt:variant>
      <vt:variant>
        <vt:lpwstr/>
      </vt:variant>
      <vt:variant>
        <vt:lpwstr>_Toc459716444</vt:lpwstr>
      </vt:variant>
      <vt:variant>
        <vt:i4>1507384</vt:i4>
      </vt:variant>
      <vt:variant>
        <vt:i4>56</vt:i4>
      </vt:variant>
      <vt:variant>
        <vt:i4>0</vt:i4>
      </vt:variant>
      <vt:variant>
        <vt:i4>5</vt:i4>
      </vt:variant>
      <vt:variant>
        <vt:lpwstr/>
      </vt:variant>
      <vt:variant>
        <vt:lpwstr>_Toc459716443</vt:lpwstr>
      </vt:variant>
      <vt:variant>
        <vt:i4>1507384</vt:i4>
      </vt:variant>
      <vt:variant>
        <vt:i4>50</vt:i4>
      </vt:variant>
      <vt:variant>
        <vt:i4>0</vt:i4>
      </vt:variant>
      <vt:variant>
        <vt:i4>5</vt:i4>
      </vt:variant>
      <vt:variant>
        <vt:lpwstr/>
      </vt:variant>
      <vt:variant>
        <vt:lpwstr>_Toc459716442</vt:lpwstr>
      </vt:variant>
      <vt:variant>
        <vt:i4>1507384</vt:i4>
      </vt:variant>
      <vt:variant>
        <vt:i4>44</vt:i4>
      </vt:variant>
      <vt:variant>
        <vt:i4>0</vt:i4>
      </vt:variant>
      <vt:variant>
        <vt:i4>5</vt:i4>
      </vt:variant>
      <vt:variant>
        <vt:lpwstr/>
      </vt:variant>
      <vt:variant>
        <vt:lpwstr>_Toc459716441</vt:lpwstr>
      </vt:variant>
      <vt:variant>
        <vt:i4>1507384</vt:i4>
      </vt:variant>
      <vt:variant>
        <vt:i4>38</vt:i4>
      </vt:variant>
      <vt:variant>
        <vt:i4>0</vt:i4>
      </vt:variant>
      <vt:variant>
        <vt:i4>5</vt:i4>
      </vt:variant>
      <vt:variant>
        <vt:lpwstr/>
      </vt:variant>
      <vt:variant>
        <vt:lpwstr>_Toc459716440</vt:lpwstr>
      </vt:variant>
      <vt:variant>
        <vt:i4>1048632</vt:i4>
      </vt:variant>
      <vt:variant>
        <vt:i4>32</vt:i4>
      </vt:variant>
      <vt:variant>
        <vt:i4>0</vt:i4>
      </vt:variant>
      <vt:variant>
        <vt:i4>5</vt:i4>
      </vt:variant>
      <vt:variant>
        <vt:lpwstr/>
      </vt:variant>
      <vt:variant>
        <vt:lpwstr>_Toc459716439</vt:lpwstr>
      </vt:variant>
      <vt:variant>
        <vt:i4>1048632</vt:i4>
      </vt:variant>
      <vt:variant>
        <vt:i4>26</vt:i4>
      </vt:variant>
      <vt:variant>
        <vt:i4>0</vt:i4>
      </vt:variant>
      <vt:variant>
        <vt:i4>5</vt:i4>
      </vt:variant>
      <vt:variant>
        <vt:lpwstr/>
      </vt:variant>
      <vt:variant>
        <vt:lpwstr>_Toc459716438</vt:lpwstr>
      </vt:variant>
      <vt:variant>
        <vt:i4>1048632</vt:i4>
      </vt:variant>
      <vt:variant>
        <vt:i4>20</vt:i4>
      </vt:variant>
      <vt:variant>
        <vt:i4>0</vt:i4>
      </vt:variant>
      <vt:variant>
        <vt:i4>5</vt:i4>
      </vt:variant>
      <vt:variant>
        <vt:lpwstr/>
      </vt:variant>
      <vt:variant>
        <vt:lpwstr>_Toc459716437</vt:lpwstr>
      </vt:variant>
      <vt:variant>
        <vt:i4>1048632</vt:i4>
      </vt:variant>
      <vt:variant>
        <vt:i4>14</vt:i4>
      </vt:variant>
      <vt:variant>
        <vt:i4>0</vt:i4>
      </vt:variant>
      <vt:variant>
        <vt:i4>5</vt:i4>
      </vt:variant>
      <vt:variant>
        <vt:lpwstr/>
      </vt:variant>
      <vt:variant>
        <vt:lpwstr>_Toc459716436</vt:lpwstr>
      </vt:variant>
      <vt:variant>
        <vt:i4>1048632</vt:i4>
      </vt:variant>
      <vt:variant>
        <vt:i4>8</vt:i4>
      </vt:variant>
      <vt:variant>
        <vt:i4>0</vt:i4>
      </vt:variant>
      <vt:variant>
        <vt:i4>5</vt:i4>
      </vt:variant>
      <vt:variant>
        <vt:lpwstr/>
      </vt:variant>
      <vt:variant>
        <vt:lpwstr>_Toc459716435</vt:lpwstr>
      </vt:variant>
      <vt:variant>
        <vt:i4>1048632</vt:i4>
      </vt:variant>
      <vt:variant>
        <vt:i4>2</vt:i4>
      </vt:variant>
      <vt:variant>
        <vt:i4>0</vt:i4>
      </vt:variant>
      <vt:variant>
        <vt:i4>5</vt:i4>
      </vt:variant>
      <vt:variant>
        <vt:lpwstr/>
      </vt:variant>
      <vt:variant>
        <vt:lpwstr>_Toc459716434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Szczepaniuk Wioleta</dc:creator>
  <cp:keywords/>
  <dc:description/>
  <cp:lastModifiedBy>Szczepaniuk Wioleta</cp:lastModifiedBy>
  <cp:revision>2</cp:revision>
  <cp:lastPrinted>2025-03-09T20:17:00Z</cp:lastPrinted>
  <dcterms:created xsi:type="dcterms:W3CDTF">2026-03-06T07:25:00Z</dcterms:created>
  <dcterms:modified xsi:type="dcterms:W3CDTF">2026-03-06T07:25:00Z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0x010100445780A66EE4A9419905A6BE46FCD169</vt:lpwstr>
  </property>
  <property fmtid="{D5CDD505-2E9C-101B-9397-08002B2CF9AE}" pid="3" name="TaxKeyword">
    <vt:lpwstr/>
  </property>
</Properties>
</file>