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E05F3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 xml:space="preserve">CZĘŚĆ NR </w:t>
      </w:r>
      <w:r w:rsidR="0025795B">
        <w:rPr>
          <w:rFonts w:ascii="Calibri" w:hAnsi="Calibri" w:cs="Calibri"/>
          <w:sz w:val="22"/>
          <w:szCs w:val="22"/>
        </w:rPr>
        <w:t>4</w:t>
      </w:r>
    </w:p>
    <w:p w14:paraId="628700FF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703E244B" w14:textId="1A13522B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nowego </w:t>
      </w:r>
      <w:bookmarkStart w:id="0" w:name="_Hlk222848401"/>
      <w:r w:rsidR="00E61A69">
        <w:rPr>
          <w:rFonts w:ascii="Calibri" w:hAnsi="Calibri" w:cs="Calibri"/>
          <w:b/>
          <w:sz w:val="22"/>
          <w:szCs w:val="22"/>
        </w:rPr>
        <w:t xml:space="preserve">Aparatu </w:t>
      </w:r>
      <w:r w:rsidR="0025795B">
        <w:rPr>
          <w:rFonts w:ascii="Calibri" w:hAnsi="Calibri" w:cs="Calibri"/>
          <w:b/>
          <w:sz w:val="22"/>
          <w:szCs w:val="22"/>
        </w:rPr>
        <w:t>USG</w:t>
      </w:r>
      <w:bookmarkEnd w:id="0"/>
      <w:r w:rsidR="00F7404F">
        <w:rPr>
          <w:rFonts w:ascii="Calibri" w:hAnsi="Calibri" w:cs="Calibri"/>
          <w:b/>
          <w:sz w:val="22"/>
          <w:szCs w:val="22"/>
        </w:rPr>
        <w:t xml:space="preserve"> </w:t>
      </w:r>
      <w:r w:rsidR="00CB5834" w:rsidRPr="00F41D47">
        <w:rPr>
          <w:rFonts w:ascii="Calibri" w:hAnsi="Calibri" w:cs="Calibri"/>
          <w:sz w:val="22"/>
          <w:szCs w:val="22"/>
        </w:rPr>
        <w:t xml:space="preserve">w ilościach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1B0337C0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657E86CE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420686AB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0F69354D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522E8305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5D652B8F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0D44F780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29D7A837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515D2118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7CCB6AC2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22CB9AE6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78023E4C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091CD429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3203E7C3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5ADEE686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343E95D8" w14:textId="7243F204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33A87EB6" w14:textId="7764CA63" w:rsidR="00F7404F" w:rsidRDefault="00F7404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70B52CB3" w14:textId="77777777" w:rsidR="00F7404F" w:rsidRPr="00F41D47" w:rsidRDefault="00F7404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  <w:bookmarkStart w:id="1" w:name="_GoBack"/>
      <w:bookmarkEnd w:id="1"/>
    </w:p>
    <w:p w14:paraId="60076046" w14:textId="77777777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nowego </w:t>
      </w:r>
      <w:r w:rsidR="0079437B" w:rsidRPr="0079437B">
        <w:rPr>
          <w:rFonts w:ascii="Calibri" w:hAnsi="Calibri" w:cs="Calibri"/>
          <w:b/>
          <w:sz w:val="22"/>
          <w:szCs w:val="22"/>
        </w:rPr>
        <w:t xml:space="preserve">Aparatu </w:t>
      </w:r>
      <w:r w:rsidR="0025795B">
        <w:rPr>
          <w:rFonts w:ascii="Calibri" w:hAnsi="Calibri" w:cs="Calibri"/>
          <w:b/>
          <w:sz w:val="22"/>
          <w:szCs w:val="22"/>
        </w:rPr>
        <w:t>USG</w:t>
      </w:r>
      <w:r w:rsidR="0079437B" w:rsidRPr="0079437B">
        <w:rPr>
          <w:rFonts w:ascii="Calibri" w:hAnsi="Calibri" w:cs="Calibri"/>
          <w:b/>
          <w:sz w:val="22"/>
          <w:szCs w:val="22"/>
        </w:rPr>
        <w:t xml:space="preserve"> 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B406E7">
        <w:rPr>
          <w:rFonts w:ascii="Calibri" w:hAnsi="Calibri" w:cs="Calibri"/>
          <w:b/>
          <w:sz w:val="22"/>
          <w:szCs w:val="22"/>
        </w:rPr>
        <w:t>1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16055159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650E76BB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76EDD4FF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1D113E83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3997F571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15AFBF54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124BB3BD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565477" w14:paraId="555393C6" w14:textId="77777777" w:rsidTr="0025795B">
        <w:trPr>
          <w:trHeight w:val="539"/>
        </w:trPr>
        <w:tc>
          <w:tcPr>
            <w:tcW w:w="567" w:type="dxa"/>
            <w:vAlign w:val="center"/>
          </w:tcPr>
          <w:p w14:paraId="7D3B124D" w14:textId="77777777" w:rsidR="005F3C8B" w:rsidRPr="0056547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565477">
              <w:rPr>
                <w:rFonts w:ascii="Calibri" w:hAnsi="Calibri" w:cs="Calibri"/>
              </w:rPr>
              <w:t>LP.</w:t>
            </w:r>
          </w:p>
        </w:tc>
        <w:tc>
          <w:tcPr>
            <w:tcW w:w="7797" w:type="dxa"/>
            <w:vAlign w:val="center"/>
          </w:tcPr>
          <w:p w14:paraId="5E3A2076" w14:textId="77777777" w:rsidR="005F3C8B" w:rsidRPr="0056547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565477">
              <w:rPr>
                <w:rFonts w:ascii="Calibri" w:hAnsi="Calibri" w:cs="Calibr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76FC3EE2" w14:textId="77777777" w:rsidR="005F3C8B" w:rsidRPr="0056547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565477">
              <w:rPr>
                <w:rFonts w:ascii="Calibri" w:hAnsi="Calibri" w:cs="Calibr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46055325" w14:textId="77777777" w:rsidR="005F3C8B" w:rsidRPr="0056547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565477">
              <w:rPr>
                <w:rFonts w:ascii="Calibri" w:hAnsi="Calibri" w:cs="Calibri"/>
              </w:rPr>
              <w:t>PARAMETRY OFEROWANE</w:t>
            </w:r>
          </w:p>
        </w:tc>
      </w:tr>
      <w:tr w:rsidR="0025795B" w:rsidRPr="00565477" w14:paraId="230E4E9B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258EAE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383679" w14:textId="77777777" w:rsidR="0025795B" w:rsidRPr="00BD163D" w:rsidRDefault="0025795B" w:rsidP="0025795B">
            <w:pPr>
              <w:rPr>
                <w:rFonts w:ascii="Calibri" w:hAnsi="Calibri" w:cs="Calibri"/>
                <w:bCs/>
              </w:rPr>
            </w:pPr>
            <w:r w:rsidRPr="00BD163D">
              <w:rPr>
                <w:rFonts w:ascii="Calibri" w:hAnsi="Calibri" w:cs="Calibri"/>
              </w:rPr>
              <w:t xml:space="preserve">Wykonawca posiadający autoryzację </w:t>
            </w:r>
            <w:r w:rsidRPr="00BD163D">
              <w:rPr>
                <w:rFonts w:ascii="Calibri" w:hAnsi="Calibri" w:cs="Calibri"/>
                <w:color w:val="000000"/>
              </w:rPr>
              <w:t xml:space="preserve">producenta na sprzedaż na </w:t>
            </w:r>
            <w:r w:rsidRPr="00BD163D">
              <w:rPr>
                <w:rFonts w:ascii="Calibri" w:hAnsi="Calibri" w:cs="Calibri"/>
              </w:rPr>
              <w:t>terenie Polski. Wskazać autoryzowany serwis gwarancyjny oferowanego sprzętu na terenie Polski.</w:t>
            </w:r>
          </w:p>
        </w:tc>
        <w:tc>
          <w:tcPr>
            <w:tcW w:w="1275" w:type="dxa"/>
            <w:vAlign w:val="center"/>
          </w:tcPr>
          <w:p w14:paraId="0F8E8D4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ACF056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D6237EB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6EA473A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B81BF" w14:textId="77777777" w:rsidR="0025795B" w:rsidRPr="00BD163D" w:rsidRDefault="0025795B" w:rsidP="0025795B">
            <w:pPr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Liczba procesowych cyfrowych kanałów przetwarzania min.  37 000 000</w:t>
            </w:r>
          </w:p>
        </w:tc>
        <w:tc>
          <w:tcPr>
            <w:tcW w:w="1275" w:type="dxa"/>
            <w:vAlign w:val="center"/>
          </w:tcPr>
          <w:p w14:paraId="786D31A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016FFDB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A6F0993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C081787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7B51C2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b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 xml:space="preserve">Monitor kolorowy LCD, min. 21” o rozdzielczości min.1920x1080 </w:t>
            </w:r>
            <w:proofErr w:type="spellStart"/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px</w:t>
            </w:r>
            <w:proofErr w:type="spellEnd"/>
          </w:p>
        </w:tc>
        <w:tc>
          <w:tcPr>
            <w:tcW w:w="1275" w:type="dxa"/>
            <w:vAlign w:val="center"/>
          </w:tcPr>
          <w:p w14:paraId="7EFC76C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664F74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770A3A1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0CF41B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19DABB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Monitor z  regulacją lewo-prawo (min. +/- 90°), pochył przód-tył (min. +/-45°)</w:t>
            </w:r>
          </w:p>
        </w:tc>
        <w:tc>
          <w:tcPr>
            <w:tcW w:w="1275" w:type="dxa"/>
            <w:vAlign w:val="center"/>
          </w:tcPr>
          <w:p w14:paraId="2CE9278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79D451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4930A3E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7421F4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B6745B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Min. 4 aktywne  gniazda do przyłączenia głowic obrazowych + 1 dedykowane gniazdo dla głowicy tzw. „ślepej”</w:t>
            </w:r>
          </w:p>
        </w:tc>
        <w:tc>
          <w:tcPr>
            <w:tcW w:w="1275" w:type="dxa"/>
            <w:vAlign w:val="center"/>
          </w:tcPr>
          <w:p w14:paraId="789A9C4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E69313E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17A790B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7FCA38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A0B98" w14:textId="77777777" w:rsidR="0025795B" w:rsidRPr="00BD163D" w:rsidRDefault="0025795B" w:rsidP="0025795B">
            <w:pPr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Panel dotykowy min. 12” wspomagający obsługę aparatu pozwalający na zmianę parametrów za pomocą dotyku.</w:t>
            </w:r>
          </w:p>
        </w:tc>
        <w:tc>
          <w:tcPr>
            <w:tcW w:w="1275" w:type="dxa"/>
            <w:vAlign w:val="center"/>
          </w:tcPr>
          <w:p w14:paraId="4C3B9DB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61F152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8D5DEE4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2825D9C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4DEF80" w14:textId="77777777" w:rsidR="0025795B" w:rsidRPr="00BD163D" w:rsidRDefault="0025795B" w:rsidP="0025795B">
            <w:pPr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Panel sterowania ( konsola ) umieszczony na ruchomym wysięgniku zapewniającym regulację położenia  góra/dół min. 20cm  oraz obrót z zakresie min. +/- 160° ( z pozycji środkowej, w każdą stronę )</w:t>
            </w:r>
          </w:p>
        </w:tc>
        <w:tc>
          <w:tcPr>
            <w:tcW w:w="1275" w:type="dxa"/>
            <w:vAlign w:val="center"/>
          </w:tcPr>
          <w:p w14:paraId="0EEA0CC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3F994F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7CD95F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FD4AC05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7F177" w14:textId="77777777" w:rsidR="0025795B" w:rsidRPr="00BD163D" w:rsidRDefault="0025795B" w:rsidP="0025795B">
            <w:pPr>
              <w:rPr>
                <w:rFonts w:ascii="Calibri" w:hAnsi="Calibri" w:cs="Calibri"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Liczba obrazów pamięci dynamicznej (</w:t>
            </w:r>
            <w:proofErr w:type="spellStart"/>
            <w:r w:rsidRPr="00BD163D">
              <w:rPr>
                <w:rFonts w:ascii="Calibri" w:hAnsi="Calibri" w:cs="Calibri"/>
              </w:rPr>
              <w:t>cineloop</w:t>
            </w:r>
            <w:proofErr w:type="spellEnd"/>
            <w:r w:rsidRPr="00BD163D">
              <w:rPr>
                <w:rFonts w:ascii="Calibri" w:hAnsi="Calibri" w:cs="Calibri"/>
              </w:rPr>
              <w:t xml:space="preserve">)  dla </w:t>
            </w:r>
            <w:proofErr w:type="spellStart"/>
            <w:r w:rsidRPr="00BD163D">
              <w:rPr>
                <w:rFonts w:ascii="Calibri" w:hAnsi="Calibri" w:cs="Calibri"/>
              </w:rPr>
              <w:t>Color</w:t>
            </w:r>
            <w:proofErr w:type="spellEnd"/>
            <w:r w:rsidRPr="00BD163D">
              <w:rPr>
                <w:rFonts w:ascii="Calibri" w:hAnsi="Calibri" w:cs="Calibri"/>
              </w:rPr>
              <w:t xml:space="preserve"> Doppler i obrazu 2D min. 2000 klatek,  zapis dla PW Doppler  min. 45 s. oraz trybu M-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  <w:r w:rsidRPr="00BD163D">
              <w:rPr>
                <w:rFonts w:ascii="Calibri" w:hAnsi="Calibri" w:cs="Calibri"/>
              </w:rPr>
              <w:t xml:space="preserve"> min. 60 sekund,</w:t>
            </w:r>
          </w:p>
        </w:tc>
        <w:tc>
          <w:tcPr>
            <w:tcW w:w="1275" w:type="dxa"/>
            <w:vAlign w:val="center"/>
          </w:tcPr>
          <w:p w14:paraId="43573E2B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4F8CC9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C5892BA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4FE3DA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8F25BA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b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Dynamika aparatu  min. 350dB</w:t>
            </w:r>
          </w:p>
        </w:tc>
        <w:tc>
          <w:tcPr>
            <w:tcW w:w="1275" w:type="dxa"/>
            <w:vAlign w:val="center"/>
          </w:tcPr>
          <w:p w14:paraId="16A71B0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3C58A5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901A5BA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D01DE1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1B6D9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i/>
                <w:color w:val="00000A"/>
                <w:sz w:val="20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Zakres częstotliwości pracy ultrasonografu w zakresie min. 1.0 MHz do 14.0 MHz</w:t>
            </w:r>
          </w:p>
        </w:tc>
        <w:tc>
          <w:tcPr>
            <w:tcW w:w="1275" w:type="dxa"/>
            <w:vAlign w:val="center"/>
          </w:tcPr>
          <w:p w14:paraId="1BC0A04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7D106E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2572D64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F3FAF0F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B87CD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b/>
                <w:b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 xml:space="preserve">Wewnętrzny dysk twardy ultrasonografu o pojemności min. 500 GB </w:t>
            </w:r>
          </w:p>
        </w:tc>
        <w:tc>
          <w:tcPr>
            <w:tcW w:w="1275" w:type="dxa"/>
            <w:vAlign w:val="center"/>
          </w:tcPr>
          <w:p w14:paraId="3605838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C94043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EE1678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1940869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138613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Głośność pracy aparatu maksymalnie 42 Db</w:t>
            </w:r>
          </w:p>
        </w:tc>
        <w:tc>
          <w:tcPr>
            <w:tcW w:w="1275" w:type="dxa"/>
            <w:vAlign w:val="center"/>
          </w:tcPr>
          <w:p w14:paraId="730B704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8DE2FE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3CCD4FC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84C4927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9F4B17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System o zwartej jednomodułowej konstrukcji, wyposażony w cztery skrętne koła z możliwością blokowania na stałe i do jazdy na wprost dwóch z nich</w:t>
            </w:r>
          </w:p>
        </w:tc>
        <w:tc>
          <w:tcPr>
            <w:tcW w:w="1275" w:type="dxa"/>
            <w:vAlign w:val="center"/>
          </w:tcPr>
          <w:p w14:paraId="471076B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DA8122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8889E8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4137C39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9164C8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Waga aparatu ( bez urządzeń peryferyjnych ) maksymalnie  85 kg</w:t>
            </w:r>
          </w:p>
        </w:tc>
        <w:tc>
          <w:tcPr>
            <w:tcW w:w="1275" w:type="dxa"/>
            <w:vAlign w:val="center"/>
          </w:tcPr>
          <w:p w14:paraId="66D430D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56255F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5D9AF3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C35702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1BCE2C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Porty USB (min. 4) wbudowane w aparat pozwalające na zapis eksportowanych danych w</w:t>
            </w:r>
          </w:p>
          <w:p w14:paraId="3AC1578F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formatach min.  DICOM, AVI, JPG</w:t>
            </w:r>
          </w:p>
        </w:tc>
        <w:tc>
          <w:tcPr>
            <w:tcW w:w="1275" w:type="dxa"/>
            <w:vAlign w:val="center"/>
          </w:tcPr>
          <w:p w14:paraId="2648E03E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4CF757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9DE18D7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B22D2A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F82112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proofErr w:type="spellStart"/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Videoprinter</w:t>
            </w:r>
            <w:proofErr w:type="spellEnd"/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 xml:space="preserve"> czarno-biały małego formatu, zintegrowany z aparatem, sterowany z konsoli</w:t>
            </w:r>
          </w:p>
          <w:p w14:paraId="27195F45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aparatu</w:t>
            </w:r>
          </w:p>
        </w:tc>
        <w:tc>
          <w:tcPr>
            <w:tcW w:w="1275" w:type="dxa"/>
            <w:vAlign w:val="center"/>
          </w:tcPr>
          <w:p w14:paraId="1368A89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18A77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6A4CD74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86BACF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D6ACA2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b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Elastyczne uchwyty do kabli głowic obrazowych, uniemożliwiające przypadkowe opadanie</w:t>
            </w:r>
          </w:p>
          <w:p w14:paraId="27A9B246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b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kabli głowic na podłogę</w:t>
            </w:r>
          </w:p>
        </w:tc>
        <w:tc>
          <w:tcPr>
            <w:tcW w:w="1275" w:type="dxa"/>
            <w:vAlign w:val="center"/>
          </w:tcPr>
          <w:p w14:paraId="3428DEB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EF5615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199F805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B6ABC79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D45ED" w14:textId="77777777" w:rsidR="0025795B" w:rsidRPr="00BD163D" w:rsidRDefault="0025795B" w:rsidP="0025795B">
            <w:pPr>
              <w:pStyle w:val="Nagwek4"/>
              <w:keepLines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i/>
                <w:i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iCs/>
                <w:sz w:val="20"/>
                <w:shd w:val="clear" w:color="auto" w:fill="FFFFFF"/>
              </w:rPr>
              <w:t>Nagrywarka DVD-R/RW oraz porty USB wbudowane w aparat pozwalające na zapis</w:t>
            </w:r>
          </w:p>
          <w:p w14:paraId="46005204" w14:textId="77777777" w:rsidR="0025795B" w:rsidRPr="00BD163D" w:rsidRDefault="0025795B" w:rsidP="0025795B">
            <w:pPr>
              <w:pStyle w:val="Nagwek4"/>
              <w:keepLines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i/>
                <w:iCs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iCs/>
                <w:sz w:val="20"/>
                <w:shd w:val="clear" w:color="auto" w:fill="FFFFFF"/>
              </w:rPr>
              <w:t>eksportowanych danych w formatach min. DICOM, AVI, JPG</w:t>
            </w:r>
          </w:p>
        </w:tc>
        <w:tc>
          <w:tcPr>
            <w:tcW w:w="1275" w:type="dxa"/>
            <w:vAlign w:val="center"/>
          </w:tcPr>
          <w:p w14:paraId="155730C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CF72D8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7488B67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ACCB43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2A074F" w14:textId="77777777" w:rsidR="0025795B" w:rsidRPr="00BD163D" w:rsidRDefault="0025795B" w:rsidP="0025795B">
            <w:pPr>
              <w:numPr>
                <w:ilvl w:val="3"/>
                <w:numId w:val="37"/>
              </w:numPr>
              <w:suppressAutoHyphens/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shd w:val="clear" w:color="auto" w:fill="FFFFFF"/>
              </w:rPr>
              <w:t>Możliwość ukrycia danych pacjenta przy archiwizacji na zewnętrzne nośniki</w:t>
            </w:r>
          </w:p>
        </w:tc>
        <w:tc>
          <w:tcPr>
            <w:tcW w:w="1275" w:type="dxa"/>
            <w:vAlign w:val="center"/>
          </w:tcPr>
          <w:p w14:paraId="2967221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4929AC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F96D33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518B06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3546C6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Zakres głębokości penetracji min. 30 cm</w:t>
            </w:r>
          </w:p>
        </w:tc>
        <w:tc>
          <w:tcPr>
            <w:tcW w:w="1275" w:type="dxa"/>
            <w:vAlign w:val="center"/>
          </w:tcPr>
          <w:p w14:paraId="49E8F977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9B7146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5730D78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6832B5DB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778592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Obrazowanie harmoniczne</w:t>
            </w:r>
          </w:p>
        </w:tc>
        <w:tc>
          <w:tcPr>
            <w:tcW w:w="1275" w:type="dxa"/>
            <w:vAlign w:val="center"/>
          </w:tcPr>
          <w:p w14:paraId="104C2B47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524F25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22BFCD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9D857B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AAA867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Obrazowanie harmoniczne z odwróceniem impulsu (tzw. inwersja fazy)</w:t>
            </w:r>
          </w:p>
        </w:tc>
        <w:tc>
          <w:tcPr>
            <w:tcW w:w="1275" w:type="dxa"/>
            <w:vAlign w:val="center"/>
          </w:tcPr>
          <w:p w14:paraId="0D0B60D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8F07D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80EC62F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C8EF5F5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7E809C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 xml:space="preserve">Częstotliwość odświeżania obrazu 2D min. 1800 </w:t>
            </w:r>
            <w:proofErr w:type="spellStart"/>
            <w:r w:rsidRPr="00BD163D">
              <w:rPr>
                <w:rFonts w:ascii="Calibri" w:hAnsi="Calibri" w:cs="Calibri"/>
              </w:rPr>
              <w:t>obr</w:t>
            </w:r>
            <w:proofErr w:type="spellEnd"/>
            <w:r w:rsidRPr="00BD163D">
              <w:rPr>
                <w:rFonts w:ascii="Calibri" w:hAnsi="Calibri" w:cs="Calibri"/>
              </w:rPr>
              <w:t>./s</w:t>
            </w:r>
          </w:p>
        </w:tc>
        <w:tc>
          <w:tcPr>
            <w:tcW w:w="1275" w:type="dxa"/>
            <w:vAlign w:val="center"/>
          </w:tcPr>
          <w:p w14:paraId="1718BAE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AC6649E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45447C5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9D5C92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937D7D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Doppler pulsacyjny (PWD) o rejestrowanych i wyświetlanych prędkościach maksymalnych min. do 800 cm/s</w:t>
            </w:r>
          </w:p>
        </w:tc>
        <w:tc>
          <w:tcPr>
            <w:tcW w:w="1275" w:type="dxa"/>
            <w:vAlign w:val="center"/>
          </w:tcPr>
          <w:p w14:paraId="5A4222D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63E6FD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6D95261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05215CE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B2D04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proofErr w:type="spellStart"/>
            <w:r w:rsidRPr="00BD163D">
              <w:rPr>
                <w:rFonts w:ascii="Calibri" w:hAnsi="Calibri" w:cs="Calibri"/>
              </w:rPr>
              <w:t>Color</w:t>
            </w:r>
            <w:proofErr w:type="spellEnd"/>
            <w:r w:rsidRPr="00BD163D">
              <w:rPr>
                <w:rFonts w:ascii="Calibri" w:hAnsi="Calibri" w:cs="Calibri"/>
              </w:rPr>
              <w:t xml:space="preserve"> Doppler (CD) rejestrowane prędkości maksymalne min. do 300 cm/s</w:t>
            </w:r>
          </w:p>
        </w:tc>
        <w:tc>
          <w:tcPr>
            <w:tcW w:w="1275" w:type="dxa"/>
            <w:vAlign w:val="center"/>
          </w:tcPr>
          <w:p w14:paraId="759AE09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1A7364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ABC835A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A3A02E5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8DD2C0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Power Doppler (PD); Power Doppler z oznaczeniem kierunku przepływu</w:t>
            </w:r>
          </w:p>
        </w:tc>
        <w:tc>
          <w:tcPr>
            <w:tcW w:w="1275" w:type="dxa"/>
            <w:vAlign w:val="center"/>
          </w:tcPr>
          <w:p w14:paraId="71DAD52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32F5AD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016F245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D081C2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2C6214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Regulacja wielkości bramki Dopplerowskiej (SV) min. 0,5-20 mm</w:t>
            </w:r>
          </w:p>
        </w:tc>
        <w:tc>
          <w:tcPr>
            <w:tcW w:w="1275" w:type="dxa"/>
            <w:vAlign w:val="center"/>
          </w:tcPr>
          <w:p w14:paraId="60BB5A4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E842F4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6B7486B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B58E00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96AD9A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Doppler tkankowy kolorowy oraz spektralny, sterowany pod kontrolą głowicy sektorowej</w:t>
            </w:r>
          </w:p>
        </w:tc>
        <w:tc>
          <w:tcPr>
            <w:tcW w:w="1275" w:type="dxa"/>
            <w:vAlign w:val="center"/>
          </w:tcPr>
          <w:p w14:paraId="0E8EE4A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AE5A35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E9B2FC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0622395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FC0EED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Anatomiczny M-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</w:p>
        </w:tc>
        <w:tc>
          <w:tcPr>
            <w:tcW w:w="1275" w:type="dxa"/>
            <w:vAlign w:val="center"/>
          </w:tcPr>
          <w:p w14:paraId="03D5876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B8EE5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283A2068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283DDE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E491C7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  <w:lang w:val="en-US"/>
              </w:rPr>
            </w:pPr>
            <w:proofErr w:type="spellStart"/>
            <w:r w:rsidRPr="00BD163D">
              <w:rPr>
                <w:rFonts w:ascii="Calibri" w:hAnsi="Calibri" w:cs="Calibri"/>
                <w:lang w:val="en-US"/>
              </w:rPr>
              <w:t>Tryb</w:t>
            </w:r>
            <w:proofErr w:type="spellEnd"/>
            <w:r w:rsidRPr="00BD163D">
              <w:rPr>
                <w:rFonts w:ascii="Calibri" w:hAnsi="Calibri" w:cs="Calibri"/>
                <w:lang w:val="en-US"/>
              </w:rPr>
              <w:t xml:space="preserve"> Triplex  (B+ CD/PD + PWD)</w:t>
            </w:r>
          </w:p>
        </w:tc>
        <w:tc>
          <w:tcPr>
            <w:tcW w:w="1275" w:type="dxa"/>
          </w:tcPr>
          <w:p w14:paraId="76B9553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F07C5C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E436115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8F9FE7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A3D60E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Jednoczesne wyświetlanie na ekranie dwóch obrazów w czasie rzeczywistym jeden standardowy B-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  <w:r w:rsidRPr="00BD163D">
              <w:rPr>
                <w:rFonts w:ascii="Calibri" w:hAnsi="Calibri" w:cs="Calibri"/>
              </w:rPr>
              <w:t xml:space="preserve"> drugi obraz  B-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  <w:r w:rsidRPr="00BD163D">
              <w:rPr>
                <w:rFonts w:ascii="Calibri" w:hAnsi="Calibri" w:cs="Calibri"/>
              </w:rPr>
              <w:t xml:space="preserve"> + </w:t>
            </w:r>
            <w:proofErr w:type="spellStart"/>
            <w:r w:rsidRPr="00BD163D">
              <w:rPr>
                <w:rFonts w:ascii="Calibri" w:hAnsi="Calibri" w:cs="Calibri"/>
              </w:rPr>
              <w:t>Color</w:t>
            </w:r>
            <w:proofErr w:type="spellEnd"/>
            <w:r w:rsidRPr="00BD163D">
              <w:rPr>
                <w:rFonts w:ascii="Calibri" w:hAnsi="Calibri" w:cs="Calibri"/>
              </w:rPr>
              <w:t xml:space="preserve"> Doppler</w:t>
            </w:r>
          </w:p>
        </w:tc>
        <w:tc>
          <w:tcPr>
            <w:tcW w:w="1275" w:type="dxa"/>
          </w:tcPr>
          <w:p w14:paraId="6D577AC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00D034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85BB76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9F03581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1454B" w14:textId="77777777" w:rsidR="0025795B" w:rsidRPr="00BD163D" w:rsidRDefault="0025795B" w:rsidP="0025795B">
            <w:pPr>
              <w:rPr>
                <w:rFonts w:ascii="Calibri" w:hAnsi="Calibri" w:cs="Calibri"/>
                <w:bCs/>
              </w:rPr>
            </w:pPr>
            <w:r w:rsidRPr="00BD163D">
              <w:rPr>
                <w:rFonts w:ascii="Calibri" w:hAnsi="Calibri" w:cs="Calibri"/>
                <w:bCs/>
              </w:rPr>
              <w:t>Oprogramowanie z pakietami pomiarowymi do badań: kardiologicznych osób dorosłych, naczyniowych w tym TCD, brzusznych, małych narządów i mięśniowo-szkieletowych</w:t>
            </w:r>
          </w:p>
        </w:tc>
        <w:tc>
          <w:tcPr>
            <w:tcW w:w="1275" w:type="dxa"/>
          </w:tcPr>
          <w:p w14:paraId="760C274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B4B071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90815F6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198A1AC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7F0B7E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bCs/>
              </w:rPr>
              <w:t>Minimum 15-krotne powiększenie obrazu w czasie rzeczywistym</w:t>
            </w:r>
          </w:p>
        </w:tc>
        <w:tc>
          <w:tcPr>
            <w:tcW w:w="1275" w:type="dxa"/>
          </w:tcPr>
          <w:p w14:paraId="4FE8A99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BBF681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E3A799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63F6AA3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EADB1C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bCs/>
              </w:rPr>
              <w:t>Regulacja krzywej TGC za pomocą min. 8 suwaków manualnych oraz za pomocą modyfikowanej linii na ekranie dotykowym</w:t>
            </w:r>
          </w:p>
        </w:tc>
        <w:tc>
          <w:tcPr>
            <w:tcW w:w="1275" w:type="dxa"/>
          </w:tcPr>
          <w:p w14:paraId="41E4B097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D576E9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3FFCA66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4583F19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796B5E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bCs/>
              </w:rPr>
              <w:t xml:space="preserve">Możliwość podglądu (zduplikowania) obrazu USG na ekranie dotykowym aparatu </w:t>
            </w:r>
            <w:r w:rsidRPr="00BD163D">
              <w:rPr>
                <w:rFonts w:ascii="Calibri" w:hAnsi="Calibri" w:cs="Calibri"/>
              </w:rPr>
              <w:t>celem ułatwienia dostępu do uzyskiwanego obrazu diagnostycznego np. podczas procedur interwencyjnych 2D, 2D/CD, 2D/CD/PW</w:t>
            </w:r>
          </w:p>
        </w:tc>
        <w:tc>
          <w:tcPr>
            <w:tcW w:w="1275" w:type="dxa"/>
          </w:tcPr>
          <w:p w14:paraId="35189AF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BFEAB5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3DA7286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70481D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F53C2B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1275" w:type="dxa"/>
          </w:tcPr>
          <w:p w14:paraId="6512002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E9CE3C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7E01FB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E6871FE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EA0C05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Automatyczna optymalizacja widma dopplerowskiego przy pomocy jednego przycisku , m.in. automatyczne dopasowanie linii bazowej oraz skali prędkości</w:t>
            </w:r>
          </w:p>
        </w:tc>
        <w:tc>
          <w:tcPr>
            <w:tcW w:w="1275" w:type="dxa"/>
          </w:tcPr>
          <w:p w14:paraId="08DBE12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658632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0A3EEA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C2E7066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AD1A0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 xml:space="preserve">Praca w trybie  wielokierunkowego emitowania i składania wiązki ultradźwiękowej z głowic, z min. 9 kątami emitowania wiązki tworzącymi obraz 2D, sterowana pod kontrolą głowic </w:t>
            </w:r>
            <w:proofErr w:type="spellStart"/>
            <w:r w:rsidRPr="00BD163D">
              <w:rPr>
                <w:rFonts w:ascii="Calibri" w:hAnsi="Calibri" w:cs="Calibri"/>
              </w:rPr>
              <w:t>konweksowych</w:t>
            </w:r>
            <w:proofErr w:type="spellEnd"/>
            <w:r w:rsidRPr="00BD163D">
              <w:rPr>
                <w:rFonts w:ascii="Calibri" w:hAnsi="Calibri" w:cs="Calibri"/>
              </w:rPr>
              <w:t xml:space="preserve"> i liniowych</w:t>
            </w:r>
          </w:p>
        </w:tc>
        <w:tc>
          <w:tcPr>
            <w:tcW w:w="1275" w:type="dxa"/>
          </w:tcPr>
          <w:p w14:paraId="2A688F1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452B8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BCC5BE1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C065163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6CED99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bCs/>
              </w:rPr>
              <w:t>Adaptacyjne przetwarzanie obrazu redukujące artefakty i szumy, np. SRI lub równoważne</w:t>
            </w:r>
          </w:p>
        </w:tc>
        <w:tc>
          <w:tcPr>
            <w:tcW w:w="1275" w:type="dxa"/>
          </w:tcPr>
          <w:p w14:paraId="12E3EDF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D2DA97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0447D8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19EDB26A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E240BB" w14:textId="77777777" w:rsidR="0025795B" w:rsidRPr="00BD163D" w:rsidRDefault="0025795B" w:rsidP="0025795B">
            <w:pPr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Automatyczny obrys spektrum i wyznaczanie parametrów  przepływu na zatrzymanym spektrum oraz w czasie rzeczywistym na ruchomym spektrum (min. S, D, PI,RI, HR)</w:t>
            </w:r>
          </w:p>
        </w:tc>
        <w:tc>
          <w:tcPr>
            <w:tcW w:w="1275" w:type="dxa"/>
          </w:tcPr>
          <w:p w14:paraId="58DA36E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679F8A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268E9BE4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6E91591F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14DE5D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Możliwość przesunięcia linii bazowej na zatrzymanym spektrum Dopplera</w:t>
            </w:r>
          </w:p>
        </w:tc>
        <w:tc>
          <w:tcPr>
            <w:tcW w:w="1275" w:type="dxa"/>
          </w:tcPr>
          <w:p w14:paraId="10A38967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CDAF24E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A7BEA7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7FF2F8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01721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Możliwość zaprogramowania w aparacie nowych pomiarów oraz kalkulacji w aplikacjach</w:t>
            </w:r>
          </w:p>
        </w:tc>
        <w:tc>
          <w:tcPr>
            <w:tcW w:w="1275" w:type="dxa"/>
          </w:tcPr>
          <w:p w14:paraId="01141DD7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BC9743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C2EDA5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EDE1105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3FE587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Pomiar odległości, min. 8 pomiarów na jednym obrazie</w:t>
            </w:r>
          </w:p>
        </w:tc>
        <w:tc>
          <w:tcPr>
            <w:tcW w:w="1275" w:type="dxa"/>
          </w:tcPr>
          <w:p w14:paraId="3655377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E3ED99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D5ECD13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C7A0229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B1A33B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sz w:val="20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  <w:color w:val="00000A"/>
                <w:sz w:val="20"/>
              </w:rPr>
              <w:t>Pomiar obwodu, pola powierzchni, objętości</w:t>
            </w:r>
          </w:p>
        </w:tc>
        <w:tc>
          <w:tcPr>
            <w:tcW w:w="1275" w:type="dxa"/>
          </w:tcPr>
          <w:p w14:paraId="4CCFDB1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D14ADDD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DE4F2AF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8EE5148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B108E8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Raporty z możliwością dołączenia obrazów do raportów</w:t>
            </w:r>
          </w:p>
        </w:tc>
        <w:tc>
          <w:tcPr>
            <w:tcW w:w="1275" w:type="dxa"/>
          </w:tcPr>
          <w:p w14:paraId="07AF664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F37BE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F33AAA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33EEC08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1BB2F" w14:textId="77777777" w:rsidR="0025795B" w:rsidRPr="00BD163D" w:rsidRDefault="0025795B" w:rsidP="0025795B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shd w:val="clear" w:color="auto" w:fill="FFFFFF"/>
              </w:rPr>
              <w:t>Możliwość wyświetlania obrazu diagnostycznego „na żywo”, na minimum 80-ciu % powierzchni monitora</w:t>
            </w:r>
          </w:p>
        </w:tc>
        <w:tc>
          <w:tcPr>
            <w:tcW w:w="1275" w:type="dxa"/>
          </w:tcPr>
          <w:p w14:paraId="37A6D07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5984FA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833B323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C25C5D8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23C3C3" w14:textId="77777777" w:rsidR="0025795B" w:rsidRPr="00BD163D" w:rsidRDefault="0025795B" w:rsidP="0025795B">
            <w:pPr>
              <w:rPr>
                <w:rFonts w:ascii="Calibri" w:hAnsi="Calibri" w:cs="Calibri"/>
                <w:b/>
                <w:bCs/>
              </w:rPr>
            </w:pPr>
            <w:r w:rsidRPr="00BD163D">
              <w:rPr>
                <w:rFonts w:ascii="Calibri" w:hAnsi="Calibri" w:cs="Calibri"/>
                <w:b/>
                <w:bCs/>
              </w:rPr>
              <w:t>Głowice</w:t>
            </w:r>
          </w:p>
        </w:tc>
        <w:tc>
          <w:tcPr>
            <w:tcW w:w="1275" w:type="dxa"/>
          </w:tcPr>
          <w:p w14:paraId="5719F6F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A2352F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9039A12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26C2FE3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60011" w14:textId="77777777" w:rsidR="0025795B" w:rsidRPr="00BD163D" w:rsidRDefault="0025795B" w:rsidP="0025795B">
            <w:pPr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 xml:space="preserve">Głowica przezprzełykowa TEE matrycowa w technologii Single </w:t>
            </w:r>
            <w:proofErr w:type="spellStart"/>
            <w:r w:rsidRPr="00BD163D">
              <w:rPr>
                <w:rFonts w:ascii="Calibri" w:hAnsi="Calibri" w:cs="Calibri"/>
              </w:rPr>
              <w:t>Crystal</w:t>
            </w:r>
            <w:proofErr w:type="spellEnd"/>
            <w:r w:rsidRPr="00BD163D">
              <w:rPr>
                <w:rFonts w:ascii="Calibri" w:hAnsi="Calibri" w:cs="Calibri"/>
              </w:rPr>
              <w:t xml:space="preserve">, </w:t>
            </w:r>
            <w:proofErr w:type="spellStart"/>
            <w:r w:rsidRPr="00BD163D">
              <w:rPr>
                <w:rFonts w:ascii="Calibri" w:hAnsi="Calibri" w:cs="Calibri"/>
              </w:rPr>
              <w:t>PureWave</w:t>
            </w:r>
            <w:proofErr w:type="spellEnd"/>
            <w:r w:rsidRPr="00BD163D">
              <w:rPr>
                <w:rFonts w:ascii="Calibri" w:hAnsi="Calibri" w:cs="Calibri"/>
              </w:rPr>
              <w:t xml:space="preserve"> lub równoważnej o zakresie częstotliwości min. 2.0 – 7.0 MHz, liczba elementów min. 2500, kąt pola widzenia głowicy min. 90°  </w:t>
            </w:r>
          </w:p>
        </w:tc>
        <w:tc>
          <w:tcPr>
            <w:tcW w:w="1275" w:type="dxa"/>
          </w:tcPr>
          <w:p w14:paraId="18ED558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3F7159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C71EC78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A3A6D1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71EC8" w14:textId="77777777" w:rsidR="0025795B" w:rsidRPr="00BD163D" w:rsidRDefault="0025795B" w:rsidP="0025795B">
            <w:pPr>
              <w:pStyle w:val="Bezodstpw"/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  <w:i/>
              </w:rPr>
              <w:t xml:space="preserve"> </w:t>
            </w:r>
            <w:r w:rsidRPr="00BD163D">
              <w:rPr>
                <w:rFonts w:ascii="Calibri" w:hAnsi="Calibri" w:cs="Calibri"/>
              </w:rPr>
              <w:t xml:space="preserve">Głowica </w:t>
            </w:r>
            <w:proofErr w:type="spellStart"/>
            <w:r w:rsidRPr="00BD163D">
              <w:rPr>
                <w:rFonts w:ascii="Calibri" w:hAnsi="Calibri" w:cs="Calibri"/>
              </w:rPr>
              <w:t>konweksowa</w:t>
            </w:r>
            <w:proofErr w:type="spellEnd"/>
            <w:r w:rsidRPr="00BD163D">
              <w:rPr>
                <w:rFonts w:ascii="Calibri" w:hAnsi="Calibri" w:cs="Calibri"/>
              </w:rPr>
              <w:t xml:space="preserve">  szerokopasmowa, o zakresie częstotliwości emitowanych min. 2.0 – 6.0 MHz, liczba elementów min. 350, Kąt widzenia min. 70°;  obrazowanie harmoniczne, możliwość zastosowania przystawki biopsyjnej</w:t>
            </w:r>
          </w:p>
        </w:tc>
        <w:tc>
          <w:tcPr>
            <w:tcW w:w="1275" w:type="dxa"/>
          </w:tcPr>
          <w:p w14:paraId="6AE4D74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8241CCE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ADCE37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4989851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C2D656" w14:textId="77777777" w:rsidR="0025795B" w:rsidRPr="00BD163D" w:rsidRDefault="0025795B" w:rsidP="0025795B">
            <w:pPr>
              <w:pStyle w:val="Bezodstpw"/>
              <w:rPr>
                <w:rFonts w:ascii="Calibri" w:hAnsi="Calibri" w:cs="Calibri"/>
                <w:i/>
              </w:rPr>
            </w:pPr>
            <w:r w:rsidRPr="00BD163D">
              <w:rPr>
                <w:rFonts w:ascii="Calibri" w:hAnsi="Calibri" w:cs="Calibri"/>
              </w:rPr>
              <w:t xml:space="preserve">Głowica sektorowa, ilość elementów min. 80 szerokopasmowa, o zakresie częstotliwości emitowanych min. 2.0 MHz -4.0 MHz; obrazowanie harmoniczne; kąt widzenia min. 90°; min. </w:t>
            </w:r>
          </w:p>
        </w:tc>
        <w:tc>
          <w:tcPr>
            <w:tcW w:w="1275" w:type="dxa"/>
          </w:tcPr>
          <w:p w14:paraId="3CA5701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C9195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1FE7595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70DFD34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79299" w14:textId="77777777" w:rsidR="0025795B" w:rsidRPr="00BD163D" w:rsidRDefault="0025795B" w:rsidP="0025795B">
            <w:pPr>
              <w:pStyle w:val="Nagwek4"/>
              <w:numPr>
                <w:ilvl w:val="3"/>
                <w:numId w:val="37"/>
              </w:numPr>
              <w:tabs>
                <w:tab w:val="left" w:pos="0"/>
              </w:tabs>
              <w:suppressAutoHyphens/>
              <w:rPr>
                <w:rFonts w:ascii="Calibri" w:hAnsi="Calibri" w:cs="Calibri"/>
                <w:i/>
                <w:sz w:val="20"/>
              </w:rPr>
            </w:pPr>
            <w:r w:rsidRPr="00BD163D">
              <w:rPr>
                <w:rFonts w:ascii="Calibri" w:hAnsi="Calibri" w:cs="Calibri"/>
                <w:i/>
                <w:sz w:val="20"/>
              </w:rPr>
              <w:t>Głowica liniowa szerokopasmowa, o zakresie częstotliwości min 4 MHz- 12 MHz, szerokość pola widzenia do 35mm, liczba elementów min 250</w:t>
            </w:r>
          </w:p>
        </w:tc>
        <w:tc>
          <w:tcPr>
            <w:tcW w:w="1275" w:type="dxa"/>
          </w:tcPr>
          <w:p w14:paraId="737FE832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CFBC69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7A768DC6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09F1B018" w14:textId="77777777" w:rsidR="0025795B" w:rsidRPr="00565477" w:rsidRDefault="0025795B" w:rsidP="0025795B">
            <w:pPr>
              <w:ind w:left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D4FD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D163D">
              <w:rPr>
                <w:rFonts w:ascii="Calibri" w:hAnsi="Calibri" w:cs="Calibri"/>
                <w:b/>
                <w:bCs/>
              </w:rPr>
              <w:t>Możliwości rozbudowy</w:t>
            </w:r>
          </w:p>
        </w:tc>
        <w:tc>
          <w:tcPr>
            <w:tcW w:w="1275" w:type="dxa"/>
          </w:tcPr>
          <w:p w14:paraId="6BEC39F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078197C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88BE236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3129DC11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C4AD3" w14:textId="77777777" w:rsidR="0025795B" w:rsidRPr="00BD163D" w:rsidRDefault="0025795B" w:rsidP="0025795B">
            <w:pPr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Możliwość rozbudowy o głowicę sektorową pediatryczną szerokopasmową o zakresie częstotliwości od min. 3.0 do 8.0 MHz Dostępne tryby pracy: 2D, CD, PW, CW, TDI, PW TDI, M-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  <w:r w:rsidRPr="00BD163D">
              <w:rPr>
                <w:rFonts w:ascii="Calibri" w:hAnsi="Calibri" w:cs="Calibri"/>
              </w:rPr>
              <w:t>, Kolor M-</w:t>
            </w:r>
            <w:proofErr w:type="spellStart"/>
            <w:r w:rsidRPr="00BD163D">
              <w:rPr>
                <w:rFonts w:ascii="Calibri" w:hAnsi="Calibri" w:cs="Calibri"/>
              </w:rPr>
              <w:t>mode</w:t>
            </w:r>
            <w:proofErr w:type="spellEnd"/>
            <w:r w:rsidRPr="00BD163D">
              <w:rPr>
                <w:rFonts w:ascii="Calibri" w:hAnsi="Calibri" w:cs="Calibri"/>
              </w:rPr>
              <w:t xml:space="preserve">, Duplex, </w:t>
            </w:r>
            <w:proofErr w:type="spellStart"/>
            <w:r w:rsidRPr="00BD163D">
              <w:rPr>
                <w:rFonts w:ascii="Calibri" w:hAnsi="Calibri" w:cs="Calibri"/>
              </w:rPr>
              <w:t>Triplex</w:t>
            </w:r>
            <w:proofErr w:type="spellEnd"/>
            <w:r w:rsidRPr="00BD163D">
              <w:rPr>
                <w:rFonts w:ascii="Calibri" w:hAnsi="Calibri" w:cs="Calibri"/>
              </w:rPr>
              <w:t xml:space="preserve"> Obrazowanie harmoniczne Liczba elementów min. 90, kąt pola widzenia głowicy min. 90°</w:t>
            </w:r>
          </w:p>
        </w:tc>
        <w:tc>
          <w:tcPr>
            <w:tcW w:w="1275" w:type="dxa"/>
          </w:tcPr>
          <w:p w14:paraId="5CFF418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782308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16B8C5A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9721C8A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BDBBB1" w14:textId="77777777" w:rsidR="0025795B" w:rsidRPr="00BD163D" w:rsidRDefault="0025795B" w:rsidP="0025795B">
            <w:pPr>
              <w:rPr>
                <w:rFonts w:ascii="Calibri" w:hAnsi="Calibri" w:cs="Calibri"/>
                <w:highlight w:val="yellow"/>
              </w:rPr>
            </w:pPr>
            <w:r w:rsidRPr="00BD163D">
              <w:rPr>
                <w:rFonts w:ascii="Calibri" w:hAnsi="Calibri" w:cs="Calibri"/>
              </w:rPr>
              <w:t xml:space="preserve">Możliwość rozbudowy o obrazowanie do </w:t>
            </w:r>
            <w:proofErr w:type="spellStart"/>
            <w:r w:rsidRPr="00BD163D">
              <w:rPr>
                <w:rFonts w:ascii="Calibri" w:hAnsi="Calibri" w:cs="Calibri"/>
              </w:rPr>
              <w:t>elastografii</w:t>
            </w:r>
            <w:proofErr w:type="spellEnd"/>
            <w:r w:rsidRPr="00BD163D">
              <w:rPr>
                <w:rFonts w:ascii="Calibri" w:hAnsi="Calibri" w:cs="Calibri"/>
              </w:rPr>
              <w:t xml:space="preserve"> (tzw. uciskowej w formacie pojedynczego ekranu oraz na obrazie podzielonym na dwa pola ze wskaźnikiem ucisku oraz określeniem wielkości i lokalizacji zmiany</w:t>
            </w:r>
          </w:p>
        </w:tc>
        <w:tc>
          <w:tcPr>
            <w:tcW w:w="1275" w:type="dxa"/>
          </w:tcPr>
          <w:p w14:paraId="4ED63BC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BC14B1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24248133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65F412FD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8959E3" w14:textId="77777777" w:rsidR="0025795B" w:rsidRPr="00BD163D" w:rsidRDefault="0025795B" w:rsidP="0025795B">
            <w:pPr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Możliwość rozbudowy o głowicę liniową szerokopasmową, o zakresie częstotliwości emitowanych min. 5.0 – 12.0 MHz; obrazowanie harmoniczne, liczba elementów min. 500; Długość czoła głowicy (FOV) min. 48 mm</w:t>
            </w:r>
          </w:p>
        </w:tc>
        <w:tc>
          <w:tcPr>
            <w:tcW w:w="1275" w:type="dxa"/>
          </w:tcPr>
          <w:p w14:paraId="334A3B7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1D85AE9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F88156D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77D523A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8469A" w14:textId="77777777" w:rsidR="0025795B" w:rsidRPr="00BD163D" w:rsidRDefault="0025795B" w:rsidP="0025795B">
            <w:pPr>
              <w:pStyle w:val="Bezodstpw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 xml:space="preserve">Możliwość rozbudowy o protokół komunikacji DICOM 3.0 do przesyłania obrazów i danych min. klasy DICOM PRINT STORE, WORKLIST, raporty strukturalne (SR), umożliwiające współpracę z serwerami typu PACS. </w:t>
            </w:r>
            <w:r w:rsidRPr="00BD163D">
              <w:rPr>
                <w:rFonts w:ascii="Calibri" w:hAnsi="Calibri" w:cs="Calibri"/>
              </w:rPr>
              <w:tab/>
            </w:r>
          </w:p>
        </w:tc>
        <w:tc>
          <w:tcPr>
            <w:tcW w:w="1275" w:type="dxa"/>
          </w:tcPr>
          <w:p w14:paraId="57493904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F1D3BB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DA4B978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2AAB071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3FC196" w14:textId="77777777" w:rsidR="0025795B" w:rsidRPr="00BD163D" w:rsidRDefault="0025795B" w:rsidP="0025795B">
            <w:pPr>
              <w:rPr>
                <w:rFonts w:ascii="Calibri" w:hAnsi="Calibri" w:cs="Calibri"/>
                <w:bCs/>
              </w:rPr>
            </w:pPr>
            <w:r w:rsidRPr="00BD163D">
              <w:rPr>
                <w:rFonts w:ascii="Calibri" w:hAnsi="Calibri" w:cs="Calibri"/>
                <w:bCs/>
              </w:rPr>
              <w:t xml:space="preserve">Możliwość rozbudowy o oprogramowanie do badań obciążeniowych </w:t>
            </w:r>
            <w:proofErr w:type="spellStart"/>
            <w:r w:rsidRPr="00BD163D">
              <w:rPr>
                <w:rFonts w:ascii="Calibri" w:hAnsi="Calibri" w:cs="Calibri"/>
                <w:bCs/>
              </w:rPr>
              <w:t>StressEcho</w:t>
            </w:r>
            <w:proofErr w:type="spellEnd"/>
            <w:r w:rsidRPr="00BD163D">
              <w:rPr>
                <w:rFonts w:ascii="Calibri" w:hAnsi="Calibri" w:cs="Calibri"/>
                <w:bCs/>
              </w:rPr>
              <w:t>. Oprogramowanie do próby wysiłkowej z akwizycją obrazów jednoklatkowych i sekwencji lewej komory w każdym, do 10 etapów, do 40 projekcji dla każdego etapu, od 1 do 180 sekund długość akwizycji</w:t>
            </w:r>
          </w:p>
        </w:tc>
        <w:tc>
          <w:tcPr>
            <w:tcW w:w="1275" w:type="dxa"/>
          </w:tcPr>
          <w:p w14:paraId="3DF2459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263E715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B8FF907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36BE3D8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10B899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Możliwość rozbudowy o funkcję wgrywania do aparatu i wyświetlania na ekranie obrazów z badań CT, MRI, PET, Mammografii celem dokonywania porównań z aktualnie wyświetlanymi obrazami badania USG</w:t>
            </w:r>
          </w:p>
        </w:tc>
        <w:tc>
          <w:tcPr>
            <w:tcW w:w="1275" w:type="dxa"/>
          </w:tcPr>
          <w:p w14:paraId="3586AB5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A67CF7F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0137C59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6D515CBA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F4DF2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>Możliwość rozbudowy o funkcję zapewniającą prywatność danych pacjentów i chroniącą przed nieautoryzowanym dostępem z poziomu ultrasonografów podłączonych do sieci szpitalnych.</w:t>
            </w:r>
          </w:p>
        </w:tc>
        <w:tc>
          <w:tcPr>
            <w:tcW w:w="1275" w:type="dxa"/>
          </w:tcPr>
          <w:p w14:paraId="143E18DB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D4C382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EC3AED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66963B0C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641799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 xml:space="preserve">Możliwość rozbudowy o platformę komunikacyjną do zastosowań </w:t>
            </w:r>
            <w:proofErr w:type="spellStart"/>
            <w:r w:rsidRPr="00BD163D">
              <w:rPr>
                <w:rFonts w:ascii="Calibri" w:hAnsi="Calibri" w:cs="Calibri"/>
              </w:rPr>
              <w:t>niediagnostycznych</w:t>
            </w:r>
            <w:proofErr w:type="spellEnd"/>
            <w:r w:rsidRPr="00BD163D">
              <w:rPr>
                <w:rFonts w:ascii="Calibri" w:hAnsi="Calibri" w:cs="Calibri"/>
              </w:rPr>
              <w:t xml:space="preserve"> wbudowaną bezpośrednio w ultrasonograf, która  umożliwia operatorowi aparatu współpracę z personelem wsparcia technicznego bezpośrednio z poziomu  ultrasonografu. Platforma powinna  pozwalać użytkownikowi na wykonywanie minimum  następujących czynności:</w:t>
            </w:r>
          </w:p>
          <w:p w14:paraId="16EA1310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• Zarządzanie kontaktami</w:t>
            </w:r>
          </w:p>
          <w:p w14:paraId="2CEA156B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• Prowadzenie czatu tekstowego</w:t>
            </w:r>
          </w:p>
          <w:p w14:paraId="2B448416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• Nawiązywanie połączenia audio</w:t>
            </w:r>
          </w:p>
          <w:p w14:paraId="7E8C0E24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• Udostępnianie obrazu wideo z kamery internetowej</w:t>
            </w:r>
          </w:p>
          <w:p w14:paraId="5E076639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</w:rPr>
              <w:t>• Udostępnianie ekranu użytkownikowi zdalnemu</w:t>
            </w:r>
          </w:p>
        </w:tc>
        <w:tc>
          <w:tcPr>
            <w:tcW w:w="1275" w:type="dxa"/>
          </w:tcPr>
          <w:p w14:paraId="5CE98F51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72C04E0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B399341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74162632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434B1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 xml:space="preserve">Możliwość rozbudowy o oprogramowanie do określenia graficznego i liczbowego odkształcenia wzdłużnego </w:t>
            </w:r>
            <w:proofErr w:type="spellStart"/>
            <w:r w:rsidRPr="00BD163D">
              <w:rPr>
                <w:rFonts w:ascii="Calibri" w:hAnsi="Calibri" w:cs="Calibri"/>
              </w:rPr>
              <w:t>segmenowego</w:t>
            </w:r>
            <w:proofErr w:type="spellEnd"/>
            <w:r w:rsidRPr="00BD163D">
              <w:rPr>
                <w:rFonts w:ascii="Calibri" w:hAnsi="Calibri" w:cs="Calibri"/>
              </w:rPr>
              <w:t xml:space="preserve"> i globalnego – GLS z automatycznym systemem rozpoznawania projekcji AP2, AP3, AP4</w:t>
            </w:r>
          </w:p>
        </w:tc>
        <w:tc>
          <w:tcPr>
            <w:tcW w:w="1275" w:type="dxa"/>
          </w:tcPr>
          <w:p w14:paraId="52262CC3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D90131A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4105E018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2AD2F10B" w14:textId="77777777" w:rsidR="0025795B" w:rsidRPr="00565477" w:rsidRDefault="0025795B" w:rsidP="0025795B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75F0F5" w14:textId="77777777" w:rsidR="0025795B" w:rsidRPr="00BD163D" w:rsidRDefault="0025795B" w:rsidP="0025795B">
            <w:pPr>
              <w:tabs>
                <w:tab w:val="left" w:pos="0"/>
              </w:tabs>
              <w:rPr>
                <w:rFonts w:ascii="Calibri" w:hAnsi="Calibri" w:cs="Calibri"/>
                <w:color w:val="4C94D8"/>
                <w:shd w:val="clear" w:color="auto" w:fill="FFFFFF"/>
              </w:rPr>
            </w:pPr>
            <w:r w:rsidRPr="00BD163D">
              <w:rPr>
                <w:rFonts w:ascii="Calibri" w:hAnsi="Calibri" w:cs="Calibri"/>
              </w:rPr>
              <w:t xml:space="preserve">Możliwość rozbudowy o funkcję automatycznego pomiaru </w:t>
            </w:r>
            <w:proofErr w:type="spellStart"/>
            <w:r w:rsidRPr="00BD163D">
              <w:rPr>
                <w:rFonts w:ascii="Calibri" w:hAnsi="Calibri" w:cs="Calibri"/>
              </w:rPr>
              <w:t>Intima</w:t>
            </w:r>
            <w:proofErr w:type="spellEnd"/>
            <w:r w:rsidRPr="00BD163D">
              <w:rPr>
                <w:rFonts w:ascii="Calibri" w:hAnsi="Calibri" w:cs="Calibri"/>
              </w:rPr>
              <w:t xml:space="preserve"> Media z wybranej przez użytkownika klatki wraz z procentowym wskaźnikiem skuteczności wykonanego pomiaru </w:t>
            </w:r>
          </w:p>
        </w:tc>
        <w:tc>
          <w:tcPr>
            <w:tcW w:w="1275" w:type="dxa"/>
          </w:tcPr>
          <w:p w14:paraId="3CA9EF86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</w:rPr>
            </w:pPr>
            <w:r w:rsidRPr="00BD163D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E56BFB8" w14:textId="77777777" w:rsidR="0025795B" w:rsidRPr="00BD163D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BAEFA87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1972C1ED" w14:textId="77777777" w:rsidR="0025795B" w:rsidRPr="00565477" w:rsidRDefault="0025795B" w:rsidP="0025795B">
            <w:pPr>
              <w:ind w:left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2866654" w14:textId="77777777" w:rsidR="0025795B" w:rsidRPr="00565477" w:rsidRDefault="0025795B" w:rsidP="0025795B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59109E6C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06" w:type="dxa"/>
            <w:vAlign w:val="center"/>
          </w:tcPr>
          <w:p w14:paraId="6D9A8360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49E9255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62CDE23C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F6D05CB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</w:rPr>
            </w:pPr>
            <w:r w:rsidRPr="00565477">
              <w:rPr>
                <w:rFonts w:ascii="Calibri" w:hAnsi="Calibri" w:cs="Calibr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565477">
              <w:rPr>
                <w:rFonts w:ascii="Calibri" w:hAnsi="Calibri" w:cs="Calibri"/>
                <w:b/>
                <w:color w:val="000000"/>
              </w:rPr>
              <w:t>okres gwarancji jest parametrem ocenianym w zakresie od 24 do 48 miesięcy zgodnie z zapisami IDW.</w:t>
            </w:r>
          </w:p>
        </w:tc>
        <w:tc>
          <w:tcPr>
            <w:tcW w:w="1275" w:type="dxa"/>
            <w:vAlign w:val="center"/>
          </w:tcPr>
          <w:p w14:paraId="64840919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85DE172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65B8BBA0" w14:textId="77777777" w:rsidTr="00BD163D">
        <w:trPr>
          <w:trHeight w:val="175"/>
        </w:trPr>
        <w:tc>
          <w:tcPr>
            <w:tcW w:w="567" w:type="dxa"/>
            <w:vAlign w:val="center"/>
          </w:tcPr>
          <w:p w14:paraId="52607808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9AABD" w14:textId="77777777" w:rsidR="0025795B" w:rsidRPr="00BD163D" w:rsidRDefault="0025795B" w:rsidP="0025795B">
            <w:pPr>
              <w:ind w:right="163"/>
              <w:jc w:val="both"/>
              <w:rPr>
                <w:rFonts w:ascii="Calibri" w:hAnsi="Calibri" w:cs="Calibri"/>
                <w:bCs/>
              </w:rPr>
            </w:pPr>
            <w:r w:rsidRPr="00BD163D">
              <w:rPr>
                <w:rFonts w:ascii="Calibri" w:hAnsi="Calibri" w:cs="Calibri"/>
                <w:bCs/>
              </w:rPr>
              <w:t>Bezpłatne wsparcie serwisowe (możliwość diagnostyki) oferowanego aparatu USG poprzez łącze zdalne</w:t>
            </w:r>
          </w:p>
        </w:tc>
        <w:tc>
          <w:tcPr>
            <w:tcW w:w="1275" w:type="dxa"/>
            <w:vAlign w:val="center"/>
          </w:tcPr>
          <w:p w14:paraId="7447FAB6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6A0118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5818052B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7B02D505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6B3103C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0E82AB89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5FB6329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8181A86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2C8B2454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0FD7EF5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47FC720B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AAFDF59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09D3A886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1FBE3B35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FF22064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66D188BF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F780139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1C45A8DE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17F4D4BB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2691B851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3F58BF9C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ABBA8C0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3F577135" w14:textId="77777777" w:rsidTr="005536A1">
        <w:trPr>
          <w:trHeight w:val="175"/>
        </w:trPr>
        <w:tc>
          <w:tcPr>
            <w:tcW w:w="567" w:type="dxa"/>
            <w:vAlign w:val="center"/>
          </w:tcPr>
          <w:p w14:paraId="376BFB54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4495A593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565477">
              <w:rPr>
                <w:rFonts w:ascii="Calibri" w:hAnsi="Calibri" w:cs="Calibr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3BFDCCFF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12AE2F40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795B" w:rsidRPr="00565477" w14:paraId="205A45E0" w14:textId="77777777" w:rsidTr="005536A1">
        <w:trPr>
          <w:trHeight w:val="321"/>
        </w:trPr>
        <w:tc>
          <w:tcPr>
            <w:tcW w:w="567" w:type="dxa"/>
            <w:vAlign w:val="center"/>
          </w:tcPr>
          <w:p w14:paraId="189ED89F" w14:textId="77777777" w:rsidR="0025795B" w:rsidRPr="00565477" w:rsidRDefault="0025795B" w:rsidP="0025795B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20E9017D" w14:textId="77777777" w:rsidR="0025795B" w:rsidRPr="00565477" w:rsidRDefault="0025795B" w:rsidP="0025795B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25EAD4F4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565477">
              <w:rPr>
                <w:rFonts w:ascii="Calibri" w:hAnsi="Calibri" w:cs="Calibri"/>
                <w:color w:val="000000"/>
              </w:rPr>
              <w:t xml:space="preserve">tak, </w:t>
            </w:r>
            <w:r w:rsidRPr="00565477">
              <w:rPr>
                <w:rFonts w:ascii="Calibri" w:hAnsi="Calibri" w:cs="Calibr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3CF8657D" w14:textId="77777777" w:rsidR="0025795B" w:rsidRPr="00565477" w:rsidRDefault="0025795B" w:rsidP="002579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42377792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</w:p>
    <w:p w14:paraId="64F2E3AB" w14:textId="77777777" w:rsidR="005654DC" w:rsidRPr="00F41D47" w:rsidRDefault="00C00600" w:rsidP="00C00600">
      <w:pPr>
        <w:pStyle w:val="Tekstpodstawowy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123907">
        <w:rPr>
          <w:rFonts w:ascii="Calibri" w:hAnsi="Calibri" w:cs="Calibri"/>
          <w:b/>
          <w:i/>
          <w:color w:val="FF0000"/>
          <w:sz w:val="22"/>
          <w:szCs w:val="22"/>
        </w:rPr>
        <w:t>Dokument należy podpisać kwalifikowanym podpisem elektronicznym zgodnie z zapisami IDW.</w:t>
      </w:r>
    </w:p>
    <w:sectPr w:rsidR="005654DC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7500A" w14:textId="77777777" w:rsidR="00BD163D" w:rsidRDefault="00BD163D" w:rsidP="00DC4A2B">
      <w:r>
        <w:separator/>
      </w:r>
    </w:p>
  </w:endnote>
  <w:endnote w:type="continuationSeparator" w:id="0">
    <w:p w14:paraId="555DA38C" w14:textId="77777777" w:rsidR="00BD163D" w:rsidRDefault="00BD163D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5E404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02893AA2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509D6" w14:textId="77777777" w:rsidR="00BD163D" w:rsidRDefault="00BD163D" w:rsidP="00DC4A2B">
      <w:r>
        <w:separator/>
      </w:r>
    </w:p>
  </w:footnote>
  <w:footnote w:type="continuationSeparator" w:id="0">
    <w:p w14:paraId="3206AFB9" w14:textId="77777777" w:rsidR="00BD163D" w:rsidRDefault="00BD163D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A34C" w14:textId="2D3D7A11" w:rsidR="00F7404F" w:rsidRPr="00FD3538" w:rsidRDefault="00F7404F" w:rsidP="00F7404F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47F7A556" wp14:editId="2CF43415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F042B6" w14:textId="77777777" w:rsidR="00A04036" w:rsidRPr="00F7404F" w:rsidRDefault="00A04036" w:rsidP="00F740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A34E7"/>
    <w:multiLevelType w:val="hybridMultilevel"/>
    <w:tmpl w:val="53AA03D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3"/>
  </w:num>
  <w:num w:numId="4">
    <w:abstractNumId w:val="24"/>
  </w:num>
  <w:num w:numId="5">
    <w:abstractNumId w:val="19"/>
  </w:num>
  <w:num w:numId="6">
    <w:abstractNumId w:val="13"/>
  </w:num>
  <w:num w:numId="7">
    <w:abstractNumId w:val="20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29"/>
  </w:num>
  <w:num w:numId="13">
    <w:abstractNumId w:val="32"/>
  </w:num>
  <w:num w:numId="14">
    <w:abstractNumId w:val="17"/>
  </w:num>
  <w:num w:numId="15">
    <w:abstractNumId w:val="27"/>
  </w:num>
  <w:num w:numId="16">
    <w:abstractNumId w:val="31"/>
  </w:num>
  <w:num w:numId="17">
    <w:abstractNumId w:val="22"/>
  </w:num>
  <w:num w:numId="18">
    <w:abstractNumId w:val="7"/>
  </w:num>
  <w:num w:numId="19">
    <w:abstractNumId w:val="14"/>
  </w:num>
  <w:num w:numId="20">
    <w:abstractNumId w:val="8"/>
  </w:num>
  <w:num w:numId="21">
    <w:abstractNumId w:val="25"/>
  </w:num>
  <w:num w:numId="22">
    <w:abstractNumId w:val="1"/>
  </w:num>
  <w:num w:numId="23">
    <w:abstractNumId w:val="15"/>
  </w:num>
  <w:num w:numId="24">
    <w:abstractNumId w:val="18"/>
  </w:num>
  <w:num w:numId="25">
    <w:abstractNumId w:val="33"/>
  </w:num>
  <w:num w:numId="26">
    <w:abstractNumId w:val="12"/>
  </w:num>
  <w:num w:numId="27">
    <w:abstractNumId w:val="11"/>
  </w:num>
  <w:num w:numId="28">
    <w:abstractNumId w:val="30"/>
  </w:num>
  <w:num w:numId="29">
    <w:abstractNumId w:val="10"/>
  </w:num>
  <w:num w:numId="30">
    <w:abstractNumId w:val="23"/>
  </w:num>
  <w:num w:numId="31">
    <w:abstractNumId w:val="2"/>
  </w:num>
  <w:num w:numId="32">
    <w:abstractNumId w:val="16"/>
  </w:num>
  <w:num w:numId="33">
    <w:abstractNumId w:val="2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5795B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F30"/>
    <w:rsid w:val="00456BAE"/>
    <w:rsid w:val="004632AB"/>
    <w:rsid w:val="00471DF5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36A1"/>
    <w:rsid w:val="00554A6D"/>
    <w:rsid w:val="0055534C"/>
    <w:rsid w:val="00565477"/>
    <w:rsid w:val="005654DC"/>
    <w:rsid w:val="005776CA"/>
    <w:rsid w:val="005A1C52"/>
    <w:rsid w:val="005B2FEE"/>
    <w:rsid w:val="005B7AE6"/>
    <w:rsid w:val="005C0161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92B23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9437B"/>
    <w:rsid w:val="007A54C7"/>
    <w:rsid w:val="007C1884"/>
    <w:rsid w:val="007D07DD"/>
    <w:rsid w:val="007E49A8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163D"/>
    <w:rsid w:val="00BD2C48"/>
    <w:rsid w:val="00BD3FF6"/>
    <w:rsid w:val="00BD6102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710A5"/>
    <w:rsid w:val="00D77893"/>
    <w:rsid w:val="00D83133"/>
    <w:rsid w:val="00D84BE0"/>
    <w:rsid w:val="00D8748A"/>
    <w:rsid w:val="00D9125D"/>
    <w:rsid w:val="00D9179E"/>
    <w:rsid w:val="00DA6706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1A69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E3AF0"/>
    <w:rsid w:val="00EF4F9A"/>
    <w:rsid w:val="00EF556F"/>
    <w:rsid w:val="00F05CED"/>
    <w:rsid w:val="00F1065A"/>
    <w:rsid w:val="00F2247E"/>
    <w:rsid w:val="00F322BB"/>
    <w:rsid w:val="00F41D47"/>
    <w:rsid w:val="00F570F0"/>
    <w:rsid w:val="00F7155D"/>
    <w:rsid w:val="00F72C32"/>
    <w:rsid w:val="00F73B12"/>
    <w:rsid w:val="00F7404F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EA718D7"/>
  <w15:chartTrackingRefBased/>
  <w15:docId w15:val="{7547461C-16D3-4174-8821-A6F6BE3D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53BEC3-828C-4C83-88DE-ADDA50E8CCC4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95f79286-34b9-4f28-bf71-e1f7b7e20e9a"/>
    <ds:schemaRef ds:uri="6911d08f-30fe-41f2-b7a9-82657387148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1668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3</cp:revision>
  <cp:lastPrinted>2013-01-30T07:20:00Z</cp:lastPrinted>
  <dcterms:created xsi:type="dcterms:W3CDTF">2026-02-24T18:09:00Z</dcterms:created>
  <dcterms:modified xsi:type="dcterms:W3CDTF">2026-02-28T17:31:00Z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