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71050" w14:textId="77777777" w:rsidR="0052020B" w:rsidRPr="00EA3596" w:rsidRDefault="0052020B" w:rsidP="00490DFC">
      <w:pPr>
        <w:spacing w:after="0" w:line="360" w:lineRule="auto"/>
        <w:ind w:left="-142"/>
        <w:jc w:val="center"/>
        <w:rPr>
          <w:rFonts w:cstheme="minorHAnsi"/>
          <w:b/>
          <w:bCs/>
          <w:sz w:val="24"/>
          <w:szCs w:val="24"/>
        </w:rPr>
      </w:pPr>
    </w:p>
    <w:p w14:paraId="3665CB27" w14:textId="53349C58" w:rsidR="0052020B" w:rsidRPr="00EA3596" w:rsidRDefault="0052020B" w:rsidP="00490DFC">
      <w:pPr>
        <w:spacing w:after="0" w:line="360" w:lineRule="auto"/>
        <w:ind w:left="-142"/>
        <w:jc w:val="center"/>
        <w:rPr>
          <w:rFonts w:cstheme="minorHAnsi"/>
          <w:b/>
          <w:bCs/>
          <w:sz w:val="24"/>
          <w:szCs w:val="24"/>
        </w:rPr>
      </w:pPr>
      <w:r w:rsidRPr="00EA3596">
        <w:rPr>
          <w:rFonts w:eastAsia="Times New Roman" w:cstheme="minorHAnsi"/>
          <w:b/>
          <w:bCs/>
          <w:noProof/>
          <w:color w:val="000000"/>
          <w:sz w:val="24"/>
          <w:szCs w:val="24"/>
          <w:lang w:eastAsia="pl-PL"/>
        </w:rPr>
        <w:drawing>
          <wp:inline distT="0" distB="0" distL="0" distR="0" wp14:anchorId="245ECA1E" wp14:editId="7A7102B0">
            <wp:extent cx="5760720" cy="494030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992532" w14:textId="77777777" w:rsidR="0052020B" w:rsidRPr="00EA3596" w:rsidRDefault="0052020B" w:rsidP="00490DFC">
      <w:pPr>
        <w:spacing w:after="0" w:line="360" w:lineRule="auto"/>
        <w:ind w:left="-142"/>
        <w:jc w:val="center"/>
        <w:rPr>
          <w:rFonts w:cstheme="minorHAnsi"/>
          <w:b/>
          <w:bCs/>
          <w:sz w:val="24"/>
          <w:szCs w:val="24"/>
        </w:rPr>
      </w:pPr>
    </w:p>
    <w:p w14:paraId="4417B02D" w14:textId="7A2F749A" w:rsidR="007145BE" w:rsidRPr="00EA3596" w:rsidRDefault="007145BE" w:rsidP="00490DFC">
      <w:pPr>
        <w:spacing w:after="0" w:line="360" w:lineRule="auto"/>
        <w:ind w:left="-142"/>
        <w:jc w:val="center"/>
        <w:rPr>
          <w:rFonts w:cstheme="minorHAnsi"/>
          <w:b/>
          <w:bCs/>
          <w:sz w:val="24"/>
          <w:szCs w:val="24"/>
        </w:rPr>
      </w:pPr>
      <w:r w:rsidRPr="00EA3596">
        <w:rPr>
          <w:rFonts w:cstheme="minorHAnsi"/>
          <w:b/>
          <w:bCs/>
          <w:sz w:val="24"/>
          <w:szCs w:val="24"/>
        </w:rPr>
        <w:t>Opis przedmiotu zamówienia</w:t>
      </w:r>
    </w:p>
    <w:p w14:paraId="1F7ED1C4" w14:textId="77777777" w:rsidR="007145BE" w:rsidRPr="00EA3596" w:rsidRDefault="007145BE" w:rsidP="00490DFC">
      <w:pPr>
        <w:spacing w:after="0"/>
        <w:jc w:val="center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(parametry i wymagania minimalne)</w:t>
      </w:r>
    </w:p>
    <w:p w14:paraId="18A04BAF" w14:textId="77777777" w:rsidR="007145BE" w:rsidRPr="00EA3596" w:rsidRDefault="007145BE" w:rsidP="00490DFC">
      <w:pPr>
        <w:spacing w:after="0" w:line="276" w:lineRule="auto"/>
        <w:rPr>
          <w:rFonts w:cstheme="minorHAnsi"/>
          <w:sz w:val="24"/>
          <w:szCs w:val="24"/>
        </w:rPr>
      </w:pPr>
    </w:p>
    <w:p w14:paraId="647EE74B" w14:textId="6EFFA371" w:rsidR="007145BE" w:rsidRPr="00EA3596" w:rsidRDefault="007145BE" w:rsidP="00EA3596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EA3596">
        <w:rPr>
          <w:rFonts w:cstheme="minorHAnsi"/>
          <w:b/>
          <w:bCs/>
          <w:sz w:val="24"/>
          <w:szCs w:val="24"/>
        </w:rPr>
        <w:t>Dostawa dwóch zaawansowanych systemów spektroskopii IR i Raman</w:t>
      </w:r>
      <w:r w:rsidR="002908F0" w:rsidRPr="00EA3596">
        <w:rPr>
          <w:rFonts w:cstheme="minorHAnsi"/>
          <w:b/>
          <w:bCs/>
          <w:sz w:val="24"/>
          <w:szCs w:val="24"/>
        </w:rPr>
        <w:t>a</w:t>
      </w:r>
      <w:r w:rsidRPr="00EA3596">
        <w:rPr>
          <w:rFonts w:cstheme="minorHAnsi"/>
          <w:b/>
          <w:bCs/>
          <w:sz w:val="24"/>
          <w:szCs w:val="24"/>
        </w:rPr>
        <w:t xml:space="preserve"> wykorzystujących sondy do monitorowania procesów chemicznych w czasie rzeczywistym </w:t>
      </w:r>
    </w:p>
    <w:p w14:paraId="6D38C223" w14:textId="43AD6B4A" w:rsidR="007145BE" w:rsidRPr="00EA3596" w:rsidRDefault="007145BE" w:rsidP="00490DFC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Przedmiotem zamówienia jest dostawa d</w:t>
      </w:r>
      <w:r w:rsidR="005263FA" w:rsidRPr="00EA3596">
        <w:rPr>
          <w:rFonts w:cstheme="minorHAnsi"/>
          <w:sz w:val="24"/>
          <w:szCs w:val="24"/>
        </w:rPr>
        <w:t>w</w:t>
      </w:r>
      <w:r w:rsidRPr="00EA3596">
        <w:rPr>
          <w:rFonts w:cstheme="minorHAnsi"/>
          <w:sz w:val="24"/>
          <w:szCs w:val="24"/>
        </w:rPr>
        <w:t>óch</w:t>
      </w:r>
      <w:r w:rsidR="005263FA" w:rsidRPr="00EA3596">
        <w:rPr>
          <w:rFonts w:cstheme="minorHAnsi"/>
          <w:sz w:val="24"/>
          <w:szCs w:val="24"/>
        </w:rPr>
        <w:t xml:space="preserve"> zaawansowan</w:t>
      </w:r>
      <w:r w:rsidRPr="00EA3596">
        <w:rPr>
          <w:rFonts w:cstheme="minorHAnsi"/>
          <w:sz w:val="24"/>
          <w:szCs w:val="24"/>
        </w:rPr>
        <w:t>ych</w:t>
      </w:r>
      <w:r w:rsidR="005263FA" w:rsidRPr="00EA3596">
        <w:rPr>
          <w:rFonts w:cstheme="minorHAnsi"/>
          <w:sz w:val="24"/>
          <w:szCs w:val="24"/>
        </w:rPr>
        <w:t xml:space="preserve"> system</w:t>
      </w:r>
      <w:r w:rsidRPr="00EA3596">
        <w:rPr>
          <w:rFonts w:cstheme="minorHAnsi"/>
          <w:sz w:val="24"/>
          <w:szCs w:val="24"/>
        </w:rPr>
        <w:t>ów</w:t>
      </w:r>
      <w:r w:rsidR="005263FA" w:rsidRPr="00EA3596">
        <w:rPr>
          <w:rFonts w:cstheme="minorHAnsi"/>
          <w:sz w:val="24"/>
          <w:szCs w:val="24"/>
        </w:rPr>
        <w:t xml:space="preserve"> spektroskopii molekularnej (IR i Raman) wykorzystując</w:t>
      </w:r>
      <w:r w:rsidRPr="00EA3596">
        <w:rPr>
          <w:rFonts w:cstheme="minorHAnsi"/>
          <w:sz w:val="24"/>
          <w:szCs w:val="24"/>
        </w:rPr>
        <w:t>ych</w:t>
      </w:r>
      <w:r w:rsidR="005263FA" w:rsidRPr="00EA3596">
        <w:rPr>
          <w:rFonts w:cstheme="minorHAnsi"/>
          <w:sz w:val="24"/>
          <w:szCs w:val="24"/>
        </w:rPr>
        <w:t xml:space="preserve"> sondy do monit</w:t>
      </w:r>
      <w:r w:rsidRPr="00EA3596">
        <w:rPr>
          <w:rFonts w:cstheme="minorHAnsi"/>
          <w:sz w:val="24"/>
          <w:szCs w:val="24"/>
        </w:rPr>
        <w:t>orowania procesów chemicznych w </w:t>
      </w:r>
      <w:r w:rsidR="005263FA" w:rsidRPr="00EA3596">
        <w:rPr>
          <w:rFonts w:cstheme="minorHAnsi"/>
          <w:sz w:val="24"/>
          <w:szCs w:val="24"/>
        </w:rPr>
        <w:t>czasie rzeczywistym, które mają zapewnić precyzyjne i</w:t>
      </w:r>
      <w:r w:rsidR="00957A8A" w:rsidRPr="00EA3596">
        <w:rPr>
          <w:rFonts w:cstheme="minorHAnsi"/>
          <w:sz w:val="24"/>
          <w:szCs w:val="24"/>
        </w:rPr>
        <w:t> </w:t>
      </w:r>
      <w:r w:rsidR="005263FA" w:rsidRPr="00EA3596">
        <w:rPr>
          <w:rFonts w:cstheme="minorHAnsi"/>
          <w:sz w:val="24"/>
          <w:szCs w:val="24"/>
        </w:rPr>
        <w:t>nieinwazyjne pomiary parametrów reakcji, wykorzystywane do analizy procesów chemicznych, zarówno w warunkach wsadowych jak przepływowych</w:t>
      </w:r>
      <w:r w:rsidR="001D1A0F" w:rsidRPr="00EA3596">
        <w:rPr>
          <w:rFonts w:cstheme="minorHAnsi"/>
          <w:sz w:val="24"/>
          <w:szCs w:val="24"/>
        </w:rPr>
        <w:t>.</w:t>
      </w:r>
    </w:p>
    <w:p w14:paraId="6EF9DDA8" w14:textId="77777777" w:rsidR="00DB5EE8" w:rsidRPr="00EA3596" w:rsidRDefault="00DB5EE8" w:rsidP="00490DFC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41BE2F17" w14:textId="31FDE60A" w:rsidR="007145BE" w:rsidRPr="00EA3596" w:rsidRDefault="007145BE" w:rsidP="00490DFC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W ramach realizacji przedmiotu zamówienia należy dostarczyć fabrycznie nowe urządzenia wraz z niezbędnymi akcesoriami oraz dokonać montażu, konfiguracji, uruchomienia poniższych elementów oraz przeprowadzić szkolenie dla użytkowników wskazanych przez Zamawiającego</w:t>
      </w:r>
      <w:r w:rsidR="00DB5EE8" w:rsidRPr="00EA3596">
        <w:rPr>
          <w:rFonts w:cstheme="minorHAnsi"/>
          <w:sz w:val="24"/>
          <w:szCs w:val="24"/>
        </w:rPr>
        <w:t xml:space="preserve">. </w:t>
      </w:r>
    </w:p>
    <w:p w14:paraId="38214D70" w14:textId="77777777" w:rsidR="007145BE" w:rsidRPr="00EA3596" w:rsidRDefault="007145BE" w:rsidP="00490DFC">
      <w:pPr>
        <w:spacing w:after="0" w:line="276" w:lineRule="auto"/>
        <w:rPr>
          <w:rFonts w:cstheme="minorHAnsi"/>
          <w:sz w:val="24"/>
          <w:szCs w:val="24"/>
        </w:rPr>
      </w:pPr>
    </w:p>
    <w:p w14:paraId="49B71F08" w14:textId="31807891" w:rsidR="005263FA" w:rsidRPr="00EA3596" w:rsidRDefault="005263FA" w:rsidP="00490DFC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EA3596">
        <w:rPr>
          <w:rFonts w:cstheme="minorHAnsi"/>
          <w:b/>
          <w:sz w:val="24"/>
          <w:szCs w:val="24"/>
        </w:rPr>
        <w:t>System z sondą IR</w:t>
      </w:r>
      <w:r w:rsidR="001D1A0F" w:rsidRPr="00EA3596">
        <w:rPr>
          <w:rFonts w:cstheme="minorHAnsi"/>
          <w:sz w:val="24"/>
          <w:szCs w:val="24"/>
        </w:rPr>
        <w:t xml:space="preserve"> o następujących podstawowych parametrach technicznych składający się z komponentów A i B (których </w:t>
      </w:r>
      <w:r w:rsidR="00906705" w:rsidRPr="00EA3596">
        <w:rPr>
          <w:rFonts w:cstheme="minorHAnsi"/>
          <w:sz w:val="24"/>
          <w:szCs w:val="24"/>
        </w:rPr>
        <w:t xml:space="preserve">dodatkowe </w:t>
      </w:r>
      <w:r w:rsidR="001D1A0F" w:rsidRPr="00EA3596">
        <w:rPr>
          <w:rFonts w:cstheme="minorHAnsi"/>
          <w:sz w:val="24"/>
          <w:szCs w:val="24"/>
        </w:rPr>
        <w:t>opisy znajdują się oddzielnie):</w:t>
      </w:r>
    </w:p>
    <w:p w14:paraId="717AB3C8" w14:textId="12C0E981" w:rsidR="00260595" w:rsidRPr="00EA3596" w:rsidRDefault="00260595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zakres spektralny co najmniej 7800 - 350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="001D1A0F" w:rsidRPr="00EA3596">
        <w:rPr>
          <w:rFonts w:cstheme="minorHAnsi"/>
          <w:sz w:val="24"/>
          <w:szCs w:val="24"/>
        </w:rPr>
        <w:t>,</w:t>
      </w:r>
    </w:p>
    <w:p w14:paraId="0B4FE1F7" w14:textId="2F600C34" w:rsidR="00BC457A" w:rsidRPr="00EA3596" w:rsidRDefault="00BC457A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interferometr justowany dynamicznie w trakcie skanowania</w:t>
      </w:r>
      <w:r w:rsidR="00A9496B" w:rsidRPr="00EA3596">
        <w:rPr>
          <w:rFonts w:cstheme="minorHAnsi"/>
          <w:sz w:val="24"/>
          <w:szCs w:val="24"/>
        </w:rPr>
        <w:t>; m</w:t>
      </w:r>
      <w:r w:rsidRPr="00EA3596">
        <w:rPr>
          <w:rFonts w:cstheme="minorHAnsi"/>
          <w:sz w:val="24"/>
          <w:szCs w:val="24"/>
        </w:rPr>
        <w:t>echanizm dynamicznego justowania wykorzystujący wiązkę lasera, padającą na trójpozycyjny detektor laserowy, do monitorowania i utrzymywania idealnego względnego położenia kątowego zwierciadeł interferometru</w:t>
      </w:r>
      <w:r w:rsidR="001D1A0F" w:rsidRPr="00EA3596">
        <w:rPr>
          <w:rFonts w:cstheme="minorHAnsi"/>
          <w:sz w:val="24"/>
          <w:szCs w:val="24"/>
        </w:rPr>
        <w:t>,</w:t>
      </w:r>
    </w:p>
    <w:p w14:paraId="129C8033" w14:textId="14E8505F" w:rsidR="00A9496B" w:rsidRPr="00EA3596" w:rsidRDefault="00A9496B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u</w:t>
      </w:r>
      <w:r w:rsidR="00BC457A" w:rsidRPr="00EA3596">
        <w:rPr>
          <w:rFonts w:cstheme="minorHAnsi"/>
          <w:sz w:val="24"/>
          <w:szCs w:val="24"/>
        </w:rPr>
        <w:t>kład optyczny wykorzystujący monolityczne lustra wzorcowe</w:t>
      </w:r>
      <w:r w:rsidR="001D1A0F" w:rsidRPr="00EA3596">
        <w:rPr>
          <w:rFonts w:cstheme="minorHAnsi"/>
          <w:sz w:val="24"/>
          <w:szCs w:val="24"/>
        </w:rPr>
        <w:t>,</w:t>
      </w:r>
    </w:p>
    <w:p w14:paraId="18EED23C" w14:textId="6291F81D" w:rsidR="00BC457A" w:rsidRPr="00EA3596" w:rsidRDefault="00A9496B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o</w:t>
      </w:r>
      <w:r w:rsidR="00BC457A" w:rsidRPr="00EA3596">
        <w:rPr>
          <w:rFonts w:cstheme="minorHAnsi"/>
          <w:sz w:val="24"/>
          <w:szCs w:val="24"/>
        </w:rPr>
        <w:t>gniskowanie wiązki centralnie w komorze pomiarowej aparatu</w:t>
      </w:r>
      <w:r w:rsidR="001D1A0F" w:rsidRPr="00EA3596">
        <w:rPr>
          <w:rFonts w:cstheme="minorHAnsi"/>
          <w:sz w:val="24"/>
          <w:szCs w:val="24"/>
        </w:rPr>
        <w:t>,</w:t>
      </w:r>
    </w:p>
    <w:p w14:paraId="1D0419FF" w14:textId="2105476E" w:rsidR="00BC457A" w:rsidRPr="00EA3596" w:rsidRDefault="00A9496B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d</w:t>
      </w:r>
      <w:r w:rsidR="00BC457A" w:rsidRPr="00EA3596">
        <w:rPr>
          <w:rFonts w:cstheme="minorHAnsi"/>
          <w:sz w:val="24"/>
          <w:szCs w:val="24"/>
        </w:rPr>
        <w:t>etektor DLaTGS</w:t>
      </w:r>
      <w:r w:rsidR="001D1A0F" w:rsidRPr="00EA3596">
        <w:rPr>
          <w:rFonts w:cstheme="minorHAnsi"/>
          <w:sz w:val="24"/>
          <w:szCs w:val="24"/>
        </w:rPr>
        <w:t>,</w:t>
      </w:r>
    </w:p>
    <w:p w14:paraId="41660914" w14:textId="59BDD133" w:rsidR="004F44C0" w:rsidRPr="00EA3596" w:rsidRDefault="004F44C0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zakres dynamiczny przetwornika ADC </w:t>
      </w:r>
      <w:r w:rsidR="00E2118E" w:rsidRPr="00EA3596">
        <w:rPr>
          <w:rFonts w:cstheme="minorHAnsi"/>
          <w:sz w:val="24"/>
          <w:szCs w:val="24"/>
        </w:rPr>
        <w:t xml:space="preserve">co najmniej </w:t>
      </w:r>
      <w:r w:rsidRPr="00EA3596">
        <w:rPr>
          <w:rFonts w:cstheme="minorHAnsi"/>
          <w:sz w:val="24"/>
          <w:szCs w:val="24"/>
        </w:rPr>
        <w:t>- 24 bity</w:t>
      </w:r>
      <w:r w:rsidR="006C19C1" w:rsidRPr="00EA3596">
        <w:rPr>
          <w:rFonts w:cstheme="minorHAnsi"/>
          <w:sz w:val="24"/>
          <w:szCs w:val="24"/>
        </w:rPr>
        <w:t>,</w:t>
      </w:r>
    </w:p>
    <w:p w14:paraId="02771C03" w14:textId="538CADEA" w:rsidR="00A9496B" w:rsidRPr="00EA3596" w:rsidRDefault="00A9496B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szczelny i osuszany układ optyczny z okienkami KBr pokrywanymi BaF</w:t>
      </w:r>
      <w:r w:rsidRPr="00EA3596">
        <w:rPr>
          <w:rFonts w:cstheme="minorHAnsi"/>
          <w:sz w:val="24"/>
          <w:szCs w:val="24"/>
          <w:vertAlign w:val="subscript"/>
        </w:rPr>
        <w:t>2</w:t>
      </w:r>
      <w:r w:rsidRPr="00EA3596">
        <w:rPr>
          <w:rFonts w:cstheme="minorHAnsi"/>
          <w:sz w:val="24"/>
          <w:szCs w:val="24"/>
        </w:rPr>
        <w:t xml:space="preserve"> oddzielającymi optykę od przedziału próbek</w:t>
      </w:r>
      <w:r w:rsidR="001D1A0F" w:rsidRPr="00EA3596">
        <w:rPr>
          <w:rFonts w:cstheme="minorHAnsi"/>
          <w:sz w:val="24"/>
          <w:szCs w:val="24"/>
        </w:rPr>
        <w:t>,</w:t>
      </w:r>
    </w:p>
    <w:p w14:paraId="2E7A471A" w14:textId="67AC2ECF" w:rsidR="00A9496B" w:rsidRPr="00EA3596" w:rsidRDefault="00A9496B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podłączenia do opcjonalnego przedmuchu spektrometru i przedziału próbek osuszonym gazem</w:t>
      </w:r>
      <w:r w:rsidR="001D1A0F" w:rsidRPr="00EA3596">
        <w:rPr>
          <w:rFonts w:cstheme="minorHAnsi"/>
          <w:sz w:val="24"/>
          <w:szCs w:val="24"/>
        </w:rPr>
        <w:t>,</w:t>
      </w:r>
    </w:p>
    <w:p w14:paraId="24068A24" w14:textId="0A0E7506" w:rsidR="00A9496B" w:rsidRPr="00EA3596" w:rsidRDefault="00A9496B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komunikacja spektrometru z komputerem przez złącze USB co najmniej 3.0</w:t>
      </w:r>
      <w:r w:rsidR="001D1A0F" w:rsidRPr="00EA3596">
        <w:rPr>
          <w:rFonts w:cstheme="minorHAnsi"/>
          <w:sz w:val="24"/>
          <w:szCs w:val="24"/>
        </w:rPr>
        <w:t>,</w:t>
      </w:r>
    </w:p>
    <w:p w14:paraId="29EE3B74" w14:textId="58DBF9E4" w:rsidR="00A9496B" w:rsidRPr="00EA3596" w:rsidRDefault="00A9496B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automatyczne rozpoznawanie przez system akcesoriów pomiarowych takich jak </w:t>
      </w:r>
      <w:r w:rsidR="001D1A0F" w:rsidRPr="00EA3596">
        <w:rPr>
          <w:rFonts w:cstheme="minorHAnsi"/>
          <w:sz w:val="24"/>
          <w:szCs w:val="24"/>
        </w:rPr>
        <w:t xml:space="preserve">np. </w:t>
      </w:r>
      <w:r w:rsidRPr="00EA3596">
        <w:rPr>
          <w:rFonts w:cstheme="minorHAnsi"/>
          <w:sz w:val="24"/>
          <w:szCs w:val="24"/>
        </w:rPr>
        <w:t>moduł do pomiarów transmisyjnych, przystawki ATR, przystawki rozproszeniowe i inne</w:t>
      </w:r>
      <w:r w:rsidR="001D1A0F" w:rsidRPr="00EA3596">
        <w:rPr>
          <w:rFonts w:cstheme="minorHAnsi"/>
          <w:sz w:val="24"/>
          <w:szCs w:val="24"/>
        </w:rPr>
        <w:t>,</w:t>
      </w:r>
    </w:p>
    <w:p w14:paraId="336BA9B5" w14:textId="4D052151" w:rsidR="00A9496B" w:rsidRPr="00EA3596" w:rsidRDefault="00A9496B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lastRenderedPageBreak/>
        <w:t>system osuszania optyki z wkładami osuszającymi z możliwością regeneracji w suszarce; wymiana wkładów osuszających bez zdejmowania obudowy aparatu; wskaźnik poziomu wilgotności na wierzchu aparatu; nie dopuszcza się systemów osuszania wymagających podłączenia aparatu do sieci elektrycznej</w:t>
      </w:r>
      <w:r w:rsidR="001D1A0F" w:rsidRPr="00EA3596">
        <w:rPr>
          <w:rFonts w:cstheme="minorHAnsi"/>
          <w:sz w:val="24"/>
          <w:szCs w:val="24"/>
        </w:rPr>
        <w:t>,</w:t>
      </w:r>
    </w:p>
    <w:p w14:paraId="445A530E" w14:textId="5036BFF5" w:rsidR="00A9496B" w:rsidRPr="00EA3596" w:rsidRDefault="00A9496B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zestaw automatycznej weryfikacji osiągów (SPV) do monitorowana stanu systemu zapewniający diagnostykę elementów spektrometru i testy osiągów wg normy ASTM E1421</w:t>
      </w:r>
      <w:r w:rsidR="00E2118E" w:rsidRPr="00EA3596">
        <w:rPr>
          <w:rFonts w:cstheme="minorHAnsi"/>
          <w:color w:val="FF0000"/>
          <w:sz w:val="24"/>
          <w:szCs w:val="24"/>
        </w:rPr>
        <w:t xml:space="preserve"> </w:t>
      </w:r>
      <w:r w:rsidR="00E2118E" w:rsidRPr="00EA3596">
        <w:rPr>
          <w:rFonts w:cstheme="minorHAnsi"/>
          <w:sz w:val="24"/>
          <w:szCs w:val="24"/>
        </w:rPr>
        <w:t>lub równoważnej</w:t>
      </w:r>
      <w:r w:rsidR="001D1A0F" w:rsidRPr="00EA3596">
        <w:rPr>
          <w:rFonts w:cstheme="minorHAnsi"/>
          <w:sz w:val="24"/>
          <w:szCs w:val="24"/>
        </w:rPr>
        <w:t>,</w:t>
      </w:r>
    </w:p>
    <w:p w14:paraId="583112CE" w14:textId="44D7F121" w:rsidR="00A9496B" w:rsidRPr="00EA3596" w:rsidRDefault="00A9496B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wbudowana na stałe w aparat automatyczna przystawka do testowania spektrometru z</w:t>
      </w:r>
      <w:r w:rsidR="001D1A0F" w:rsidRPr="00EA3596">
        <w:rPr>
          <w:rFonts w:cstheme="minorHAnsi"/>
          <w:sz w:val="24"/>
          <w:szCs w:val="24"/>
        </w:rPr>
        <w:t> </w:t>
      </w:r>
      <w:r w:rsidRPr="00EA3596">
        <w:rPr>
          <w:rFonts w:cstheme="minorHAnsi"/>
          <w:sz w:val="24"/>
          <w:szCs w:val="24"/>
        </w:rPr>
        <w:t>kołem z certyfikowanym wzorcem polistyrenowym</w:t>
      </w:r>
      <w:r w:rsidR="001D1A0F" w:rsidRPr="00EA3596">
        <w:rPr>
          <w:rFonts w:cstheme="minorHAnsi"/>
          <w:sz w:val="24"/>
          <w:szCs w:val="24"/>
        </w:rPr>
        <w:t xml:space="preserve">. </w:t>
      </w:r>
    </w:p>
    <w:p w14:paraId="1F0CD40D" w14:textId="25A96E90" w:rsidR="00906705" w:rsidRPr="00EA3596" w:rsidRDefault="00906705" w:rsidP="00490DFC">
      <w:pPr>
        <w:pStyle w:val="Akapitzlist"/>
        <w:numPr>
          <w:ilvl w:val="0"/>
          <w:numId w:val="7"/>
        </w:numPr>
        <w:spacing w:after="0" w:line="276" w:lineRule="auto"/>
        <w:ind w:left="357" w:hanging="357"/>
        <w:contextualSpacing w:val="0"/>
        <w:rPr>
          <w:rFonts w:cstheme="minorHAnsi"/>
          <w:sz w:val="24"/>
          <w:szCs w:val="24"/>
          <w:u w:val="single"/>
        </w:rPr>
      </w:pPr>
      <w:r w:rsidRPr="00EA3596">
        <w:rPr>
          <w:rFonts w:cstheme="minorHAnsi"/>
          <w:sz w:val="24"/>
          <w:szCs w:val="24"/>
          <w:u w:val="single"/>
        </w:rPr>
        <w:t>Komponent A - m</w:t>
      </w:r>
      <w:r w:rsidR="005263FA" w:rsidRPr="00EA3596">
        <w:rPr>
          <w:rFonts w:cstheme="minorHAnsi"/>
          <w:sz w:val="24"/>
          <w:szCs w:val="24"/>
          <w:u w:val="single"/>
        </w:rPr>
        <w:t xml:space="preserve">oduł </w:t>
      </w:r>
      <w:r w:rsidR="00977663" w:rsidRPr="00EA3596">
        <w:rPr>
          <w:rFonts w:cstheme="minorHAnsi"/>
          <w:sz w:val="24"/>
          <w:szCs w:val="24"/>
          <w:u w:val="single"/>
        </w:rPr>
        <w:t>pomiarow</w:t>
      </w:r>
      <w:r w:rsidR="005263FA" w:rsidRPr="00EA3596">
        <w:rPr>
          <w:rFonts w:cstheme="minorHAnsi"/>
          <w:sz w:val="24"/>
          <w:szCs w:val="24"/>
          <w:u w:val="single"/>
        </w:rPr>
        <w:t>y</w:t>
      </w:r>
      <w:r w:rsidR="001D1A0F" w:rsidRPr="00EA3596">
        <w:rPr>
          <w:rFonts w:cstheme="minorHAnsi"/>
          <w:sz w:val="24"/>
          <w:szCs w:val="24"/>
          <w:u w:val="single"/>
        </w:rPr>
        <w:t xml:space="preserve"> </w:t>
      </w:r>
      <w:r w:rsidRPr="00EA3596">
        <w:rPr>
          <w:rFonts w:cstheme="minorHAnsi"/>
          <w:sz w:val="24"/>
          <w:szCs w:val="24"/>
          <w:u w:val="single"/>
        </w:rPr>
        <w:t>do wykonywania pomiarów z zastosowaniem metod chemometrycznych bezpośrednio przy systemie reakcyjnym:</w:t>
      </w:r>
    </w:p>
    <w:p w14:paraId="5D135C24" w14:textId="4C9115C1" w:rsidR="00151EC1" w:rsidRPr="00EA3596" w:rsidRDefault="002066AB" w:rsidP="00490DFC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wyposażony w </w:t>
      </w:r>
      <w:r w:rsidR="00151EC1" w:rsidRPr="00EA3596">
        <w:rPr>
          <w:rFonts w:cstheme="minorHAnsi"/>
          <w:sz w:val="24"/>
          <w:szCs w:val="24"/>
        </w:rPr>
        <w:t>sond</w:t>
      </w:r>
      <w:r w:rsidRPr="00EA3596">
        <w:rPr>
          <w:rFonts w:cstheme="minorHAnsi"/>
          <w:sz w:val="24"/>
          <w:szCs w:val="24"/>
        </w:rPr>
        <w:t>ę</w:t>
      </w:r>
      <w:r w:rsidR="00151EC1" w:rsidRPr="00EA3596">
        <w:rPr>
          <w:rFonts w:cstheme="minorHAnsi"/>
          <w:sz w:val="24"/>
          <w:szCs w:val="24"/>
        </w:rPr>
        <w:t xml:space="preserve"> do pomiarów IR w naczyniach reakcyjnych:</w:t>
      </w:r>
    </w:p>
    <w:p w14:paraId="4AC2BCE6" w14:textId="77777777" w:rsidR="00151EC1" w:rsidRPr="00EA3596" w:rsidRDefault="00151EC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zakres temperatur co najmniej -100 - +140°C</w:t>
      </w:r>
    </w:p>
    <w:p w14:paraId="2BD5AC02" w14:textId="77777777" w:rsidR="00151EC1" w:rsidRPr="00EA3596" w:rsidRDefault="00151EC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ciśnienie do co najmniej 10 bar</w:t>
      </w:r>
    </w:p>
    <w:p w14:paraId="3F348425" w14:textId="77777777" w:rsidR="00151EC1" w:rsidRPr="00EA3596" w:rsidRDefault="00151EC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długość głowicy pomiarowej co najmniej 30cm, średnica nie przekraczająca 12mm</w:t>
      </w:r>
    </w:p>
    <w:p w14:paraId="5CBE5ADA" w14:textId="77777777" w:rsidR="00151EC1" w:rsidRPr="00EA3596" w:rsidRDefault="00151EC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zakres spektralny co najmniej 600 - 3000 cm</w:t>
      </w:r>
      <w:r w:rsidRPr="00EA3596">
        <w:rPr>
          <w:rFonts w:cstheme="minorHAnsi"/>
          <w:sz w:val="24"/>
          <w:szCs w:val="24"/>
          <w:vertAlign w:val="superscript"/>
        </w:rPr>
        <w:t>-1</w:t>
      </w:r>
    </w:p>
    <w:p w14:paraId="0DB04E1E" w14:textId="77777777" w:rsidR="00151EC1" w:rsidRPr="00EA3596" w:rsidRDefault="00151EC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kryształ ATR Si</w:t>
      </w:r>
    </w:p>
    <w:p w14:paraId="3FB17E1C" w14:textId="77777777" w:rsidR="00151EC1" w:rsidRPr="00EA3596" w:rsidRDefault="00151EC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całkowita długość co najmniej 150cm </w:t>
      </w:r>
    </w:p>
    <w:p w14:paraId="31F5C124" w14:textId="6D9860C9" w:rsidR="00151EC1" w:rsidRPr="00EA3596" w:rsidRDefault="00151EC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interfejs optyczny do zamontowania sondy w spektrometrze, </w:t>
      </w:r>
    </w:p>
    <w:p w14:paraId="2269051C" w14:textId="29B02BE4" w:rsidR="00151EC1" w:rsidRPr="00EA3596" w:rsidRDefault="00151EC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kompatybilność z </w:t>
      </w:r>
      <w:r w:rsidR="006032A5" w:rsidRPr="00EA3596">
        <w:rPr>
          <w:rFonts w:cstheme="minorHAnsi"/>
          <w:sz w:val="24"/>
          <w:szCs w:val="24"/>
        </w:rPr>
        <w:t xml:space="preserve">Komponentem B (modułem pomiarowym do opracowywania chemometrycznych metod pomiarowych), </w:t>
      </w:r>
    </w:p>
    <w:p w14:paraId="61379557" w14:textId="77777777" w:rsidR="00E2376E" w:rsidRPr="00EA3596" w:rsidRDefault="00E2376E" w:rsidP="00490DFC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beamsplitter Ge/KBr</w:t>
      </w:r>
    </w:p>
    <w:p w14:paraId="2C69221E" w14:textId="427F3CC1" w:rsidR="00260595" w:rsidRPr="00EA3596" w:rsidRDefault="00260595" w:rsidP="00490DFC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ceramiczne trwałe źródło promieniowania IR</w:t>
      </w:r>
      <w:r w:rsidR="00906705" w:rsidRPr="00EA3596">
        <w:rPr>
          <w:rFonts w:cstheme="minorHAnsi"/>
          <w:sz w:val="24"/>
          <w:szCs w:val="24"/>
        </w:rPr>
        <w:t>,</w:t>
      </w:r>
    </w:p>
    <w:p w14:paraId="0F84497F" w14:textId="7536577A" w:rsidR="00AD4E76" w:rsidRPr="00EA3596" w:rsidRDefault="00AD4E76" w:rsidP="00490DFC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  <w:sz w:val="24"/>
          <w:szCs w:val="24"/>
        </w:rPr>
      </w:pPr>
      <w:bookmarkStart w:id="0" w:name="_Hlk210319669"/>
      <w:r w:rsidRPr="00EA3596">
        <w:rPr>
          <w:rFonts w:cstheme="minorHAnsi"/>
          <w:sz w:val="24"/>
          <w:szCs w:val="24"/>
        </w:rPr>
        <w:t xml:space="preserve">przenośny zasilacz </w:t>
      </w:r>
      <w:r w:rsidR="00BC457A" w:rsidRPr="00EA3596">
        <w:rPr>
          <w:rFonts w:cstheme="minorHAnsi"/>
          <w:sz w:val="24"/>
          <w:szCs w:val="24"/>
        </w:rPr>
        <w:t xml:space="preserve">sieciowy </w:t>
      </w:r>
      <w:r w:rsidRPr="00EA3596">
        <w:rPr>
          <w:rFonts w:cstheme="minorHAnsi"/>
          <w:sz w:val="24"/>
          <w:szCs w:val="24"/>
        </w:rPr>
        <w:t>spektrometru o nap</w:t>
      </w:r>
      <w:r w:rsidR="009F6BE3" w:rsidRPr="00EA3596">
        <w:rPr>
          <w:rFonts w:cstheme="minorHAnsi"/>
          <w:sz w:val="24"/>
          <w:szCs w:val="24"/>
        </w:rPr>
        <w:t>ięciu wyjściowym 12V</w:t>
      </w:r>
      <w:r w:rsidR="002066AB" w:rsidRPr="00EA3596">
        <w:rPr>
          <w:rFonts w:cstheme="minorHAnsi"/>
          <w:sz w:val="24"/>
          <w:szCs w:val="24"/>
        </w:rPr>
        <w:t>,</w:t>
      </w:r>
      <w:r w:rsidR="009F6BE3" w:rsidRPr="00EA3596">
        <w:rPr>
          <w:rFonts w:cstheme="minorHAnsi"/>
          <w:sz w:val="24"/>
          <w:szCs w:val="24"/>
        </w:rPr>
        <w:t xml:space="preserve"> </w:t>
      </w:r>
      <w:r w:rsidRPr="00EA3596">
        <w:rPr>
          <w:rFonts w:cstheme="minorHAnsi"/>
          <w:sz w:val="24"/>
          <w:szCs w:val="24"/>
        </w:rPr>
        <w:t>umieszczony na zewnątrz aparatu</w:t>
      </w:r>
      <w:r w:rsidR="002066AB" w:rsidRPr="00EA3596">
        <w:rPr>
          <w:rFonts w:cstheme="minorHAnsi"/>
          <w:sz w:val="24"/>
          <w:szCs w:val="24"/>
        </w:rPr>
        <w:t xml:space="preserve">, </w:t>
      </w:r>
      <w:r w:rsidRPr="00EA3596">
        <w:rPr>
          <w:rFonts w:cstheme="minorHAnsi"/>
          <w:sz w:val="24"/>
          <w:szCs w:val="24"/>
        </w:rPr>
        <w:t>eliminujący wprowadzanie wysokiego napięcia (prądu zmiennego 230V) do aparatu i zapewniający podwyższoną stabilność termiczną systemu</w:t>
      </w:r>
      <w:r w:rsidR="00906705" w:rsidRPr="00EA3596">
        <w:rPr>
          <w:rFonts w:cstheme="minorHAnsi"/>
          <w:sz w:val="24"/>
          <w:szCs w:val="24"/>
        </w:rPr>
        <w:t>,</w:t>
      </w:r>
    </w:p>
    <w:bookmarkEnd w:id="0"/>
    <w:p w14:paraId="6104548B" w14:textId="40C6E8EB" w:rsidR="00AD4E76" w:rsidRPr="00EA3596" w:rsidRDefault="00AD4E76" w:rsidP="00490DFC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możliwość </w:t>
      </w:r>
      <w:r w:rsidR="009F6BE3" w:rsidRPr="00EA3596">
        <w:rPr>
          <w:rFonts w:cstheme="minorHAnsi"/>
          <w:sz w:val="24"/>
          <w:szCs w:val="24"/>
        </w:rPr>
        <w:t xml:space="preserve">bezpośredniego </w:t>
      </w:r>
      <w:r w:rsidRPr="00EA3596">
        <w:rPr>
          <w:rFonts w:cstheme="minorHAnsi"/>
          <w:sz w:val="24"/>
          <w:szCs w:val="24"/>
        </w:rPr>
        <w:t>bateryjnego</w:t>
      </w:r>
      <w:r w:rsidR="009F6BE3" w:rsidRPr="00EA3596">
        <w:rPr>
          <w:rFonts w:cstheme="minorHAnsi"/>
          <w:sz w:val="24"/>
          <w:szCs w:val="24"/>
        </w:rPr>
        <w:t xml:space="preserve"> zasilania urządzenia</w:t>
      </w:r>
      <w:r w:rsidRPr="00EA3596">
        <w:rPr>
          <w:rFonts w:cstheme="minorHAnsi"/>
          <w:sz w:val="24"/>
          <w:szCs w:val="24"/>
        </w:rPr>
        <w:t xml:space="preserve"> z powerbanku </w:t>
      </w:r>
      <w:r w:rsidR="009F6BE3" w:rsidRPr="00EA3596">
        <w:rPr>
          <w:rFonts w:cstheme="minorHAnsi"/>
          <w:sz w:val="24"/>
          <w:szCs w:val="24"/>
        </w:rPr>
        <w:t>/ z gniazda zapalniczki standardowym napięciem stałym 12V</w:t>
      </w:r>
      <w:r w:rsidR="00906705" w:rsidRPr="00EA3596">
        <w:rPr>
          <w:rFonts w:cstheme="minorHAnsi"/>
          <w:sz w:val="24"/>
          <w:szCs w:val="24"/>
        </w:rPr>
        <w:t>,</w:t>
      </w:r>
      <w:r w:rsidR="002066AB" w:rsidRPr="00EA3596">
        <w:rPr>
          <w:rFonts w:cstheme="minorHAnsi"/>
          <w:sz w:val="24"/>
          <w:szCs w:val="24"/>
        </w:rPr>
        <w:t xml:space="preserve"> </w:t>
      </w:r>
    </w:p>
    <w:p w14:paraId="7E2C364E" w14:textId="72554CDB" w:rsidR="00BC457A" w:rsidRPr="00EA3596" w:rsidRDefault="00BC457A" w:rsidP="00490DFC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  <w:sz w:val="24"/>
          <w:szCs w:val="24"/>
        </w:rPr>
      </w:pPr>
      <w:bookmarkStart w:id="1" w:name="_Hlk210311669"/>
      <w:r w:rsidRPr="00EA3596">
        <w:rPr>
          <w:rFonts w:cstheme="minorHAnsi"/>
          <w:sz w:val="24"/>
          <w:szCs w:val="24"/>
        </w:rPr>
        <w:t>maksymalna rozdzielczość optyczna lepsza niż 0,5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="00906705" w:rsidRPr="00EA3596">
        <w:rPr>
          <w:rFonts w:cstheme="minorHAnsi"/>
          <w:sz w:val="24"/>
          <w:szCs w:val="24"/>
        </w:rPr>
        <w:t>,</w:t>
      </w:r>
      <w:r w:rsidR="002066AB" w:rsidRPr="00EA3596">
        <w:rPr>
          <w:rFonts w:cstheme="minorHAnsi"/>
          <w:sz w:val="24"/>
          <w:szCs w:val="24"/>
        </w:rPr>
        <w:t xml:space="preserve"> </w:t>
      </w:r>
    </w:p>
    <w:p w14:paraId="012C3810" w14:textId="4D726CDC" w:rsidR="00BC457A" w:rsidRPr="00EA3596" w:rsidRDefault="00BC457A" w:rsidP="00490DFC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rozdzielczość zmienna w zakresie co najmniej 0,5 – 32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="00906705" w:rsidRPr="00EA3596">
        <w:rPr>
          <w:rFonts w:cstheme="minorHAnsi"/>
          <w:sz w:val="24"/>
          <w:szCs w:val="24"/>
        </w:rPr>
        <w:t>,</w:t>
      </w:r>
      <w:r w:rsidR="002066AB" w:rsidRPr="00EA3596">
        <w:rPr>
          <w:rFonts w:cstheme="minorHAnsi"/>
          <w:sz w:val="24"/>
          <w:szCs w:val="24"/>
        </w:rPr>
        <w:t xml:space="preserve"> </w:t>
      </w:r>
    </w:p>
    <w:bookmarkEnd w:id="1"/>
    <w:p w14:paraId="080EE1E7" w14:textId="3141792E" w:rsidR="00BC457A" w:rsidRPr="00EA3596" w:rsidRDefault="00A9496B" w:rsidP="00490DFC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l</w:t>
      </w:r>
      <w:r w:rsidR="00BC457A" w:rsidRPr="00EA3596">
        <w:rPr>
          <w:rFonts w:cstheme="minorHAnsi"/>
          <w:sz w:val="24"/>
          <w:szCs w:val="24"/>
        </w:rPr>
        <w:t>aser półprzewodnikowy o stabilnej długości fali promieniowania zapewniający precyzję liczb falowych nie gorszą niż +/- 0,001 cm</w:t>
      </w:r>
      <w:r w:rsidR="00BC457A" w:rsidRPr="00EA3596">
        <w:rPr>
          <w:rFonts w:cstheme="minorHAnsi"/>
          <w:sz w:val="24"/>
          <w:szCs w:val="24"/>
          <w:vertAlign w:val="superscript"/>
        </w:rPr>
        <w:t>-1</w:t>
      </w:r>
      <w:r w:rsidR="00906705" w:rsidRPr="00EA3596">
        <w:rPr>
          <w:rFonts w:cstheme="minorHAnsi"/>
          <w:sz w:val="24"/>
          <w:szCs w:val="24"/>
        </w:rPr>
        <w:t>,</w:t>
      </w:r>
    </w:p>
    <w:p w14:paraId="3DFD0CDC" w14:textId="6AC1C715" w:rsidR="00F83297" w:rsidRPr="00EA3596" w:rsidRDefault="00F83297" w:rsidP="00490DFC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system sterujący</w:t>
      </w:r>
      <w:r w:rsidR="002066AB" w:rsidRPr="00EA3596">
        <w:rPr>
          <w:rFonts w:cstheme="minorHAnsi"/>
          <w:sz w:val="24"/>
          <w:szCs w:val="24"/>
        </w:rPr>
        <w:t>.</w:t>
      </w:r>
    </w:p>
    <w:p w14:paraId="36DCF061" w14:textId="7DBCCE4C" w:rsidR="00A9496B" w:rsidRPr="00EA3596" w:rsidRDefault="00151EC1" w:rsidP="00490DFC">
      <w:pPr>
        <w:pStyle w:val="Akapitzlist"/>
        <w:numPr>
          <w:ilvl w:val="0"/>
          <w:numId w:val="7"/>
        </w:numPr>
        <w:spacing w:after="0" w:line="276" w:lineRule="auto"/>
        <w:ind w:left="357" w:hanging="357"/>
        <w:contextualSpacing w:val="0"/>
        <w:rPr>
          <w:rFonts w:cstheme="minorHAnsi"/>
          <w:sz w:val="24"/>
          <w:szCs w:val="24"/>
          <w:u w:val="single"/>
        </w:rPr>
      </w:pPr>
      <w:r w:rsidRPr="00EA3596">
        <w:rPr>
          <w:rFonts w:cstheme="minorHAnsi"/>
          <w:sz w:val="24"/>
          <w:szCs w:val="24"/>
          <w:u w:val="single"/>
        </w:rPr>
        <w:t>Komponent B</w:t>
      </w:r>
      <w:r w:rsidR="006032A5" w:rsidRPr="00EA3596">
        <w:rPr>
          <w:rFonts w:cstheme="minorHAnsi"/>
          <w:sz w:val="24"/>
          <w:szCs w:val="24"/>
          <w:u w:val="single"/>
        </w:rPr>
        <w:t xml:space="preserve"> </w:t>
      </w:r>
      <w:r w:rsidRPr="00EA3596">
        <w:rPr>
          <w:rFonts w:cstheme="minorHAnsi"/>
          <w:sz w:val="24"/>
          <w:szCs w:val="24"/>
          <w:u w:val="single"/>
        </w:rPr>
        <w:t>-</w:t>
      </w:r>
      <w:r w:rsidR="006032A5" w:rsidRPr="00EA3596">
        <w:rPr>
          <w:rFonts w:cstheme="minorHAnsi"/>
          <w:sz w:val="24"/>
          <w:szCs w:val="24"/>
          <w:u w:val="single"/>
        </w:rPr>
        <w:t xml:space="preserve"> </w:t>
      </w:r>
      <w:r w:rsidRPr="00EA3596">
        <w:rPr>
          <w:rFonts w:cstheme="minorHAnsi"/>
          <w:sz w:val="24"/>
          <w:szCs w:val="24"/>
          <w:u w:val="single"/>
        </w:rPr>
        <w:t>m</w:t>
      </w:r>
      <w:r w:rsidR="00A9496B" w:rsidRPr="00EA3596">
        <w:rPr>
          <w:rFonts w:cstheme="minorHAnsi"/>
          <w:sz w:val="24"/>
          <w:szCs w:val="24"/>
          <w:u w:val="single"/>
        </w:rPr>
        <w:t xml:space="preserve">oduł </w:t>
      </w:r>
      <w:r w:rsidR="00977663" w:rsidRPr="00EA3596">
        <w:rPr>
          <w:rFonts w:cstheme="minorHAnsi"/>
          <w:sz w:val="24"/>
          <w:szCs w:val="24"/>
          <w:u w:val="single"/>
        </w:rPr>
        <w:t>pomiarowy</w:t>
      </w:r>
      <w:r w:rsidR="00A9496B" w:rsidRPr="00EA3596">
        <w:rPr>
          <w:rFonts w:cstheme="minorHAnsi"/>
          <w:sz w:val="24"/>
          <w:szCs w:val="24"/>
          <w:u w:val="single"/>
        </w:rPr>
        <w:t xml:space="preserve"> do opracowywania chemometrycznych metod pomiarowych</w:t>
      </w:r>
      <w:r w:rsidRPr="00EA3596">
        <w:rPr>
          <w:rFonts w:cstheme="minorHAnsi"/>
          <w:sz w:val="24"/>
          <w:szCs w:val="24"/>
          <w:u w:val="single"/>
        </w:rPr>
        <w:t>:</w:t>
      </w:r>
    </w:p>
    <w:p w14:paraId="2AAB8EC4" w14:textId="1290D1BE" w:rsidR="00AF759C" w:rsidRPr="00EA3596" w:rsidRDefault="00AF759C" w:rsidP="00490DFC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trójpozycyjny automatyczny układ zmiany detektorów</w:t>
      </w:r>
    </w:p>
    <w:p w14:paraId="44D33E25" w14:textId="74CE554E" w:rsidR="00260595" w:rsidRPr="00EA3596" w:rsidRDefault="00260595" w:rsidP="00490DFC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źródła promieniowania: lampa wo</w:t>
      </w:r>
      <w:r w:rsidR="004863F4" w:rsidRPr="00EA3596">
        <w:rPr>
          <w:rFonts w:cstheme="minorHAnsi"/>
          <w:sz w:val="24"/>
          <w:szCs w:val="24"/>
        </w:rPr>
        <w:t>l</w:t>
      </w:r>
      <w:r w:rsidRPr="00EA3596">
        <w:rPr>
          <w:rFonts w:cstheme="minorHAnsi"/>
          <w:sz w:val="24"/>
          <w:szCs w:val="24"/>
        </w:rPr>
        <w:t>framowa na zakres co najmniej 27 000 – 2000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Pr="00EA3596">
        <w:rPr>
          <w:rFonts w:cstheme="minorHAnsi"/>
          <w:sz w:val="24"/>
          <w:szCs w:val="24"/>
        </w:rPr>
        <w:t xml:space="preserve"> oraz źródło ceramiczne z azotku krzemu na zakres co najmniej 9 600 – 20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Pr="00EA3596">
        <w:rPr>
          <w:rFonts w:cstheme="minorHAnsi"/>
          <w:sz w:val="24"/>
          <w:szCs w:val="24"/>
        </w:rPr>
        <w:t xml:space="preserve"> nie </w:t>
      </w:r>
      <w:r w:rsidRPr="00EA3596">
        <w:rPr>
          <w:rFonts w:cstheme="minorHAnsi"/>
          <w:sz w:val="24"/>
          <w:szCs w:val="24"/>
        </w:rPr>
        <w:lastRenderedPageBreak/>
        <w:t>wymagające chłodzenia wodą; monolityczna konstrukcja źródła ceramicznego zapewniająca brak migracji punktu aktywnego</w:t>
      </w:r>
      <w:r w:rsidR="00906705" w:rsidRPr="00EA3596">
        <w:rPr>
          <w:rFonts w:cstheme="minorHAnsi"/>
          <w:sz w:val="24"/>
          <w:szCs w:val="24"/>
        </w:rPr>
        <w:t xml:space="preserve">, </w:t>
      </w:r>
    </w:p>
    <w:p w14:paraId="7703F0D2" w14:textId="77777777" w:rsidR="007857AF" w:rsidRPr="00EA3596" w:rsidRDefault="007857AF" w:rsidP="00490DFC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automatyczny 4-pozycyjny układ przełączający:</w:t>
      </w:r>
    </w:p>
    <w:p w14:paraId="6D3AB141" w14:textId="77777777" w:rsidR="007857AF" w:rsidRPr="00EA3596" w:rsidRDefault="007857AF" w:rsidP="00490DFC">
      <w:pPr>
        <w:pStyle w:val="Akapitzlist"/>
        <w:numPr>
          <w:ilvl w:val="1"/>
          <w:numId w:val="10"/>
        </w:numPr>
        <w:spacing w:after="0" w:line="276" w:lineRule="auto"/>
        <w:ind w:left="1134" w:hanging="425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dwa źródła wbudowane</w:t>
      </w:r>
    </w:p>
    <w:p w14:paraId="7FAF0C50" w14:textId="77777777" w:rsidR="007857AF" w:rsidRPr="00EA3596" w:rsidRDefault="007857AF" w:rsidP="00490DFC">
      <w:pPr>
        <w:pStyle w:val="Akapitzlist"/>
        <w:numPr>
          <w:ilvl w:val="1"/>
          <w:numId w:val="10"/>
        </w:numPr>
        <w:spacing w:after="0" w:line="276" w:lineRule="auto"/>
        <w:ind w:left="1134" w:hanging="425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port emisyjny dla źródła zewnętrznego z przejściem przez układ regulacji średnicy wiązki ("J-stop")</w:t>
      </w:r>
    </w:p>
    <w:p w14:paraId="79784315" w14:textId="54CA6DB3" w:rsidR="00A9496B" w:rsidRPr="00EA3596" w:rsidRDefault="00E2376E" w:rsidP="00490DFC">
      <w:pPr>
        <w:pStyle w:val="Akapitzlist"/>
        <w:numPr>
          <w:ilvl w:val="1"/>
          <w:numId w:val="10"/>
        </w:numPr>
        <w:spacing w:after="0" w:line="276" w:lineRule="auto"/>
        <w:ind w:left="1134" w:hanging="425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opcjonalnie montowany </w:t>
      </w:r>
      <w:r w:rsidR="007857AF" w:rsidRPr="00EA3596">
        <w:rPr>
          <w:rFonts w:cstheme="minorHAnsi"/>
          <w:sz w:val="24"/>
          <w:szCs w:val="24"/>
        </w:rPr>
        <w:t>detektor InGaAs do modułu Ramana</w:t>
      </w:r>
      <w:r w:rsidR="00151EC1" w:rsidRPr="00EA3596">
        <w:rPr>
          <w:rFonts w:cstheme="minorHAnsi"/>
          <w:sz w:val="24"/>
          <w:szCs w:val="24"/>
        </w:rPr>
        <w:t>,</w:t>
      </w:r>
    </w:p>
    <w:p w14:paraId="15B27DBC" w14:textId="74DF603D" w:rsidR="009E5202" w:rsidRPr="00EA3596" w:rsidRDefault="009E5202" w:rsidP="00490DFC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maksymalna rozdzielczość optyczna lepsza niż 0,</w:t>
      </w:r>
      <w:r w:rsidR="004F44C0" w:rsidRPr="00EA3596">
        <w:rPr>
          <w:rFonts w:cstheme="minorHAnsi"/>
          <w:sz w:val="24"/>
          <w:szCs w:val="24"/>
        </w:rPr>
        <w:t>09</w:t>
      </w:r>
      <w:r w:rsidRPr="00EA3596">
        <w:rPr>
          <w:rFonts w:cstheme="minorHAnsi"/>
          <w:sz w:val="24"/>
          <w:szCs w:val="24"/>
        </w:rPr>
        <w:t xml:space="preserve">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="00151EC1" w:rsidRPr="00EA3596">
        <w:rPr>
          <w:rFonts w:cstheme="minorHAnsi"/>
          <w:sz w:val="24"/>
          <w:szCs w:val="24"/>
        </w:rPr>
        <w:t>,</w:t>
      </w:r>
    </w:p>
    <w:p w14:paraId="7B8E4792" w14:textId="387BF9CC" w:rsidR="009E5202" w:rsidRPr="00EA3596" w:rsidRDefault="009E5202" w:rsidP="00490DFC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rozdzielczość zmienna w zakresie co najmniej 0,</w:t>
      </w:r>
      <w:r w:rsidR="004F44C0" w:rsidRPr="00EA3596">
        <w:rPr>
          <w:rFonts w:cstheme="minorHAnsi"/>
          <w:sz w:val="24"/>
          <w:szCs w:val="24"/>
        </w:rPr>
        <w:t>09</w:t>
      </w:r>
      <w:r w:rsidRPr="00EA3596">
        <w:rPr>
          <w:rFonts w:cstheme="minorHAnsi"/>
          <w:sz w:val="24"/>
          <w:szCs w:val="24"/>
        </w:rPr>
        <w:t xml:space="preserve"> – 32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="00151EC1" w:rsidRPr="00EA3596">
        <w:rPr>
          <w:rFonts w:cstheme="minorHAnsi"/>
          <w:sz w:val="24"/>
          <w:szCs w:val="24"/>
        </w:rPr>
        <w:t>,</w:t>
      </w:r>
    </w:p>
    <w:p w14:paraId="1C5CA7AC" w14:textId="784B0D06" w:rsidR="00260595" w:rsidRPr="00EA3596" w:rsidRDefault="00260595" w:rsidP="00490DFC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automatyczny zmieniacz beamsplitterów, mieszczący na raz co najmniej 3 dzielniki wiązki; w</w:t>
      </w:r>
      <w:r w:rsidR="00151EC1" w:rsidRPr="00EA3596">
        <w:rPr>
          <w:rFonts w:cstheme="minorHAnsi"/>
          <w:sz w:val="24"/>
          <w:szCs w:val="24"/>
        </w:rPr>
        <w:t> </w:t>
      </w:r>
      <w:r w:rsidRPr="00EA3596">
        <w:rPr>
          <w:rFonts w:cstheme="minorHAnsi"/>
          <w:sz w:val="24"/>
          <w:szCs w:val="24"/>
        </w:rPr>
        <w:t>zestawie beamsplittery: Ge/KBr na zakres spektralny nie mniejszy niż 7800 - 350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Pr="00EA3596">
        <w:rPr>
          <w:rFonts w:cstheme="minorHAnsi"/>
          <w:sz w:val="24"/>
          <w:szCs w:val="24"/>
        </w:rPr>
        <w:t xml:space="preserve"> oraz Si/CaF</w:t>
      </w:r>
      <w:r w:rsidRPr="00EA3596">
        <w:rPr>
          <w:rFonts w:cstheme="minorHAnsi"/>
          <w:sz w:val="24"/>
          <w:szCs w:val="24"/>
          <w:vertAlign w:val="subscript"/>
        </w:rPr>
        <w:t>2</w:t>
      </w:r>
      <w:r w:rsidRPr="00EA3596">
        <w:rPr>
          <w:rFonts w:cstheme="minorHAnsi"/>
          <w:sz w:val="24"/>
          <w:szCs w:val="24"/>
        </w:rPr>
        <w:t xml:space="preserve"> na zakres co najmniej 13500 - 1200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="00151EC1" w:rsidRPr="00EA3596">
        <w:rPr>
          <w:rFonts w:cstheme="minorHAnsi"/>
          <w:sz w:val="24"/>
          <w:szCs w:val="24"/>
        </w:rPr>
        <w:t>,</w:t>
      </w:r>
    </w:p>
    <w:p w14:paraId="2999403C" w14:textId="08130213" w:rsidR="004F44C0" w:rsidRPr="00EA3596" w:rsidRDefault="004F44C0" w:rsidP="00490DFC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możliwość rozbudowy o dodatkowe beamsplittery gwarantujące pokrycie zakresu spektralnego co najmniej 27000 - 20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Pr="00EA3596">
        <w:rPr>
          <w:rFonts w:cstheme="minorHAnsi"/>
          <w:sz w:val="24"/>
          <w:szCs w:val="24"/>
        </w:rPr>
        <w:t xml:space="preserve"> - od Vis, przez NIR do far-IR; automatyczne rozpoznawanie rodzaju beamsplittera przez system; miejsce na przechowanie 2 zapasowych beamsplitterów wewnątrz aparatu w głównym przedziale optyki – osuszanym i</w:t>
      </w:r>
      <w:r w:rsidR="00151EC1" w:rsidRPr="00EA3596">
        <w:rPr>
          <w:rFonts w:cstheme="minorHAnsi"/>
          <w:sz w:val="24"/>
          <w:szCs w:val="24"/>
        </w:rPr>
        <w:t> </w:t>
      </w:r>
      <w:r w:rsidRPr="00EA3596">
        <w:rPr>
          <w:rFonts w:cstheme="minorHAnsi"/>
          <w:sz w:val="24"/>
          <w:szCs w:val="24"/>
        </w:rPr>
        <w:t>przedmuchiwanym</w:t>
      </w:r>
    </w:p>
    <w:p w14:paraId="774213F6" w14:textId="77777777" w:rsidR="004F44C0" w:rsidRPr="00EA3596" w:rsidRDefault="004F44C0" w:rsidP="00490DFC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apertura regulująca moc wiązki, o powtarzalnej regulacji średnicy w zakresie 0-100% co 1%</w:t>
      </w:r>
    </w:p>
    <w:p w14:paraId="3D04C039" w14:textId="03EB0B68" w:rsidR="00C73145" w:rsidRPr="00EA3596" w:rsidRDefault="00C73145" w:rsidP="00490DFC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maksymalna szybkość zbierania danych nie gorsza niż 65 skanów/s dla rozdzielczości 16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="00151EC1" w:rsidRPr="00EA3596">
        <w:rPr>
          <w:rFonts w:cstheme="minorHAnsi"/>
          <w:sz w:val="24"/>
          <w:szCs w:val="24"/>
        </w:rPr>
        <w:t xml:space="preserve"> </w:t>
      </w:r>
      <w:r w:rsidRPr="00EA3596">
        <w:rPr>
          <w:rFonts w:cstheme="minorHAnsi"/>
          <w:sz w:val="24"/>
          <w:szCs w:val="24"/>
        </w:rPr>
        <w:t>(odstęp danych 8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Pr="00EA3596">
        <w:rPr>
          <w:rFonts w:cstheme="minorHAnsi"/>
          <w:sz w:val="24"/>
          <w:szCs w:val="24"/>
        </w:rPr>
        <w:t>) z opcją rozbudowy do co najmniej 90 skanów/s</w:t>
      </w:r>
      <w:r w:rsidR="00151EC1" w:rsidRPr="00EA3596">
        <w:rPr>
          <w:rFonts w:cstheme="minorHAnsi"/>
          <w:sz w:val="24"/>
          <w:szCs w:val="24"/>
        </w:rPr>
        <w:t>,</w:t>
      </w:r>
    </w:p>
    <w:p w14:paraId="7A4F2E49" w14:textId="5DC18995" w:rsidR="00C73145" w:rsidRPr="00EA3596" w:rsidRDefault="00C73145" w:rsidP="00490DFC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sz w:val="24"/>
          <w:szCs w:val="24"/>
        </w:rPr>
      </w:pPr>
      <w:commentRangeStart w:id="2"/>
      <w:commentRangeEnd w:id="2"/>
      <w:r w:rsidRPr="00EA3596">
        <w:rPr>
          <w:rFonts w:cstheme="minorHAnsi"/>
          <w:sz w:val="24"/>
          <w:szCs w:val="24"/>
        </w:rPr>
        <w:t>zdejmowanie pokrywy przedzia</w:t>
      </w:r>
      <w:r w:rsidR="0055666C" w:rsidRPr="00EA3596">
        <w:rPr>
          <w:rFonts w:cstheme="minorHAnsi"/>
          <w:sz w:val="24"/>
          <w:szCs w:val="24"/>
        </w:rPr>
        <w:t>łu próbek bez używania narzędzi,</w:t>
      </w:r>
    </w:p>
    <w:p w14:paraId="4AAF8FB8" w14:textId="77777777" w:rsidR="00D64671" w:rsidRPr="00EA3596" w:rsidRDefault="00D64671" w:rsidP="00490DFC">
      <w:pPr>
        <w:pStyle w:val="Akapitzlist"/>
        <w:numPr>
          <w:ilvl w:val="0"/>
          <w:numId w:val="10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możliwość rozbudowy o układ wejścia-wyjście promieniowania obejmujący co najmniej:</w:t>
      </w:r>
    </w:p>
    <w:p w14:paraId="4C296095" w14:textId="77777777" w:rsidR="00D64671" w:rsidRPr="00EA3596" w:rsidRDefault="00D6467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wyprowadzenie wiązki na zewnątrz w prawo</w:t>
      </w:r>
    </w:p>
    <w:p w14:paraId="6A6B0CB1" w14:textId="77777777" w:rsidR="00D64671" w:rsidRPr="00EA3596" w:rsidRDefault="00D6467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wyprowadzenie wiązki na zewnątrz w lewo</w:t>
      </w:r>
    </w:p>
    <w:p w14:paraId="27D2D6F7" w14:textId="77777777" w:rsidR="00D64671" w:rsidRPr="00EA3596" w:rsidRDefault="00D6467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wprowadzenie wiązki skolimowanej</w:t>
      </w:r>
    </w:p>
    <w:p w14:paraId="5E8D9473" w14:textId="753FF045" w:rsidR="00D64671" w:rsidRPr="00EA3596" w:rsidRDefault="00D6467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wprowadzanie wiązki zogniskowanej przez układ aperturowania wiązki</w:t>
      </w:r>
      <w:r w:rsidR="00151EC1" w:rsidRPr="00EA3596">
        <w:rPr>
          <w:rFonts w:cstheme="minorHAnsi"/>
          <w:sz w:val="24"/>
          <w:szCs w:val="24"/>
        </w:rPr>
        <w:t>,</w:t>
      </w:r>
    </w:p>
    <w:p w14:paraId="7884EDFE" w14:textId="1671B9E1" w:rsidR="00D64671" w:rsidRPr="00EA3596" w:rsidRDefault="00D6467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poziom szumów (amplituda międzyszczytowa) nie przekraczający 7,9 x 10</w:t>
      </w:r>
      <w:r w:rsidRPr="00EA3596">
        <w:rPr>
          <w:rFonts w:cstheme="minorHAnsi"/>
          <w:sz w:val="24"/>
          <w:szCs w:val="24"/>
          <w:vertAlign w:val="superscript"/>
        </w:rPr>
        <w:t>-6</w:t>
      </w:r>
      <w:r w:rsidRPr="00EA3596">
        <w:rPr>
          <w:rFonts w:cstheme="minorHAnsi"/>
          <w:sz w:val="24"/>
          <w:szCs w:val="24"/>
        </w:rPr>
        <w:t xml:space="preserve"> Abs (sygnał/szum </w:t>
      </w:r>
      <w:r w:rsidRPr="00EA3596">
        <w:rPr>
          <w:rFonts w:cstheme="minorHAnsi"/>
          <w:sz w:val="24"/>
          <w:szCs w:val="24"/>
        </w:rPr>
        <w:sym w:font="Symbol" w:char="F0B3"/>
      </w:r>
      <w:r w:rsidRPr="00EA3596">
        <w:rPr>
          <w:rFonts w:cstheme="minorHAnsi"/>
          <w:sz w:val="24"/>
          <w:szCs w:val="24"/>
        </w:rPr>
        <w:t xml:space="preserve"> 55 000 : 1) dla detektora DLaTGS, rozdzielczości 4 cm-1 przy pomiarze 1 min</w:t>
      </w:r>
      <w:r w:rsidR="00151EC1" w:rsidRPr="00EA3596">
        <w:rPr>
          <w:rFonts w:cstheme="minorHAnsi"/>
          <w:sz w:val="24"/>
          <w:szCs w:val="24"/>
        </w:rPr>
        <w:t xml:space="preserve">, </w:t>
      </w:r>
    </w:p>
    <w:p w14:paraId="1EAB30E5" w14:textId="7A9670F1" w:rsidR="00D64671" w:rsidRPr="00EA3596" w:rsidRDefault="00D6467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laser helowo-neonowy o stabilnej długości fali promieniowania zapewniający precyzję liczb falowych nie gorszą niż +/- 0,0008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="00151EC1" w:rsidRPr="00EA3596">
        <w:rPr>
          <w:rFonts w:cstheme="minorHAnsi"/>
          <w:sz w:val="24"/>
          <w:szCs w:val="24"/>
        </w:rPr>
        <w:t xml:space="preserve">, </w:t>
      </w:r>
    </w:p>
    <w:p w14:paraId="1B3A0626" w14:textId="77777777" w:rsidR="00151EC1" w:rsidRPr="00EA3596" w:rsidRDefault="00151EC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skanowanie liniowe z szybkością regulowaną w zakresie co najmniej 0,16 - 6,2 cm/s, </w:t>
      </w:r>
    </w:p>
    <w:p w14:paraId="5B3DC167" w14:textId="0A7231BB" w:rsidR="00151EC1" w:rsidRPr="00EA3596" w:rsidRDefault="00151EC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przyciski do szybkiego uruchomienia pomiaru w poszczególnych modułach pomiarowych</w:t>
      </w:r>
      <w:r w:rsidR="006032A5" w:rsidRPr="00EA3596">
        <w:rPr>
          <w:rFonts w:cstheme="minorHAnsi"/>
          <w:sz w:val="24"/>
          <w:szCs w:val="24"/>
        </w:rPr>
        <w:t xml:space="preserve">, </w:t>
      </w:r>
    </w:p>
    <w:p w14:paraId="7489D303" w14:textId="77777777" w:rsidR="006032A5" w:rsidRPr="00EA3596" w:rsidRDefault="006032A5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color w:val="000000" w:themeColor="text1"/>
          <w:sz w:val="24"/>
          <w:szCs w:val="24"/>
        </w:rPr>
      </w:pPr>
      <w:r w:rsidRPr="00EA3596">
        <w:rPr>
          <w:rFonts w:cstheme="minorHAnsi"/>
          <w:color w:val="000000" w:themeColor="text1"/>
          <w:sz w:val="24"/>
          <w:szCs w:val="24"/>
        </w:rPr>
        <w:t>wyposażony w wysokociśnieniową przystawkę ATR:</w:t>
      </w:r>
    </w:p>
    <w:p w14:paraId="2C75F4A6" w14:textId="79658112" w:rsidR="006032A5" w:rsidRPr="00EA3596" w:rsidRDefault="006032A5" w:rsidP="00490DFC">
      <w:pPr>
        <w:pStyle w:val="Akapitzlist"/>
        <w:numPr>
          <w:ilvl w:val="0"/>
          <w:numId w:val="11"/>
        </w:numPr>
        <w:spacing w:after="0" w:line="276" w:lineRule="auto"/>
        <w:rPr>
          <w:rFonts w:cstheme="minorHAnsi"/>
          <w:color w:val="000000" w:themeColor="text1"/>
          <w:sz w:val="24"/>
          <w:szCs w:val="24"/>
        </w:rPr>
      </w:pPr>
      <w:r w:rsidRPr="00EA3596">
        <w:rPr>
          <w:rFonts w:cstheme="minorHAnsi"/>
          <w:color w:val="000000" w:themeColor="text1"/>
          <w:sz w:val="24"/>
          <w:szCs w:val="24"/>
        </w:rPr>
        <w:t>do szybkiego pomiaru próbek z litym kryształem diamentowym pokrywającym pełny</w:t>
      </w:r>
      <w:r w:rsidR="00186584" w:rsidRPr="00EA3596">
        <w:rPr>
          <w:rFonts w:cstheme="minorHAnsi"/>
          <w:color w:val="000000" w:themeColor="text1"/>
          <w:sz w:val="24"/>
          <w:szCs w:val="24"/>
        </w:rPr>
        <w:t xml:space="preserve"> </w:t>
      </w:r>
      <w:r w:rsidRPr="00EA3596">
        <w:rPr>
          <w:rFonts w:cstheme="minorHAnsi"/>
          <w:color w:val="000000" w:themeColor="text1"/>
          <w:sz w:val="24"/>
          <w:szCs w:val="24"/>
        </w:rPr>
        <w:t xml:space="preserve">zakres spektralny spektrometru, </w:t>
      </w:r>
    </w:p>
    <w:p w14:paraId="5DD6F3F9" w14:textId="77777777" w:rsidR="006032A5" w:rsidRPr="00EA3596" w:rsidRDefault="006032A5" w:rsidP="00490DFC">
      <w:pPr>
        <w:pStyle w:val="Akapitzlist"/>
        <w:numPr>
          <w:ilvl w:val="0"/>
          <w:numId w:val="11"/>
        </w:numPr>
        <w:spacing w:after="0" w:line="276" w:lineRule="auto"/>
        <w:rPr>
          <w:rFonts w:cstheme="minorHAnsi"/>
          <w:color w:val="000000" w:themeColor="text1"/>
          <w:sz w:val="24"/>
          <w:szCs w:val="24"/>
        </w:rPr>
      </w:pPr>
      <w:r w:rsidRPr="00EA3596">
        <w:rPr>
          <w:rFonts w:cstheme="minorHAnsi"/>
          <w:color w:val="000000" w:themeColor="text1"/>
          <w:sz w:val="24"/>
          <w:szCs w:val="24"/>
        </w:rPr>
        <w:t>z odchylanym urządzeniem dociskowym o powtarzalnej sile docisku z mechanizmem dynamometrycznym,</w:t>
      </w:r>
    </w:p>
    <w:p w14:paraId="0CA9201C" w14:textId="72AF8E5D" w:rsidR="006032A5" w:rsidRPr="00EA3596" w:rsidRDefault="006032A5" w:rsidP="00490DFC">
      <w:pPr>
        <w:pStyle w:val="Akapitzlist"/>
        <w:numPr>
          <w:ilvl w:val="0"/>
          <w:numId w:val="11"/>
        </w:numPr>
        <w:spacing w:after="0" w:line="276" w:lineRule="auto"/>
        <w:rPr>
          <w:rFonts w:cstheme="minorHAnsi"/>
          <w:color w:val="000000" w:themeColor="text1"/>
          <w:sz w:val="24"/>
          <w:szCs w:val="24"/>
        </w:rPr>
      </w:pPr>
      <w:r w:rsidRPr="00EA3596">
        <w:rPr>
          <w:rFonts w:cstheme="minorHAnsi"/>
          <w:color w:val="000000" w:themeColor="text1"/>
          <w:sz w:val="24"/>
          <w:szCs w:val="24"/>
        </w:rPr>
        <w:lastRenderedPageBreak/>
        <w:t xml:space="preserve">kompatybilną z Komponentem A (modułem pomiarowym do wykonywania pomiarów z zastosowaniem metod chemometrycznych bezpośrednio przy systemie reakcyjnym), </w:t>
      </w:r>
    </w:p>
    <w:p w14:paraId="6C580A81" w14:textId="77777777" w:rsidR="006032A5" w:rsidRPr="00EA3596" w:rsidRDefault="006032A5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zasilacz sieciowy spektrometru umieszczony na zewnątrz aparatu, eliminujący wprowadzanie wysokiego napięcia (prądu zmiennego 230V) do aparatu i zapewniający podwyższoną stabilność termiczną systemu, </w:t>
      </w:r>
    </w:p>
    <w:p w14:paraId="0897F7AB" w14:textId="393156AC" w:rsidR="006032A5" w:rsidRPr="00EA3596" w:rsidRDefault="006032A5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system sterujący, </w:t>
      </w:r>
    </w:p>
    <w:p w14:paraId="34D6C646" w14:textId="0B6F3433" w:rsidR="00957A8A" w:rsidRPr="00EA3596" w:rsidRDefault="00957A8A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wózek </w:t>
      </w:r>
      <w:r w:rsidR="000807E2" w:rsidRPr="00EA3596">
        <w:rPr>
          <w:rFonts w:cstheme="minorHAnsi"/>
          <w:sz w:val="24"/>
          <w:szCs w:val="24"/>
        </w:rPr>
        <w:t xml:space="preserve">zapewniający stabilne </w:t>
      </w:r>
      <w:r w:rsidRPr="00EA3596">
        <w:rPr>
          <w:rFonts w:cstheme="minorHAnsi"/>
          <w:sz w:val="24"/>
          <w:szCs w:val="24"/>
        </w:rPr>
        <w:t>przemieszczani</w:t>
      </w:r>
      <w:r w:rsidR="000807E2" w:rsidRPr="00EA3596">
        <w:rPr>
          <w:rFonts w:cstheme="minorHAnsi"/>
          <w:sz w:val="24"/>
          <w:szCs w:val="24"/>
        </w:rPr>
        <w:t>e</w:t>
      </w:r>
      <w:r w:rsidRPr="00EA3596">
        <w:rPr>
          <w:rFonts w:cstheme="minorHAnsi"/>
          <w:sz w:val="24"/>
          <w:szCs w:val="24"/>
        </w:rPr>
        <w:t xml:space="preserve"> całego Komponentu B do poszczególnych systemów reakcyjnych, </w:t>
      </w:r>
    </w:p>
    <w:p w14:paraId="287F9257" w14:textId="6F9BB2DA" w:rsidR="00D64671" w:rsidRPr="00EA3596" w:rsidRDefault="00D6467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możliwość rozbudowy do pracy z technikami łączonymi: GC/IR, TG/IR, FT-Raman, mikroskopia IR</w:t>
      </w:r>
      <w:r w:rsidR="00151EC1" w:rsidRPr="00EA3596">
        <w:rPr>
          <w:rFonts w:cstheme="minorHAnsi"/>
          <w:sz w:val="24"/>
          <w:szCs w:val="24"/>
        </w:rPr>
        <w:t xml:space="preserve">, </w:t>
      </w:r>
    </w:p>
    <w:p w14:paraId="328A32D7" w14:textId="33860BAA" w:rsidR="00D64671" w:rsidRPr="00EA3596" w:rsidRDefault="00D6467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możliwość rozbudowy do skanowania krokowego ("step-scan") zarówno z zatrzymaniem lustra (modulacja amplitudy, pomiary czasowo-rozdzielcze) jak z oscylacją lustra wokół zatrzymanej pozycji (modulacja fazy - w tym pomiary fotoakustyczne</w:t>
      </w:r>
      <w:r w:rsidR="00151EC1" w:rsidRPr="00EA3596">
        <w:rPr>
          <w:rFonts w:cstheme="minorHAnsi"/>
          <w:sz w:val="24"/>
          <w:szCs w:val="24"/>
        </w:rPr>
        <w:t xml:space="preserve">), </w:t>
      </w:r>
    </w:p>
    <w:p w14:paraId="2C00816D" w14:textId="401A7846" w:rsidR="00977663" w:rsidRPr="00EA3596" w:rsidRDefault="00977663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możliwość rozbudowy o polaryzator z automatyzacją regulacji kąta obrotu i</w:t>
      </w:r>
      <w:r w:rsidR="00151EC1" w:rsidRPr="00EA3596">
        <w:rPr>
          <w:rFonts w:cstheme="minorHAnsi"/>
          <w:sz w:val="24"/>
          <w:szCs w:val="24"/>
        </w:rPr>
        <w:t> </w:t>
      </w:r>
      <w:r w:rsidRPr="00EA3596">
        <w:rPr>
          <w:rFonts w:cstheme="minorHAnsi"/>
          <w:sz w:val="24"/>
          <w:szCs w:val="24"/>
        </w:rPr>
        <w:t>wprowadzenia/usunięcia polaryzatora z wiązki</w:t>
      </w:r>
      <w:r w:rsidR="00151EC1" w:rsidRPr="00EA3596">
        <w:rPr>
          <w:rFonts w:cstheme="minorHAnsi"/>
          <w:sz w:val="24"/>
          <w:szCs w:val="24"/>
        </w:rPr>
        <w:t xml:space="preserve">, </w:t>
      </w:r>
    </w:p>
    <w:p w14:paraId="2A720A57" w14:textId="78250075" w:rsidR="00977663" w:rsidRPr="00EA3596" w:rsidRDefault="00977663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możliwość rozbudowy o wbudowaną diamentową przystawkę ATR na zakres podczerwieni i</w:t>
      </w:r>
      <w:r w:rsidR="006032A5" w:rsidRPr="00EA3596">
        <w:rPr>
          <w:rFonts w:cstheme="minorHAnsi"/>
          <w:sz w:val="24"/>
          <w:szCs w:val="24"/>
        </w:rPr>
        <w:t> </w:t>
      </w:r>
      <w:r w:rsidRPr="00EA3596">
        <w:rPr>
          <w:rFonts w:cstheme="minorHAnsi"/>
          <w:sz w:val="24"/>
          <w:szCs w:val="24"/>
        </w:rPr>
        <w:t>dalekiej podczerwieni nie zajmującą przedziału pomiarowego z funkcją automatycznego przełączania wiązki między przedziałem próbek i przystawką</w:t>
      </w:r>
      <w:r w:rsidR="006032A5" w:rsidRPr="00EA3596">
        <w:rPr>
          <w:rFonts w:cstheme="minorHAnsi"/>
          <w:sz w:val="24"/>
          <w:szCs w:val="24"/>
        </w:rPr>
        <w:t xml:space="preserve">. </w:t>
      </w:r>
    </w:p>
    <w:p w14:paraId="3DEF1DA2" w14:textId="77777777" w:rsidR="00C025A7" w:rsidRPr="00EA3596" w:rsidRDefault="00C025A7" w:rsidP="00C025A7">
      <w:pPr>
        <w:spacing w:after="0" w:line="276" w:lineRule="auto"/>
        <w:ind w:left="491"/>
        <w:rPr>
          <w:rFonts w:cstheme="minorHAnsi"/>
          <w:sz w:val="24"/>
          <w:szCs w:val="24"/>
        </w:rPr>
      </w:pPr>
    </w:p>
    <w:p w14:paraId="64F34FEC" w14:textId="77777777" w:rsidR="00166326" w:rsidRPr="00EA3596" w:rsidRDefault="00166326" w:rsidP="00490DFC">
      <w:pPr>
        <w:pStyle w:val="Akapitzlist"/>
        <w:numPr>
          <w:ilvl w:val="0"/>
          <w:numId w:val="5"/>
        </w:numPr>
        <w:spacing w:after="0" w:line="276" w:lineRule="auto"/>
        <w:ind w:left="426"/>
        <w:rPr>
          <w:rFonts w:cstheme="minorHAnsi"/>
          <w:sz w:val="24"/>
          <w:szCs w:val="24"/>
        </w:rPr>
      </w:pPr>
      <w:r w:rsidRPr="00EA3596">
        <w:rPr>
          <w:rFonts w:cstheme="minorHAnsi"/>
          <w:b/>
          <w:sz w:val="24"/>
          <w:szCs w:val="24"/>
        </w:rPr>
        <w:t>System z sondą Ramana</w:t>
      </w:r>
      <w:r w:rsidRPr="00EA3596">
        <w:rPr>
          <w:rFonts w:cstheme="minorHAnsi"/>
          <w:sz w:val="24"/>
          <w:szCs w:val="24"/>
        </w:rPr>
        <w:t>:</w:t>
      </w:r>
    </w:p>
    <w:p w14:paraId="7A7D2BF1" w14:textId="40E3715B" w:rsidR="000434F7" w:rsidRPr="00EA3596" w:rsidRDefault="00DD4BDD" w:rsidP="00490DFC">
      <w:pPr>
        <w:pStyle w:val="Akapitzlist"/>
        <w:numPr>
          <w:ilvl w:val="0"/>
          <w:numId w:val="12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Charakterystyka</w:t>
      </w:r>
      <w:r w:rsidR="00957A8A" w:rsidRPr="00EA3596">
        <w:rPr>
          <w:rFonts w:cstheme="minorHAnsi"/>
          <w:sz w:val="24"/>
          <w:szCs w:val="24"/>
        </w:rPr>
        <w:t>:</w:t>
      </w:r>
    </w:p>
    <w:p w14:paraId="2F0BA680" w14:textId="0A64A54E" w:rsidR="00303D11" w:rsidRPr="00EA3596" w:rsidRDefault="00303D1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system do wykonywania pomiarów z zastosowaniem metod chemometrycznych z</w:t>
      </w:r>
      <w:r w:rsidR="00957A8A" w:rsidRPr="00EA3596">
        <w:rPr>
          <w:rFonts w:cstheme="minorHAnsi"/>
          <w:sz w:val="24"/>
          <w:szCs w:val="24"/>
        </w:rPr>
        <w:t> </w:t>
      </w:r>
      <w:r w:rsidRPr="00EA3596">
        <w:rPr>
          <w:rFonts w:cstheme="minorHAnsi"/>
          <w:sz w:val="24"/>
          <w:szCs w:val="24"/>
        </w:rPr>
        <w:t>możliwością umiejscowienia bezpośrednio przy systemie reakcyjnym</w:t>
      </w:r>
      <w:r w:rsidR="00957A8A" w:rsidRPr="00EA3596">
        <w:rPr>
          <w:rFonts w:cstheme="minorHAnsi"/>
          <w:sz w:val="24"/>
          <w:szCs w:val="24"/>
        </w:rPr>
        <w:t xml:space="preserve">, </w:t>
      </w:r>
    </w:p>
    <w:p w14:paraId="6CFF5058" w14:textId="239EE097" w:rsidR="00761378" w:rsidRPr="00EA3596" w:rsidRDefault="00761378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umożliwiający ciągły równoczesny pomiar w co najmniej dwóch reaktorach </w:t>
      </w:r>
      <w:r w:rsidR="00DD4BDD" w:rsidRPr="00EA3596">
        <w:rPr>
          <w:rFonts w:cstheme="minorHAnsi"/>
          <w:sz w:val="24"/>
          <w:szCs w:val="24"/>
        </w:rPr>
        <w:t>(2 moduły pomiarowe lub system dwukanałowy)</w:t>
      </w:r>
      <w:r w:rsidR="00957A8A" w:rsidRPr="00EA3596">
        <w:rPr>
          <w:rFonts w:cstheme="minorHAnsi"/>
          <w:sz w:val="24"/>
          <w:szCs w:val="24"/>
        </w:rPr>
        <w:t xml:space="preserve">, </w:t>
      </w:r>
    </w:p>
    <w:p w14:paraId="19BA23A0" w14:textId="77777777" w:rsidR="00F5040A" w:rsidRPr="00EA3596" w:rsidRDefault="00F5040A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laser wzbudzający</w:t>
      </w:r>
    </w:p>
    <w:p w14:paraId="14F57B15" w14:textId="77777777" w:rsidR="00F5040A" w:rsidRPr="00EA3596" w:rsidRDefault="00F5040A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długość fali 785 nm (+/-0,5 nm)</w:t>
      </w:r>
    </w:p>
    <w:p w14:paraId="287F92D2" w14:textId="237190D3" w:rsidR="00F5040A" w:rsidRPr="00EA3596" w:rsidRDefault="00F5040A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szerokość linii maks. 2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Pr="00EA3596">
        <w:rPr>
          <w:rFonts w:cstheme="minorHAnsi"/>
          <w:sz w:val="24"/>
          <w:szCs w:val="24"/>
        </w:rPr>
        <w:t xml:space="preserve"> </w:t>
      </w:r>
    </w:p>
    <w:p w14:paraId="413052FD" w14:textId="77777777" w:rsidR="00F5040A" w:rsidRPr="00EA3596" w:rsidRDefault="00F5040A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stabilność &lt; 0,1 cm</w:t>
      </w:r>
      <w:r w:rsidRPr="00EA3596">
        <w:rPr>
          <w:rFonts w:cstheme="minorHAnsi"/>
          <w:sz w:val="24"/>
          <w:szCs w:val="24"/>
          <w:vertAlign w:val="superscript"/>
        </w:rPr>
        <w:t>-1</w:t>
      </w:r>
    </w:p>
    <w:p w14:paraId="75EC7F6F" w14:textId="0DF21155" w:rsidR="00F5040A" w:rsidRPr="00EA3596" w:rsidRDefault="00F5040A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moc regulowana w zakresie co najmniej 100 - 450 mW</w:t>
      </w:r>
      <w:r w:rsidR="00957A8A" w:rsidRPr="00EA3596">
        <w:rPr>
          <w:rFonts w:cstheme="minorHAnsi"/>
          <w:sz w:val="24"/>
          <w:szCs w:val="24"/>
        </w:rPr>
        <w:t xml:space="preserve">, </w:t>
      </w:r>
    </w:p>
    <w:p w14:paraId="0CE1C920" w14:textId="1A8FB33C" w:rsidR="000434F7" w:rsidRPr="00EA3596" w:rsidRDefault="000434F7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zakres spektralny co najmniej 100 - 3250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Pr="00EA3596">
        <w:rPr>
          <w:rFonts w:cstheme="minorHAnsi"/>
          <w:sz w:val="24"/>
          <w:szCs w:val="24"/>
        </w:rPr>
        <w:t xml:space="preserve"> </w:t>
      </w:r>
    </w:p>
    <w:p w14:paraId="4CED9795" w14:textId="2DF91066" w:rsidR="000434F7" w:rsidRPr="00EA3596" w:rsidRDefault="000434F7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detektor: kamera CCD z dwustopniowym systemem chłodzenia termoelektrycznego</w:t>
      </w:r>
      <w:r w:rsidR="00957A8A" w:rsidRPr="00EA3596">
        <w:rPr>
          <w:rFonts w:cstheme="minorHAnsi"/>
          <w:sz w:val="24"/>
          <w:szCs w:val="24"/>
        </w:rPr>
        <w:t xml:space="preserve">, </w:t>
      </w:r>
    </w:p>
    <w:p w14:paraId="51DD097E" w14:textId="0F5DC6EF" w:rsidR="000434F7" w:rsidRPr="00EA3596" w:rsidRDefault="000434F7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rozdzielczość spektralna nie gorsza niż 6,5 cm</w:t>
      </w:r>
      <w:r w:rsidRPr="00EA3596">
        <w:rPr>
          <w:rFonts w:cstheme="minorHAnsi"/>
          <w:sz w:val="24"/>
          <w:szCs w:val="24"/>
          <w:vertAlign w:val="superscript"/>
        </w:rPr>
        <w:t>-1</w:t>
      </w:r>
      <w:r w:rsidR="00957A8A" w:rsidRPr="00EA3596">
        <w:rPr>
          <w:rFonts w:cstheme="minorHAnsi"/>
          <w:sz w:val="24"/>
          <w:szCs w:val="24"/>
        </w:rPr>
        <w:t xml:space="preserve">, </w:t>
      </w:r>
    </w:p>
    <w:p w14:paraId="27C202DD" w14:textId="37A8686B" w:rsidR="00303D11" w:rsidRPr="00EA3596" w:rsidRDefault="00303D1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poziom prądu ciemnego nie przekraczający 20 zliczeń przy czasie integracji 10 s</w:t>
      </w:r>
      <w:r w:rsidR="00957A8A" w:rsidRPr="00EA3596">
        <w:rPr>
          <w:rFonts w:cstheme="minorHAnsi"/>
          <w:sz w:val="24"/>
          <w:szCs w:val="24"/>
        </w:rPr>
        <w:t xml:space="preserve">, </w:t>
      </w:r>
    </w:p>
    <w:p w14:paraId="58F494D3" w14:textId="5C8A6CEE" w:rsidR="00303D11" w:rsidRPr="00EA3596" w:rsidRDefault="00303D1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czas integracji regulowany w zakresie co najmniej 10 ms - </w:t>
      </w:r>
      <w:r w:rsidR="005620BE" w:rsidRPr="00EA3596">
        <w:rPr>
          <w:rFonts w:cstheme="minorHAnsi"/>
          <w:sz w:val="24"/>
          <w:szCs w:val="24"/>
        </w:rPr>
        <w:t>5</w:t>
      </w:r>
      <w:r w:rsidRPr="00EA3596">
        <w:rPr>
          <w:rFonts w:cstheme="minorHAnsi"/>
          <w:sz w:val="24"/>
          <w:szCs w:val="24"/>
        </w:rPr>
        <w:t>0 s</w:t>
      </w:r>
      <w:r w:rsidR="00957A8A" w:rsidRPr="00EA3596">
        <w:rPr>
          <w:rFonts w:cstheme="minorHAnsi"/>
          <w:sz w:val="24"/>
          <w:szCs w:val="24"/>
        </w:rPr>
        <w:t xml:space="preserve">, </w:t>
      </w:r>
    </w:p>
    <w:p w14:paraId="39FE59DD" w14:textId="1D146326" w:rsidR="00653A71" w:rsidRPr="00EA3596" w:rsidRDefault="00653A7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oświetlanie próbki wiązką laserową wyłącznie w trakcie integracji sygnału Ramana</w:t>
      </w:r>
      <w:r w:rsidR="00957A8A" w:rsidRPr="00EA3596">
        <w:rPr>
          <w:rFonts w:cstheme="minorHAnsi"/>
          <w:sz w:val="24"/>
          <w:szCs w:val="24"/>
        </w:rPr>
        <w:t xml:space="preserve">, </w:t>
      </w:r>
    </w:p>
    <w:p w14:paraId="5EF0CCE2" w14:textId="77777777" w:rsidR="00ED10F6" w:rsidRPr="00EA3596" w:rsidRDefault="00303D1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gotowy do pracy bezpośrednio po włączeniu bez konieczności wygrzewania</w:t>
      </w:r>
      <w:r w:rsidR="00957A8A" w:rsidRPr="00EA3596">
        <w:rPr>
          <w:rFonts w:cstheme="minorHAnsi"/>
          <w:sz w:val="24"/>
          <w:szCs w:val="24"/>
        </w:rPr>
        <w:t xml:space="preserve">, </w:t>
      </w:r>
    </w:p>
    <w:p w14:paraId="28A75ADF" w14:textId="5CC3AB75" w:rsidR="00EC595C" w:rsidRPr="00EA3596" w:rsidRDefault="00EC595C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zintegrowany układ sterujący </w:t>
      </w:r>
    </w:p>
    <w:p w14:paraId="3755DD4D" w14:textId="77777777" w:rsidR="00EC595C" w:rsidRPr="00EA3596" w:rsidRDefault="00EC595C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lastRenderedPageBreak/>
        <w:t xml:space="preserve">wyjście HDMI do podłączenia monitora </w:t>
      </w:r>
    </w:p>
    <w:p w14:paraId="7417A6F7" w14:textId="77777777" w:rsidR="00EC595C" w:rsidRPr="00EA3596" w:rsidRDefault="00EC595C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kompatybilny monitor </w:t>
      </w:r>
    </w:p>
    <w:p w14:paraId="4A6D4352" w14:textId="77777777" w:rsidR="00EC595C" w:rsidRPr="00EA3596" w:rsidRDefault="00EC595C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mysz i klawiatura bezprzewodowa</w:t>
      </w:r>
    </w:p>
    <w:p w14:paraId="5CBC88B7" w14:textId="77777777" w:rsidR="00EC595C" w:rsidRPr="00EA3596" w:rsidRDefault="00EC595C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co najmniej 3 porty USB (w tym 2 co najmniej 3.0)</w:t>
      </w:r>
    </w:p>
    <w:p w14:paraId="47D5ABD9" w14:textId="59DE5FCA" w:rsidR="00EC595C" w:rsidRPr="00EA3596" w:rsidRDefault="00055156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złącze </w:t>
      </w:r>
      <w:r w:rsidR="00EC595C" w:rsidRPr="00EA3596">
        <w:rPr>
          <w:rFonts w:cstheme="minorHAnsi"/>
          <w:sz w:val="24"/>
          <w:szCs w:val="24"/>
        </w:rPr>
        <w:t>sieciow</w:t>
      </w:r>
      <w:r w:rsidRPr="00EA3596">
        <w:rPr>
          <w:rFonts w:cstheme="minorHAnsi"/>
          <w:sz w:val="24"/>
          <w:szCs w:val="24"/>
        </w:rPr>
        <w:t>e Ethernet (</w:t>
      </w:r>
      <w:r w:rsidR="00EC595C" w:rsidRPr="00EA3596">
        <w:rPr>
          <w:rFonts w:cstheme="minorHAnsi"/>
          <w:sz w:val="24"/>
          <w:szCs w:val="24"/>
        </w:rPr>
        <w:t>RJ-45</w:t>
      </w:r>
      <w:r w:rsidRPr="00EA3596">
        <w:rPr>
          <w:rFonts w:cstheme="minorHAnsi"/>
          <w:sz w:val="24"/>
          <w:szCs w:val="24"/>
        </w:rPr>
        <w:t>)</w:t>
      </w:r>
      <w:r w:rsidR="00957A8A" w:rsidRPr="00EA3596">
        <w:rPr>
          <w:rFonts w:cstheme="minorHAnsi"/>
          <w:sz w:val="24"/>
          <w:szCs w:val="24"/>
        </w:rPr>
        <w:t xml:space="preserve">, </w:t>
      </w:r>
    </w:p>
    <w:p w14:paraId="6B2E75BA" w14:textId="77777777" w:rsidR="00FE5761" w:rsidRPr="00EA3596" w:rsidRDefault="00FE576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przenośny zasilacz sieciowy spektrometru o napięciu wyjściowym 12V umieszczony na zewnątrz aparatu, eliminujący wprowadzanie wysokiego napięcia (prądu zmiennego 230V) do aparatu i zapewniający podwyższoną stabilność termiczną systemu</w:t>
      </w:r>
    </w:p>
    <w:p w14:paraId="70674EDD" w14:textId="77777777" w:rsidR="00303D11" w:rsidRPr="00EA3596" w:rsidRDefault="00C178DC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głowica światłowodowa do mocowania sond</w:t>
      </w:r>
    </w:p>
    <w:p w14:paraId="46495C83" w14:textId="77777777" w:rsidR="00C178DC" w:rsidRPr="00EA3596" w:rsidRDefault="00C178DC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złącza FC/PC do spektrometru</w:t>
      </w:r>
    </w:p>
    <w:p w14:paraId="076EDA8C" w14:textId="77777777" w:rsidR="000434F7" w:rsidRPr="00EA3596" w:rsidRDefault="00C178DC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długość co najmniej 3m (bez sondy)</w:t>
      </w:r>
    </w:p>
    <w:p w14:paraId="42C2CEE1" w14:textId="42C0D1FC" w:rsidR="00C178DC" w:rsidRPr="00EA3596" w:rsidRDefault="00C178DC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świa</w:t>
      </w:r>
      <w:r w:rsidR="004863F4" w:rsidRPr="00EA3596">
        <w:rPr>
          <w:rFonts w:cstheme="minorHAnsi"/>
          <w:sz w:val="24"/>
          <w:szCs w:val="24"/>
        </w:rPr>
        <w:t>t</w:t>
      </w:r>
      <w:r w:rsidRPr="00EA3596">
        <w:rPr>
          <w:rFonts w:cstheme="minorHAnsi"/>
          <w:sz w:val="24"/>
          <w:szCs w:val="24"/>
        </w:rPr>
        <w:t>łowód wzbudzający o niskiej zawartości grup OH i średnicy co najmniej 100µm</w:t>
      </w:r>
    </w:p>
    <w:p w14:paraId="4687530C" w14:textId="77777777" w:rsidR="00C178DC" w:rsidRPr="00EA3596" w:rsidRDefault="00C178DC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światłowód zbierający o niskiej zawartości grup OH i średnicy co najmniej 200µm</w:t>
      </w:r>
    </w:p>
    <w:p w14:paraId="5089CDDF" w14:textId="0028D2F3" w:rsidR="00EC595C" w:rsidRPr="00EA3596" w:rsidRDefault="00C178DC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system umożliwiający </w:t>
      </w:r>
      <w:r w:rsidR="00FE5761" w:rsidRPr="00EA3596">
        <w:rPr>
          <w:rFonts w:cstheme="minorHAnsi"/>
          <w:sz w:val="24"/>
          <w:szCs w:val="24"/>
        </w:rPr>
        <w:t xml:space="preserve">mocowanie </w:t>
      </w:r>
      <w:r w:rsidR="00EC595C" w:rsidRPr="00EA3596">
        <w:rPr>
          <w:rFonts w:cstheme="minorHAnsi"/>
          <w:sz w:val="24"/>
          <w:szCs w:val="24"/>
        </w:rPr>
        <w:t>różnych sond pomiarowych</w:t>
      </w:r>
      <w:r w:rsidR="00FE5761" w:rsidRPr="00EA3596">
        <w:rPr>
          <w:rFonts w:cstheme="minorHAnsi"/>
          <w:sz w:val="24"/>
          <w:szCs w:val="24"/>
        </w:rPr>
        <w:t xml:space="preserve"> w głowicy</w:t>
      </w:r>
      <w:r w:rsidR="00EC595C" w:rsidRPr="00EA3596">
        <w:rPr>
          <w:rFonts w:cstheme="minorHAnsi"/>
          <w:sz w:val="24"/>
          <w:szCs w:val="24"/>
        </w:rPr>
        <w:t xml:space="preserve"> z łatwą wymianą przez użytkownika bez użycia narzędzi</w:t>
      </w:r>
      <w:r w:rsidR="00957A8A" w:rsidRPr="00EA3596">
        <w:rPr>
          <w:rFonts w:cstheme="minorHAnsi"/>
          <w:sz w:val="24"/>
          <w:szCs w:val="24"/>
        </w:rPr>
        <w:t xml:space="preserve">, </w:t>
      </w:r>
    </w:p>
    <w:p w14:paraId="51ABCE09" w14:textId="77777777" w:rsidR="00FE5761" w:rsidRPr="00EA3596" w:rsidRDefault="00FE576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zabezpieczenia właściwe do pracy z laserem klasy 3B</w:t>
      </w:r>
    </w:p>
    <w:p w14:paraId="470C09EF" w14:textId="77777777" w:rsidR="00FE5761" w:rsidRPr="00EA3596" w:rsidRDefault="00FE576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zabezpieczenie włączania lasera z kluczykiem</w:t>
      </w:r>
    </w:p>
    <w:p w14:paraId="33E5E76C" w14:textId="77777777" w:rsidR="00FE5761" w:rsidRPr="00EA3596" w:rsidRDefault="00FE576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obwód zabezpieczający umożliwiający automatyczne wyłączenie lasera w przypadku rozłączenia obwodu (np. przy otwarciu drzwi)</w:t>
      </w:r>
    </w:p>
    <w:p w14:paraId="15EBECA9" w14:textId="77777777" w:rsidR="00F83297" w:rsidRPr="00EA3596" w:rsidRDefault="00FE576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okulary ochronne do pracy z laserem 785nm</w:t>
      </w:r>
    </w:p>
    <w:p w14:paraId="62930682" w14:textId="77777777" w:rsidR="0055666C" w:rsidRPr="00EA3596" w:rsidRDefault="0055666C" w:rsidP="0055666C">
      <w:pPr>
        <w:spacing w:after="0" w:line="276" w:lineRule="auto"/>
        <w:rPr>
          <w:rFonts w:cstheme="minorHAnsi"/>
          <w:sz w:val="24"/>
          <w:szCs w:val="24"/>
        </w:rPr>
      </w:pPr>
    </w:p>
    <w:p w14:paraId="133B439F" w14:textId="77777777" w:rsidR="00303D11" w:rsidRPr="00EA3596" w:rsidRDefault="00303D11" w:rsidP="00490DFC">
      <w:pPr>
        <w:pStyle w:val="Akapitzlist"/>
        <w:numPr>
          <w:ilvl w:val="0"/>
          <w:numId w:val="12"/>
        </w:numPr>
        <w:spacing w:after="0" w:line="276" w:lineRule="auto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Wyposażenie:</w:t>
      </w:r>
    </w:p>
    <w:p w14:paraId="639DD3E5" w14:textId="0096EB7E" w:rsidR="00303D11" w:rsidRPr="00EA3596" w:rsidRDefault="00303D11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sonda do pomiarów </w:t>
      </w:r>
      <w:r w:rsidR="00FE5761" w:rsidRPr="00EA3596">
        <w:rPr>
          <w:rFonts w:cstheme="minorHAnsi"/>
          <w:sz w:val="24"/>
          <w:szCs w:val="24"/>
        </w:rPr>
        <w:t>Raman</w:t>
      </w:r>
      <w:r w:rsidR="00741F46" w:rsidRPr="00EA3596">
        <w:rPr>
          <w:rFonts w:cstheme="minorHAnsi"/>
          <w:sz w:val="24"/>
          <w:szCs w:val="24"/>
        </w:rPr>
        <w:t>a</w:t>
      </w:r>
      <w:r w:rsidRPr="00EA3596">
        <w:rPr>
          <w:rFonts w:cstheme="minorHAnsi"/>
          <w:sz w:val="24"/>
          <w:szCs w:val="24"/>
        </w:rPr>
        <w:t xml:space="preserve"> </w:t>
      </w:r>
      <w:r w:rsidR="000807E2" w:rsidRPr="00EA3596">
        <w:rPr>
          <w:rFonts w:cstheme="minorHAnsi"/>
          <w:sz w:val="24"/>
          <w:szCs w:val="24"/>
        </w:rPr>
        <w:t xml:space="preserve">do monitorowania bioprocesu </w:t>
      </w:r>
      <w:r w:rsidRPr="00EA3596">
        <w:rPr>
          <w:rFonts w:cstheme="minorHAnsi"/>
          <w:sz w:val="24"/>
          <w:szCs w:val="24"/>
        </w:rPr>
        <w:t xml:space="preserve">w naczyniach </w:t>
      </w:r>
      <w:r w:rsidR="00FE5761" w:rsidRPr="00EA3596">
        <w:rPr>
          <w:rFonts w:cstheme="minorHAnsi"/>
          <w:sz w:val="24"/>
          <w:szCs w:val="24"/>
        </w:rPr>
        <w:t>bio</w:t>
      </w:r>
      <w:r w:rsidRPr="00EA3596">
        <w:rPr>
          <w:rFonts w:cstheme="minorHAnsi"/>
          <w:sz w:val="24"/>
          <w:szCs w:val="24"/>
        </w:rPr>
        <w:t>reakcyjnych</w:t>
      </w:r>
      <w:r w:rsidR="009431C9" w:rsidRPr="00EA3596">
        <w:rPr>
          <w:rFonts w:cstheme="minorHAnsi"/>
          <w:sz w:val="24"/>
          <w:szCs w:val="24"/>
        </w:rPr>
        <w:t xml:space="preserve"> </w:t>
      </w:r>
      <w:r w:rsidR="000807E2" w:rsidRPr="00EA3596">
        <w:rPr>
          <w:rFonts w:cstheme="minorHAnsi"/>
          <w:sz w:val="24"/>
          <w:szCs w:val="24"/>
        </w:rPr>
        <w:br/>
      </w:r>
      <w:r w:rsidR="009431C9" w:rsidRPr="00EA3596">
        <w:rPr>
          <w:rFonts w:cstheme="minorHAnsi"/>
          <w:sz w:val="24"/>
          <w:szCs w:val="24"/>
        </w:rPr>
        <w:t>(2 szt.)</w:t>
      </w:r>
      <w:r w:rsidR="000807E2" w:rsidRPr="00EA3596">
        <w:rPr>
          <w:rFonts w:cstheme="minorHAnsi"/>
          <w:sz w:val="24"/>
          <w:szCs w:val="24"/>
        </w:rPr>
        <w:t>:</w:t>
      </w:r>
    </w:p>
    <w:p w14:paraId="38D6EDAE" w14:textId="77777777" w:rsidR="00303D11" w:rsidRPr="00EA3596" w:rsidRDefault="00FE576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ze standardow</w:t>
      </w:r>
      <w:r w:rsidR="00761378" w:rsidRPr="00EA3596">
        <w:rPr>
          <w:rFonts w:cstheme="minorHAnsi"/>
          <w:sz w:val="24"/>
          <w:szCs w:val="24"/>
        </w:rPr>
        <w:t>ym mocowaniem z</w:t>
      </w:r>
      <w:r w:rsidRPr="00EA3596">
        <w:rPr>
          <w:rFonts w:cstheme="minorHAnsi"/>
          <w:sz w:val="24"/>
          <w:szCs w:val="24"/>
        </w:rPr>
        <w:t xml:space="preserve"> nakrętką </w:t>
      </w:r>
      <w:r w:rsidR="00653A71" w:rsidRPr="00EA3596">
        <w:rPr>
          <w:rFonts w:cstheme="minorHAnsi"/>
          <w:sz w:val="24"/>
          <w:szCs w:val="24"/>
        </w:rPr>
        <w:t xml:space="preserve">typu </w:t>
      </w:r>
      <w:r w:rsidRPr="00EA3596">
        <w:rPr>
          <w:rFonts w:cstheme="minorHAnsi"/>
          <w:sz w:val="24"/>
          <w:szCs w:val="24"/>
        </w:rPr>
        <w:t>P</w:t>
      </w:r>
      <w:r w:rsidR="00741F46" w:rsidRPr="00EA3596">
        <w:rPr>
          <w:rFonts w:cstheme="minorHAnsi"/>
          <w:sz w:val="24"/>
          <w:szCs w:val="24"/>
        </w:rPr>
        <w:t>g</w:t>
      </w:r>
      <w:r w:rsidRPr="00EA3596">
        <w:rPr>
          <w:rFonts w:cstheme="minorHAnsi"/>
          <w:sz w:val="24"/>
          <w:szCs w:val="24"/>
        </w:rPr>
        <w:t xml:space="preserve"> 13.5</w:t>
      </w:r>
    </w:p>
    <w:p w14:paraId="2868FEDC" w14:textId="77777777" w:rsidR="00653A71" w:rsidRPr="00EA3596" w:rsidRDefault="00FE576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długość</w:t>
      </w:r>
      <w:r w:rsidR="00653A71" w:rsidRPr="00EA3596">
        <w:rPr>
          <w:rFonts w:cstheme="minorHAnsi"/>
          <w:sz w:val="24"/>
          <w:szCs w:val="24"/>
        </w:rPr>
        <w:t xml:space="preserve"> co najmniej 200mm</w:t>
      </w:r>
    </w:p>
    <w:p w14:paraId="5F05FECF" w14:textId="77777777" w:rsidR="00303D11" w:rsidRPr="00EA3596" w:rsidRDefault="00653A7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średnica nie przekraczająca 1/2 cala (12,7mm)</w:t>
      </w:r>
    </w:p>
    <w:p w14:paraId="040D3095" w14:textId="77777777" w:rsidR="00303D11" w:rsidRPr="00EA3596" w:rsidRDefault="00653A7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obudowa ze stali nierdzewnej 316L</w:t>
      </w:r>
    </w:p>
    <w:p w14:paraId="090D6E64" w14:textId="77777777" w:rsidR="00303D11" w:rsidRPr="00EA3596" w:rsidRDefault="00653A7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półsferyczna końcówka szafirowa</w:t>
      </w:r>
    </w:p>
    <w:p w14:paraId="6350B6E3" w14:textId="77777777" w:rsidR="00653A71" w:rsidRPr="00EA3596" w:rsidRDefault="00653A7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zakres temperatur co najmniej -20 do +150°C</w:t>
      </w:r>
    </w:p>
    <w:p w14:paraId="2A850406" w14:textId="77777777" w:rsidR="00303D11" w:rsidRPr="00EA3596" w:rsidRDefault="00653A7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wytrzymująca ciśnienie co najmniej 400 bar</w:t>
      </w:r>
    </w:p>
    <w:p w14:paraId="4BF820B0" w14:textId="5682608B" w:rsidR="00303D11" w:rsidRPr="00EA3596" w:rsidRDefault="00653A71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autoklawowalna</w:t>
      </w:r>
      <w:r w:rsidR="000807E2" w:rsidRPr="00EA3596">
        <w:rPr>
          <w:rFonts w:cstheme="minorHAnsi"/>
          <w:sz w:val="24"/>
          <w:szCs w:val="24"/>
        </w:rPr>
        <w:t xml:space="preserve">, </w:t>
      </w:r>
    </w:p>
    <w:p w14:paraId="090AD6DC" w14:textId="5EC4D558" w:rsidR="00260595" w:rsidRPr="00EA3596" w:rsidRDefault="00260595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bezkontaktowa sonda do </w:t>
      </w:r>
      <w:r w:rsidR="000807E2" w:rsidRPr="00EA3596">
        <w:rPr>
          <w:rFonts w:cstheme="minorHAnsi"/>
          <w:sz w:val="24"/>
          <w:szCs w:val="24"/>
        </w:rPr>
        <w:t xml:space="preserve">monitorowania bioprocesu w warunkach poza bioreaktorem </w:t>
      </w:r>
      <w:r w:rsidR="000807E2" w:rsidRPr="00EA3596">
        <w:rPr>
          <w:rFonts w:cstheme="minorHAnsi"/>
          <w:sz w:val="24"/>
          <w:szCs w:val="24"/>
        </w:rPr>
        <w:br/>
        <w:t>(1</w:t>
      </w:r>
      <w:r w:rsidR="009431C9" w:rsidRPr="00EA3596">
        <w:rPr>
          <w:rFonts w:cstheme="minorHAnsi"/>
          <w:sz w:val="24"/>
          <w:szCs w:val="24"/>
        </w:rPr>
        <w:t xml:space="preserve"> szt.)</w:t>
      </w:r>
      <w:r w:rsidR="000807E2" w:rsidRPr="00EA3596">
        <w:rPr>
          <w:rFonts w:cstheme="minorHAnsi"/>
          <w:sz w:val="24"/>
          <w:szCs w:val="24"/>
        </w:rPr>
        <w:t xml:space="preserve">: </w:t>
      </w:r>
    </w:p>
    <w:p w14:paraId="7FE15E01" w14:textId="77777777" w:rsidR="00260595" w:rsidRPr="00EA3596" w:rsidRDefault="009431C9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odległość robocza 8mm (+/-1)</w:t>
      </w:r>
    </w:p>
    <w:p w14:paraId="03E05363" w14:textId="77777777" w:rsidR="00260595" w:rsidRPr="00EA3596" w:rsidRDefault="0026059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długość co najmniej </w:t>
      </w:r>
      <w:r w:rsidR="009431C9" w:rsidRPr="00EA3596">
        <w:rPr>
          <w:rFonts w:cstheme="minorHAnsi"/>
          <w:sz w:val="24"/>
          <w:szCs w:val="24"/>
        </w:rPr>
        <w:t>1</w:t>
      </w:r>
      <w:r w:rsidRPr="00EA3596">
        <w:rPr>
          <w:rFonts w:cstheme="minorHAnsi"/>
          <w:sz w:val="24"/>
          <w:szCs w:val="24"/>
        </w:rPr>
        <w:t>00mm</w:t>
      </w:r>
    </w:p>
    <w:p w14:paraId="4FEBBCBA" w14:textId="77777777" w:rsidR="00260595" w:rsidRPr="00EA3596" w:rsidRDefault="0026059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średnica nie przekraczająca 1/2 cala (12,7mm)</w:t>
      </w:r>
    </w:p>
    <w:p w14:paraId="21B41B84" w14:textId="77777777" w:rsidR="00260595" w:rsidRPr="00EA3596" w:rsidRDefault="0026059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obudowa ze stali nierdzewnej 316L</w:t>
      </w:r>
    </w:p>
    <w:p w14:paraId="159058AB" w14:textId="77777777" w:rsidR="00260595" w:rsidRPr="00EA3596" w:rsidRDefault="009431C9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soczewka </w:t>
      </w:r>
      <w:r w:rsidR="00260595" w:rsidRPr="00EA3596">
        <w:rPr>
          <w:rFonts w:cstheme="minorHAnsi"/>
          <w:sz w:val="24"/>
          <w:szCs w:val="24"/>
        </w:rPr>
        <w:t>szafirowa</w:t>
      </w:r>
    </w:p>
    <w:p w14:paraId="5DA6570F" w14:textId="62BE91B5" w:rsidR="00260595" w:rsidRPr="00EA3596" w:rsidRDefault="0026059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zakres temperatur co najmniej -20 do +1</w:t>
      </w:r>
      <w:r w:rsidR="009431C9" w:rsidRPr="00EA3596">
        <w:rPr>
          <w:rFonts w:cstheme="minorHAnsi"/>
          <w:sz w:val="24"/>
          <w:szCs w:val="24"/>
        </w:rPr>
        <w:t>0</w:t>
      </w:r>
      <w:r w:rsidRPr="00EA3596">
        <w:rPr>
          <w:rFonts w:cstheme="minorHAnsi"/>
          <w:sz w:val="24"/>
          <w:szCs w:val="24"/>
        </w:rPr>
        <w:t>0°C</w:t>
      </w:r>
      <w:r w:rsidR="000807E2" w:rsidRPr="00EA3596">
        <w:rPr>
          <w:rFonts w:cstheme="minorHAnsi"/>
          <w:sz w:val="24"/>
          <w:szCs w:val="24"/>
        </w:rPr>
        <w:t>.</w:t>
      </w:r>
    </w:p>
    <w:p w14:paraId="5166CA77" w14:textId="77777777" w:rsidR="00653A71" w:rsidRPr="00EA3596" w:rsidRDefault="00653A71" w:rsidP="00490DFC">
      <w:pPr>
        <w:spacing w:after="0" w:line="276" w:lineRule="auto"/>
        <w:rPr>
          <w:rFonts w:cstheme="minorHAnsi"/>
          <w:sz w:val="24"/>
          <w:szCs w:val="24"/>
        </w:rPr>
      </w:pPr>
    </w:p>
    <w:p w14:paraId="6F722646" w14:textId="77777777" w:rsidR="00F83297" w:rsidRPr="0078390F" w:rsidRDefault="00653A71" w:rsidP="00490DFC">
      <w:pPr>
        <w:pStyle w:val="Akapitzlist"/>
        <w:numPr>
          <w:ilvl w:val="0"/>
          <w:numId w:val="5"/>
        </w:numPr>
        <w:spacing w:after="0" w:line="276" w:lineRule="auto"/>
        <w:ind w:left="426"/>
        <w:rPr>
          <w:rFonts w:cstheme="minorHAnsi"/>
          <w:b/>
          <w:sz w:val="24"/>
          <w:szCs w:val="24"/>
        </w:rPr>
      </w:pPr>
      <w:r w:rsidRPr="0078390F">
        <w:rPr>
          <w:rFonts w:cstheme="minorHAnsi"/>
          <w:b/>
          <w:sz w:val="24"/>
          <w:szCs w:val="24"/>
        </w:rPr>
        <w:t>Oprogramowanie:</w:t>
      </w:r>
    </w:p>
    <w:p w14:paraId="739C6544" w14:textId="77777777" w:rsidR="006F5C6B" w:rsidRPr="00EA3596" w:rsidRDefault="006F5C6B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do opracowywania chemometrycznych metod pomiarowych</w:t>
      </w:r>
    </w:p>
    <w:p w14:paraId="057EFC29" w14:textId="51F64F74" w:rsidR="006F5C6B" w:rsidRPr="00EA3596" w:rsidRDefault="006F5C6B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kompatybilne zarówno z systemem IR jak Ramana</w:t>
      </w:r>
    </w:p>
    <w:p w14:paraId="2FF32A35" w14:textId="77777777" w:rsidR="00252F15" w:rsidRPr="00EA3596" w:rsidRDefault="00252F15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obejmujące algorytmy analizy ilościowej i klasyfikacyjnej – co najmniej następujące:</w:t>
      </w:r>
    </w:p>
    <w:p w14:paraId="1EA6FBB6" w14:textId="77777777" w:rsidR="00252F15" w:rsidRPr="00EA3596" w:rsidRDefault="00252F1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prawo Lamberta-Beera</w:t>
      </w:r>
    </w:p>
    <w:p w14:paraId="07134166" w14:textId="77777777" w:rsidR="00252F15" w:rsidRPr="00EA3596" w:rsidRDefault="00252F1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CLS (klasyczna metoda najmniejszych kwadratów)</w:t>
      </w:r>
    </w:p>
    <w:p w14:paraId="08C09616" w14:textId="77777777" w:rsidR="00252F15" w:rsidRPr="00EA3596" w:rsidRDefault="00252F1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MLR (wielokrotnej regresji liniowej)</w:t>
      </w:r>
    </w:p>
    <w:p w14:paraId="5F4A8E07" w14:textId="77777777" w:rsidR="00252F15" w:rsidRPr="00EA3596" w:rsidRDefault="00252F1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PLS (regresji cząstkowych najmniejszych kwadratów)</w:t>
      </w:r>
    </w:p>
    <w:p w14:paraId="4A3779AF" w14:textId="77777777" w:rsidR="00252F15" w:rsidRPr="00EA3596" w:rsidRDefault="00252F1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PCR (regresji głównych składowych)</w:t>
      </w:r>
    </w:p>
    <w:p w14:paraId="4D4411EE" w14:textId="77777777" w:rsidR="00252F15" w:rsidRPr="00EA3596" w:rsidRDefault="00252F1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łączonych metod wielokrotnych</w:t>
      </w:r>
    </w:p>
    <w:p w14:paraId="4770ABC1" w14:textId="77777777" w:rsidR="00252F15" w:rsidRPr="00EA3596" w:rsidRDefault="00252F1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Search Standards (przeszukiwanie biblioteki wzorców z analizą korelacji, także dla pochodnych widm)</w:t>
      </w:r>
    </w:p>
    <w:p w14:paraId="4879F237" w14:textId="77777777" w:rsidR="00252F15" w:rsidRPr="00EA3596" w:rsidRDefault="00252F1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Similarity match (wektorowa analiza podobieństwa)</w:t>
      </w:r>
    </w:p>
    <w:p w14:paraId="094DFF6D" w14:textId="77777777" w:rsidR="00252F15" w:rsidRPr="00EA3596" w:rsidRDefault="00252F1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QC compare (analiza korelacyjna widm uśrednionych)</w:t>
      </w:r>
    </w:p>
    <w:p w14:paraId="104CAB1A" w14:textId="77777777" w:rsidR="00252F15" w:rsidRPr="00EA3596" w:rsidRDefault="00252F1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analiza dyskryminacyjna (SIMCA)</w:t>
      </w:r>
    </w:p>
    <w:p w14:paraId="684CC841" w14:textId="77777777" w:rsidR="00252F15" w:rsidRPr="00EA3596" w:rsidRDefault="00252F15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Distance match (do oceny, jak ściśle nieznany materiał pasuje do jednej z dwóch lub więcej klas znanych materiałów)</w:t>
      </w:r>
    </w:p>
    <w:p w14:paraId="64AB4E36" w14:textId="77777777" w:rsidR="00DD4BDD" w:rsidRPr="00EA3596" w:rsidRDefault="00252F15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oprogramowanie </w:t>
      </w:r>
      <w:r w:rsidR="00D64671" w:rsidRPr="00EA3596">
        <w:rPr>
          <w:rFonts w:cstheme="minorHAnsi"/>
          <w:sz w:val="24"/>
          <w:szCs w:val="24"/>
        </w:rPr>
        <w:t xml:space="preserve">do </w:t>
      </w:r>
      <w:r w:rsidRPr="00EA3596">
        <w:rPr>
          <w:rFonts w:cstheme="minorHAnsi"/>
          <w:sz w:val="24"/>
          <w:szCs w:val="24"/>
        </w:rPr>
        <w:t>pomiaru, analizy i zapisu widm w każdym module pomiarowym</w:t>
      </w:r>
    </w:p>
    <w:p w14:paraId="0D028252" w14:textId="398B07C7" w:rsidR="00055466" w:rsidRPr="00EA3596" w:rsidRDefault="00DD4BDD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umożliwiające ustawienie wszystkich niezbędnych parametrów specyficznych dla pomiarów IR i Rama</w:t>
      </w:r>
      <w:r w:rsidR="00055466" w:rsidRPr="00EA3596">
        <w:rPr>
          <w:rFonts w:cstheme="minorHAnsi"/>
          <w:sz w:val="24"/>
          <w:szCs w:val="24"/>
        </w:rPr>
        <w:t>na</w:t>
      </w:r>
    </w:p>
    <w:p w14:paraId="5345373F" w14:textId="63F023D6" w:rsidR="00055466" w:rsidRPr="00EA3596" w:rsidRDefault="00055466" w:rsidP="00490DFC">
      <w:pPr>
        <w:pStyle w:val="Akapitzlist"/>
        <w:numPr>
          <w:ilvl w:val="2"/>
          <w:numId w:val="3"/>
        </w:numPr>
        <w:spacing w:after="0" w:line="276" w:lineRule="auto"/>
        <w:ind w:left="127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zestaw bibliotek widm Ramana obejmujący co najmniej 8 000 widm, w tym widm polimerów i dodatków, widm substancji małocząsteczkowych organiczn</w:t>
      </w:r>
      <w:r w:rsidR="00ED10F6" w:rsidRPr="00EA3596">
        <w:rPr>
          <w:rFonts w:cstheme="minorHAnsi"/>
          <w:sz w:val="24"/>
          <w:szCs w:val="24"/>
        </w:rPr>
        <w:t>y</w:t>
      </w:r>
      <w:r w:rsidRPr="00EA3596">
        <w:rPr>
          <w:rFonts w:cstheme="minorHAnsi"/>
          <w:sz w:val="24"/>
          <w:szCs w:val="24"/>
        </w:rPr>
        <w:t>ch oraz nieorganicznych</w:t>
      </w:r>
    </w:p>
    <w:p w14:paraId="45DD7F6A" w14:textId="27221E44" w:rsidR="00252F15" w:rsidRPr="00EA3596" w:rsidRDefault="000807E2" w:rsidP="00490DFC">
      <w:pPr>
        <w:pStyle w:val="Akapitzlist"/>
        <w:numPr>
          <w:ilvl w:val="1"/>
          <w:numId w:val="3"/>
        </w:numPr>
        <w:spacing w:after="0" w:line="276" w:lineRule="auto"/>
        <w:ind w:left="851"/>
        <w:jc w:val="both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po opracowaniu metody chemometrycznej oprogramowanie </w:t>
      </w:r>
      <w:r w:rsidR="00252F15" w:rsidRPr="00EA3596">
        <w:rPr>
          <w:rFonts w:cstheme="minorHAnsi"/>
          <w:sz w:val="24"/>
          <w:szCs w:val="24"/>
        </w:rPr>
        <w:t>do pomiaru widm musi mieć możliwość automatycznego podawania wyników zgodnie z przypisaną metodą chemometryczną</w:t>
      </w:r>
      <w:r w:rsidRPr="00EA3596">
        <w:rPr>
          <w:rFonts w:cstheme="minorHAnsi"/>
          <w:sz w:val="24"/>
          <w:szCs w:val="24"/>
        </w:rPr>
        <w:t xml:space="preserve"> </w:t>
      </w:r>
    </w:p>
    <w:p w14:paraId="5D6DD0CF" w14:textId="20974949" w:rsidR="00DD4BDD" w:rsidRPr="00EA3596" w:rsidRDefault="00DD4BDD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możliwość rejestracji widm w czasie w celu monitorowania postępu reakcji</w:t>
      </w:r>
      <w:r w:rsidR="0054093F" w:rsidRPr="00EA3596">
        <w:rPr>
          <w:rFonts w:cstheme="minorHAnsi"/>
          <w:sz w:val="24"/>
          <w:szCs w:val="24"/>
        </w:rPr>
        <w:t xml:space="preserve"> i identyfikacji produktów reakcji w czasie rzeczywistym</w:t>
      </w:r>
    </w:p>
    <w:p w14:paraId="596E3056" w14:textId="1AA18676" w:rsidR="00DB5EE8" w:rsidRPr="00EA3596" w:rsidRDefault="00252F15" w:rsidP="00490DFC">
      <w:pPr>
        <w:pStyle w:val="Akapitzlist"/>
        <w:numPr>
          <w:ilvl w:val="1"/>
          <w:numId w:val="3"/>
        </w:numPr>
        <w:spacing w:after="0" w:line="276" w:lineRule="auto"/>
        <w:ind w:left="851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 xml:space="preserve">eksport danych </w:t>
      </w:r>
      <w:r w:rsidR="00DD4BDD" w:rsidRPr="00EA3596">
        <w:rPr>
          <w:rFonts w:cstheme="minorHAnsi"/>
          <w:sz w:val="24"/>
          <w:szCs w:val="24"/>
        </w:rPr>
        <w:t xml:space="preserve">widmowych </w:t>
      </w:r>
      <w:r w:rsidRPr="00EA3596">
        <w:rPr>
          <w:rFonts w:cstheme="minorHAnsi"/>
          <w:sz w:val="24"/>
          <w:szCs w:val="24"/>
        </w:rPr>
        <w:t xml:space="preserve">co najmniej </w:t>
      </w:r>
      <w:r w:rsidR="00DD4BDD" w:rsidRPr="00EA3596">
        <w:rPr>
          <w:rFonts w:cstheme="minorHAnsi"/>
          <w:sz w:val="24"/>
          <w:szCs w:val="24"/>
        </w:rPr>
        <w:t xml:space="preserve">w </w:t>
      </w:r>
      <w:r w:rsidRPr="00EA3596">
        <w:rPr>
          <w:rFonts w:cstheme="minorHAnsi"/>
          <w:sz w:val="24"/>
          <w:szCs w:val="24"/>
        </w:rPr>
        <w:t xml:space="preserve">formacie </w:t>
      </w:r>
      <w:r w:rsidR="00DD4BDD" w:rsidRPr="00136BAA">
        <w:rPr>
          <w:rFonts w:cstheme="minorHAnsi"/>
          <w:sz w:val="24"/>
          <w:szCs w:val="24"/>
        </w:rPr>
        <w:t>SPC</w:t>
      </w:r>
      <w:r w:rsidR="0078390F" w:rsidRPr="00136BAA">
        <w:rPr>
          <w:rFonts w:cstheme="minorHAnsi"/>
          <w:sz w:val="24"/>
          <w:szCs w:val="24"/>
        </w:rPr>
        <w:t xml:space="preserve"> lub równoważnym</w:t>
      </w:r>
    </w:p>
    <w:p w14:paraId="0FA604A8" w14:textId="0240EEDE" w:rsidR="00DB5EE8" w:rsidRPr="00EA3596" w:rsidRDefault="00DB5EE8" w:rsidP="00490DFC">
      <w:pPr>
        <w:pStyle w:val="Akapitzlist"/>
        <w:numPr>
          <w:ilvl w:val="1"/>
          <w:numId w:val="3"/>
        </w:numPr>
        <w:spacing w:after="0" w:line="276" w:lineRule="auto"/>
        <w:ind w:left="851"/>
        <w:jc w:val="both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polska wersja językowa interfejsu oprogramowania z możliwością przełączania wersji językowej interfejsu na język angielski</w:t>
      </w:r>
      <w:r w:rsidR="009522BE" w:rsidRPr="00EA3596">
        <w:rPr>
          <w:rFonts w:cstheme="minorHAnsi"/>
          <w:sz w:val="24"/>
          <w:szCs w:val="24"/>
        </w:rPr>
        <w:t>.</w:t>
      </w:r>
    </w:p>
    <w:p w14:paraId="3930C0C7" w14:textId="77777777" w:rsidR="00675C62" w:rsidRPr="00EA3596" w:rsidRDefault="00675C62" w:rsidP="00490DFC">
      <w:pPr>
        <w:spacing w:after="0" w:line="276" w:lineRule="auto"/>
        <w:rPr>
          <w:rFonts w:cstheme="minorHAnsi"/>
          <w:sz w:val="24"/>
          <w:szCs w:val="24"/>
        </w:rPr>
      </w:pPr>
    </w:p>
    <w:p w14:paraId="1D93D30F" w14:textId="41CF2A33" w:rsidR="009522BE" w:rsidRPr="00EA3596" w:rsidRDefault="009522BE" w:rsidP="00490DFC">
      <w:pPr>
        <w:pStyle w:val="Akapitzlist"/>
        <w:numPr>
          <w:ilvl w:val="0"/>
          <w:numId w:val="5"/>
        </w:numPr>
        <w:spacing w:after="0" w:line="276" w:lineRule="auto"/>
        <w:ind w:left="42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Gwarancja:</w:t>
      </w:r>
    </w:p>
    <w:p w14:paraId="11B127A0" w14:textId="58530F88" w:rsidR="009522BE" w:rsidRPr="00EA3596" w:rsidRDefault="009522BE" w:rsidP="00490DF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cstheme="minorHAnsi"/>
          <w:color w:val="000000"/>
          <w:sz w:val="24"/>
          <w:szCs w:val="24"/>
        </w:rPr>
      </w:pPr>
      <w:r w:rsidRPr="00EA3596">
        <w:rPr>
          <w:rFonts w:cstheme="minorHAnsi"/>
          <w:color w:val="000000"/>
          <w:sz w:val="24"/>
          <w:szCs w:val="24"/>
        </w:rPr>
        <w:t>minimum 12 miesięcy od daty podpisania protokołu odbioru</w:t>
      </w:r>
    </w:p>
    <w:p w14:paraId="2F04A942" w14:textId="03166A43" w:rsidR="009522BE" w:rsidRPr="00EA3596" w:rsidRDefault="009522BE" w:rsidP="00490DF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cstheme="minorHAnsi"/>
          <w:color w:val="000000"/>
          <w:sz w:val="24"/>
          <w:szCs w:val="24"/>
        </w:rPr>
      </w:pPr>
      <w:r w:rsidRPr="00EA3596">
        <w:rPr>
          <w:rFonts w:cstheme="minorHAnsi"/>
          <w:color w:val="000000"/>
          <w:sz w:val="24"/>
          <w:szCs w:val="24"/>
        </w:rPr>
        <w:t>bezpłatny serwis gwarancyjny</w:t>
      </w:r>
    </w:p>
    <w:p w14:paraId="60DE15A0" w14:textId="104A993B" w:rsidR="009522BE" w:rsidRPr="00EA3596" w:rsidRDefault="009522BE" w:rsidP="00490DF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cstheme="minorHAnsi"/>
          <w:color w:val="000000"/>
          <w:sz w:val="24"/>
          <w:szCs w:val="24"/>
        </w:rPr>
      </w:pPr>
      <w:r w:rsidRPr="00EA3596">
        <w:rPr>
          <w:rFonts w:cstheme="minorHAnsi"/>
          <w:color w:val="000000"/>
          <w:sz w:val="24"/>
          <w:szCs w:val="24"/>
        </w:rPr>
        <w:t>serwis pogwarancyjny min. 5 lat po upływie gwarancji</w:t>
      </w:r>
    </w:p>
    <w:p w14:paraId="325D5D52" w14:textId="79985163" w:rsidR="009522BE" w:rsidRPr="00EA3596" w:rsidRDefault="009522BE" w:rsidP="00490DFC">
      <w:pPr>
        <w:pStyle w:val="Akapitzlist"/>
        <w:numPr>
          <w:ilvl w:val="0"/>
          <w:numId w:val="5"/>
        </w:numPr>
        <w:spacing w:after="0" w:line="276" w:lineRule="auto"/>
        <w:ind w:left="426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Dokumentacja:</w:t>
      </w:r>
    </w:p>
    <w:p w14:paraId="7F830DFE" w14:textId="13E6A9AD" w:rsidR="009522BE" w:rsidRPr="00EA3596" w:rsidRDefault="0078390F" w:rsidP="00490DFC">
      <w:pPr>
        <w:spacing w:after="0"/>
        <w:rPr>
          <w:rFonts w:cstheme="minorHAnsi"/>
          <w:sz w:val="24"/>
          <w:szCs w:val="24"/>
        </w:rPr>
      </w:pPr>
      <w:r w:rsidRPr="00136BAA">
        <w:rPr>
          <w:rFonts w:cstheme="minorHAnsi"/>
          <w:sz w:val="24"/>
          <w:szCs w:val="24"/>
        </w:rPr>
        <w:t xml:space="preserve">Przed </w:t>
      </w:r>
      <w:r w:rsidR="009522BE" w:rsidRPr="00136BAA">
        <w:rPr>
          <w:rFonts w:cstheme="minorHAnsi"/>
          <w:sz w:val="24"/>
          <w:szCs w:val="24"/>
        </w:rPr>
        <w:t>podpisani</w:t>
      </w:r>
      <w:r w:rsidRPr="00136BAA">
        <w:rPr>
          <w:rFonts w:cstheme="minorHAnsi"/>
          <w:sz w:val="24"/>
          <w:szCs w:val="24"/>
        </w:rPr>
        <w:t>em</w:t>
      </w:r>
      <w:bookmarkStart w:id="3" w:name="_GoBack"/>
      <w:bookmarkEnd w:id="3"/>
      <w:r w:rsidR="009522BE" w:rsidRPr="00136BAA">
        <w:rPr>
          <w:rFonts w:cstheme="minorHAnsi"/>
          <w:sz w:val="24"/>
          <w:szCs w:val="24"/>
        </w:rPr>
        <w:t xml:space="preserve"> protokołu </w:t>
      </w:r>
      <w:r w:rsidR="009522BE" w:rsidRPr="00EA3596">
        <w:rPr>
          <w:rFonts w:cstheme="minorHAnsi"/>
          <w:sz w:val="24"/>
          <w:szCs w:val="24"/>
        </w:rPr>
        <w:t>odbioru zostaną przekazane Zamawiającemu:</w:t>
      </w:r>
    </w:p>
    <w:p w14:paraId="61BCC162" w14:textId="77777777" w:rsidR="009522BE" w:rsidRPr="00EA3596" w:rsidRDefault="009522BE" w:rsidP="00490DFC">
      <w:pPr>
        <w:numPr>
          <w:ilvl w:val="0"/>
          <w:numId w:val="21"/>
        </w:numPr>
        <w:spacing w:after="0" w:line="256" w:lineRule="auto"/>
        <w:jc w:val="both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licencje na oprogramowanie co najmniej w postaci elektronicznej;</w:t>
      </w:r>
    </w:p>
    <w:p w14:paraId="2153AD09" w14:textId="77777777" w:rsidR="009522BE" w:rsidRPr="00EA3596" w:rsidRDefault="009522BE" w:rsidP="00490DFC">
      <w:pPr>
        <w:numPr>
          <w:ilvl w:val="0"/>
          <w:numId w:val="21"/>
        </w:numPr>
        <w:spacing w:after="0" w:line="256" w:lineRule="auto"/>
        <w:jc w:val="both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nośniki z oprogramowaniem albo dane dostępowe umożliwiające pobranie przez Zamawiającego oprogramowania w postaci elektronicznej;</w:t>
      </w:r>
    </w:p>
    <w:p w14:paraId="22220358" w14:textId="737D69C5" w:rsidR="009522BE" w:rsidRPr="00EA3596" w:rsidRDefault="009522BE" w:rsidP="00490DFC">
      <w:pPr>
        <w:numPr>
          <w:ilvl w:val="0"/>
          <w:numId w:val="21"/>
        </w:numPr>
        <w:spacing w:after="0" w:line="256" w:lineRule="auto"/>
        <w:jc w:val="both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dokumentacja oprogramowania, tj. podręcznik użytkownika, instrukcje instalacji i obsługi oprogramowania oraz instrukcje określające funkcje oprogramowania</w:t>
      </w:r>
      <w:r w:rsidR="0055666C" w:rsidRPr="00EA3596">
        <w:rPr>
          <w:rFonts w:cstheme="minorHAnsi"/>
          <w:sz w:val="24"/>
          <w:szCs w:val="24"/>
        </w:rPr>
        <w:t>;</w:t>
      </w:r>
    </w:p>
    <w:p w14:paraId="0DE70EFA" w14:textId="77777777" w:rsidR="009522BE" w:rsidRPr="00EA3596" w:rsidRDefault="009522BE" w:rsidP="00490DFC">
      <w:pPr>
        <w:numPr>
          <w:ilvl w:val="0"/>
          <w:numId w:val="21"/>
        </w:numPr>
        <w:spacing w:after="0" w:line="256" w:lineRule="auto"/>
        <w:jc w:val="both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szczegółowe instrukcje, instrukcje eksploatacyjne, instrukcje w zakresie bezpieczeństwa, instrukcje obsługi w języku polskim lub angielskim dla każdej jednostki dostarczonego Sprzętu;</w:t>
      </w:r>
    </w:p>
    <w:p w14:paraId="743655A6" w14:textId="6F549DFD" w:rsidR="009522BE" w:rsidRPr="00EA3596" w:rsidRDefault="009522BE" w:rsidP="00490DFC">
      <w:pPr>
        <w:numPr>
          <w:ilvl w:val="0"/>
          <w:numId w:val="21"/>
        </w:numPr>
        <w:spacing w:after="0" w:line="256" w:lineRule="auto"/>
        <w:jc w:val="both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dokumenty (np. certyfikaty, deklaracje zgodności, atesty) po</w:t>
      </w:r>
      <w:r w:rsidR="00F32C3C" w:rsidRPr="00EA3596">
        <w:rPr>
          <w:rFonts w:cstheme="minorHAnsi"/>
          <w:sz w:val="24"/>
          <w:szCs w:val="24"/>
        </w:rPr>
        <w:t>twierdzające zgodność Sprzętu z </w:t>
      </w:r>
      <w:r w:rsidRPr="00EA3596">
        <w:rPr>
          <w:rFonts w:cstheme="minorHAnsi"/>
          <w:sz w:val="24"/>
          <w:szCs w:val="24"/>
        </w:rPr>
        <w:t>dyrektywami i normami dotyczącymi bezpieczeństwa elektromagn</w:t>
      </w:r>
      <w:r w:rsidR="00F32C3C" w:rsidRPr="00EA3596">
        <w:rPr>
          <w:rFonts w:cstheme="minorHAnsi"/>
          <w:sz w:val="24"/>
          <w:szCs w:val="24"/>
        </w:rPr>
        <w:t>etycznego w zakresie urządzeń i </w:t>
      </w:r>
      <w:r w:rsidRPr="00EA3596">
        <w:rPr>
          <w:rFonts w:cstheme="minorHAnsi"/>
          <w:sz w:val="24"/>
          <w:szCs w:val="24"/>
        </w:rPr>
        <w:t>modeli wymagających podłączenia do zasilania z sieci energetycznej;</w:t>
      </w:r>
    </w:p>
    <w:p w14:paraId="6380B06C" w14:textId="77777777" w:rsidR="009522BE" w:rsidRPr="00EA3596" w:rsidRDefault="009522BE" w:rsidP="000A4354">
      <w:pPr>
        <w:numPr>
          <w:ilvl w:val="0"/>
          <w:numId w:val="21"/>
        </w:numPr>
        <w:spacing w:after="0" w:line="256" w:lineRule="auto"/>
        <w:jc w:val="both"/>
        <w:rPr>
          <w:rFonts w:cstheme="minorHAnsi"/>
          <w:sz w:val="24"/>
          <w:szCs w:val="24"/>
        </w:rPr>
      </w:pPr>
      <w:r w:rsidRPr="00EA3596">
        <w:rPr>
          <w:rFonts w:cstheme="minorHAnsi"/>
          <w:sz w:val="24"/>
          <w:szCs w:val="24"/>
        </w:rPr>
        <w:t>dokumenty (np. certyfikaty, deklaracje zgodności, atesty) potwierdzające dopuszczenie do obrotu na terenie Unii Europejskiej;</w:t>
      </w:r>
    </w:p>
    <w:sectPr w:rsidR="009522BE" w:rsidRPr="00EA359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419FC6" w16cex:dateUtc="2026-02-19T13:42:00Z"/>
  <w16cex:commentExtensible w16cex:durableId="2D41A02F" w16cex:dateUtc="2026-02-19T13:43:00Z"/>
  <w16cex:commentExtensible w16cex:durableId="2D41A0AD" w16cex:dateUtc="2026-02-19T13:46:00Z"/>
  <w16cex:commentExtensible w16cex:durableId="2D41A057" w16cex:dateUtc="2026-02-19T13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081D64" w16cid:durableId="2D419F93"/>
  <w16cid:commentId w16cid:paraId="6A36126C" w16cid:durableId="2D419FC6"/>
  <w16cid:commentId w16cid:paraId="5FFE87E3" w16cid:durableId="2D41A02F"/>
  <w16cid:commentId w16cid:paraId="224F845D" w16cid:durableId="2D41A0AD"/>
  <w16cid:commentId w16cid:paraId="0F09D426" w16cid:durableId="2D41A05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C9BDF" w14:textId="77777777" w:rsidR="00A56848" w:rsidRDefault="00A56848" w:rsidP="00AB1246">
      <w:pPr>
        <w:spacing w:after="0" w:line="240" w:lineRule="auto"/>
      </w:pPr>
      <w:r>
        <w:separator/>
      </w:r>
    </w:p>
  </w:endnote>
  <w:endnote w:type="continuationSeparator" w:id="0">
    <w:p w14:paraId="0BDF34CC" w14:textId="77777777" w:rsidR="00A56848" w:rsidRDefault="00A56848" w:rsidP="00AB1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D1D6F" w14:textId="77777777" w:rsidR="00A56848" w:rsidRDefault="00A56848" w:rsidP="00AB1246">
      <w:pPr>
        <w:spacing w:after="0" w:line="240" w:lineRule="auto"/>
      </w:pPr>
      <w:r>
        <w:separator/>
      </w:r>
    </w:p>
  </w:footnote>
  <w:footnote w:type="continuationSeparator" w:id="0">
    <w:p w14:paraId="6ADE76D6" w14:textId="77777777" w:rsidR="00A56848" w:rsidRDefault="00A56848" w:rsidP="00AB1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EFDD2" w14:textId="4114FA30" w:rsidR="00AB1246" w:rsidRDefault="00AB1246">
    <w:pPr>
      <w:pStyle w:val="Nagwek"/>
    </w:pPr>
    <w:r>
      <w:tab/>
    </w:r>
    <w:r>
      <w:tab/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227CB"/>
    <w:multiLevelType w:val="hybridMultilevel"/>
    <w:tmpl w:val="8EB06B34"/>
    <w:lvl w:ilvl="0" w:tplc="C3344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5514"/>
    <w:multiLevelType w:val="hybridMultilevel"/>
    <w:tmpl w:val="7B3C1E84"/>
    <w:lvl w:ilvl="0" w:tplc="04150019">
      <w:start w:val="1"/>
      <w:numFmt w:val="lowerLetter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 w15:restartNumberingAfterBreak="0">
    <w:nsid w:val="05914994"/>
    <w:multiLevelType w:val="hybridMultilevel"/>
    <w:tmpl w:val="55A62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60D71"/>
    <w:multiLevelType w:val="hybridMultilevel"/>
    <w:tmpl w:val="CA1E8EF0"/>
    <w:lvl w:ilvl="0" w:tplc="C3344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01386"/>
    <w:multiLevelType w:val="hybridMultilevel"/>
    <w:tmpl w:val="59F20C14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CE45AA"/>
    <w:multiLevelType w:val="hybridMultilevel"/>
    <w:tmpl w:val="BBDEB4CA"/>
    <w:lvl w:ilvl="0" w:tplc="15FA8E9C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B8390D"/>
    <w:multiLevelType w:val="multilevel"/>
    <w:tmpl w:val="E604B4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05610A"/>
    <w:multiLevelType w:val="multilevel"/>
    <w:tmpl w:val="C19288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8" w15:restartNumberingAfterBreak="0">
    <w:nsid w:val="190933D6"/>
    <w:multiLevelType w:val="hybridMultilevel"/>
    <w:tmpl w:val="ACB06E1E"/>
    <w:lvl w:ilvl="0" w:tplc="C3344CEE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9" w15:restartNumberingAfterBreak="0">
    <w:nsid w:val="1EED2169"/>
    <w:multiLevelType w:val="multilevel"/>
    <w:tmpl w:val="635076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D4268"/>
    <w:multiLevelType w:val="hybridMultilevel"/>
    <w:tmpl w:val="BDFE367C"/>
    <w:lvl w:ilvl="0" w:tplc="C3344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3344C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73DD9"/>
    <w:multiLevelType w:val="hybridMultilevel"/>
    <w:tmpl w:val="C372650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A201C8"/>
    <w:multiLevelType w:val="hybridMultilevel"/>
    <w:tmpl w:val="26DC11C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AA427B"/>
    <w:multiLevelType w:val="hybridMultilevel"/>
    <w:tmpl w:val="594C51EE"/>
    <w:lvl w:ilvl="0" w:tplc="0415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4E90065"/>
    <w:multiLevelType w:val="hybridMultilevel"/>
    <w:tmpl w:val="44D63CF2"/>
    <w:lvl w:ilvl="0" w:tplc="49D0000C">
      <w:start w:val="1"/>
      <w:numFmt w:val="bullet"/>
      <w:lvlText w:val=""/>
      <w:lvlJc w:val="left"/>
      <w:pPr>
        <w:tabs>
          <w:tab w:val="num" w:pos="357"/>
        </w:tabs>
        <w:ind w:left="357" w:hanging="30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C850FD"/>
    <w:multiLevelType w:val="hybridMultilevel"/>
    <w:tmpl w:val="7536FF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F0A9C"/>
    <w:multiLevelType w:val="hybridMultilevel"/>
    <w:tmpl w:val="690C4F54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A3546"/>
    <w:multiLevelType w:val="hybridMultilevel"/>
    <w:tmpl w:val="2CA2B204"/>
    <w:lvl w:ilvl="0" w:tplc="AF5E4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46366"/>
    <w:multiLevelType w:val="hybridMultilevel"/>
    <w:tmpl w:val="A626AEA6"/>
    <w:lvl w:ilvl="0" w:tplc="B85A01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5D636B"/>
    <w:multiLevelType w:val="multilevel"/>
    <w:tmpl w:val="7DEC63D4"/>
    <w:lvl w:ilvl="0">
      <w:start w:val="1"/>
      <w:numFmt w:val="decimal"/>
      <w:lvlText w:val="%1."/>
      <w:lvlJc w:val="left"/>
      <w:pPr>
        <w:ind w:left="414" w:hanging="414"/>
      </w:pPr>
      <w:rPr>
        <w:rFonts w:ascii="Calibri" w:hAnsi="Calibri" w:cs="Times New Roman" w:hint="default"/>
        <w:b w:val="0"/>
        <w:i w:val="0"/>
        <w:color w:val="2F5496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134" w:hanging="720"/>
      </w:pPr>
      <w:rPr>
        <w:rFonts w:ascii="Calibri" w:hAnsi="Calibri" w:cs="Times New Roman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531" w:hanging="227"/>
      </w:pPr>
      <w:rPr>
        <w:rFonts w:ascii="Calibri" w:hAnsi="Calibri" w:cs="Times New Roman" w:hint="default"/>
        <w:b w:val="0"/>
        <w:i w:val="0"/>
        <w:color w:val="auto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54A7D"/>
    <w:multiLevelType w:val="hybridMultilevel"/>
    <w:tmpl w:val="D0328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7AA2078">
      <w:start w:val="1"/>
      <w:numFmt w:val="bullet"/>
      <w:lvlText w:val="-"/>
      <w:lvlJc w:val="left"/>
      <w:pPr>
        <w:ind w:left="2340" w:hanging="360"/>
      </w:pPr>
      <w:rPr>
        <w:rFonts w:ascii="Verdana" w:hAnsi="Verdana" w:hint="default"/>
      </w:rPr>
    </w:lvl>
    <w:lvl w:ilvl="3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10FB5"/>
    <w:multiLevelType w:val="hybridMultilevel"/>
    <w:tmpl w:val="B198CA60"/>
    <w:lvl w:ilvl="0" w:tplc="C3344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E22EF3"/>
    <w:multiLevelType w:val="multilevel"/>
    <w:tmpl w:val="C1928880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1726714"/>
    <w:multiLevelType w:val="multilevel"/>
    <w:tmpl w:val="6CCAFAC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38916CA"/>
    <w:multiLevelType w:val="hybridMultilevel"/>
    <w:tmpl w:val="CE288C62"/>
    <w:lvl w:ilvl="0" w:tplc="127677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41C1571"/>
    <w:multiLevelType w:val="hybridMultilevel"/>
    <w:tmpl w:val="8A9862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10"/>
  </w:num>
  <w:num w:numId="4">
    <w:abstractNumId w:val="9"/>
  </w:num>
  <w:num w:numId="5">
    <w:abstractNumId w:val="18"/>
  </w:num>
  <w:num w:numId="6">
    <w:abstractNumId w:val="20"/>
  </w:num>
  <w:num w:numId="7">
    <w:abstractNumId w:val="11"/>
  </w:num>
  <w:num w:numId="8">
    <w:abstractNumId w:val="8"/>
  </w:num>
  <w:num w:numId="9">
    <w:abstractNumId w:val="21"/>
  </w:num>
  <w:num w:numId="10">
    <w:abstractNumId w:val="3"/>
  </w:num>
  <w:num w:numId="11">
    <w:abstractNumId w:val="13"/>
  </w:num>
  <w:num w:numId="12">
    <w:abstractNumId w:val="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4"/>
  </w:num>
  <w:num w:numId="17">
    <w:abstractNumId w:val="14"/>
  </w:num>
  <w:num w:numId="18">
    <w:abstractNumId w:val="15"/>
  </w:num>
  <w:num w:numId="19">
    <w:abstractNumId w:val="5"/>
  </w:num>
  <w:num w:numId="20">
    <w:abstractNumId w:val="0"/>
  </w:num>
  <w:num w:numId="21">
    <w:abstractNumId w:val="7"/>
  </w:num>
  <w:num w:numId="22">
    <w:abstractNumId w:val="6"/>
  </w:num>
  <w:num w:numId="23">
    <w:abstractNumId w:val="23"/>
  </w:num>
  <w:num w:numId="24">
    <w:abstractNumId w:val="22"/>
  </w:num>
  <w:num w:numId="25">
    <w:abstractNumId w:val="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3FA"/>
    <w:rsid w:val="000434F7"/>
    <w:rsid w:val="00055156"/>
    <w:rsid w:val="00055466"/>
    <w:rsid w:val="00067F1D"/>
    <w:rsid w:val="000807E2"/>
    <w:rsid w:val="000F1A37"/>
    <w:rsid w:val="00136BAA"/>
    <w:rsid w:val="00151EC1"/>
    <w:rsid w:val="00161615"/>
    <w:rsid w:val="00166326"/>
    <w:rsid w:val="00186584"/>
    <w:rsid w:val="001D1868"/>
    <w:rsid w:val="001D1A0F"/>
    <w:rsid w:val="002066AB"/>
    <w:rsid w:val="00233313"/>
    <w:rsid w:val="00250484"/>
    <w:rsid w:val="00252F15"/>
    <w:rsid w:val="00260595"/>
    <w:rsid w:val="002908F0"/>
    <w:rsid w:val="002E2B7B"/>
    <w:rsid w:val="002E5972"/>
    <w:rsid w:val="00303D11"/>
    <w:rsid w:val="00416328"/>
    <w:rsid w:val="00421D42"/>
    <w:rsid w:val="004308FA"/>
    <w:rsid w:val="004863F4"/>
    <w:rsid w:val="00490DFC"/>
    <w:rsid w:val="004F44C0"/>
    <w:rsid w:val="0052020B"/>
    <w:rsid w:val="005263FA"/>
    <w:rsid w:val="0054093F"/>
    <w:rsid w:val="0055666C"/>
    <w:rsid w:val="005620BE"/>
    <w:rsid w:val="005D6F45"/>
    <w:rsid w:val="006032A5"/>
    <w:rsid w:val="00625E5C"/>
    <w:rsid w:val="00630171"/>
    <w:rsid w:val="00644EC6"/>
    <w:rsid w:val="00653A71"/>
    <w:rsid w:val="00666B72"/>
    <w:rsid w:val="00675C62"/>
    <w:rsid w:val="006A492F"/>
    <w:rsid w:val="006B056D"/>
    <w:rsid w:val="006C19C1"/>
    <w:rsid w:val="006F5C6B"/>
    <w:rsid w:val="007145BE"/>
    <w:rsid w:val="00717855"/>
    <w:rsid w:val="007200BB"/>
    <w:rsid w:val="00741F46"/>
    <w:rsid w:val="00761378"/>
    <w:rsid w:val="00771108"/>
    <w:rsid w:val="0078390F"/>
    <w:rsid w:val="007857AF"/>
    <w:rsid w:val="008817BE"/>
    <w:rsid w:val="00906705"/>
    <w:rsid w:val="0093370D"/>
    <w:rsid w:val="009431C9"/>
    <w:rsid w:val="009522BE"/>
    <w:rsid w:val="00957A8A"/>
    <w:rsid w:val="00977663"/>
    <w:rsid w:val="009E0086"/>
    <w:rsid w:val="009E5202"/>
    <w:rsid w:val="009E7E5C"/>
    <w:rsid w:val="009F6BE3"/>
    <w:rsid w:val="00A0651F"/>
    <w:rsid w:val="00A56848"/>
    <w:rsid w:val="00A64080"/>
    <w:rsid w:val="00A9496B"/>
    <w:rsid w:val="00AB1246"/>
    <w:rsid w:val="00AB34BE"/>
    <w:rsid w:val="00AD4E76"/>
    <w:rsid w:val="00AF759C"/>
    <w:rsid w:val="00BA2AE2"/>
    <w:rsid w:val="00BC457A"/>
    <w:rsid w:val="00C025A7"/>
    <w:rsid w:val="00C07065"/>
    <w:rsid w:val="00C178DC"/>
    <w:rsid w:val="00C408E6"/>
    <w:rsid w:val="00C43AB2"/>
    <w:rsid w:val="00C73145"/>
    <w:rsid w:val="00CF71BC"/>
    <w:rsid w:val="00D32580"/>
    <w:rsid w:val="00D64671"/>
    <w:rsid w:val="00DB229C"/>
    <w:rsid w:val="00DB5EE8"/>
    <w:rsid w:val="00DD4BDD"/>
    <w:rsid w:val="00E2118E"/>
    <w:rsid w:val="00E2376E"/>
    <w:rsid w:val="00EA2424"/>
    <w:rsid w:val="00EA3596"/>
    <w:rsid w:val="00EC595C"/>
    <w:rsid w:val="00ED10F6"/>
    <w:rsid w:val="00ED2821"/>
    <w:rsid w:val="00EE7284"/>
    <w:rsid w:val="00F14841"/>
    <w:rsid w:val="00F3052F"/>
    <w:rsid w:val="00F32C3C"/>
    <w:rsid w:val="00F5040A"/>
    <w:rsid w:val="00F83297"/>
    <w:rsid w:val="00FE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8628D"/>
  <w15:chartTrackingRefBased/>
  <w15:docId w15:val="{E01546E2-7418-465A-889D-3A12CF8D9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63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63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63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63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63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63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63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63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63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63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63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63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63F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63F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63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63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63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63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63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63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63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63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63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63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63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63F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63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63F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63FA"/>
    <w:rPr>
      <w:b/>
      <w:bCs/>
      <w:smallCaps/>
      <w:color w:val="2F5496" w:themeColor="accent1" w:themeShade="BF"/>
      <w:spacing w:val="5"/>
    </w:rPr>
  </w:style>
  <w:style w:type="table" w:styleId="Tabelasiatki1jasna">
    <w:name w:val="Grid Table 1 Light"/>
    <w:basedOn w:val="Standardowy"/>
    <w:uiPriority w:val="46"/>
    <w:rsid w:val="00F3052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CF71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71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1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1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1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1B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B1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1246"/>
  </w:style>
  <w:style w:type="paragraph" w:styleId="Stopka">
    <w:name w:val="footer"/>
    <w:basedOn w:val="Normalny"/>
    <w:link w:val="StopkaZnak"/>
    <w:uiPriority w:val="99"/>
    <w:unhideWhenUsed/>
    <w:rsid w:val="00AB1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1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3F7B4-B2DE-47DD-9FCF-B2486628C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1869</Words>
  <Characters>11219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Anica Knera</cp:lastModifiedBy>
  <cp:revision>2</cp:revision>
  <dcterms:created xsi:type="dcterms:W3CDTF">2026-02-23T13:07:00Z</dcterms:created>
  <dcterms:modified xsi:type="dcterms:W3CDTF">2026-02-23T13:07:00Z</dcterms:modified>
</cp:coreProperties>
</file>