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8C57A" w14:textId="786570EE" w:rsidR="00882F14" w:rsidRDefault="00FA64CD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</w:t>
      </w:r>
      <w:r w:rsidR="00BD7FD1">
        <w:rPr>
          <w:rFonts w:ascii="Calibri" w:hAnsi="Calibri" w:cs="Calibri"/>
        </w:rPr>
        <w:t>2</w:t>
      </w:r>
    </w:p>
    <w:p w14:paraId="039CCC44" w14:textId="77777777" w:rsidR="00882F14" w:rsidRDefault="00FA64CD">
      <w:pPr>
        <w:spacing w:after="0"/>
        <w:jc w:val="center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>OPIS PRZEDMIOTU ZAMÓWIENIA</w:t>
      </w:r>
    </w:p>
    <w:p w14:paraId="3154F23E" w14:textId="77777777" w:rsidR="00882F14" w:rsidRDefault="00882F14">
      <w:pPr>
        <w:spacing w:after="0"/>
        <w:rPr>
          <w:rFonts w:ascii="Calibri" w:eastAsia="Times New Roman" w:hAnsi="Calibri" w:cs="Calibri"/>
          <w:b/>
          <w:bCs/>
          <w:lang w:eastAsia="pl-PL"/>
        </w:rPr>
      </w:pPr>
    </w:p>
    <w:p w14:paraId="22DE0E71" w14:textId="77777777" w:rsidR="00882F14" w:rsidRDefault="00FA64CD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Przedmiot zamówienia</w:t>
      </w:r>
    </w:p>
    <w:p w14:paraId="3BDCB754" w14:textId="70803903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</w:rPr>
        <w:t xml:space="preserve">Przygotowanie i realizacja </w:t>
      </w:r>
      <w:r w:rsidR="002A40F2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 xml:space="preserve">trategii mediowej dla </w:t>
      </w:r>
      <w:r w:rsidR="00512557">
        <w:rPr>
          <w:rFonts w:ascii="Calibri" w:eastAsia="Calibri" w:hAnsi="Calibri" w:cs="Calibri"/>
        </w:rPr>
        <w:t xml:space="preserve">Kampanii </w:t>
      </w:r>
      <w:r>
        <w:rPr>
          <w:rFonts w:ascii="Calibri" w:eastAsia="Calibri" w:hAnsi="Calibri" w:cs="Calibri"/>
        </w:rPr>
        <w:t>internetowej „Don’t tell anyone”</w:t>
      </w:r>
      <w:r>
        <w:rPr>
          <w:rFonts w:ascii="Calibri" w:hAnsi="Calibri" w:cs="Calibri"/>
        </w:rPr>
        <w:t xml:space="preserve"> promującej Warszawę jako atrakcyjny kierunek turystyczny w Wielkiej Brytanii, Niemczech i USA, obejmującej zakup Mediów oraz obsługę emisji Kampanii.</w:t>
      </w:r>
    </w:p>
    <w:p w14:paraId="28264AFF" w14:textId="59FCAE63" w:rsidR="00882F14" w:rsidRDefault="002C3BD7">
      <w:pPr>
        <w:jc w:val="both"/>
        <w:rPr>
          <w:rFonts w:ascii="Calibri" w:hAnsi="Calibri" w:cs="Calibri"/>
          <w:b/>
          <w:bCs/>
        </w:rPr>
      </w:pPr>
      <w:r w:rsidRPr="002C3BD7">
        <w:rPr>
          <w:rFonts w:ascii="Calibri" w:hAnsi="Calibri" w:cs="Calibri"/>
        </w:rPr>
        <w:t xml:space="preserve">Zamawiający informuje, iż kwota, jaką zamierza przeznaczyć na sfinansowanie zamówienia wynosi </w:t>
      </w:r>
      <w:r w:rsidR="001C178E">
        <w:rPr>
          <w:rFonts w:ascii="Calibri" w:hAnsi="Calibri" w:cs="Calibri"/>
        </w:rPr>
        <w:br/>
      </w:r>
      <w:r w:rsidRPr="002C3BD7">
        <w:rPr>
          <w:rFonts w:ascii="Calibri" w:hAnsi="Calibri" w:cs="Calibri"/>
        </w:rPr>
        <w:t>1 800 000,00 zł brutto, w tym maksymalną cenę brutto za obsługę kampanii (Koszt obsługi Kampanii) 240 000 zł. brutto.</w:t>
      </w:r>
    </w:p>
    <w:p w14:paraId="0C93BF7C" w14:textId="77777777" w:rsidR="00882F14" w:rsidRDefault="00882F14">
      <w:pPr>
        <w:jc w:val="both"/>
        <w:rPr>
          <w:rFonts w:ascii="Calibri" w:hAnsi="Calibri" w:cs="Calibri"/>
          <w:color w:val="0070C0"/>
        </w:rPr>
      </w:pPr>
    </w:p>
    <w:p w14:paraId="1B25BAF6" w14:textId="77777777" w:rsidR="00882F14" w:rsidRDefault="00FA64CD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Tło kampanii</w:t>
      </w:r>
    </w:p>
    <w:p w14:paraId="11822AB7" w14:textId="77777777" w:rsidR="00882F14" w:rsidRDefault="00FA64C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Warszawa jest miastem mało znanym wśród zagranicznych turystów, a jej wizerunek jest bardzo powierzchowny. Kojarzona jest głównie ze zniszczeniami II wojny światowej i późniejszą odbudową, jako miasto zimne i szare, z typową architekturą bloków i budowli socrealistycznych. </w:t>
      </w:r>
    </w:p>
    <w:p w14:paraId="49AD5C90" w14:textId="518F52BC" w:rsidR="00882F14" w:rsidRDefault="00FA64C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Amerykanom Polska kojarzy się z zimnem, wojną, brakiem bezpieczeństwa</w:t>
      </w:r>
      <w:r w:rsidR="002A40F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ze względu na sąsiedztwo Ukrainy.</w:t>
      </w:r>
    </w:p>
    <w:p w14:paraId="1AC4CEFD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Aż 48% badanych Brytyjczyków i 34% badanych Niemców nie ma żadnych skojarzeń ze stolicą Polski. Spośród 8 badanych stolic europejskich Warszawa została uznana za najmniej atrakcyjną turystycznie. Nie jest postrzegana jako miasto modne, nie jest miejscem, w którym się bywa. Obcokrajowcy nie wiedzą, co miasto ma do zaoferowania i jakie atrakcje są dostępne w Warszawie – zakładają więc, że jest ich niewiele. W ich odczuciu miastu brakuje charakteru i atmosfery, które mogłyby przyciągać. </w:t>
      </w:r>
    </w:p>
    <w:p w14:paraId="0B458F1D" w14:textId="77777777" w:rsidR="00882F14" w:rsidRDefault="00FA64CD">
      <w:pPr>
        <w:ind w:left="340" w:hanging="3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Link do badania:</w:t>
      </w:r>
    </w:p>
    <w:p w14:paraId="068FFECA" w14:textId="77777777" w:rsidR="00882F14" w:rsidRDefault="00FA64CD">
      <w:pPr>
        <w:ind w:left="360"/>
        <w:jc w:val="both"/>
        <w:rPr>
          <w:rFonts w:ascii="Calibri" w:hAnsi="Calibri" w:cs="Calibri"/>
        </w:rPr>
      </w:pPr>
      <w:hyperlink r:id="rId7">
        <w:r>
          <w:rPr>
            <w:rStyle w:val="Hipercze"/>
            <w:rFonts w:ascii="Calibri" w:hAnsi="Calibri" w:cs="Calibri"/>
          </w:rPr>
          <w:t>https://um.warszawa.pl/documents/62144/66515376/Wizerunek_Warszawy_w_krajach_europejskich_Raport_z_badania_ilosciowego_2023_pdf</w:t>
        </w:r>
      </w:hyperlink>
      <w:r>
        <w:rPr>
          <w:rFonts w:ascii="Calibri" w:hAnsi="Calibri" w:cs="Calibri"/>
        </w:rPr>
        <w:t xml:space="preserve"> </w:t>
      </w:r>
    </w:p>
    <w:p w14:paraId="5D2E4826" w14:textId="26F9D8BE" w:rsidR="00882F14" w:rsidRDefault="00FA64CD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Warszawa posiada wiele atutów, które mogą skłonić do odwiedzenia jej i spędzenia tu kilku dni. Oferuje dogodne połączenia lotnicze i kolejowe, a z Niemiec można do niej łatwo dotrzeć autostradą Warszawa-Berlin. Miasto wyróżnia się korzystnym stosunkiem jakości do ceny, brakiem problemu overtourismu, licznymi terenami zielonymi oraz bogatą ofertą gastronomiczną. Sprawnie funkcjonujący transport publiczny ułatwia poruszanie się, a liczne atrakcje i wydarzenia, zwłaszcza </w:t>
      </w:r>
      <w:r w:rsidR="001C178E">
        <w:rPr>
          <w:rFonts w:ascii="Calibri" w:hAnsi="Calibri" w:cs="Calibri"/>
        </w:rPr>
        <w:br/>
      </w:r>
      <w:r>
        <w:rPr>
          <w:rFonts w:ascii="Calibri" w:hAnsi="Calibri" w:cs="Calibri"/>
        </w:rPr>
        <w:t>w sezonie wiosenno-letnim, zapewniają interesujące możliwości spędzania czasu. Warszawa to także miasto bezpieczne, idealne na komfortowy pobyt.</w:t>
      </w:r>
    </w:p>
    <w:p w14:paraId="0DE69382" w14:textId="77777777" w:rsidR="00467707" w:rsidRDefault="00467707">
      <w:pPr>
        <w:pStyle w:val="Akapitzlist1"/>
        <w:ind w:left="0"/>
        <w:jc w:val="both"/>
        <w:rPr>
          <w:rFonts w:ascii="Calibri" w:hAnsi="Calibri" w:cs="Calibri"/>
        </w:rPr>
      </w:pPr>
    </w:p>
    <w:p w14:paraId="376D3530" w14:textId="51C22485" w:rsidR="0043528C" w:rsidRDefault="00467707" w:rsidP="001C178E">
      <w:pPr>
        <w:pStyle w:val="Akapitzlist1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Kampania „Don’t Tell Anyone” została po raz pierwszy przeprowadzona w IV kwartale roku 2025 na rynkach brytyjskim, niemieckim i amerykańskim.</w:t>
      </w:r>
      <w:r w:rsidR="00310D5B">
        <w:rPr>
          <w:rFonts w:ascii="Calibri" w:hAnsi="Calibri" w:cs="Calibri"/>
        </w:rPr>
        <w:t xml:space="preserve"> </w:t>
      </w:r>
      <w:r w:rsidR="00C61BB2" w:rsidRPr="00C61BB2">
        <w:rPr>
          <w:rFonts w:ascii="Calibri" w:hAnsi="Calibri" w:cs="Calibri"/>
        </w:rPr>
        <w:br/>
      </w:r>
    </w:p>
    <w:p w14:paraId="066EAF5F" w14:textId="5258E59A" w:rsidR="00C61BB2" w:rsidRPr="00C61BB2" w:rsidRDefault="00C61BB2" w:rsidP="0043528C">
      <w:pPr>
        <w:pStyle w:val="Akapitzlist1"/>
        <w:ind w:left="0"/>
        <w:jc w:val="both"/>
        <w:rPr>
          <w:rFonts w:ascii="Calibri" w:hAnsi="Calibri" w:cs="Calibri"/>
        </w:rPr>
      </w:pPr>
      <w:r w:rsidRPr="00C61BB2">
        <w:rPr>
          <w:rFonts w:ascii="Calibri" w:hAnsi="Calibri" w:cs="Calibri"/>
        </w:rPr>
        <w:t>W kampanii zostały wykorzystane następujące kanały komunikacji:</w:t>
      </w:r>
    </w:p>
    <w:p w14:paraId="5F4A8BD4" w14:textId="702A6F39" w:rsidR="00C61BB2" w:rsidRDefault="00C61BB2" w:rsidP="00C61BB2">
      <w:pPr>
        <w:pStyle w:val="Akapitzlist1"/>
        <w:rPr>
          <w:rFonts w:ascii="Calibri" w:hAnsi="Calibri" w:cs="Calibri"/>
        </w:rPr>
      </w:pPr>
      <w:r w:rsidRPr="00C61BB2">
        <w:rPr>
          <w:rFonts w:ascii="Calibri" w:hAnsi="Calibri" w:cs="Calibri"/>
        </w:rPr>
        <w:t xml:space="preserve">– </w:t>
      </w:r>
      <w:r w:rsidRPr="00C61BB2">
        <w:rPr>
          <w:rFonts w:ascii="Calibri" w:hAnsi="Calibri" w:cs="Calibri"/>
          <w:b/>
          <w:bCs/>
        </w:rPr>
        <w:t>YouTube Ads</w:t>
      </w:r>
      <w:r w:rsidRPr="00C61BB2">
        <w:rPr>
          <w:rFonts w:ascii="Calibri" w:hAnsi="Calibri" w:cs="Calibri"/>
        </w:rPr>
        <w:t xml:space="preserve"> – emisja materiałów wideo w formatach in-stream (pre-roll i mid-roll) oraz TrueView, z geotargetowaniem oraz targetowaniem na użytkowników zainteresowanych podróżami i turystyką miejską;</w:t>
      </w:r>
      <w:r w:rsidRPr="00C61BB2">
        <w:rPr>
          <w:rFonts w:ascii="Calibri" w:hAnsi="Calibri" w:cs="Calibri"/>
        </w:rPr>
        <w:br/>
        <w:t xml:space="preserve">– </w:t>
      </w:r>
      <w:r w:rsidRPr="00C61BB2">
        <w:rPr>
          <w:rFonts w:ascii="Calibri" w:hAnsi="Calibri" w:cs="Calibri"/>
          <w:b/>
          <w:bCs/>
        </w:rPr>
        <w:t>Meta Ads (Facebook i Instagram)</w:t>
      </w:r>
      <w:r w:rsidRPr="00C61BB2">
        <w:rPr>
          <w:rFonts w:ascii="Calibri" w:hAnsi="Calibri" w:cs="Calibri"/>
        </w:rPr>
        <w:t xml:space="preserve"> – kampanie wideo oraz graficzne realizowane w różnych formatach reklamowych, w tym posty sponsorowane, rolki (Reels), reklamy statyczne i karuzele;</w:t>
      </w:r>
      <w:r w:rsidRPr="00C61BB2">
        <w:rPr>
          <w:rFonts w:ascii="Calibri" w:hAnsi="Calibri" w:cs="Calibri"/>
        </w:rPr>
        <w:br/>
      </w:r>
      <w:r w:rsidRPr="00C61BB2">
        <w:rPr>
          <w:rFonts w:ascii="Calibri" w:hAnsi="Calibri" w:cs="Calibri"/>
        </w:rPr>
        <w:lastRenderedPageBreak/>
        <w:t xml:space="preserve">– </w:t>
      </w:r>
      <w:r w:rsidRPr="00C61BB2">
        <w:rPr>
          <w:rFonts w:ascii="Calibri" w:hAnsi="Calibri" w:cs="Calibri"/>
          <w:b/>
          <w:bCs/>
        </w:rPr>
        <w:t>Instagram</w:t>
      </w:r>
      <w:r w:rsidRPr="00C61BB2">
        <w:rPr>
          <w:rFonts w:ascii="Calibri" w:hAnsi="Calibri" w:cs="Calibri"/>
        </w:rPr>
        <w:t xml:space="preserve"> – komunikacja w formacie rolek (Reels), wideo oraz reklam graficznych;</w:t>
      </w:r>
      <w:r w:rsidRPr="00C61BB2">
        <w:rPr>
          <w:rFonts w:ascii="Calibri" w:hAnsi="Calibri" w:cs="Calibri"/>
        </w:rPr>
        <w:br/>
        <w:t xml:space="preserve">– </w:t>
      </w:r>
      <w:r w:rsidRPr="00C61BB2">
        <w:rPr>
          <w:rFonts w:ascii="Calibri" w:hAnsi="Calibri" w:cs="Calibri"/>
          <w:b/>
          <w:bCs/>
        </w:rPr>
        <w:t>Facebook</w:t>
      </w:r>
      <w:r w:rsidRPr="00C61BB2">
        <w:rPr>
          <w:rFonts w:ascii="Calibri" w:hAnsi="Calibri" w:cs="Calibri"/>
        </w:rPr>
        <w:t xml:space="preserve"> – emisja materiałów wideo, rolek oraz formatów display kierowanych do zdefiniowanych grup odbiorców;</w:t>
      </w:r>
      <w:r w:rsidRPr="00C61BB2">
        <w:rPr>
          <w:rFonts w:ascii="Calibri" w:hAnsi="Calibri" w:cs="Calibri"/>
        </w:rPr>
        <w:br/>
        <w:t xml:space="preserve">– </w:t>
      </w:r>
      <w:r w:rsidRPr="00C61BB2">
        <w:rPr>
          <w:rFonts w:ascii="Calibri" w:hAnsi="Calibri" w:cs="Calibri"/>
          <w:b/>
          <w:bCs/>
        </w:rPr>
        <w:t>TikTok Ads</w:t>
      </w:r>
      <w:r w:rsidRPr="00C61BB2">
        <w:rPr>
          <w:rFonts w:ascii="Calibri" w:hAnsi="Calibri" w:cs="Calibri"/>
        </w:rPr>
        <w:t xml:space="preserve"> – kampanie wideo kierowane do młodszych grup docelowych, realizowane </w:t>
      </w:r>
      <w:r w:rsidR="001C178E">
        <w:rPr>
          <w:rFonts w:ascii="Calibri" w:hAnsi="Calibri" w:cs="Calibri"/>
        </w:rPr>
        <w:br/>
      </w:r>
      <w:r w:rsidRPr="00C61BB2">
        <w:rPr>
          <w:rFonts w:ascii="Calibri" w:hAnsi="Calibri" w:cs="Calibri"/>
        </w:rPr>
        <w:t>w formatach In-Feed oraz TopView, z wykorzystaniem treści dynamicznych i angażujących;</w:t>
      </w:r>
      <w:r w:rsidRPr="00C61BB2">
        <w:rPr>
          <w:rFonts w:ascii="Calibri" w:hAnsi="Calibri" w:cs="Calibri"/>
        </w:rPr>
        <w:br/>
        <w:t xml:space="preserve">– </w:t>
      </w:r>
      <w:r w:rsidRPr="00C61BB2">
        <w:rPr>
          <w:rFonts w:ascii="Calibri" w:hAnsi="Calibri" w:cs="Calibri"/>
          <w:b/>
          <w:bCs/>
        </w:rPr>
        <w:t>Reddit Ads</w:t>
      </w:r>
      <w:r w:rsidRPr="00C61BB2">
        <w:rPr>
          <w:rFonts w:ascii="Calibri" w:hAnsi="Calibri" w:cs="Calibri"/>
        </w:rPr>
        <w:t xml:space="preserve"> – działania reklamowe w ramach platformy Reddit, obejmujące formaty display i wideo oraz targetowanie kontekstowe na społeczności zainteresowane podróżami;</w:t>
      </w:r>
      <w:r w:rsidRPr="00C61BB2">
        <w:rPr>
          <w:rFonts w:ascii="Calibri" w:hAnsi="Calibri" w:cs="Calibri"/>
        </w:rPr>
        <w:br/>
        <w:t xml:space="preserve">– </w:t>
      </w:r>
      <w:r w:rsidRPr="00C61BB2">
        <w:rPr>
          <w:rFonts w:ascii="Calibri" w:hAnsi="Calibri" w:cs="Calibri"/>
          <w:b/>
          <w:bCs/>
        </w:rPr>
        <w:t>Reklama display / rich media</w:t>
      </w:r>
      <w:r w:rsidRPr="00C61BB2">
        <w:rPr>
          <w:rFonts w:ascii="Calibri" w:hAnsi="Calibri" w:cs="Calibri"/>
        </w:rPr>
        <w:t xml:space="preserve"> – emisja statycznych i dynamicznych formatów graficznych w sieciach reklamowych.</w:t>
      </w:r>
    </w:p>
    <w:p w14:paraId="25DA01E1" w14:textId="77777777" w:rsidR="00C61BB2" w:rsidRDefault="00C61BB2" w:rsidP="00C61BB2">
      <w:pPr>
        <w:pStyle w:val="Akapitzlist1"/>
        <w:ind w:left="0"/>
        <w:rPr>
          <w:rFonts w:ascii="Calibri" w:hAnsi="Calibri" w:cs="Calibri"/>
        </w:rPr>
      </w:pPr>
    </w:p>
    <w:p w14:paraId="71AA79F1" w14:textId="14751B5F" w:rsidR="00C61BB2" w:rsidRPr="00C61BB2" w:rsidRDefault="00C61BB2" w:rsidP="001C178E">
      <w:pPr>
        <w:pStyle w:val="Akapitzlist1"/>
        <w:ind w:left="0"/>
        <w:jc w:val="both"/>
        <w:rPr>
          <w:rFonts w:ascii="Calibri" w:hAnsi="Calibri" w:cs="Calibri"/>
        </w:rPr>
      </w:pPr>
      <w:r w:rsidRPr="00C61BB2">
        <w:rPr>
          <w:rFonts w:ascii="Calibri" w:hAnsi="Calibri" w:cs="Calibri"/>
        </w:rPr>
        <w:t>Kampania była realizowana z wykorzystaniem różnorodnych modeli zakupu mediów oraz narzędzi optymalizacyjnych, dobieranych do specyfiki poszczególnych kanałów i formatów reklamowych.</w:t>
      </w:r>
      <w:r w:rsidRPr="00C61BB2">
        <w:rPr>
          <w:rFonts w:ascii="Calibri" w:hAnsi="Calibri" w:cs="Calibri"/>
        </w:rPr>
        <w:br/>
        <w:t>Działania optymalizowane były pod kątem kluczowych wskaźników efektywności, takich jak m.in.: zasięg, liczba wyświetleń wideo, VTR, CTR oraz ruch na dedykowane strony docelowe.</w:t>
      </w:r>
      <w:r>
        <w:rPr>
          <w:rFonts w:ascii="Calibri" w:hAnsi="Calibri" w:cs="Calibri"/>
        </w:rPr>
        <w:t xml:space="preserve"> </w:t>
      </w:r>
      <w:r w:rsidRPr="00C61BB2">
        <w:rPr>
          <w:rFonts w:ascii="Calibri" w:hAnsi="Calibri" w:cs="Calibri"/>
        </w:rPr>
        <w:t>Dobór konkretnych modeli rozliczeń, narzędzi optymalizacji oraz sposobu zakupu mediów pozostawał po stronie wykonawcy i był każdorazowo dostosowywany do celów kampanii oraz charakterystyki poszczególnych rynków.</w:t>
      </w:r>
    </w:p>
    <w:p w14:paraId="4F5EB4BB" w14:textId="77777777" w:rsidR="00C61BB2" w:rsidRDefault="00C61BB2">
      <w:pPr>
        <w:pStyle w:val="Akapitzlist1"/>
        <w:ind w:left="0"/>
        <w:jc w:val="both"/>
        <w:rPr>
          <w:rFonts w:ascii="Calibri" w:hAnsi="Calibri" w:cs="Calibri"/>
        </w:rPr>
      </w:pPr>
    </w:p>
    <w:p w14:paraId="5392BF8E" w14:textId="77777777" w:rsidR="00882F14" w:rsidRDefault="00882F14">
      <w:pPr>
        <w:pStyle w:val="Akapitzlist1"/>
        <w:ind w:left="0"/>
        <w:jc w:val="both"/>
        <w:rPr>
          <w:rFonts w:ascii="Calibri" w:hAnsi="Calibri" w:cs="Calibri"/>
          <w:b/>
          <w:bCs/>
        </w:rPr>
      </w:pPr>
    </w:p>
    <w:p w14:paraId="3FCB9E0D" w14:textId="77777777" w:rsidR="00882F14" w:rsidRDefault="00FA64CD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Cele kampanii:</w:t>
      </w:r>
    </w:p>
    <w:p w14:paraId="017B2F0B" w14:textId="77777777" w:rsidR="00882F14" w:rsidRDefault="00882F14">
      <w:pPr>
        <w:pStyle w:val="Akapitzlist1"/>
        <w:ind w:left="360"/>
        <w:jc w:val="both"/>
        <w:rPr>
          <w:rFonts w:ascii="Calibri" w:hAnsi="Calibri" w:cs="Calibri"/>
          <w:b/>
          <w:bCs/>
        </w:rPr>
      </w:pPr>
    </w:p>
    <w:p w14:paraId="6DC8760F" w14:textId="77777777" w:rsidR="00882F14" w:rsidRDefault="00FA64CD">
      <w:pPr>
        <w:pStyle w:val="Akapitzlist1"/>
        <w:numPr>
          <w:ilvl w:val="0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Komunikacyjne i mediowe</w:t>
      </w:r>
      <w:r>
        <w:rPr>
          <w:rFonts w:ascii="Calibri" w:hAnsi="Calibri" w:cs="Calibri"/>
        </w:rPr>
        <w:t>:</w:t>
      </w:r>
    </w:p>
    <w:p w14:paraId="3E661F14" w14:textId="77777777" w:rsidR="00882F14" w:rsidRDefault="00FA64CD">
      <w:pPr>
        <w:pStyle w:val="pf0"/>
        <w:numPr>
          <w:ilvl w:val="0"/>
          <w:numId w:val="4"/>
        </w:numPr>
        <w:tabs>
          <w:tab w:val="clear" w:pos="720"/>
          <w:tab w:val="left" w:pos="1418"/>
        </w:tabs>
        <w:spacing w:before="280" w:after="0"/>
        <w:ind w:left="1418" w:hanging="284"/>
        <w:jc w:val="both"/>
        <w:rPr>
          <w:rFonts w:ascii="Calibri" w:hAnsi="Calibri" w:cs="Calibri"/>
          <w:sz w:val="22"/>
          <w:szCs w:val="22"/>
        </w:rPr>
      </w:pPr>
      <w:r>
        <w:rPr>
          <w:rStyle w:val="cf01"/>
          <w:rFonts w:ascii="Calibri" w:eastAsia="font1297" w:hAnsi="Calibri" w:cs="Calibri"/>
          <w:sz w:val="22"/>
          <w:szCs w:val="22"/>
        </w:rPr>
        <w:t>Zwiększenie rozpoznawalności Warszawy jako dynamicznego, przyjaznego, bezpiecznego i zielonego miasta, dobrze skomunikowanego z europejskimi metropoliami oraz wieloma miastami w USA.</w:t>
      </w:r>
    </w:p>
    <w:p w14:paraId="6EC30A6B" w14:textId="77777777" w:rsidR="00882F14" w:rsidRDefault="00FA64CD">
      <w:pPr>
        <w:pStyle w:val="pf0"/>
        <w:numPr>
          <w:ilvl w:val="0"/>
          <w:numId w:val="4"/>
        </w:numPr>
        <w:tabs>
          <w:tab w:val="clear" w:pos="720"/>
          <w:tab w:val="left" w:pos="1418"/>
        </w:tabs>
        <w:spacing w:after="280"/>
        <w:ind w:left="1418" w:hanging="284"/>
        <w:jc w:val="both"/>
        <w:rPr>
          <w:rFonts w:ascii="Calibri" w:hAnsi="Calibri" w:cs="Calibri"/>
          <w:sz w:val="22"/>
          <w:szCs w:val="22"/>
        </w:rPr>
      </w:pPr>
      <w:r>
        <w:rPr>
          <w:rStyle w:val="cf01"/>
          <w:rFonts w:ascii="Calibri" w:eastAsia="font1297" w:hAnsi="Calibri" w:cs="Calibri"/>
          <w:sz w:val="22"/>
          <w:szCs w:val="22"/>
        </w:rPr>
        <w:t xml:space="preserve">Kreowanie wizerunku Warszawy jako atrakcyjnego celu podróży dla turystów </w:t>
      </w:r>
      <w:r>
        <w:rPr>
          <w:rStyle w:val="cf01"/>
          <w:rFonts w:ascii="Calibri" w:eastAsia="font1297" w:hAnsi="Calibri" w:cs="Calibri"/>
          <w:sz w:val="22"/>
          <w:szCs w:val="22"/>
        </w:rPr>
        <w:br/>
        <w:t xml:space="preserve">z Niemiec, Wielkiej Brytanii i USA poprzez prezentację jej unikalnych atrakcji </w:t>
      </w:r>
      <w:r>
        <w:rPr>
          <w:rStyle w:val="cf01"/>
          <w:rFonts w:ascii="Calibri" w:eastAsia="font1297" w:hAnsi="Calibri" w:cs="Calibri"/>
          <w:sz w:val="22"/>
          <w:szCs w:val="22"/>
        </w:rPr>
        <w:br/>
        <w:t>i zachęcenie do odwiedzin.</w:t>
      </w:r>
    </w:p>
    <w:p w14:paraId="4B73A800" w14:textId="77777777" w:rsidR="00882F14" w:rsidRDefault="00882F14">
      <w:pPr>
        <w:pStyle w:val="Akapitzlist1"/>
        <w:ind w:left="426"/>
        <w:jc w:val="both"/>
        <w:rPr>
          <w:rFonts w:ascii="Calibri" w:hAnsi="Calibri" w:cs="Calibri"/>
        </w:rPr>
      </w:pPr>
    </w:p>
    <w:p w14:paraId="2F00EF07" w14:textId="77777777" w:rsidR="00882F14" w:rsidRDefault="00FA64CD">
      <w:pPr>
        <w:pStyle w:val="Akapitzlist1"/>
        <w:numPr>
          <w:ilvl w:val="0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Marketingowe</w:t>
      </w:r>
      <w:r>
        <w:rPr>
          <w:rFonts w:ascii="Calibri" w:hAnsi="Calibri" w:cs="Calibri"/>
        </w:rPr>
        <w:t xml:space="preserve"> </w:t>
      </w:r>
    </w:p>
    <w:p w14:paraId="51DEB004" w14:textId="77777777" w:rsidR="00882F14" w:rsidRDefault="00FA64CD">
      <w:pPr>
        <w:pStyle w:val="Akapitzlist1"/>
        <w:numPr>
          <w:ilvl w:val="0"/>
          <w:numId w:val="2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Generowanie liczby odwiedzin landing page kampanii </w:t>
      </w:r>
      <w:hyperlink r:id="rId8">
        <w:r>
          <w:rPr>
            <w:rStyle w:val="Hipercze"/>
            <w:rFonts w:ascii="Calibri" w:hAnsi="Calibri" w:cs="Calibri"/>
          </w:rPr>
          <w:t>www.donttellanyone.go2warsaw.pl</w:t>
        </w:r>
      </w:hyperlink>
      <w:r>
        <w:rPr>
          <w:rFonts w:ascii="Calibri" w:hAnsi="Calibri" w:cs="Calibri"/>
        </w:rPr>
        <w:t>, przy czym pojedyncza sesja trwać powinna minimum 10 sekund; przynajmniej 30% użytkowników musi wykonać jedną czynność np. przescrollowanie strony w 30% lub wyświetlenie przynajmniej dwóch ekranów.</w:t>
      </w:r>
    </w:p>
    <w:p w14:paraId="0B156F21" w14:textId="2AF7E581" w:rsidR="00F903DB" w:rsidRPr="002B286F" w:rsidRDefault="00FA64CD" w:rsidP="002B286F">
      <w:pPr>
        <w:pStyle w:val="Akapitzlist1"/>
        <w:numPr>
          <w:ilvl w:val="0"/>
          <w:numId w:val="2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Generowanie liczby wyświetleń spotu reklamowego </w:t>
      </w:r>
      <w:hyperlink r:id="rId9">
        <w:r>
          <w:rPr>
            <w:rStyle w:val="Hipercze"/>
            <w:rFonts w:ascii="Calibri" w:hAnsi="Calibri" w:cs="Calibri"/>
          </w:rPr>
          <w:t>https://www.youtube.com/watch?v=-Q-0_meipEg</w:t>
        </w:r>
      </w:hyperlink>
      <w:r>
        <w:rPr>
          <w:rFonts w:ascii="Calibri" w:hAnsi="Calibri" w:cs="Calibri"/>
        </w:rPr>
        <w:t xml:space="preserve">, przy czym pojedyncze wyświetlenie liczone jest po 15 sekundach obejrzenia spotu, a reklamy spotu zostaną osadzone wyłącznie w mediach społecznościowych: Instagram, Tik Tok, Facebook oraz YouTube. UWAGA: W rozliczeniu modelu CPM należy uwzględnić, że </w:t>
      </w:r>
      <w:r w:rsidR="001C178E">
        <w:rPr>
          <w:rFonts w:ascii="Calibri" w:hAnsi="Calibri" w:cs="Calibri"/>
        </w:rPr>
        <w:br/>
      </w:r>
      <w:r>
        <w:rPr>
          <w:rFonts w:ascii="Calibri" w:hAnsi="Calibri" w:cs="Calibri"/>
        </w:rPr>
        <w:t>w przypadku zakupu reklamy o formacie 15 sekund lub dłuższej, klient nie ponosi kosztów zakupionych reklam video, dla których zrealizowane odtworzenie jest krótsze niż 15 sekund</w:t>
      </w:r>
      <w:r w:rsidR="00F55DB7">
        <w:rPr>
          <w:rFonts w:ascii="Calibri" w:hAnsi="Calibri" w:cs="Calibri"/>
        </w:rPr>
        <w:t>.</w:t>
      </w:r>
    </w:p>
    <w:p w14:paraId="37DE412B" w14:textId="77777777" w:rsidR="00882F14" w:rsidRDefault="00882F14">
      <w:pPr>
        <w:pStyle w:val="Akapitzlist1"/>
        <w:ind w:left="1440"/>
        <w:jc w:val="both"/>
        <w:rPr>
          <w:rFonts w:ascii="Calibri" w:hAnsi="Calibri" w:cs="Calibri"/>
        </w:rPr>
      </w:pPr>
      <w:bookmarkStart w:id="0" w:name="_Hlk190182981"/>
      <w:bookmarkEnd w:id="0"/>
    </w:p>
    <w:p w14:paraId="1106EE1A" w14:textId="77777777" w:rsidR="003E1797" w:rsidRDefault="003E1797">
      <w:pPr>
        <w:pStyle w:val="Akapitzlist1"/>
        <w:ind w:left="1440"/>
        <w:jc w:val="both"/>
        <w:rPr>
          <w:rFonts w:ascii="Calibri" w:hAnsi="Calibri" w:cs="Calibri"/>
        </w:rPr>
      </w:pPr>
    </w:p>
    <w:p w14:paraId="65204C6E" w14:textId="77777777" w:rsidR="003E1797" w:rsidRDefault="003E1797">
      <w:pPr>
        <w:pStyle w:val="Akapitzlist1"/>
        <w:ind w:left="1440"/>
        <w:jc w:val="both"/>
        <w:rPr>
          <w:rFonts w:ascii="Calibri" w:hAnsi="Calibri" w:cs="Calibri"/>
        </w:rPr>
      </w:pPr>
    </w:p>
    <w:p w14:paraId="6476ECA7" w14:textId="010EFB36" w:rsidR="00882F14" w:rsidRPr="003E1797" w:rsidRDefault="00FA64CD" w:rsidP="003E1797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 w:rsidRPr="003E1797">
        <w:rPr>
          <w:rFonts w:ascii="Calibri" w:hAnsi="Calibri" w:cs="Calibri"/>
          <w:b/>
          <w:bCs/>
        </w:rPr>
        <w:t>Termin Kampanii</w:t>
      </w:r>
    </w:p>
    <w:p w14:paraId="0B4F879D" w14:textId="032E7DFA" w:rsidR="00FA64CD" w:rsidRDefault="00FA64CD" w:rsidP="002C3BD7">
      <w:pPr>
        <w:pStyle w:val="Akapitzlist1"/>
        <w:ind w:left="0"/>
        <w:jc w:val="both"/>
        <w:rPr>
          <w:rFonts w:ascii="Calibri" w:hAnsi="Calibri" w:cs="Calibri"/>
          <w:b/>
          <w:bCs/>
        </w:rPr>
      </w:pPr>
    </w:p>
    <w:p w14:paraId="4161C14C" w14:textId="71D5DB29" w:rsidR="00882F14" w:rsidRDefault="00BA3359" w:rsidP="002B286F">
      <w:pPr>
        <w:pStyle w:val="Akapitzlist1"/>
        <w:numPr>
          <w:ilvl w:val="0"/>
          <w:numId w:val="10"/>
        </w:numPr>
        <w:ind w:left="0"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lastRenderedPageBreak/>
        <w:t xml:space="preserve">Wykonawca zrealizuje </w:t>
      </w:r>
      <w:r>
        <w:rPr>
          <w:rFonts w:ascii="Calibri" w:hAnsi="Calibri" w:cs="Calibri"/>
        </w:rPr>
        <w:t xml:space="preserve">Kampanię w II kwartale 2026 r. </w:t>
      </w:r>
    </w:p>
    <w:p w14:paraId="06E0624A" w14:textId="6F103AC8" w:rsidR="00FF2EED" w:rsidRDefault="00FA64CD">
      <w:pPr>
        <w:pStyle w:val="Akapitzlist1"/>
        <w:numPr>
          <w:ilvl w:val="0"/>
          <w:numId w:val="1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Czas trwania kampanii </w:t>
      </w:r>
      <w:r w:rsidR="00BA3359">
        <w:rPr>
          <w:rFonts w:ascii="Calibri" w:hAnsi="Calibri" w:cs="Calibri"/>
        </w:rPr>
        <w:t xml:space="preserve">ma </w:t>
      </w:r>
      <w:r>
        <w:rPr>
          <w:rFonts w:ascii="Calibri" w:hAnsi="Calibri" w:cs="Calibri"/>
        </w:rPr>
        <w:t>wynie</w:t>
      </w:r>
      <w:r w:rsidR="00BA3359">
        <w:rPr>
          <w:rFonts w:ascii="Calibri" w:hAnsi="Calibri" w:cs="Calibri"/>
        </w:rPr>
        <w:t>ść</w:t>
      </w:r>
      <w:r>
        <w:rPr>
          <w:rFonts w:ascii="Calibri" w:hAnsi="Calibri" w:cs="Calibri"/>
        </w:rPr>
        <w:t xml:space="preserve"> od minimum 6 do maksymalnie 8 tygodni, bez przerw. </w:t>
      </w:r>
      <w:bookmarkStart w:id="1" w:name="_Hlk218672881"/>
      <w:r>
        <w:rPr>
          <w:rFonts w:ascii="Calibri" w:hAnsi="Calibri" w:cs="Calibri"/>
        </w:rPr>
        <w:t>Zamawiający zakłada możliwość przedłużenia</w:t>
      </w:r>
      <w:r w:rsidR="0038227F">
        <w:rPr>
          <w:rFonts w:ascii="Calibri" w:hAnsi="Calibri" w:cs="Calibri"/>
        </w:rPr>
        <w:t xml:space="preserve"> okresu</w:t>
      </w:r>
      <w:r>
        <w:rPr>
          <w:rFonts w:ascii="Calibri" w:hAnsi="Calibri" w:cs="Calibri"/>
        </w:rPr>
        <w:t xml:space="preserve"> trwania </w:t>
      </w:r>
      <w:r w:rsidR="00BA3359">
        <w:rPr>
          <w:rFonts w:ascii="Calibri" w:hAnsi="Calibri" w:cs="Calibri"/>
        </w:rPr>
        <w:t xml:space="preserve">Kampanii </w:t>
      </w:r>
      <w:r>
        <w:rPr>
          <w:rFonts w:ascii="Calibri" w:hAnsi="Calibri" w:cs="Calibri"/>
        </w:rPr>
        <w:t>dla osiągnięcia jak najlepszych wyników, maksymalnie do 10 tygodni.</w:t>
      </w:r>
    </w:p>
    <w:p w14:paraId="5E415966" w14:textId="2C78EA21" w:rsidR="00882F14" w:rsidRDefault="00FF2EED">
      <w:pPr>
        <w:pStyle w:val="Akapitzlist1"/>
        <w:numPr>
          <w:ilvl w:val="0"/>
          <w:numId w:val="13"/>
        </w:numPr>
        <w:jc w:val="both"/>
        <w:rPr>
          <w:rFonts w:ascii="Calibri" w:hAnsi="Calibri" w:cs="Calibri"/>
        </w:rPr>
      </w:pPr>
      <w:r w:rsidRPr="00FF2EED">
        <w:rPr>
          <w:rFonts w:ascii="Calibri" w:hAnsi="Calibri" w:cs="Calibri"/>
        </w:rPr>
        <w:t>Realizacja Kampanii odbywać się będzie w czterech etapach</w:t>
      </w:r>
      <w:r>
        <w:rPr>
          <w:rFonts w:ascii="Calibri" w:hAnsi="Calibri" w:cs="Calibri"/>
        </w:rPr>
        <w:t xml:space="preserve"> – szczegóły w §4 Umowy.</w:t>
      </w:r>
      <w:r w:rsidR="00FA64CD">
        <w:rPr>
          <w:rFonts w:ascii="Calibri" w:hAnsi="Calibri" w:cs="Calibri"/>
        </w:rPr>
        <w:t xml:space="preserve"> </w:t>
      </w:r>
      <w:bookmarkEnd w:id="1"/>
    </w:p>
    <w:p w14:paraId="7EBA7501" w14:textId="697A5988" w:rsidR="00882F14" w:rsidRDefault="00882F14" w:rsidP="001C178E">
      <w:pPr>
        <w:pStyle w:val="Akapitzlist1"/>
        <w:jc w:val="both"/>
        <w:rPr>
          <w:rFonts w:ascii="Calibri" w:hAnsi="Calibri" w:cs="Calibri"/>
        </w:rPr>
      </w:pPr>
    </w:p>
    <w:p w14:paraId="6051AB2F" w14:textId="77777777" w:rsidR="00882F14" w:rsidRDefault="00882F14">
      <w:pPr>
        <w:pStyle w:val="Akapitzlist1"/>
        <w:ind w:left="0"/>
        <w:jc w:val="both"/>
        <w:rPr>
          <w:rFonts w:ascii="Calibri" w:hAnsi="Calibri" w:cs="Calibri"/>
        </w:rPr>
      </w:pPr>
    </w:p>
    <w:p w14:paraId="21D184D7" w14:textId="768F05EC" w:rsidR="002C3BD7" w:rsidRDefault="002C3BD7" w:rsidP="002B286F">
      <w:pPr>
        <w:pStyle w:val="Akapitzlist1"/>
        <w:numPr>
          <w:ilvl w:val="0"/>
          <w:numId w:val="10"/>
        </w:numPr>
        <w:ind w:left="0" w:firstLine="426"/>
        <w:jc w:val="both"/>
        <w:rPr>
          <w:rFonts w:ascii="Calibri" w:hAnsi="Calibri" w:cs="Calibri"/>
        </w:rPr>
      </w:pPr>
      <w:r w:rsidRPr="001C178E">
        <w:rPr>
          <w:rFonts w:ascii="Calibri" w:hAnsi="Calibri" w:cs="Calibri"/>
          <w:b/>
          <w:bCs/>
        </w:rPr>
        <w:t>Zamawiający</w:t>
      </w:r>
      <w:r w:rsidRPr="0E3161AE">
        <w:rPr>
          <w:rFonts w:ascii="Calibri" w:hAnsi="Calibri" w:cs="Calibri"/>
        </w:rPr>
        <w:t xml:space="preserve"> </w:t>
      </w:r>
      <w:r w:rsidR="2212F6C5" w:rsidRPr="0E3161AE">
        <w:rPr>
          <w:rFonts w:ascii="Calibri" w:hAnsi="Calibri" w:cs="Calibri"/>
        </w:rPr>
        <w:t>przewiduje możliwość udzielenia</w:t>
      </w:r>
      <w:r w:rsidRPr="0E3161AE">
        <w:rPr>
          <w:rFonts w:ascii="Calibri" w:hAnsi="Calibri" w:cs="Calibri"/>
        </w:rPr>
        <w:t xml:space="preserve"> zamówień, o których mowa w art. 214 ust. 1 pkt. 7 ustawy do wysokości 1 000 000,00 zł. brutto na dodatkowy etap kampanii mający odbyć się w</w:t>
      </w:r>
      <w:r w:rsidR="0038227F" w:rsidRPr="0E3161AE">
        <w:rPr>
          <w:rFonts w:ascii="Calibri" w:hAnsi="Calibri" w:cs="Calibri"/>
        </w:rPr>
        <w:t xml:space="preserve"> okresie od września do grudnia</w:t>
      </w:r>
      <w:r w:rsidRPr="0E3161AE">
        <w:rPr>
          <w:rFonts w:ascii="Calibri" w:hAnsi="Calibri" w:cs="Calibri"/>
        </w:rPr>
        <w:t xml:space="preserve"> </w:t>
      </w:r>
      <w:r w:rsidR="0038227F" w:rsidRPr="0E3161AE">
        <w:rPr>
          <w:rFonts w:ascii="Calibri" w:hAnsi="Calibri" w:cs="Calibri"/>
        </w:rPr>
        <w:t>2</w:t>
      </w:r>
      <w:r w:rsidRPr="0E3161AE">
        <w:rPr>
          <w:rFonts w:ascii="Calibri" w:hAnsi="Calibri" w:cs="Calibri"/>
        </w:rPr>
        <w:t xml:space="preserve">026 r. </w:t>
      </w:r>
    </w:p>
    <w:p w14:paraId="22113DF9" w14:textId="38814194" w:rsidR="002C3BD7" w:rsidRDefault="5F3E4AAD" w:rsidP="002B286F">
      <w:pPr>
        <w:pStyle w:val="Akapitzlist1"/>
        <w:numPr>
          <w:ilvl w:val="0"/>
          <w:numId w:val="10"/>
        </w:numPr>
        <w:ind w:left="0" w:firstLine="426"/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Realizacja Kampanii jesiennej uzależniona będzie od dostępności środków finansowych oraz decyzji Zamawiającego o rozszerzeniu działań. </w:t>
      </w:r>
      <w:r w:rsidR="12FD152A" w:rsidRPr="0E3161AE">
        <w:rPr>
          <w:rFonts w:ascii="Calibri" w:hAnsi="Calibri" w:cs="Calibri"/>
        </w:rPr>
        <w:t xml:space="preserve">Zamawiający podejmie decyzję o przeprowadzeniu drugiego etapu Kampanii do </w:t>
      </w:r>
      <w:r w:rsidR="13C99306" w:rsidRPr="0E3161AE">
        <w:rPr>
          <w:rFonts w:ascii="Calibri" w:hAnsi="Calibri" w:cs="Calibri"/>
        </w:rPr>
        <w:t>14 sierpnia 2026</w:t>
      </w:r>
      <w:r w:rsidR="001C178E">
        <w:rPr>
          <w:rFonts w:ascii="Calibri" w:hAnsi="Calibri" w:cs="Calibri"/>
        </w:rPr>
        <w:t xml:space="preserve"> </w:t>
      </w:r>
      <w:r w:rsidR="13C99306" w:rsidRPr="0E3161AE">
        <w:rPr>
          <w:rFonts w:ascii="Calibri" w:hAnsi="Calibri" w:cs="Calibri"/>
        </w:rPr>
        <w:t xml:space="preserve">r. </w:t>
      </w:r>
    </w:p>
    <w:p w14:paraId="575BC9B0" w14:textId="62CA2391" w:rsidR="002C3BD7" w:rsidRDefault="5F3E4AAD" w:rsidP="001C178E">
      <w:pPr>
        <w:pStyle w:val="Akapitzlist1"/>
        <w:ind w:left="0"/>
        <w:jc w:val="both"/>
        <w:rPr>
          <w:rFonts w:ascii="Calibri" w:hAnsi="Calibri" w:cs="Calibri"/>
          <w:highlight w:val="yellow"/>
        </w:rPr>
      </w:pPr>
      <w:r w:rsidRPr="0E3161AE">
        <w:rPr>
          <w:rFonts w:ascii="Calibri" w:hAnsi="Calibri" w:cs="Calibri"/>
        </w:rPr>
        <w:t>Zamawiający poinformuje Wykonawcę o podjętej decyzji do dnia</w:t>
      </w:r>
      <w:r w:rsidR="003E1797">
        <w:rPr>
          <w:rFonts w:ascii="Calibri" w:hAnsi="Calibri" w:cs="Calibri"/>
        </w:rPr>
        <w:t xml:space="preserve"> …</w:t>
      </w:r>
      <w:r w:rsidR="001C178E">
        <w:rPr>
          <w:rFonts w:ascii="Calibri" w:hAnsi="Calibri" w:cs="Calibri"/>
        </w:rPr>
        <w:t>……</w:t>
      </w:r>
    </w:p>
    <w:p w14:paraId="110FD6FE" w14:textId="43BB2D7E" w:rsidR="002C3BD7" w:rsidRDefault="5F3E4AAD" w:rsidP="0E3161AE">
      <w:pPr>
        <w:pStyle w:val="Akapitzlist1"/>
        <w:ind w:left="0"/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>Czas trwania Kampanii wyniesie od minimum 6 do maksymalnie 8 tygodni, bez przerw. Zamawiający zakłada możliwość przedłużenia trwania Kampanii dla osiągnięcia jak najlepszych wyników, maksymalnie do 10 tygodni.</w:t>
      </w:r>
    </w:p>
    <w:p w14:paraId="15DC379B" w14:textId="76D1D7E1" w:rsidR="002C3BD7" w:rsidRDefault="002C3BD7" w:rsidP="001C178E">
      <w:pPr>
        <w:pStyle w:val="Akapitzlist1"/>
        <w:ind w:left="0"/>
        <w:jc w:val="both"/>
        <w:rPr>
          <w:rFonts w:ascii="Calibri" w:hAnsi="Calibri" w:cs="Calibri"/>
        </w:rPr>
      </w:pPr>
    </w:p>
    <w:p w14:paraId="0D0C43D8" w14:textId="3776D1BC" w:rsidR="002C3BD7" w:rsidRDefault="002C3BD7" w:rsidP="002B286F">
      <w:pPr>
        <w:pStyle w:val="Akapitzlist1"/>
        <w:numPr>
          <w:ilvl w:val="0"/>
          <w:numId w:val="10"/>
        </w:numPr>
        <w:ind w:left="0" w:firstLine="426"/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>W ramach zamówienia uzupełniającego do zadań Wykonawcy należeć będzie:</w:t>
      </w:r>
    </w:p>
    <w:p w14:paraId="1277F32C" w14:textId="77777777" w:rsidR="002C3BD7" w:rsidRDefault="002C3BD7">
      <w:pPr>
        <w:pStyle w:val="Akapitzlist1"/>
        <w:ind w:left="0"/>
        <w:jc w:val="both"/>
        <w:rPr>
          <w:rFonts w:ascii="Calibri" w:hAnsi="Calibri" w:cs="Calibri"/>
        </w:rPr>
      </w:pPr>
    </w:p>
    <w:p w14:paraId="60544531" w14:textId="15C9E53E" w:rsidR="002C3BD7" w:rsidRDefault="002C3BD7" w:rsidP="002C3BD7">
      <w:pPr>
        <w:pStyle w:val="Akapitzlist1"/>
        <w:numPr>
          <w:ilvl w:val="0"/>
          <w:numId w:val="1"/>
        </w:numPr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>zakup mediów, w oparciu o przedstawiony Zamawiającemu i zaakceptowany dla każdego rynku docelowego media plan;</w:t>
      </w:r>
    </w:p>
    <w:p w14:paraId="2698379F" w14:textId="7FC36BA8" w:rsidR="002C3BD7" w:rsidRDefault="002C3BD7" w:rsidP="002C3BD7">
      <w:pPr>
        <w:pStyle w:val="Akapitzlist1"/>
        <w:numPr>
          <w:ilvl w:val="0"/>
          <w:numId w:val="1"/>
        </w:numPr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przeprowadzenie drugiego etapu </w:t>
      </w:r>
      <w:r w:rsidR="009A2BCD" w:rsidRPr="0E3161AE">
        <w:rPr>
          <w:rFonts w:ascii="Calibri" w:hAnsi="Calibri" w:cs="Calibri"/>
        </w:rPr>
        <w:t>K</w:t>
      </w:r>
      <w:r w:rsidRPr="0E3161AE">
        <w:rPr>
          <w:rFonts w:ascii="Calibri" w:hAnsi="Calibri" w:cs="Calibri"/>
        </w:rPr>
        <w:t>ampanii</w:t>
      </w:r>
      <w:r w:rsidR="4B0491F2" w:rsidRPr="0E3161AE">
        <w:rPr>
          <w:rFonts w:ascii="Calibri" w:hAnsi="Calibri" w:cs="Calibri"/>
        </w:rPr>
        <w:t xml:space="preserve"> oraz jej bieżąca</w:t>
      </w:r>
      <w:r w:rsidR="001C178E">
        <w:rPr>
          <w:rFonts w:ascii="Calibri" w:hAnsi="Calibri" w:cs="Calibri"/>
        </w:rPr>
        <w:t xml:space="preserve"> </w:t>
      </w:r>
      <w:r w:rsidRPr="0E3161AE">
        <w:rPr>
          <w:rFonts w:ascii="Calibri" w:hAnsi="Calibri" w:cs="Calibri"/>
        </w:rPr>
        <w:t>optymalizacja;</w:t>
      </w:r>
    </w:p>
    <w:p w14:paraId="7B7CF405" w14:textId="0532E24D" w:rsidR="002C3BD7" w:rsidRDefault="002C3BD7" w:rsidP="002C3BD7">
      <w:pPr>
        <w:pStyle w:val="Akapitzlist1"/>
        <w:numPr>
          <w:ilvl w:val="0"/>
          <w:numId w:val="1"/>
        </w:numPr>
        <w:jc w:val="both"/>
        <w:rPr>
          <w:rFonts w:ascii="Calibri" w:hAnsi="Calibri" w:cs="Calibri"/>
        </w:rPr>
      </w:pPr>
      <w:r w:rsidRPr="002C3BD7">
        <w:rPr>
          <w:rFonts w:ascii="Calibri" w:hAnsi="Calibri" w:cs="Calibri"/>
        </w:rPr>
        <w:t xml:space="preserve">przygotowanie raportu cząstkowego i końcowego dla drugiego etapu </w:t>
      </w:r>
      <w:r w:rsidR="009A2BCD">
        <w:rPr>
          <w:rFonts w:ascii="Calibri" w:hAnsi="Calibri" w:cs="Calibri"/>
        </w:rPr>
        <w:t>K</w:t>
      </w:r>
      <w:r w:rsidRPr="002C3BD7">
        <w:rPr>
          <w:rFonts w:ascii="Calibri" w:hAnsi="Calibri" w:cs="Calibri"/>
        </w:rPr>
        <w:t>ampanii</w:t>
      </w:r>
      <w:r>
        <w:rPr>
          <w:rFonts w:ascii="Calibri" w:hAnsi="Calibri" w:cs="Calibri"/>
        </w:rPr>
        <w:t>.</w:t>
      </w:r>
    </w:p>
    <w:p w14:paraId="5CFF250C" w14:textId="77777777" w:rsidR="002C3BD7" w:rsidRDefault="002C3BD7" w:rsidP="002C3BD7">
      <w:pPr>
        <w:pStyle w:val="Akapitzlist1"/>
        <w:ind w:left="0"/>
        <w:jc w:val="both"/>
        <w:rPr>
          <w:rFonts w:ascii="Calibri" w:hAnsi="Calibri" w:cs="Calibri"/>
        </w:rPr>
      </w:pPr>
    </w:p>
    <w:p w14:paraId="06292DEF" w14:textId="22DF9AD6" w:rsidR="002C3BD7" w:rsidRDefault="002C3BD7" w:rsidP="001C178E">
      <w:pPr>
        <w:pStyle w:val="Akapitzlist1"/>
        <w:ind w:left="708"/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Drugi etap </w:t>
      </w:r>
      <w:r w:rsidR="009A2BCD" w:rsidRPr="0E3161AE">
        <w:rPr>
          <w:rFonts w:ascii="Calibri" w:hAnsi="Calibri" w:cs="Calibri"/>
        </w:rPr>
        <w:t>K</w:t>
      </w:r>
      <w:r w:rsidRPr="0E3161AE">
        <w:rPr>
          <w:rFonts w:ascii="Calibri" w:hAnsi="Calibri" w:cs="Calibri"/>
        </w:rPr>
        <w:t>ampanii (odsłona jesienna) zakładałby wykorzystanie</w:t>
      </w:r>
      <w:r w:rsidR="2FE2AA0C" w:rsidRPr="0E3161AE">
        <w:rPr>
          <w:rFonts w:ascii="Calibri" w:hAnsi="Calibri" w:cs="Calibri"/>
        </w:rPr>
        <w:t xml:space="preserve"> tej samej</w:t>
      </w:r>
      <w:r w:rsidRPr="0E3161AE">
        <w:rPr>
          <w:rFonts w:ascii="Calibri" w:hAnsi="Calibri" w:cs="Calibri"/>
        </w:rPr>
        <w:t xml:space="preserve"> koncepcji kreatywnej co w </w:t>
      </w:r>
      <w:r w:rsidR="009A2BCD" w:rsidRPr="0E3161AE">
        <w:rPr>
          <w:rFonts w:ascii="Calibri" w:hAnsi="Calibri" w:cs="Calibri"/>
        </w:rPr>
        <w:t>K</w:t>
      </w:r>
      <w:r w:rsidRPr="0E3161AE">
        <w:rPr>
          <w:rFonts w:ascii="Calibri" w:hAnsi="Calibri" w:cs="Calibri"/>
        </w:rPr>
        <w:t>ampanii przeprowadzonej na podstawie tego postępowania.</w:t>
      </w:r>
      <w:r w:rsidR="002B17BD" w:rsidRPr="0E3161AE">
        <w:rPr>
          <w:rFonts w:ascii="Calibri" w:hAnsi="Calibri" w:cs="Calibri"/>
        </w:rPr>
        <w:t xml:space="preserve"> </w:t>
      </w:r>
    </w:p>
    <w:p w14:paraId="66A86DC8" w14:textId="4C2328E8" w:rsidR="00882F14" w:rsidRDefault="00882F14" w:rsidP="002B286F">
      <w:pPr>
        <w:pStyle w:val="Akapitzlist1"/>
        <w:ind w:left="0"/>
        <w:jc w:val="both"/>
        <w:rPr>
          <w:rFonts w:ascii="Calibri" w:hAnsi="Calibri" w:cs="Calibri"/>
        </w:rPr>
      </w:pPr>
    </w:p>
    <w:p w14:paraId="66886F8A" w14:textId="77777777" w:rsidR="00882F14" w:rsidRDefault="00882F14">
      <w:pPr>
        <w:pStyle w:val="Akapitzlist1"/>
        <w:ind w:left="0"/>
        <w:jc w:val="both"/>
        <w:rPr>
          <w:rFonts w:ascii="Calibri" w:hAnsi="Calibri" w:cs="Calibri"/>
        </w:rPr>
      </w:pPr>
    </w:p>
    <w:p w14:paraId="1B2BF1D4" w14:textId="77777777" w:rsidR="00882F14" w:rsidRDefault="00FA64CD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Opis rynków i grup docelowych</w:t>
      </w:r>
    </w:p>
    <w:p w14:paraId="7FE90CAE" w14:textId="77777777" w:rsidR="00882F14" w:rsidRDefault="00882F14">
      <w:pPr>
        <w:pStyle w:val="Akapitzlist1"/>
        <w:jc w:val="both"/>
        <w:rPr>
          <w:rFonts w:ascii="Calibri" w:hAnsi="Calibri" w:cs="Calibri"/>
        </w:rPr>
      </w:pPr>
    </w:p>
    <w:p w14:paraId="2A987808" w14:textId="77777777" w:rsidR="00882F14" w:rsidRDefault="00FA64CD">
      <w:pPr>
        <w:pStyle w:val="Akapitzlist1"/>
        <w:numPr>
          <w:ilvl w:val="0"/>
          <w:numId w:val="14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Rynek niemiecki</w:t>
      </w:r>
    </w:p>
    <w:p w14:paraId="36419875" w14:textId="77777777" w:rsidR="00882F14" w:rsidRDefault="00FA64CD">
      <w:pPr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</w:rPr>
        <w:t>Niemcy to najliczniejsza populacja w Europie i bardzo aktywna, jeśli chodzi o podróże.</w:t>
      </w:r>
      <w:r>
        <w:rPr>
          <w:rFonts w:ascii="Calibri" w:eastAsia="Calibri" w:hAnsi="Calibri" w:cs="Calibri"/>
        </w:rPr>
        <w:t xml:space="preserve"> W 2024 r. </w:t>
      </w:r>
      <w:r>
        <w:br/>
      </w:r>
      <w:r>
        <w:rPr>
          <w:rFonts w:ascii="Calibri" w:eastAsia="Calibri" w:hAnsi="Calibri" w:cs="Calibri"/>
        </w:rPr>
        <w:t xml:space="preserve">aż 63% Niemców odbyło podróż wakacyjną trwającą co najmniej 5 dni — to poziom bliski historycznemu rekordowi sprzed pandemii. Średnia długość wakacji w 2024 r. wyniosła niemal 13 dni — co wskazuje na silną tendencję do planowania dłuższych wyjazdów. </w:t>
      </w:r>
    </w:p>
    <w:p w14:paraId="5801422C" w14:textId="435469A7" w:rsidR="008F5F7C" w:rsidRPr="008F5F7C" w:rsidRDefault="00FA64C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Źródło: </w:t>
      </w:r>
      <w:hyperlink r:id="rId10">
        <w:r>
          <w:rPr>
            <w:rStyle w:val="Hipercze"/>
            <w:rFonts w:ascii="Calibri" w:eastAsia="Calibri" w:hAnsi="Calibri" w:cs="Calibri"/>
          </w:rPr>
          <w:t>https://www.stiftungfuerzukunftsfragen.de/</w:t>
        </w:r>
      </w:hyperlink>
    </w:p>
    <w:p w14:paraId="758AAF1D" w14:textId="77777777" w:rsidR="00882F14" w:rsidRDefault="00FA64CD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Coraz większe znaczenie mają rezerwacje online, a podróże są często planowane z wyprzedzeniem — dzięki temu Niemcy pozostają bardzo aktywnym, przewidywalnym i wartościowym rynkiem turystycznym (szczególnie dla destynacji zagranicznych).</w:t>
      </w:r>
    </w:p>
    <w:p w14:paraId="646CE12C" w14:textId="3044EB4C" w:rsidR="00882F14" w:rsidRDefault="00FA64C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Źródło: </w:t>
      </w:r>
      <w:hyperlink r:id="rId11" w:history="1">
        <w:r w:rsidR="008F5F7C" w:rsidRPr="00E24A9B">
          <w:rPr>
            <w:rStyle w:val="Hipercze"/>
            <w:rFonts w:ascii="Calibri" w:eastAsia="Calibri" w:hAnsi="Calibri" w:cs="Calibri"/>
          </w:rPr>
          <w:t>https://traveldataanalytics.de/en/travel-industry-looks-to-2025-with-positive-expectations</w:t>
        </w:r>
      </w:hyperlink>
    </w:p>
    <w:p w14:paraId="5943B955" w14:textId="478A619A" w:rsidR="00DD6DC6" w:rsidRDefault="00DD6DC6">
      <w:pPr>
        <w:rPr>
          <w:rFonts w:ascii="Calibri" w:eastAsia="Calibri" w:hAnsi="Calibri" w:cs="Calibri"/>
        </w:rPr>
      </w:pPr>
      <w:r w:rsidRPr="00DD6DC6">
        <w:rPr>
          <w:rFonts w:ascii="Calibri" w:eastAsia="Calibri" w:hAnsi="Calibri" w:cs="Calibri"/>
        </w:rPr>
        <w:t>Zgodnie z danymi prognozowanymi przez German Travel Association (DRV), niemieccy turyści wydali w roku 2025 około 85 mld € na usługi turystyczne obejmujące wyjazdy z noclegami (zarówno zorganizowane, jak i samodzielne), co stanowi wzrost o ok. 6 % wobec roku 2024</w:t>
      </w:r>
      <w:r>
        <w:rPr>
          <w:rFonts w:ascii="Calibri" w:eastAsia="Calibri" w:hAnsi="Calibri" w:cs="Calibri"/>
        </w:rPr>
        <w:t>.</w:t>
      </w:r>
      <w:r w:rsidRPr="00DD6DC6">
        <w:rPr>
          <w:rFonts w:ascii="Calibri" w:eastAsia="Calibri" w:hAnsi="Calibri" w:cs="Calibri"/>
        </w:rPr>
        <w:t xml:space="preserve"> </w:t>
      </w:r>
    </w:p>
    <w:p w14:paraId="400735B8" w14:textId="2ECEBF2F" w:rsidR="00882F14" w:rsidRDefault="00DD6DC6" w:rsidP="00DD6DC6">
      <w:pPr>
        <w:pStyle w:val="Akapitzlist1"/>
        <w:ind w:left="0"/>
        <w:jc w:val="both"/>
        <w:rPr>
          <w:rFonts w:ascii="Calibri" w:eastAsia="Calibri" w:hAnsi="Calibri" w:cs="Calibri"/>
        </w:rPr>
      </w:pPr>
      <w:hyperlink r:id="rId12" w:history="1">
        <w:r w:rsidRPr="00E24A9B">
          <w:rPr>
            <w:rStyle w:val="Hipercze"/>
            <w:rFonts w:ascii="Calibri" w:eastAsia="Calibri" w:hAnsi="Calibri" w:cs="Calibri"/>
          </w:rPr>
          <w:t>https://www.itb.com/en/press/press-releases/news_23936.html</w:t>
        </w:r>
      </w:hyperlink>
    </w:p>
    <w:p w14:paraId="03FFB5CF" w14:textId="77777777" w:rsidR="00DD6DC6" w:rsidRDefault="00DD6DC6" w:rsidP="00DD6DC6">
      <w:pPr>
        <w:pStyle w:val="Akapitzlist1"/>
        <w:ind w:left="0"/>
        <w:jc w:val="both"/>
        <w:rPr>
          <w:rFonts w:ascii="Calibri" w:hAnsi="Calibri" w:cs="Calibri"/>
        </w:rPr>
      </w:pPr>
    </w:p>
    <w:p w14:paraId="6B70F9D4" w14:textId="713D7611" w:rsidR="00AE7452" w:rsidRDefault="00AE7452" w:rsidP="00DD6DC6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Dla niemieckich turystów istotnymi motywacjami do podróżowania są doświadczenia kulinarne (59% wskazań) oraz kultura i historia (51% wskazań).</w:t>
      </w:r>
    </w:p>
    <w:p w14:paraId="485F116E" w14:textId="4611B7C9" w:rsidR="00AE7452" w:rsidRDefault="00AE7452" w:rsidP="00DD6DC6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Główne czynniki brane pod uwagę przy decyzji o kierunku podróży to: czystość, standardy higieniczne, bezpieczeństwo (w tym poziom przestępczości), dostępność cenowa, możliwość przeżycia wyjątkowych doświadczeń.</w:t>
      </w:r>
    </w:p>
    <w:p w14:paraId="2BC16C0F" w14:textId="25606B67" w:rsidR="00AE7452" w:rsidRDefault="00AE7452" w:rsidP="00DD6DC6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Źródło: </w:t>
      </w:r>
      <w:hyperlink r:id="rId13" w:history="1">
        <w:r w:rsidRPr="00A17708">
          <w:rPr>
            <w:rStyle w:val="Hipercze"/>
            <w:rFonts w:ascii="Calibri" w:hAnsi="Calibri" w:cs="Calibri"/>
          </w:rPr>
          <w:t>https://travellyze.com/tpost/uyt7jeehf1-analysis-of-the-german-traveller-key-ins</w:t>
        </w:r>
      </w:hyperlink>
      <w:r>
        <w:rPr>
          <w:rFonts w:ascii="Calibri" w:hAnsi="Calibri" w:cs="Calibri"/>
        </w:rPr>
        <w:t xml:space="preserve"> </w:t>
      </w:r>
    </w:p>
    <w:p w14:paraId="6FA49A6C" w14:textId="77777777" w:rsidR="00882F14" w:rsidRDefault="00882F14">
      <w:pPr>
        <w:pStyle w:val="Akapitzlist1"/>
        <w:ind w:left="283"/>
        <w:jc w:val="both"/>
        <w:rPr>
          <w:rFonts w:ascii="Calibri" w:hAnsi="Calibri" w:cs="Calibri"/>
          <w:b/>
          <w:bCs/>
        </w:rPr>
      </w:pPr>
    </w:p>
    <w:p w14:paraId="18C5257C" w14:textId="77777777" w:rsidR="00882F14" w:rsidRDefault="00FA64CD">
      <w:pPr>
        <w:pStyle w:val="Akapitzlist1"/>
        <w:ind w:left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Grupa docelowa dla rynku niemieckiego:</w:t>
      </w:r>
    </w:p>
    <w:p w14:paraId="5E3BD073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Osoby w wieku 20-39 lat (badani w tym przedziale wiekowym deklarują, że będą podróżować </w:t>
      </w:r>
      <w:r>
        <w:rPr>
          <w:rFonts w:ascii="Calibri" w:hAnsi="Calibri" w:cs="Calibri"/>
        </w:rPr>
        <w:br/>
        <w:t>za granicę częściej niż dotychczas oraz że będą odwiedzać ciekawe miasta), które:</w:t>
      </w:r>
    </w:p>
    <w:p w14:paraId="37B8B3C7" w14:textId="77777777" w:rsidR="00882F14" w:rsidRDefault="00FA64CD">
      <w:pPr>
        <w:pStyle w:val="Akapitzlist1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często podróżują do różnych miejsc w Europie i na świecie;</w:t>
      </w:r>
    </w:p>
    <w:p w14:paraId="43D5B7A1" w14:textId="77777777" w:rsidR="00882F14" w:rsidRDefault="00FA64CD">
      <w:pPr>
        <w:pStyle w:val="Akapitzlist1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ich kluczową potrzebą jest odkrywanie nowych miejsc;</w:t>
      </w:r>
    </w:p>
    <w:p w14:paraId="78F26943" w14:textId="77777777" w:rsidR="00882F14" w:rsidRDefault="00FA64CD">
      <w:pPr>
        <w:pStyle w:val="Akapitzlist1"/>
        <w:numPr>
          <w:ilvl w:val="1"/>
          <w:numId w:val="2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podczas podróży aktywnie spędzają czas;</w:t>
      </w:r>
    </w:p>
    <w:p w14:paraId="06BD1E03" w14:textId="77777777" w:rsidR="00882F14" w:rsidRDefault="00FA64CD">
      <w:pPr>
        <w:pStyle w:val="Akapitzlist1"/>
        <w:numPr>
          <w:ilvl w:val="1"/>
          <w:numId w:val="2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lubią wydarzenia kulturalne i festiwale;</w:t>
      </w:r>
    </w:p>
    <w:p w14:paraId="20351782" w14:textId="77777777" w:rsidR="00882F14" w:rsidRDefault="00FA64CD">
      <w:pPr>
        <w:pStyle w:val="Akapitzlist1"/>
        <w:numPr>
          <w:ilvl w:val="1"/>
          <w:numId w:val="2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mieszkańcy miast i okolic: Berlin, Hamburg, Monachium, Kolonia, Frankfurt nad Menem, Stuttgart, Düsseldorf, Dortmund, Lipsk, Essen;</w:t>
      </w:r>
    </w:p>
    <w:p w14:paraId="2FD39578" w14:textId="77777777" w:rsidR="00882F14" w:rsidRDefault="00FA64CD">
      <w:pPr>
        <w:pStyle w:val="Akapitzlist1"/>
        <w:numPr>
          <w:ilvl w:val="1"/>
          <w:numId w:val="2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szukają autentyczności doświadczeń, co sprzyja poznawaniu lokalnej kultury </w:t>
      </w:r>
      <w:r>
        <w:rPr>
          <w:rFonts w:ascii="Calibri" w:hAnsi="Calibri" w:cs="Calibri"/>
        </w:rPr>
        <w:br/>
        <w:t>i kuchni;</w:t>
      </w:r>
    </w:p>
    <w:p w14:paraId="6319DBC2" w14:textId="77777777" w:rsidR="00882F14" w:rsidRDefault="00FA64CD">
      <w:pPr>
        <w:pStyle w:val="Akapitzlist1"/>
        <w:numPr>
          <w:ilvl w:val="1"/>
          <w:numId w:val="21"/>
        </w:numPr>
        <w:jc w:val="both"/>
        <w:rPr>
          <w:rFonts w:ascii="Calibri" w:hAnsi="Calibri" w:cs="Calibri"/>
        </w:rPr>
      </w:pPr>
      <w:bookmarkStart w:id="2" w:name="_Hlk190183391"/>
      <w:r>
        <w:rPr>
          <w:rFonts w:ascii="Calibri" w:hAnsi="Calibri" w:cs="Calibri"/>
        </w:rPr>
        <w:t>aktywnie korzystają z mediów społecznościowych i inspirują się w planowaniu podróży aktywnością influencerów lifestylowych i podróżniczych.</w:t>
      </w:r>
      <w:bookmarkEnd w:id="2"/>
    </w:p>
    <w:p w14:paraId="72108009" w14:textId="77777777" w:rsidR="00882F14" w:rsidRDefault="00882F14">
      <w:pPr>
        <w:pStyle w:val="Akapitzlist1"/>
        <w:ind w:left="1020"/>
        <w:jc w:val="both"/>
        <w:rPr>
          <w:rFonts w:ascii="Calibri" w:hAnsi="Calibri" w:cs="Calibri"/>
        </w:rPr>
      </w:pPr>
    </w:p>
    <w:p w14:paraId="7E0CBBF2" w14:textId="77777777" w:rsidR="00882F14" w:rsidRDefault="00FA64CD">
      <w:pPr>
        <w:pStyle w:val="Akapitzlist1"/>
        <w:numPr>
          <w:ilvl w:val="0"/>
          <w:numId w:val="14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Rynek brytyjski</w:t>
      </w:r>
      <w:r>
        <w:rPr>
          <w:rFonts w:ascii="Calibri" w:hAnsi="Calibri" w:cs="Calibri"/>
        </w:rPr>
        <w:t xml:space="preserve"> </w:t>
      </w:r>
    </w:p>
    <w:p w14:paraId="49933BA8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Najnowszy raport European Travel Commission potwierdza dalszy wzrost aktywności — 18 z 27 monitorowanych destynacji odnotowało wzrost przyjazdów lub noclegów Brytyjczyków wobec analogicznego okresu 2024 roku.</w:t>
      </w:r>
    </w:p>
    <w:p w14:paraId="306488E7" w14:textId="77777777" w:rsidR="00882F14" w:rsidRDefault="00FA64CD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Źródło: </w:t>
      </w:r>
      <w:hyperlink r:id="rId14">
        <w:r>
          <w:rPr>
            <w:rStyle w:val="Hipercze"/>
            <w:rFonts w:ascii="Calibri" w:hAnsi="Calibri" w:cs="Calibri"/>
            <w:lang w:val="en-US"/>
          </w:rPr>
          <w:t>ETC</w:t>
        </w:r>
      </w:hyperlink>
      <w:r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  <w:i/>
          <w:iCs/>
          <w:lang w:val="en-US"/>
        </w:rPr>
        <w:t>European Tourism Trends &amp; Prospects</w:t>
      </w:r>
      <w:r>
        <w:rPr>
          <w:rFonts w:ascii="Calibri" w:hAnsi="Calibri" w:cs="Calibri"/>
          <w:lang w:val="en-US"/>
        </w:rPr>
        <w:t>, Q1 2025</w:t>
      </w:r>
    </w:p>
    <w:p w14:paraId="1BE4DCD6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Dla tej grupy kluczowe są poczucie bezpieczeństwa, atrakcyjne ceny, dostępność bezpośrednich lotów, łatwość samodzielnej organizacji podróży oraz oferta kultury, gastronomii i życia nocnego.</w:t>
      </w:r>
    </w:p>
    <w:p w14:paraId="35F8CC31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Źródło: </w:t>
      </w:r>
      <w:hyperlink r:id="rId15">
        <w:r>
          <w:rPr>
            <w:rStyle w:val="Hipercze"/>
            <w:rFonts w:ascii="Calibri" w:hAnsi="Calibri" w:cs="Calibri"/>
          </w:rPr>
          <w:t>ONS</w:t>
        </w:r>
      </w:hyperlink>
      <w:r>
        <w:rPr>
          <w:rFonts w:ascii="Calibri" w:hAnsi="Calibri" w:cs="Calibri"/>
        </w:rPr>
        <w:t xml:space="preserve"> + </w:t>
      </w:r>
      <w:hyperlink r:id="rId16">
        <w:r>
          <w:rPr>
            <w:rStyle w:val="Hipercze"/>
            <w:rFonts w:ascii="Calibri" w:hAnsi="Calibri" w:cs="Calibri"/>
          </w:rPr>
          <w:t>ETC 2025</w:t>
        </w:r>
      </w:hyperlink>
      <w:r>
        <w:rPr>
          <w:rFonts w:ascii="Calibri" w:hAnsi="Calibri" w:cs="Calibri"/>
        </w:rPr>
        <w:t xml:space="preserve">). </w:t>
      </w:r>
    </w:p>
    <w:p w14:paraId="24BE5476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Rynek brytyjski pozostaje silny: w 2024 roku mieszkańcy UK zrealizowali ok. 94,6 mln podróży zagranicznych (źródło: Office for National Statistics, 2024). Badania British Airways Holidays/YouGov z 2025 roku wskazują, że na wybór destynacji coraz większy wpływ mają doświadczenia — kultura, gastronomia, lokalne atrakcje oraz podróże z bliskimi lub przyjaciółmi. </w:t>
      </w:r>
    </w:p>
    <w:p w14:paraId="34BAF27B" w14:textId="77777777" w:rsidR="00882F14" w:rsidRDefault="00FA64CD">
      <w:pPr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Źródło: </w:t>
      </w:r>
      <w:hyperlink r:id="rId17">
        <w:r>
          <w:rPr>
            <w:rStyle w:val="Hipercze"/>
            <w:rFonts w:ascii="Calibri" w:hAnsi="Calibri" w:cs="Calibri"/>
            <w:lang w:val="en-US"/>
          </w:rPr>
          <w:t>British Airways Holidays/YouGov, 2025</w:t>
        </w:r>
      </w:hyperlink>
    </w:p>
    <w:p w14:paraId="02F53AB2" w14:textId="77777777" w:rsidR="00882F14" w:rsidRDefault="00882F14">
      <w:pPr>
        <w:pStyle w:val="Akapitzlist1"/>
        <w:ind w:left="0"/>
        <w:jc w:val="both"/>
        <w:rPr>
          <w:rFonts w:ascii="Calibri" w:hAnsi="Calibri" w:cs="Calibri"/>
          <w:b/>
          <w:bCs/>
          <w:lang w:val="en-US"/>
        </w:rPr>
      </w:pPr>
    </w:p>
    <w:p w14:paraId="3957B952" w14:textId="77777777" w:rsidR="001C178E" w:rsidRDefault="001C178E">
      <w:pPr>
        <w:pStyle w:val="Akapitzlist1"/>
        <w:ind w:left="0"/>
        <w:jc w:val="both"/>
        <w:rPr>
          <w:rFonts w:ascii="Calibri" w:hAnsi="Calibri" w:cs="Calibri"/>
          <w:b/>
          <w:bCs/>
        </w:rPr>
      </w:pPr>
    </w:p>
    <w:p w14:paraId="316DEE70" w14:textId="77777777" w:rsidR="001C178E" w:rsidRDefault="001C178E">
      <w:pPr>
        <w:pStyle w:val="Akapitzlist1"/>
        <w:ind w:left="0"/>
        <w:jc w:val="both"/>
        <w:rPr>
          <w:rFonts w:ascii="Calibri" w:hAnsi="Calibri" w:cs="Calibri"/>
          <w:b/>
          <w:bCs/>
        </w:rPr>
      </w:pPr>
    </w:p>
    <w:p w14:paraId="14D96242" w14:textId="016C43B4" w:rsidR="00882F14" w:rsidRDefault="00FA64CD">
      <w:pPr>
        <w:pStyle w:val="Akapitzlist1"/>
        <w:ind w:left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Grupa docelowa dla rynku brytyjskiego:</w:t>
      </w:r>
    </w:p>
    <w:p w14:paraId="729B3C2B" w14:textId="77777777" w:rsidR="00882F14" w:rsidRDefault="00882F14">
      <w:pPr>
        <w:pStyle w:val="Akapitzlist1"/>
        <w:ind w:left="283"/>
        <w:jc w:val="both"/>
        <w:rPr>
          <w:rFonts w:ascii="Calibri" w:hAnsi="Calibri" w:cs="Calibri"/>
          <w:b/>
          <w:bCs/>
        </w:rPr>
      </w:pPr>
    </w:p>
    <w:p w14:paraId="48602552" w14:textId="43D87A42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Grupę docelową stanowią aktywni turystycznie mieszkańcy dużych miast Wielkiej Brytanii w wieku 20–39 lat, często podróżujący, samodzielnie planujący wyjazdy i regularnie wybierający krótkie city </w:t>
      </w:r>
      <w:r>
        <w:rPr>
          <w:rFonts w:ascii="Calibri" w:hAnsi="Calibri" w:cs="Calibri"/>
        </w:rPr>
        <w:lastRenderedPageBreak/>
        <w:t xml:space="preserve">breaki w Europie. To segment o wysokiej skłonności do podróżowania i dużej sile nabywczej, osoby </w:t>
      </w:r>
      <w:r w:rsidR="001C178E">
        <w:rPr>
          <w:rFonts w:ascii="Calibri" w:hAnsi="Calibri" w:cs="Calibri"/>
        </w:rPr>
        <w:br/>
      </w:r>
      <w:r>
        <w:rPr>
          <w:rFonts w:ascii="Calibri" w:hAnsi="Calibri" w:cs="Calibri"/>
        </w:rPr>
        <w:t>z tej grupy wiekowej podejmują częste, krótkie wyjazdy do europejskich stolic.</w:t>
      </w:r>
    </w:p>
    <w:p w14:paraId="2B84A39E" w14:textId="77777777" w:rsidR="00882F14" w:rsidRDefault="00FA64CD">
      <w:pPr>
        <w:pStyle w:val="Akapitzlist1"/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osoby w wieku 20-39 lat;</w:t>
      </w:r>
    </w:p>
    <w:p w14:paraId="1A859C4C" w14:textId="77777777" w:rsidR="00882F14" w:rsidRDefault="00FA64CD">
      <w:pPr>
        <w:pStyle w:val="Akapitzlist1"/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chętnie planujące i odbywające krótkie wyjazdy zagraniczne, samodzielnie organizujące swoje podróże</w:t>
      </w:r>
    </w:p>
    <w:p w14:paraId="12C9D66B" w14:textId="77777777" w:rsidR="00882F14" w:rsidRDefault="00FA64CD">
      <w:pPr>
        <w:pStyle w:val="Akapitzlist1"/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mieszkańcy miast i okolic: Birmingham, Londyn, Manchester, Edynburg, Leeds, Bristol, Liverpool, Glasgow, Sheffield; zainteresowani autentycznymi doświadczeniami miejskimi i lokalnymi</w:t>
      </w:r>
    </w:p>
    <w:p w14:paraId="6433934C" w14:textId="509A205D" w:rsidR="00882F14" w:rsidRDefault="00FA64CD">
      <w:pPr>
        <w:pStyle w:val="Akapitzlist1"/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Poszukujący wartości i komfortu, elastycznych, personalizowanych wyjazdów, </w:t>
      </w:r>
      <w:r w:rsidR="001C178E">
        <w:rPr>
          <w:rFonts w:ascii="Calibri" w:hAnsi="Calibri" w:cs="Calibri"/>
        </w:rPr>
        <w:br/>
      </w:r>
      <w:r>
        <w:rPr>
          <w:rFonts w:ascii="Calibri" w:hAnsi="Calibri" w:cs="Calibri"/>
        </w:rPr>
        <w:t>w tym poza sezonem i w mniej popularnych miejscach.</w:t>
      </w:r>
    </w:p>
    <w:p w14:paraId="29A6AEF1" w14:textId="77777777" w:rsidR="00882F14" w:rsidRDefault="00FA64CD">
      <w:pPr>
        <w:pStyle w:val="Akapitzlist1"/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aktywnie korzystający z mediów społecznościowych i inspirujący się w planowaniu podróży aktywnością influencerów lifestylowych i podróżniczych i recenzjami online</w:t>
      </w:r>
    </w:p>
    <w:p w14:paraId="7A920F57" w14:textId="77777777" w:rsidR="00882F14" w:rsidRDefault="00FA64CD">
      <w:pPr>
        <w:pStyle w:val="Akapitzlist1"/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szukający miast, w których będą mogli spędzić czas doświadczając nowych wrażeń Zwracający uwagę na zrównoważone podróże, inkluzywność i dostępność dla różnych grup podróżnych.</w:t>
      </w:r>
    </w:p>
    <w:p w14:paraId="50637ADC" w14:textId="77777777" w:rsidR="00882F14" w:rsidRDefault="00882F14">
      <w:pPr>
        <w:pStyle w:val="Akapitzlist1"/>
        <w:ind w:left="1440"/>
        <w:jc w:val="both"/>
        <w:rPr>
          <w:rFonts w:ascii="Calibri" w:hAnsi="Calibri" w:cs="Calibri"/>
        </w:rPr>
      </w:pPr>
    </w:p>
    <w:p w14:paraId="136D2650" w14:textId="77777777" w:rsidR="00882F14" w:rsidRDefault="00882F14">
      <w:pPr>
        <w:pStyle w:val="Akapitzlist1"/>
        <w:ind w:left="1440"/>
        <w:jc w:val="both"/>
        <w:rPr>
          <w:rFonts w:ascii="Calibri" w:hAnsi="Calibri" w:cs="Calibri"/>
        </w:rPr>
      </w:pPr>
    </w:p>
    <w:p w14:paraId="5D637D1D" w14:textId="77777777" w:rsidR="00882F14" w:rsidRDefault="00882F14">
      <w:pPr>
        <w:pStyle w:val="Akapitzlist1"/>
        <w:ind w:left="1440"/>
        <w:rPr>
          <w:rFonts w:ascii="Calibri" w:hAnsi="Calibri" w:cs="Calibri"/>
        </w:rPr>
      </w:pPr>
      <w:bookmarkStart w:id="3" w:name="_Hlk190183428"/>
      <w:bookmarkStart w:id="4" w:name="_Hlk162346333"/>
      <w:bookmarkEnd w:id="3"/>
      <w:bookmarkEnd w:id="4"/>
    </w:p>
    <w:p w14:paraId="4CC3A843" w14:textId="77777777" w:rsidR="00882F14" w:rsidRDefault="00FA64CD">
      <w:pPr>
        <w:pStyle w:val="Akapitzlist1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Rynek amerykański</w:t>
      </w:r>
      <w:r>
        <w:rPr>
          <w:rFonts w:ascii="Calibri" w:hAnsi="Calibri" w:cs="Calibri"/>
        </w:rPr>
        <w:t xml:space="preserve"> </w:t>
      </w:r>
    </w:p>
    <w:p w14:paraId="3C5F4342" w14:textId="77777777" w:rsidR="00C61916" w:rsidRDefault="00C61916" w:rsidP="00C61916">
      <w:pPr>
        <w:pStyle w:val="Akapitzlist1"/>
        <w:ind w:left="0"/>
        <w:jc w:val="both"/>
        <w:rPr>
          <w:rFonts w:ascii="Calibri" w:hAnsi="Calibri" w:cs="Calibri"/>
        </w:rPr>
      </w:pPr>
    </w:p>
    <w:p w14:paraId="30CCB748" w14:textId="77777777" w:rsidR="00A87E41" w:rsidRDefault="00A87E41" w:rsidP="00C61916">
      <w:pPr>
        <w:pStyle w:val="Akapitzlist1"/>
        <w:ind w:left="0"/>
        <w:jc w:val="both"/>
        <w:rPr>
          <w:rFonts w:ascii="Calibri" w:hAnsi="Calibri" w:cs="Calibri"/>
        </w:rPr>
      </w:pPr>
    </w:p>
    <w:p w14:paraId="1B45B506" w14:textId="15EC9995" w:rsidR="00C61916" w:rsidRDefault="00C61916" w:rsidP="00C61916">
      <w:pPr>
        <w:pStyle w:val="Akapitzlist1"/>
        <w:ind w:left="0"/>
        <w:jc w:val="both"/>
        <w:rPr>
          <w:rFonts w:ascii="Calibri" w:hAnsi="Calibri" w:cs="Calibri"/>
        </w:rPr>
      </w:pPr>
      <w:r w:rsidRPr="00C61916">
        <w:rPr>
          <w:rFonts w:ascii="Calibri" w:hAnsi="Calibri" w:cs="Calibri"/>
        </w:rPr>
        <w:t xml:space="preserve">Po okresie spowolnienia spowodowanego pandemią COVID-19 i wysoką inflacją, rynek podróży międzynarodowych Amerykanów dynamicznie się odbudowuje. W 2024 r. 107,7 mln Amerykanów odbyło podróże zagraniczne, a w 2025 r. liczba ta wzrosła o 2–3%. </w:t>
      </w:r>
    </w:p>
    <w:p w14:paraId="62562C1A" w14:textId="77777777" w:rsidR="00C61916" w:rsidRDefault="00C61916" w:rsidP="00C61916">
      <w:pPr>
        <w:pStyle w:val="Akapitzlist1"/>
        <w:ind w:left="0"/>
        <w:jc w:val="both"/>
        <w:rPr>
          <w:rFonts w:ascii="Calibri" w:hAnsi="Calibri" w:cs="Calibri"/>
        </w:rPr>
      </w:pPr>
    </w:p>
    <w:p w14:paraId="180CEA44" w14:textId="3B683069" w:rsidR="00C61916" w:rsidRDefault="00C61916" w:rsidP="00C61916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Źródło: </w:t>
      </w:r>
      <w:hyperlink r:id="rId18" w:history="1">
        <w:r w:rsidRPr="00E24A9B">
          <w:rPr>
            <w:rStyle w:val="Hipercze"/>
            <w:rFonts w:ascii="Calibri" w:hAnsi="Calibri" w:cs="Calibri"/>
          </w:rPr>
          <w:t>https://www.travelagewest.com/Industry-Insight/Business-Features/2026-travel-trends</w:t>
        </w:r>
      </w:hyperlink>
    </w:p>
    <w:p w14:paraId="5CE5390F" w14:textId="77777777" w:rsidR="00C61916" w:rsidRDefault="00C61916" w:rsidP="00C61916">
      <w:pPr>
        <w:pStyle w:val="Akapitzlist1"/>
        <w:ind w:left="0"/>
        <w:jc w:val="both"/>
        <w:rPr>
          <w:rFonts w:ascii="Calibri" w:hAnsi="Calibri" w:cs="Calibri"/>
        </w:rPr>
      </w:pPr>
    </w:p>
    <w:p w14:paraId="456FEB43" w14:textId="4283FF48" w:rsidR="00C61916" w:rsidRPr="00C61916" w:rsidRDefault="00C61916" w:rsidP="00C61916">
      <w:pPr>
        <w:pStyle w:val="Akapitzlist1"/>
        <w:ind w:left="0"/>
        <w:jc w:val="both"/>
        <w:rPr>
          <w:rFonts w:ascii="Calibri" w:hAnsi="Calibri" w:cs="Calibri"/>
        </w:rPr>
      </w:pPr>
      <w:r w:rsidRPr="00C61916">
        <w:rPr>
          <w:rFonts w:ascii="Calibri" w:hAnsi="Calibri" w:cs="Calibri"/>
        </w:rPr>
        <w:t>Obecnie turyści z USA coraz częściej poszukują miast europejskich oferujących autentyczne doświadczenia kulturowe, bogatą ofertę gastronomiczną i wydarzenia kulturalne. Popularne są dłuższe pobyty w jednym miejscu, pozwalające lepiej poznać lokalną kulturę i atrakcje. Segmenty luksusowe i doświadczeniowe wykazują szczególnie silny wzrost, a Millenialsi i pokolenie Z stanowią istotną część podróżnych.</w:t>
      </w:r>
    </w:p>
    <w:p w14:paraId="4001F27A" w14:textId="70C25AEC" w:rsidR="00C61916" w:rsidRDefault="00C6191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Źródło:</w:t>
      </w:r>
      <w:hyperlink r:id="rId19" w:history="1">
        <w:r w:rsidRPr="00E24A9B">
          <w:rPr>
            <w:rStyle w:val="Hipercze"/>
            <w:rFonts w:ascii="Calibri" w:hAnsi="Calibri" w:cs="Calibri"/>
          </w:rPr>
          <w:t>https://yougov.com/en-us/articles/53736-americans-pull-back-on-global-travel-heading-into-2026</w:t>
        </w:r>
      </w:hyperlink>
    </w:p>
    <w:p w14:paraId="348240DD" w14:textId="77777777" w:rsidR="00882F14" w:rsidRDefault="00FA64CD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Poznanie nowego miejsca, wybór destynacji niezatłoczonych oraz bezpieczeństwo w destynacji docelowej to najistotniejsze czynniki przy podejmowaniu decyzji o wyborze kierunku podroży zagranicznej. Badania wskazują, że wojna w Ukrainie powoduje, że amerykańscy turyści zastanawiają się nad podróżowaniem na większy obszar Europy. Blisko dwie trzecie badanych (62%) jako czynnik wpływający na plany podróży do Europy wymieniło obawy związane z rozprzestrzenieniem się wojny w Ukrainie na pobliskie kraje. Na wybór kierunku podróży Amerykanów wpływają także zmiany klimatyczne i niechęć do podróży w zbyt upalne kierunki, a także chęć podążania za trendem zrównoważonej turystyki i fakt, że niektóre miejsca mogą odwiedzić jako pierwsi z rodziny czy znajomych. Szukanie wyjątkowych doświadczeń</w:t>
      </w:r>
    </w:p>
    <w:p w14:paraId="07376846" w14:textId="77777777" w:rsidR="00C61916" w:rsidRDefault="00C61916">
      <w:pPr>
        <w:pStyle w:val="Akapitzlist1"/>
        <w:ind w:left="0"/>
        <w:jc w:val="both"/>
        <w:rPr>
          <w:rFonts w:ascii="Calibri" w:hAnsi="Calibri" w:cs="Calibri"/>
        </w:rPr>
      </w:pPr>
    </w:p>
    <w:p w14:paraId="03FF2F10" w14:textId="0B57F954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Amerykanie w wieku 2</w:t>
      </w:r>
      <w:r w:rsidR="00333DFF">
        <w:rPr>
          <w:rFonts w:ascii="Calibri" w:hAnsi="Calibri" w:cs="Calibri"/>
        </w:rPr>
        <w:t>5</w:t>
      </w:r>
      <w:r>
        <w:rPr>
          <w:rFonts w:ascii="Calibri" w:hAnsi="Calibri" w:cs="Calibri"/>
        </w:rPr>
        <w:t>-4</w:t>
      </w:r>
      <w:r w:rsidR="00333DFF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lata kierują się rekomendacjami znajomych i rodziny, stronami </w:t>
      </w:r>
      <w:r>
        <w:br/>
      </w:r>
      <w:r>
        <w:rPr>
          <w:rFonts w:ascii="Calibri" w:hAnsi="Calibri" w:cs="Calibri"/>
        </w:rPr>
        <w:t xml:space="preserve">z recenzjami destynacji typu Tripadvisor, a także mediami społecznościowymi, przede wszystkim </w:t>
      </w:r>
      <w:r>
        <w:rPr>
          <w:rFonts w:ascii="Calibri" w:hAnsi="Calibri" w:cs="Calibri"/>
        </w:rPr>
        <w:lastRenderedPageBreak/>
        <w:t>YouTube. Organizując podróż korzystają ze stron Online Travel Agencies oraz innych touroperatorów, co daje im poczucie większego bezpieczeństwa w przypadku odwołania podróży. Amerykanie preferują bezpieczne i łatwo dostępne destynacje, a decyzje podróżnicze są wspierane przez dostępność ubezpieczeń oraz planowanie przez internetowe biura podróży i touroperatorów.</w:t>
      </w:r>
    </w:p>
    <w:p w14:paraId="6FBD24F1" w14:textId="77777777" w:rsidR="00882F14" w:rsidRDefault="00FA64CD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Również planowanie podróży z wyprzedzeniem i zakup ubezpieczenia podróżnego stały się kluczowe w obliczu dużego ruchu turystycznego i możliwości zakłóceń. </w:t>
      </w:r>
    </w:p>
    <w:p w14:paraId="595BC2B3" w14:textId="77777777" w:rsidR="00333DFF" w:rsidRDefault="00333DFF">
      <w:pPr>
        <w:pStyle w:val="Akapitzlist1"/>
        <w:ind w:left="0"/>
        <w:jc w:val="both"/>
        <w:rPr>
          <w:rFonts w:ascii="Calibri" w:hAnsi="Calibri" w:cs="Calibri"/>
        </w:rPr>
      </w:pPr>
    </w:p>
    <w:p w14:paraId="3BD7F3E2" w14:textId="77777777" w:rsidR="00333DFF" w:rsidRDefault="00333DFF">
      <w:pPr>
        <w:pStyle w:val="Akapitzlist1"/>
        <w:ind w:left="0"/>
        <w:jc w:val="both"/>
        <w:rPr>
          <w:rFonts w:ascii="Calibri" w:hAnsi="Calibri" w:cs="Calibri"/>
        </w:rPr>
      </w:pPr>
    </w:p>
    <w:p w14:paraId="40D9C07F" w14:textId="2E78F100" w:rsidR="00C61916" w:rsidRPr="00C61916" w:rsidRDefault="0011544E">
      <w:pPr>
        <w:pStyle w:val="Akapitzlist1"/>
        <w:ind w:left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roku</w:t>
      </w:r>
      <w:r w:rsidR="00C61916" w:rsidRPr="00C61916">
        <w:rPr>
          <w:rFonts w:ascii="Calibri" w:hAnsi="Calibri" w:cs="Calibri"/>
        </w:rPr>
        <w:t xml:space="preserve"> 2026 aż 84% podróżnych planuje podróżować tyle samo lub więcej niż w 2025 r., a 37–48% zamierza wydać więcej na loty i zakwaterowanie – szczególnie pokolenia Gen Z i millenialsi.</w:t>
      </w:r>
    </w:p>
    <w:p w14:paraId="5DDC3D71" w14:textId="77777777" w:rsidR="00C61916" w:rsidRDefault="00C61916" w:rsidP="00C61916">
      <w:pPr>
        <w:pStyle w:val="Akapitzlist1"/>
        <w:ind w:left="0"/>
        <w:rPr>
          <w:rFonts w:ascii="Calibri" w:hAnsi="Calibri" w:cs="Calibri"/>
          <w:lang w:val="fr-FR"/>
        </w:rPr>
      </w:pPr>
    </w:p>
    <w:p w14:paraId="2781FA80" w14:textId="6DA7EA81" w:rsidR="00882F14" w:rsidRDefault="00C61916" w:rsidP="00C61916">
      <w:pPr>
        <w:pStyle w:val="Akapitzlist1"/>
        <w:ind w:left="0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Źródło: </w:t>
      </w:r>
      <w:hyperlink r:id="rId20" w:history="1">
        <w:r w:rsidRPr="00E24A9B">
          <w:rPr>
            <w:rStyle w:val="Hipercze"/>
            <w:rFonts w:ascii="Calibri" w:hAnsi="Calibri" w:cs="Calibri"/>
            <w:lang w:val="fr-FR"/>
          </w:rPr>
          <w:t>https://www.travelagewest.com/Industry-Insight/Business-Features/2026-travel-trends</w:t>
        </w:r>
      </w:hyperlink>
    </w:p>
    <w:p w14:paraId="4BE42C0C" w14:textId="77777777" w:rsidR="00FA64CD" w:rsidRDefault="00FA64CD" w:rsidP="00C61916">
      <w:pPr>
        <w:pStyle w:val="Akapitzlist1"/>
        <w:ind w:left="0"/>
        <w:rPr>
          <w:rFonts w:ascii="Calibri" w:hAnsi="Calibri" w:cs="Calibri"/>
          <w:lang w:val="fr-FR"/>
        </w:rPr>
      </w:pPr>
    </w:p>
    <w:p w14:paraId="7D28939D" w14:textId="567B5DD7" w:rsidR="00FA64CD" w:rsidRDefault="00FA64CD" w:rsidP="00C61916">
      <w:pPr>
        <w:pStyle w:val="Akapitzlist1"/>
        <w:ind w:left="0"/>
        <w:rPr>
          <w:rFonts w:ascii="Calibri" w:hAnsi="Calibri" w:cs="Calibri"/>
        </w:rPr>
      </w:pPr>
      <w:r w:rsidRPr="00FA64CD">
        <w:rPr>
          <w:rFonts w:ascii="Calibri" w:hAnsi="Calibri" w:cs="Calibri"/>
        </w:rPr>
        <w:t>Jednocześnie</w:t>
      </w:r>
      <w:r>
        <w:rPr>
          <w:rFonts w:ascii="Calibri" w:hAnsi="Calibri" w:cs="Calibri"/>
        </w:rPr>
        <w:t xml:space="preserve"> inne</w:t>
      </w:r>
      <w:r w:rsidRPr="00FA64CD">
        <w:rPr>
          <w:rFonts w:ascii="Calibri" w:hAnsi="Calibri" w:cs="Calibri"/>
        </w:rPr>
        <w:t xml:space="preserve"> badani</w:t>
      </w:r>
      <w:r>
        <w:rPr>
          <w:rFonts w:ascii="Calibri" w:hAnsi="Calibri" w:cs="Calibri"/>
        </w:rPr>
        <w:t xml:space="preserve">a </w:t>
      </w:r>
      <w:r w:rsidRPr="00FA64CD">
        <w:rPr>
          <w:rFonts w:ascii="Calibri" w:hAnsi="Calibri" w:cs="Calibri"/>
          <w:i/>
          <w:iCs/>
        </w:rPr>
        <w:t>2025</w:t>
      </w:r>
      <w:r w:rsidRPr="00FA64CD">
        <w:rPr>
          <w:rFonts w:ascii="Calibri" w:hAnsi="Calibri" w:cs="Calibri"/>
        </w:rPr>
        <w:t xml:space="preserve"> przeprowadzone przez Deloitte pokazuje, że Amerykanie podchodzą do podróży coraz bardziej ostrożnie — średnia liczba planowanych wyjazdów spadła z 2,14 do 1,83 w ciągu roku, a średni budżet podróży zmniejszył się do ok. 2 334 USD. Około 31% respondentów deklar</w:t>
      </w:r>
      <w:r>
        <w:rPr>
          <w:rFonts w:ascii="Calibri" w:hAnsi="Calibri" w:cs="Calibri"/>
        </w:rPr>
        <w:t>owało</w:t>
      </w:r>
      <w:r w:rsidRPr="00FA64CD">
        <w:rPr>
          <w:rFonts w:ascii="Calibri" w:hAnsi="Calibri" w:cs="Calibri"/>
        </w:rPr>
        <w:t>, że ich sytuacja finansowa jest gorsza niż rok wcześniej, co wpływa na krótsze pobyty i bardziej selektywne wybory dotyczące zakwaterowania i atrakcji.</w:t>
      </w:r>
    </w:p>
    <w:p w14:paraId="0A9250F5" w14:textId="77777777" w:rsidR="00FA64CD" w:rsidRDefault="00FA64CD" w:rsidP="00C61916">
      <w:pPr>
        <w:pStyle w:val="Akapitzlist1"/>
        <w:ind w:left="0"/>
        <w:rPr>
          <w:rFonts w:ascii="Calibri" w:hAnsi="Calibri" w:cs="Calibri"/>
        </w:rPr>
      </w:pPr>
    </w:p>
    <w:p w14:paraId="54D665CF" w14:textId="411BF9CE" w:rsidR="00FA64CD" w:rsidRDefault="00FA64CD" w:rsidP="00C61916">
      <w:pPr>
        <w:pStyle w:val="Akapitzlist1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Źródło: </w:t>
      </w:r>
      <w:hyperlink r:id="rId21" w:history="1">
        <w:r w:rsidRPr="00E24A9B">
          <w:rPr>
            <w:rStyle w:val="Hipercze"/>
            <w:rFonts w:ascii="Calibri" w:hAnsi="Calibri" w:cs="Calibri"/>
          </w:rPr>
          <w:t>https://www.deloitte.com/us/en/insights/industry/retail-distribution/holiday-travel-survey.html</w:t>
        </w:r>
      </w:hyperlink>
    </w:p>
    <w:p w14:paraId="3329C17C" w14:textId="77777777" w:rsidR="00FA64CD" w:rsidRDefault="00FA64CD" w:rsidP="00C61916">
      <w:pPr>
        <w:pStyle w:val="Akapitzlist1"/>
        <w:ind w:left="0"/>
        <w:rPr>
          <w:rFonts w:ascii="Calibri" w:hAnsi="Calibri" w:cs="Calibri"/>
          <w:lang w:val="fr-FR"/>
        </w:rPr>
      </w:pPr>
    </w:p>
    <w:p w14:paraId="4073B89F" w14:textId="77777777" w:rsidR="00882F14" w:rsidRDefault="00882F14">
      <w:pPr>
        <w:pStyle w:val="Akapitzlist1"/>
        <w:ind w:left="283"/>
        <w:rPr>
          <w:rFonts w:ascii="Calibri" w:hAnsi="Calibri" w:cs="Calibri"/>
          <w:b/>
          <w:bCs/>
        </w:rPr>
      </w:pPr>
    </w:p>
    <w:p w14:paraId="327E877A" w14:textId="77777777" w:rsidR="00882F14" w:rsidRDefault="00FA64CD">
      <w:pPr>
        <w:pStyle w:val="Akapitzlist1"/>
        <w:ind w:left="28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Grupa docelowa dla rynku amerykańskiego:</w:t>
      </w:r>
    </w:p>
    <w:p w14:paraId="3B201362" w14:textId="77777777" w:rsidR="00882F14" w:rsidRDefault="00FA64CD">
      <w:pPr>
        <w:pStyle w:val="Akapitzlist1"/>
        <w:numPr>
          <w:ilvl w:val="0"/>
          <w:numId w:val="16"/>
        </w:numPr>
        <w:rPr>
          <w:rFonts w:ascii="Calibri" w:hAnsi="Calibri" w:cs="Calibri"/>
        </w:rPr>
      </w:pPr>
      <w:r>
        <w:rPr>
          <w:rFonts w:ascii="Calibri" w:hAnsi="Calibri" w:cs="Calibri"/>
        </w:rPr>
        <w:t>osoby w wieku 25–45;</w:t>
      </w:r>
    </w:p>
    <w:p w14:paraId="4C8E40CF" w14:textId="37EDCF50" w:rsidR="008F4311" w:rsidRDefault="008F4311">
      <w:pPr>
        <w:pStyle w:val="Akapitzlist1"/>
        <w:numPr>
          <w:ilvl w:val="0"/>
          <w:numId w:val="16"/>
        </w:numPr>
        <w:rPr>
          <w:rFonts w:ascii="Calibri" w:hAnsi="Calibri" w:cs="Calibri"/>
        </w:rPr>
      </w:pPr>
      <w:r w:rsidRPr="008F4311">
        <w:rPr>
          <w:rFonts w:ascii="Calibri" w:hAnsi="Calibri" w:cs="Calibri"/>
        </w:rPr>
        <w:t>mieszkańcy wybranych dużych miast w Stanach Zjednoczonych, posiadających bezpośrednie lub dogodne połączenia lotnicze z Warszawą (m.in. Nowy Jork / New Jersey, Chicago, Los Angeles, Miami, Waszyngton, Boston)</w:t>
      </w:r>
      <w:r>
        <w:rPr>
          <w:rFonts w:ascii="Calibri" w:hAnsi="Calibri" w:cs="Calibri"/>
        </w:rPr>
        <w:t>;</w:t>
      </w:r>
      <w:r w:rsidRPr="008F4311">
        <w:rPr>
          <w:rFonts w:ascii="Calibri" w:hAnsi="Calibri" w:cs="Calibri"/>
        </w:rPr>
        <w:br/>
        <w:t>Wskazane lokalizacje mają charakter rekomendowany, a nie obligatoryjny. Zamawiający dopuszcza możliwość modyfikacji lub zawężenia kierunków działań przez Wykonawcę, pod warunkiem ich merytorycznego uzasadnienia, w szczególności w oparciu o potencjał rynkowy, efektywność mediową, dostępność połączeń lotniczych lub wyniki analiz i danych mediowych</w:t>
      </w:r>
      <w:r>
        <w:rPr>
          <w:rFonts w:ascii="Calibri" w:hAnsi="Calibri" w:cs="Calibri"/>
        </w:rPr>
        <w:t>;</w:t>
      </w:r>
    </w:p>
    <w:p w14:paraId="5367FCAD" w14:textId="3C70C04E" w:rsidR="00882F14" w:rsidRDefault="00FA64CD">
      <w:pPr>
        <w:pStyle w:val="Akapitzlist1"/>
        <w:numPr>
          <w:ilvl w:val="0"/>
          <w:numId w:val="16"/>
        </w:numPr>
        <w:rPr>
          <w:rFonts w:ascii="Calibri" w:hAnsi="Calibri" w:cs="Calibri"/>
        </w:rPr>
      </w:pPr>
      <w:r>
        <w:rPr>
          <w:rFonts w:ascii="Calibri" w:hAnsi="Calibri" w:cs="Calibri"/>
        </w:rPr>
        <w:t>aktywnie korzystający z mediów społecznościowych i inspirujący się w planowaniu podróży aktywnością influencerów lifestylowych i podróżniczych, a także stronami recenzującymi destynację;</w:t>
      </w:r>
    </w:p>
    <w:p w14:paraId="57555FA6" w14:textId="77777777" w:rsidR="00882F14" w:rsidRDefault="00FA64CD">
      <w:pPr>
        <w:pStyle w:val="Akapitzlist1"/>
        <w:numPr>
          <w:ilvl w:val="0"/>
          <w:numId w:val="16"/>
        </w:numPr>
        <w:rPr>
          <w:rFonts w:ascii="Calibri" w:hAnsi="Calibri" w:cs="Calibri"/>
        </w:rPr>
      </w:pPr>
      <w:bookmarkStart w:id="5" w:name="_Hlk190183783"/>
      <w:r>
        <w:rPr>
          <w:rFonts w:ascii="Calibri" w:hAnsi="Calibri" w:cs="Calibri"/>
        </w:rPr>
        <w:t xml:space="preserve">wybierający city breaki w Europie </w:t>
      </w:r>
      <w:bookmarkEnd w:id="5"/>
    </w:p>
    <w:p w14:paraId="0143453D" w14:textId="77777777" w:rsidR="00882F14" w:rsidRDefault="00882F14">
      <w:pPr>
        <w:pStyle w:val="Akapitzlist1"/>
        <w:rPr>
          <w:rFonts w:ascii="Calibri" w:hAnsi="Calibri" w:cs="Calibri"/>
        </w:rPr>
      </w:pPr>
    </w:p>
    <w:p w14:paraId="0CC3F826" w14:textId="77777777" w:rsidR="00882F14" w:rsidRDefault="00FA64CD">
      <w:pPr>
        <w:pStyle w:val="Akapitzlist1"/>
        <w:numPr>
          <w:ilvl w:val="0"/>
          <w:numId w:val="11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Zadania Wykonawcy</w:t>
      </w:r>
    </w:p>
    <w:p w14:paraId="55138C1E" w14:textId="77777777" w:rsidR="00882F14" w:rsidRDefault="00882F14">
      <w:pPr>
        <w:pStyle w:val="Akapitzlist1"/>
        <w:rPr>
          <w:rFonts w:ascii="Calibri" w:hAnsi="Calibri" w:cs="Calibri"/>
        </w:rPr>
      </w:pPr>
    </w:p>
    <w:p w14:paraId="69F336B9" w14:textId="77777777" w:rsidR="00882F14" w:rsidRDefault="00FA64CD">
      <w:pPr>
        <w:pStyle w:val="Akapitzlist1"/>
        <w:numPr>
          <w:ilvl w:val="0"/>
          <w:numId w:val="6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etapie składania oferty:</w:t>
      </w:r>
    </w:p>
    <w:p w14:paraId="328734DE" w14:textId="77777777" w:rsidR="00882F14" w:rsidRDefault="00FA64CD">
      <w:pPr>
        <w:pStyle w:val="Akapitzlist1"/>
        <w:numPr>
          <w:ilvl w:val="0"/>
          <w:numId w:val="12"/>
        </w:numPr>
        <w:rPr>
          <w:rFonts w:ascii="Calibri" w:hAnsi="Calibri" w:cs="Calibri"/>
        </w:rPr>
      </w:pPr>
      <w:bookmarkStart w:id="6" w:name="_Hlk179879366"/>
      <w:bookmarkStart w:id="7" w:name="_Hlk164172393"/>
      <w:r>
        <w:rPr>
          <w:rFonts w:ascii="Calibri" w:hAnsi="Calibri" w:cs="Calibri"/>
        </w:rPr>
        <w:t>Przedstawienie zgodnej z OPZ Strategii mediowej, która zawiera:</w:t>
      </w:r>
      <w:bookmarkEnd w:id="6"/>
      <w:bookmarkEnd w:id="7"/>
    </w:p>
    <w:p w14:paraId="08040470" w14:textId="77777777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sposób realizacji celów kampanii;</w:t>
      </w:r>
    </w:p>
    <w:p w14:paraId="1D2B03B9" w14:textId="30501F90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sposób dopasowania Strategii do grup docelowych w podziale na segmenty opisane w „Strategii Kampanii”</w:t>
      </w:r>
      <w:r w:rsidR="00F00964">
        <w:rPr>
          <w:rFonts w:ascii="Calibri" w:hAnsi="Calibri" w:cs="Calibri"/>
        </w:rPr>
        <w:t>, ewentualnie propozycje zmian w „Strategii Kampanii” z uzasadnieniem</w:t>
      </w:r>
      <w:r>
        <w:rPr>
          <w:rFonts w:ascii="Calibri" w:hAnsi="Calibri" w:cs="Calibri"/>
        </w:rPr>
        <w:t>;</w:t>
      </w:r>
    </w:p>
    <w:p w14:paraId="033EDA4C" w14:textId="002CEB15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taktyk</w:t>
      </w:r>
      <w:r w:rsidR="00F00964" w:rsidRPr="0E3161AE">
        <w:rPr>
          <w:rFonts w:ascii="Calibri" w:hAnsi="Calibri" w:cs="Calibri"/>
        </w:rPr>
        <w:t>ę</w:t>
      </w:r>
      <w:r w:rsidRPr="0E3161AE">
        <w:rPr>
          <w:rFonts w:ascii="Calibri" w:hAnsi="Calibri" w:cs="Calibri"/>
        </w:rPr>
        <w:t xml:space="preserve"> komunikacji opisując</w:t>
      </w:r>
      <w:r w:rsidR="005B7536" w:rsidRPr="0E3161AE">
        <w:rPr>
          <w:rFonts w:ascii="Calibri" w:hAnsi="Calibri" w:cs="Calibri"/>
        </w:rPr>
        <w:t>ą</w:t>
      </w:r>
      <w:r w:rsidRPr="0E3161AE">
        <w:rPr>
          <w:rFonts w:ascii="Calibri" w:hAnsi="Calibri" w:cs="Calibri"/>
        </w:rPr>
        <w:t xml:space="preserve"> narzędzia i działania, wraz z przykładami zastosowania, podjęte w poszczególnych kanałach w celu dotarcia do </w:t>
      </w:r>
      <w:r w:rsidRPr="0E3161AE">
        <w:rPr>
          <w:rFonts w:ascii="Calibri" w:hAnsi="Calibri" w:cs="Calibri"/>
        </w:rPr>
        <w:lastRenderedPageBreak/>
        <w:t>poszczególnych segmentów grup docelowych; spójna z założeniami komunikacyjnymi „Strategii Kampanii”;</w:t>
      </w:r>
    </w:p>
    <w:p w14:paraId="39231704" w14:textId="6F53C00A" w:rsidR="006D3C96" w:rsidRPr="00C11B61" w:rsidRDefault="006D3C96" w:rsidP="001C178E">
      <w:pPr>
        <w:pStyle w:val="Akapitzlist"/>
        <w:numPr>
          <w:ilvl w:val="0"/>
          <w:numId w:val="18"/>
        </w:numPr>
        <w:rPr>
          <w:rFonts w:cs="Calibri"/>
        </w:rPr>
      </w:pPr>
      <w:r w:rsidRPr="006D3C96">
        <w:rPr>
          <w:rFonts w:eastAsia="Aptos" w:cs="Calibri"/>
        </w:rPr>
        <w:t>Dobór modeli zakupu mediów, sposobu rozliczeń oraz narzędzi optymalizacyjnych</w:t>
      </w:r>
      <w:r>
        <w:rPr>
          <w:rFonts w:eastAsia="Aptos" w:cs="Calibri"/>
        </w:rPr>
        <w:t xml:space="preserve">. </w:t>
      </w:r>
      <w:r w:rsidRPr="006D3C96">
        <w:rPr>
          <w:rFonts w:eastAsia="Aptos" w:cs="Calibri"/>
        </w:rPr>
        <w:t xml:space="preserve"> Wykonawca zobowiązany jest zaproponować je w ofercie w sposób zapewniający jak najwyższą efektywność kampanii oraz realizację celów i wymagań określonych w niniejszym OPZ.</w:t>
      </w:r>
    </w:p>
    <w:p w14:paraId="3DA8BB57" w14:textId="562543E8" w:rsidR="065FDFB8" w:rsidRPr="001C178E" w:rsidRDefault="065FDFB8" w:rsidP="0E3161AE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 w:rsidRPr="001C178E">
        <w:rPr>
          <w:rFonts w:ascii="Calibri" w:hAnsi="Calibri" w:cs="Calibri"/>
        </w:rPr>
        <w:t>szczegółową propozycję formatów reklamowych i placementów dla każdego z rekomendowanych kanałów mediowych, wraz z uzasadnieniem ich doboru oraz przykładowymi koncepcjami kreacji;</w:t>
      </w:r>
    </w:p>
    <w:p w14:paraId="1D495A79" w14:textId="77777777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rozwiązania zapewniające zauważalność kampanii;</w:t>
      </w:r>
    </w:p>
    <w:p w14:paraId="222084AA" w14:textId="77777777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harmonogram działań przedstawiony w sposób czytelny, z optymalnymi terminami realizacji poszczególnych zadań, uwzględniający czas na analizę i optymalizację działań;</w:t>
      </w:r>
    </w:p>
    <w:p w14:paraId="548E3AC8" w14:textId="77777777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wiarygodne i weryfikowalne analizy i badania na poparcie rekomendacji mediowych;</w:t>
      </w:r>
    </w:p>
    <w:p w14:paraId="6F72005E" w14:textId="6BB85686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rekomendacj</w:t>
      </w:r>
      <w:r w:rsidR="005B7536">
        <w:rPr>
          <w:rFonts w:ascii="Calibri" w:hAnsi="Calibri" w:cs="Calibri"/>
        </w:rPr>
        <w:t>ę</w:t>
      </w:r>
      <w:r>
        <w:rPr>
          <w:rFonts w:ascii="Calibri" w:hAnsi="Calibri" w:cs="Calibri"/>
        </w:rPr>
        <w:t xml:space="preserve"> podziału budżetu i opis roli poszczególnych kanałów mediowych</w:t>
      </w:r>
      <w:r w:rsidR="00BB020E">
        <w:rPr>
          <w:rFonts w:ascii="Calibri" w:hAnsi="Calibri" w:cs="Calibri"/>
        </w:rPr>
        <w:t xml:space="preserve"> oraz placementów</w:t>
      </w:r>
      <w:r>
        <w:rPr>
          <w:rFonts w:ascii="Calibri" w:hAnsi="Calibri" w:cs="Calibri"/>
        </w:rPr>
        <w:t>;</w:t>
      </w:r>
    </w:p>
    <w:p w14:paraId="0384FDB4" w14:textId="77777777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opis wykorzystania niestandardowych kanałów niewymienionych w OPZ, pod warunkiem ich uzasadnienia i poparcia analizą oraz wiarygodnymi badaniami;</w:t>
      </w:r>
    </w:p>
    <w:p w14:paraId="1C1210D1" w14:textId="5754263E" w:rsidR="00882F14" w:rsidRDefault="00FA64CD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media plany – osobne dla każdego rynku (USA, UK, DE), </w:t>
      </w:r>
      <w:r w:rsidR="009A5A7A" w:rsidRPr="0E3161AE">
        <w:rPr>
          <w:rFonts w:ascii="Calibri" w:hAnsi="Calibri" w:cs="Calibri"/>
        </w:rPr>
        <w:t xml:space="preserve">w podziale na poszczególne kanały i placementy, </w:t>
      </w:r>
      <w:r w:rsidRPr="0E3161AE">
        <w:rPr>
          <w:rFonts w:ascii="Calibri" w:hAnsi="Calibri" w:cs="Calibri"/>
        </w:rPr>
        <w:t>w których znajdą się kluczowe wskaźniki efektywności zaproponowane przez Oferenta oraz z których wynikać będzie sposób i zakres realizacji celów kampanii i opisy grup docelowych dla każdego z kanałów</w:t>
      </w:r>
      <w:r w:rsidR="58ACF3CA" w:rsidRPr="0E3161AE">
        <w:rPr>
          <w:rFonts w:ascii="Calibri" w:hAnsi="Calibri" w:cs="Calibri"/>
        </w:rPr>
        <w:t>,</w:t>
      </w:r>
    </w:p>
    <w:p w14:paraId="20059711" w14:textId="6656D889" w:rsidR="00882F14" w:rsidRDefault="0869B37C">
      <w:pPr>
        <w:pStyle w:val="Akapitzlist1"/>
        <w:numPr>
          <w:ilvl w:val="0"/>
          <w:numId w:val="18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m</w:t>
      </w:r>
      <w:r w:rsidR="58ACF3CA" w:rsidRPr="0E3161AE">
        <w:rPr>
          <w:rFonts w:ascii="Calibri" w:hAnsi="Calibri" w:cs="Calibri"/>
        </w:rPr>
        <w:t>etodykę mierzenia poziomu realizacji</w:t>
      </w:r>
      <w:r w:rsidR="7D3F163C" w:rsidRPr="0E3161AE">
        <w:rPr>
          <w:rFonts w:ascii="Calibri" w:hAnsi="Calibri" w:cs="Calibri"/>
        </w:rPr>
        <w:t xml:space="preserve"> </w:t>
      </w:r>
      <w:r w:rsidR="185224AF" w:rsidRPr="0E3161AE">
        <w:rPr>
          <w:rFonts w:ascii="Calibri" w:hAnsi="Calibri" w:cs="Calibri"/>
        </w:rPr>
        <w:t xml:space="preserve">celów </w:t>
      </w:r>
      <w:r w:rsidR="38C9C96D" w:rsidRPr="0E3161AE">
        <w:rPr>
          <w:rFonts w:ascii="Calibri" w:hAnsi="Calibri" w:cs="Calibri"/>
        </w:rPr>
        <w:t>komunikacyjnych i mediowych</w:t>
      </w:r>
      <w:r w:rsidR="1ED7C348" w:rsidRPr="0E3161AE">
        <w:rPr>
          <w:rFonts w:ascii="Calibri" w:hAnsi="Calibri" w:cs="Calibri"/>
        </w:rPr>
        <w:t>.</w:t>
      </w:r>
    </w:p>
    <w:p w14:paraId="767D6BD9" w14:textId="77777777" w:rsidR="006D3C96" w:rsidRDefault="006D3C96" w:rsidP="001C178E">
      <w:pPr>
        <w:pStyle w:val="Akapitzlist1"/>
        <w:ind w:left="1776"/>
        <w:rPr>
          <w:rFonts w:ascii="Calibri" w:hAnsi="Calibri" w:cs="Calibri"/>
        </w:rPr>
      </w:pPr>
    </w:p>
    <w:p w14:paraId="6F8BA07F" w14:textId="525D6488" w:rsidR="00FA64CD" w:rsidRDefault="00FA64CD" w:rsidP="0E3161AE">
      <w:pPr>
        <w:pStyle w:val="Akapitzlist1"/>
        <w:numPr>
          <w:ilvl w:val="0"/>
          <w:numId w:val="6"/>
        </w:numPr>
        <w:rPr>
          <w:rFonts w:ascii="Calibri" w:hAnsi="Calibri" w:cs="Calibri"/>
          <w:b/>
          <w:bCs/>
        </w:rPr>
      </w:pPr>
      <w:r w:rsidRPr="0E3161AE">
        <w:rPr>
          <w:rFonts w:ascii="Calibri" w:hAnsi="Calibri" w:cs="Calibri"/>
          <w:b/>
          <w:bCs/>
        </w:rPr>
        <w:t>Na etapie realizacji umowy:</w:t>
      </w:r>
    </w:p>
    <w:p w14:paraId="4DC21DB7" w14:textId="64C9F576" w:rsidR="40CD98CD" w:rsidRDefault="40CD98CD" w:rsidP="0E3161AE">
      <w:pPr>
        <w:pStyle w:val="Akapitzlist1"/>
        <w:numPr>
          <w:ilvl w:val="0"/>
          <w:numId w:val="23"/>
        </w:numPr>
      </w:pPr>
      <w:r w:rsidRPr="0E3161AE">
        <w:t>Realizacja działań mediowych w sposób zapewniający skuteczne dotarcie do grup docelowych na rynkach: Niemcy, Wielka Brytania oraz USA, z wykorzystaniem optymalnych narzędzi, kanałów i formatów reklamowych rekomendowanych przez Wykonawcę, zgodnie z celami kampanii oraz wymaganiami określonymi w OPZ.</w:t>
      </w:r>
    </w:p>
    <w:p w14:paraId="761D9C2D" w14:textId="77777777" w:rsidR="00882F14" w:rsidRDefault="00FA64CD">
      <w:pPr>
        <w:pStyle w:val="Akapitzlist1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</w:rPr>
        <w:t>Opracowanie ostatecznej Strategii mediowej dla konkretnego terminu przeprowadzenia kampanii i opracowanie ostatecznych media planów w podziale dla każdego rynku oddzielnie.</w:t>
      </w:r>
    </w:p>
    <w:p w14:paraId="68FD70D7" w14:textId="77777777" w:rsidR="00882F14" w:rsidRDefault="00FA64CD">
      <w:pPr>
        <w:pStyle w:val="Akapitzlist1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</w:rPr>
        <w:t>Przygotowanie formatów reklamowych odpowiednich dla każdego z zaproponowanych mediów i każdego z rynków.</w:t>
      </w:r>
    </w:p>
    <w:p w14:paraId="7624B1F2" w14:textId="2CDE86BF" w:rsidR="00D34C5F" w:rsidRDefault="00FA64CD">
      <w:pPr>
        <w:pStyle w:val="Akapitzlist1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</w:rPr>
        <w:t>Zakup mediów</w:t>
      </w:r>
      <w:r w:rsidR="00D34C5F">
        <w:rPr>
          <w:rFonts w:ascii="Calibri" w:hAnsi="Calibri" w:cs="Calibri"/>
        </w:rPr>
        <w:t xml:space="preserve"> zgodnie z media planami oraz wymaganiami określonymi w pkt 8.</w:t>
      </w:r>
    </w:p>
    <w:p w14:paraId="5DDEEA1B" w14:textId="1D93D15D" w:rsidR="00882F14" w:rsidRDefault="00FA64CD">
      <w:pPr>
        <w:pStyle w:val="Akapitzlist1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D34C5F">
        <w:rPr>
          <w:rFonts w:ascii="Calibri" w:hAnsi="Calibri" w:cs="Calibri"/>
        </w:rPr>
        <w:t>P</w:t>
      </w:r>
      <w:r>
        <w:rPr>
          <w:rFonts w:ascii="Calibri" w:hAnsi="Calibri" w:cs="Calibri"/>
        </w:rPr>
        <w:t>rzeprowadzenie kampanii i jej bieżąca optymalizacja przez cały okres trwania</w:t>
      </w:r>
      <w:bookmarkStart w:id="8" w:name="_Hlk195619458"/>
      <w:r>
        <w:rPr>
          <w:rFonts w:ascii="Calibri" w:hAnsi="Calibri" w:cs="Calibri"/>
        </w:rPr>
        <w:t>.</w:t>
      </w:r>
    </w:p>
    <w:p w14:paraId="4BC7ED44" w14:textId="699CF1BB" w:rsidR="00882F14" w:rsidRDefault="00FA64CD">
      <w:pPr>
        <w:pStyle w:val="Akapitzlist1"/>
        <w:numPr>
          <w:ilvl w:val="0"/>
          <w:numId w:val="23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Przygotowanie raportów tygodniowych oraz raportu końcowego w podziale dla każdego rynku, który zawierać będzie:</w:t>
      </w:r>
    </w:p>
    <w:p w14:paraId="4FE63347" w14:textId="6FE40F05" w:rsidR="00882F14" w:rsidRDefault="656EE15C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E3161AE">
        <w:t xml:space="preserve">porównanie wyników z zakładanymi celami kampanii, </w:t>
      </w:r>
      <w:r w:rsidRPr="001C178E">
        <w:t>z określeniem poziomu realizacji dla każdego wskaźnika efektywności (KPI)</w:t>
      </w:r>
      <w:r w:rsidR="00FA64CD" w:rsidRPr="00F211C9">
        <w:rPr>
          <w:rFonts w:ascii="Calibri" w:hAnsi="Calibri" w:cs="Calibri"/>
        </w:rPr>
        <w:t>,</w:t>
      </w:r>
    </w:p>
    <w:p w14:paraId="4D4A0202" w14:textId="1B213784" w:rsidR="00882F14" w:rsidRDefault="48128717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E3161AE">
        <w:t xml:space="preserve">analizę trendów i dynamiki zmian w trakcie trwania </w:t>
      </w:r>
      <w:proofErr w:type="gramStart"/>
      <w:r w:rsidRPr="0E3161AE">
        <w:t>kampanii;</w:t>
      </w:r>
      <w:r w:rsidR="00FA64CD" w:rsidRPr="0E3161AE">
        <w:rPr>
          <w:rFonts w:ascii="Calibri" w:hAnsi="Calibri" w:cs="Calibri"/>
        </w:rPr>
        <w:t>,</w:t>
      </w:r>
      <w:proofErr w:type="gramEnd"/>
    </w:p>
    <w:p w14:paraId="6481A0DA" w14:textId="645B90CD" w:rsidR="00D34C5F" w:rsidRDefault="00D34C5F" w:rsidP="0E3161AE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poziom realizacji budżetu</w:t>
      </w:r>
      <w:r w:rsidR="16958D05" w:rsidRPr="0E3161AE">
        <w:rPr>
          <w:rFonts w:ascii="Calibri" w:hAnsi="Calibri" w:cs="Calibri"/>
        </w:rPr>
        <w:t xml:space="preserve"> </w:t>
      </w:r>
      <w:r w:rsidR="16958D05" w:rsidRPr="001C178E">
        <w:rPr>
          <w:rFonts w:ascii="Calibri" w:hAnsi="Calibri" w:cs="Calibri"/>
        </w:rPr>
        <w:t>w podziale na rynki, kanały, placementy i formaty reklamowe</w:t>
      </w:r>
    </w:p>
    <w:p w14:paraId="0E5D5C62" w14:textId="27CEFE1D" w:rsidR="79BEDD69" w:rsidRDefault="79BEDD69" w:rsidP="0E3161AE">
      <w:pPr>
        <w:pStyle w:val="Akapitzlist1"/>
        <w:numPr>
          <w:ilvl w:val="0"/>
          <w:numId w:val="8"/>
        </w:numPr>
      </w:pPr>
      <w:r w:rsidRPr="0E3161AE">
        <w:rPr>
          <w:rFonts w:ascii="Calibri" w:hAnsi="Calibri" w:cs="Calibri"/>
        </w:rPr>
        <w:lastRenderedPageBreak/>
        <w:t>poziom realizacji założonych wskaźników efektywności</w:t>
      </w:r>
      <w:r w:rsidR="2BFE39CF" w:rsidRPr="0E3161AE">
        <w:t xml:space="preserve"> </w:t>
      </w:r>
      <w:r w:rsidR="2BFE39CF" w:rsidRPr="001C178E">
        <w:t>dla każdej pozycji mediaplanu oddzielnie</w:t>
      </w:r>
      <w:r w:rsidR="2BFE39CF" w:rsidRPr="0E3161AE">
        <w:t xml:space="preserve"> (w szczególności: zasięg, CTR, CPC, CPV, VTR, liczba kliknięć, konwersje – zgodnie z celami kampanii)</w:t>
      </w:r>
    </w:p>
    <w:p w14:paraId="2B3BF10D" w14:textId="4AF758C1" w:rsidR="00882F14" w:rsidRDefault="00FA64CD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wnioski</w:t>
      </w:r>
      <w:r w:rsidR="733D0BAF" w:rsidRPr="0E3161AE">
        <w:rPr>
          <w:rFonts w:ascii="Calibri" w:hAnsi="Calibri" w:cs="Calibri"/>
        </w:rPr>
        <w:t xml:space="preserve"> i rekomendacje optymalizacyjne</w:t>
      </w:r>
    </w:p>
    <w:p w14:paraId="359B4FE6" w14:textId="0E14C320" w:rsidR="00882F14" w:rsidRDefault="00FA64CD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znalezienie przyczyn skuteczności/nieskuteczności</w:t>
      </w:r>
      <w:r w:rsidR="1B0E694E" w:rsidRPr="0E3161AE">
        <w:rPr>
          <w:rFonts w:ascii="Calibri" w:hAnsi="Calibri" w:cs="Calibri"/>
        </w:rPr>
        <w:t xml:space="preserve"> poszczególnych działań</w:t>
      </w:r>
    </w:p>
    <w:p w14:paraId="2254EBAB" w14:textId="4D8E6263" w:rsidR="00882F14" w:rsidRDefault="00FA64CD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szczegółowe wyniki badania Brand Lift, obejmujące co najmniej: wzrost świadomości marki, zapamiętanie przekazu, skojarzenia z marką oraz intencję odwiedzin (o ile narzędzie to umożliwia), w podziale na rynki i kanały</w:t>
      </w:r>
    </w:p>
    <w:p w14:paraId="46B5C408" w14:textId="790C6F96" w:rsidR="00F57C93" w:rsidRDefault="0063136C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01C178E">
        <w:rPr>
          <w:rFonts w:ascii="Calibri" w:hAnsi="Calibri" w:cs="Calibri"/>
        </w:rPr>
        <w:t>opis sposobu określenia grup docelowych (TG) dla poszczególnych kanałów</w:t>
      </w:r>
      <w:r w:rsidRPr="0063136C">
        <w:rPr>
          <w:rFonts w:ascii="Calibri" w:hAnsi="Calibri" w:cs="Calibri"/>
        </w:rPr>
        <w:t xml:space="preserve">, wraz ze wskazaniem zastosowanych kryteriów targetowania (m.in. demograficznych, behawioralnych, kontekstowych, zainteresowań itp.) oraz </w:t>
      </w:r>
      <w:r w:rsidRPr="001C178E">
        <w:rPr>
          <w:rFonts w:ascii="Calibri" w:hAnsi="Calibri" w:cs="Calibri"/>
        </w:rPr>
        <w:t>informacją o procentowym poziomie dotarcia do założonych grup docelowych</w:t>
      </w:r>
      <w:r w:rsidRPr="0063136C">
        <w:rPr>
          <w:rFonts w:ascii="Calibri" w:hAnsi="Calibri" w:cs="Calibri"/>
        </w:rPr>
        <w:t>;</w:t>
      </w:r>
    </w:p>
    <w:p w14:paraId="41795649" w14:textId="3B8693CA" w:rsidR="0063136C" w:rsidRDefault="0063136C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01C178E">
        <w:rPr>
          <w:rFonts w:ascii="Calibri" w:hAnsi="Calibri" w:cs="Calibri"/>
        </w:rPr>
        <w:t>potwierdzenie zastosowania mechanizmów brand safety oraz anti-fraud</w:t>
      </w:r>
      <w:r w:rsidRPr="0063136C">
        <w:rPr>
          <w:rFonts w:ascii="Calibri" w:hAnsi="Calibri" w:cs="Calibri"/>
        </w:rPr>
        <w:t xml:space="preserve">, wraz z informacją o wykorzystanych narzędziach, listach wykluczeń oraz zasadach ich stosowania, a także </w:t>
      </w:r>
      <w:r w:rsidRPr="001C178E">
        <w:rPr>
          <w:rFonts w:ascii="Calibri" w:hAnsi="Calibri" w:cs="Calibri"/>
        </w:rPr>
        <w:t>wskazaniem procentowego udziału impresji niespełniających założeń brand safety i anti-fraud</w:t>
      </w:r>
      <w:r w:rsidRPr="0063136C">
        <w:rPr>
          <w:rFonts w:ascii="Calibri" w:hAnsi="Calibri" w:cs="Calibri"/>
        </w:rPr>
        <w:t>, w podziale na kanały i formaty reklamowe;</w:t>
      </w:r>
    </w:p>
    <w:p w14:paraId="79FF442D" w14:textId="77777777" w:rsidR="004A4F3D" w:rsidRDefault="00222E29" w:rsidP="00C11B61">
      <w:pPr>
        <w:pStyle w:val="Akapitzlist1"/>
        <w:numPr>
          <w:ilvl w:val="0"/>
          <w:numId w:val="8"/>
        </w:numPr>
        <w:rPr>
          <w:rFonts w:ascii="Calibri" w:hAnsi="Calibri" w:cs="Calibri"/>
        </w:rPr>
      </w:pPr>
      <w:r w:rsidRPr="001C178E">
        <w:rPr>
          <w:rFonts w:ascii="Calibri" w:hAnsi="Calibri" w:cs="Calibri"/>
        </w:rPr>
        <w:t>raportowanie poziomu viewability</w:t>
      </w:r>
      <w:r w:rsidRPr="00222E29">
        <w:rPr>
          <w:rFonts w:ascii="Calibri" w:hAnsi="Calibri" w:cs="Calibri"/>
        </w:rPr>
        <w:t xml:space="preserve"> – obejmujące minimalny zakładany oraz faktycznie osiągnięty poziom viewability, w podziale na kanały i formaty reklamowe</w:t>
      </w:r>
      <w:r w:rsidR="00C11B61">
        <w:rPr>
          <w:rFonts w:ascii="Calibri" w:hAnsi="Calibri" w:cs="Calibri"/>
        </w:rPr>
        <w:t>:</w:t>
      </w:r>
    </w:p>
    <w:p w14:paraId="04ABC418" w14:textId="7BABE465" w:rsidR="00C11B61" w:rsidRPr="004A4F3D" w:rsidRDefault="004A4F3D" w:rsidP="001C178E">
      <w:pPr>
        <w:pStyle w:val="Akapitzlist1"/>
        <w:ind w:left="2160"/>
        <w:rPr>
          <w:rFonts w:ascii="Calibri" w:hAnsi="Calibri" w:cs="Calibri"/>
        </w:rPr>
      </w:pPr>
      <w:r w:rsidRPr="001C178E">
        <w:rPr>
          <w:rFonts w:ascii="Calibri" w:hAnsi="Calibri" w:cs="Calibri"/>
        </w:rPr>
        <w:t>•</w:t>
      </w:r>
      <w:r w:rsidR="001456ED">
        <w:rPr>
          <w:rFonts w:ascii="Calibri" w:hAnsi="Calibri" w:cs="Calibri"/>
        </w:rPr>
        <w:t xml:space="preserve"> </w:t>
      </w:r>
      <w:r w:rsidR="00C11B61" w:rsidRPr="001C178E">
        <w:rPr>
          <w:rFonts w:ascii="Calibri" w:hAnsi="Calibri" w:cs="Calibri"/>
        </w:rPr>
        <w:t>70% dla formatów Internet-video</w:t>
      </w:r>
      <w:r w:rsidR="00C11B61" w:rsidRPr="004A4F3D">
        <w:rPr>
          <w:rFonts w:ascii="Calibri" w:hAnsi="Calibri" w:cs="Calibri"/>
        </w:rPr>
        <w:t>,</w:t>
      </w:r>
      <w:r w:rsidR="00C11B61" w:rsidRPr="004A4F3D">
        <w:rPr>
          <w:rFonts w:ascii="Calibri" w:hAnsi="Calibri" w:cs="Calibri"/>
        </w:rPr>
        <w:br/>
      </w:r>
      <w:r w:rsidR="00C11B61" w:rsidRPr="001C178E">
        <w:rPr>
          <w:rFonts w:ascii="Calibri" w:hAnsi="Calibri" w:cs="Calibri"/>
        </w:rPr>
        <w:t>• 60% dla formatów Internet-display</w:t>
      </w:r>
      <w:r w:rsidR="00C11B61" w:rsidRPr="004A4F3D">
        <w:rPr>
          <w:rFonts w:ascii="Calibri" w:hAnsi="Calibri" w:cs="Calibri"/>
        </w:rPr>
        <w:t>,</w:t>
      </w:r>
    </w:p>
    <w:p w14:paraId="2EE1D30B" w14:textId="77777777" w:rsidR="00882F14" w:rsidRDefault="00FA64CD">
      <w:pPr>
        <w:pStyle w:val="Akapitzlist1"/>
        <w:numPr>
          <w:ilvl w:val="0"/>
          <w:numId w:val="23"/>
        </w:numPr>
        <w:ind w:left="1276" w:hanging="283"/>
        <w:rPr>
          <w:rFonts w:ascii="Calibri" w:hAnsi="Calibri" w:cs="Calibri"/>
        </w:rPr>
      </w:pPr>
      <w:r>
        <w:rPr>
          <w:rFonts w:ascii="Calibri" w:hAnsi="Calibri" w:cs="Calibri"/>
        </w:rPr>
        <w:t>Raporty tygodniowe oraz raport końcowy będą przekazywane Zamawiającemu w formacie Excel (xlsx) i stanowić będą podstawowy, wiążący dokument raportowy, w tym raport post-buy, zawierający pełne zestawienia danych ilościowych, jakościowych oraz budżetowych.</w:t>
      </w:r>
      <w:r>
        <w:rPr>
          <w:rFonts w:ascii="Calibri" w:hAnsi="Calibri" w:cs="Calibri"/>
        </w:rPr>
        <w:br/>
        <w:t>W raportach zawarte będą takie informacje jak:</w:t>
      </w:r>
    </w:p>
    <w:p w14:paraId="286A1142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nazwa kampanii,</w:t>
      </w:r>
    </w:p>
    <w:p w14:paraId="0824D6AA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liczba kliknięć,</w:t>
      </w:r>
    </w:p>
    <w:p w14:paraId="084BE864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średni koszt kliknięcia,</w:t>
      </w:r>
    </w:p>
    <w:p w14:paraId="631EF362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 xml:space="preserve"> wskaźniki CTR,</w:t>
      </w:r>
    </w:p>
    <w:p w14:paraId="356BD324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miejsca docelowe, w których wyświetlały się reklamy,</w:t>
      </w:r>
    </w:p>
    <w:p w14:paraId="048FCC12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kanały na YouTube, w których wyświetlały się reklamy,</w:t>
      </w:r>
    </w:p>
    <w:p w14:paraId="1B9486AA" w14:textId="18D7F8A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 współczynnik obejrzeń</w:t>
      </w:r>
      <w:r w:rsidR="00F611FD" w:rsidRPr="0E3161AE">
        <w:rPr>
          <w:rFonts w:ascii="Calibri" w:hAnsi="Calibri" w:cs="Calibri"/>
        </w:rPr>
        <w:t xml:space="preserve"> spotu</w:t>
      </w:r>
      <w:r w:rsidRPr="0E3161AE">
        <w:rPr>
          <w:rFonts w:ascii="Calibri" w:hAnsi="Calibri" w:cs="Calibri"/>
        </w:rPr>
        <w:t xml:space="preserve"> na YouTube</w:t>
      </w:r>
      <w:r w:rsidR="00F611FD" w:rsidRPr="0E3161AE">
        <w:rPr>
          <w:rFonts w:ascii="Calibri" w:hAnsi="Calibri" w:cs="Calibri"/>
        </w:rPr>
        <w:t xml:space="preserve"> spełniających warunki określone w pkt 3 ust. 2b</w:t>
      </w:r>
      <w:r w:rsidRPr="0E3161AE">
        <w:rPr>
          <w:rFonts w:ascii="Calibri" w:hAnsi="Calibri" w:cs="Calibri"/>
        </w:rPr>
        <w:t xml:space="preserve">, </w:t>
      </w:r>
      <w:r w:rsidR="64EEE6C7" w:rsidRPr="0E3161AE">
        <w:rPr>
          <w:rFonts w:ascii="Calibri" w:hAnsi="Calibri" w:cs="Calibri"/>
        </w:rPr>
        <w:t xml:space="preserve">uzupełniony o </w:t>
      </w:r>
      <w:r w:rsidRPr="0E3161AE">
        <w:rPr>
          <w:rFonts w:ascii="Calibri" w:hAnsi="Calibri" w:cs="Calibri"/>
        </w:rPr>
        <w:t>rozdział demograficzny i geograficzny,</w:t>
      </w:r>
    </w:p>
    <w:p w14:paraId="7BE09A9E" w14:textId="5D326BD0" w:rsidR="00F611FD" w:rsidRDefault="00F611F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liczba odwiedzin landing page spełniających warunki określone w pkt 3 ust. 2a</w:t>
      </w:r>
    </w:p>
    <w:p w14:paraId="2BFEDD1C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historia zmian na koncie Google Ads</w:t>
      </w:r>
    </w:p>
    <w:p w14:paraId="6B753B3C" w14:textId="77777777" w:rsidR="00882F14" w:rsidRDefault="00FA64CD">
      <w:pPr>
        <w:pStyle w:val="Akapitzlist1"/>
        <w:numPr>
          <w:ilvl w:val="0"/>
          <w:numId w:val="17"/>
        </w:numPr>
        <w:tabs>
          <w:tab w:val="left" w:pos="1701"/>
        </w:tabs>
        <w:ind w:hanging="578"/>
        <w:rPr>
          <w:rFonts w:ascii="Calibri" w:hAnsi="Calibri" w:cs="Calibri"/>
        </w:rPr>
      </w:pPr>
      <w:r>
        <w:rPr>
          <w:rFonts w:ascii="Calibri" w:hAnsi="Calibri" w:cs="Calibri"/>
        </w:rPr>
        <w:t>potwierdzenie zastosowania narzędzia ‘brand safety’.</w:t>
      </w:r>
    </w:p>
    <w:p w14:paraId="60D536A6" w14:textId="77777777" w:rsidR="00882F14" w:rsidRDefault="00FA64CD">
      <w:pPr>
        <w:pStyle w:val="Akapitzlist1"/>
        <w:tabs>
          <w:tab w:val="left" w:pos="1701"/>
        </w:tabs>
        <w:ind w:left="1440"/>
        <w:rPr>
          <w:rFonts w:ascii="Calibri" w:hAnsi="Calibri" w:cs="Calibri"/>
        </w:rPr>
      </w:pPr>
      <w:r>
        <w:rPr>
          <w:rFonts w:ascii="Calibri" w:hAnsi="Calibri" w:cs="Calibri"/>
        </w:rPr>
        <w:t>Raport powinien być podzielony osobno na Meta Ads oraz Google Ads</w:t>
      </w:r>
    </w:p>
    <w:p w14:paraId="37493F25" w14:textId="77777777" w:rsidR="00882F14" w:rsidRDefault="00FA64CD">
      <w:pPr>
        <w:pStyle w:val="Akapitzlist1"/>
        <w:numPr>
          <w:ilvl w:val="0"/>
          <w:numId w:val="23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t>Raport końcowy w formacie excel będzie zawierał w szczególności:</w:t>
      </w:r>
    </w:p>
    <w:p w14:paraId="10083BEC" w14:textId="77777777" w:rsidR="00882F14" w:rsidRDefault="00FA64CD">
      <w:pPr>
        <w:pStyle w:val="Akapitzlist1"/>
        <w:numPr>
          <w:ilvl w:val="0"/>
          <w:numId w:val="20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t>pełne zestawienie realizacji media planu (post-buy)</w:t>
      </w:r>
    </w:p>
    <w:p w14:paraId="26EF792B" w14:textId="77777777" w:rsidR="00882F14" w:rsidRDefault="00FA64CD">
      <w:pPr>
        <w:pStyle w:val="Akapitzlist1"/>
        <w:numPr>
          <w:ilvl w:val="0"/>
          <w:numId w:val="20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t>porównanie plan vs. realizacja,</w:t>
      </w:r>
    </w:p>
    <w:p w14:paraId="4C083572" w14:textId="77777777" w:rsidR="00882F14" w:rsidRDefault="00FA64CD">
      <w:pPr>
        <w:pStyle w:val="Akapitzlist1"/>
        <w:numPr>
          <w:ilvl w:val="0"/>
          <w:numId w:val="20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t>szczegółowe wydatkowanie budżetu z rozbiciem na rynki, kanały, formaty i okresy,</w:t>
      </w:r>
    </w:p>
    <w:p w14:paraId="71F7338C" w14:textId="77777777" w:rsidR="00882F14" w:rsidRDefault="00FA64CD">
      <w:pPr>
        <w:pStyle w:val="Akapitzlist1"/>
        <w:numPr>
          <w:ilvl w:val="0"/>
          <w:numId w:val="20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wszystkie kluczowe wskaźniki efektywności kampanii,</w:t>
      </w:r>
    </w:p>
    <w:p w14:paraId="33817999" w14:textId="77777777" w:rsidR="00882F14" w:rsidRDefault="00FA64CD">
      <w:pPr>
        <w:pStyle w:val="Akapitzlist1"/>
        <w:numPr>
          <w:ilvl w:val="0"/>
          <w:numId w:val="20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t>wnioski i rekomendacje.</w:t>
      </w:r>
    </w:p>
    <w:p w14:paraId="0922A040" w14:textId="61CE87C7" w:rsidR="00882F14" w:rsidRDefault="00FA64CD">
      <w:pPr>
        <w:pStyle w:val="Akapitzlist1"/>
        <w:numPr>
          <w:ilvl w:val="0"/>
          <w:numId w:val="23"/>
        </w:numPr>
        <w:tabs>
          <w:tab w:val="left" w:pos="1276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Regularne spotkania statusowe (online) z Zamawiającym – </w:t>
      </w:r>
      <w:r w:rsidR="00F611FD">
        <w:rPr>
          <w:rFonts w:ascii="Calibri" w:hAnsi="Calibri" w:cs="Calibri"/>
        </w:rPr>
        <w:t xml:space="preserve">raz w tygodniu, ale nie rzadziej niż </w:t>
      </w:r>
      <w:r>
        <w:rPr>
          <w:rFonts w:ascii="Calibri" w:hAnsi="Calibri" w:cs="Calibri"/>
        </w:rPr>
        <w:t>raz na dwa tygodnie – poświęcone omówieniu wyników kampanii, działań optymalizacyjnych i rekomendacji na kolejne okresy.</w:t>
      </w:r>
    </w:p>
    <w:p w14:paraId="106A7D89" w14:textId="6A615FE8" w:rsidR="00882F14" w:rsidRDefault="00FA64CD">
      <w:pPr>
        <w:pStyle w:val="Akapitzlist1"/>
        <w:numPr>
          <w:ilvl w:val="0"/>
          <w:numId w:val="23"/>
        </w:numPr>
        <w:tabs>
          <w:tab w:val="left" w:pos="1276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Spotkanie robocze</w:t>
      </w:r>
      <w:r w:rsidR="009A5A7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 grafikiem i innymi osobami zaangażowanymi w prace kreatywne, w celu omówienia uwag i kierunku dalszych działań.</w:t>
      </w:r>
      <w:r w:rsidR="009A5A7A">
        <w:rPr>
          <w:rFonts w:ascii="Calibri" w:hAnsi="Calibri" w:cs="Calibri"/>
        </w:rPr>
        <w:t xml:space="preserve"> Spotkanie musi odbyć się w ciągu tygodnia po podpisaniu umowy. </w:t>
      </w:r>
    </w:p>
    <w:p w14:paraId="33FD76BB" w14:textId="77777777" w:rsidR="00E72B00" w:rsidRDefault="00E72B00" w:rsidP="00E72B00">
      <w:pPr>
        <w:pStyle w:val="Akapitzlist1"/>
        <w:tabs>
          <w:tab w:val="left" w:pos="1276"/>
        </w:tabs>
        <w:jc w:val="both"/>
        <w:rPr>
          <w:rFonts w:ascii="Calibri" w:hAnsi="Calibri" w:cs="Calibri"/>
        </w:rPr>
      </w:pPr>
    </w:p>
    <w:p w14:paraId="65AFB234" w14:textId="77777777" w:rsidR="00E72B00" w:rsidRPr="00FB43D0" w:rsidRDefault="00E72B00" w:rsidP="00E72B00">
      <w:pPr>
        <w:pStyle w:val="Akapitzlist1"/>
        <w:tabs>
          <w:tab w:val="left" w:pos="1276"/>
        </w:tabs>
        <w:ind w:left="0"/>
        <w:jc w:val="both"/>
        <w:rPr>
          <w:rFonts w:ascii="Calibri" w:hAnsi="Calibri" w:cs="Calibri"/>
          <w:b/>
          <w:bCs/>
          <w:i/>
          <w:iCs/>
        </w:rPr>
      </w:pPr>
      <w:r w:rsidRPr="00FB43D0">
        <w:rPr>
          <w:rFonts w:ascii="Calibri" w:hAnsi="Calibri" w:cs="Calibri"/>
          <w:b/>
          <w:bCs/>
          <w:i/>
          <w:iCs/>
        </w:rPr>
        <w:t>Warunkiem koniecznym przystąpienia do przygotowania oferty jest uwzględnienie przez Wykonawcę, że Zamawiający nie dopuszcza realizacji działań promujących lub zachęcających turystów do zachowań nieodpowiedzialnych, w szczególności takich, które mogłyby naruszać porządek publiczny. Proponowane działania muszą odpowiadać zasadom zrównoważonej turystyki, a ich skutki nie mogą negatywnie oddziaływać na jakość życia mieszkańców Warszawy.</w:t>
      </w:r>
    </w:p>
    <w:p w14:paraId="10113E57" w14:textId="77777777" w:rsidR="00E72B00" w:rsidRDefault="00E72B00" w:rsidP="00E72B00">
      <w:pPr>
        <w:pStyle w:val="Akapitzlist1"/>
        <w:tabs>
          <w:tab w:val="left" w:pos="1276"/>
        </w:tabs>
        <w:jc w:val="both"/>
        <w:rPr>
          <w:rFonts w:ascii="Calibri" w:hAnsi="Calibri" w:cs="Calibri"/>
        </w:rPr>
      </w:pPr>
    </w:p>
    <w:bookmarkEnd w:id="8"/>
    <w:p w14:paraId="605EB2C8" w14:textId="77777777" w:rsidR="00882F14" w:rsidRDefault="00882F14">
      <w:pPr>
        <w:pStyle w:val="Akapitzlist1"/>
        <w:ind w:left="1440"/>
        <w:rPr>
          <w:rFonts w:ascii="Calibri" w:hAnsi="Calibri" w:cs="Calibri"/>
        </w:rPr>
      </w:pPr>
    </w:p>
    <w:p w14:paraId="2BFD7D79" w14:textId="77777777" w:rsidR="00882F14" w:rsidRDefault="00FA64CD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Kanały mediowe, na których zostanie zrealizowana kampania</w:t>
      </w:r>
    </w:p>
    <w:p w14:paraId="36C34421" w14:textId="77777777" w:rsidR="00882F14" w:rsidRDefault="00FA64CD">
      <w:pPr>
        <w:jc w:val="both"/>
        <w:rPr>
          <w:rFonts w:ascii="Calibri" w:hAnsi="Calibri" w:cs="Calibri"/>
        </w:rPr>
      </w:pPr>
      <w:bookmarkStart w:id="9" w:name="_Hlk190183828"/>
      <w:r>
        <w:rPr>
          <w:rFonts w:ascii="Calibri" w:hAnsi="Calibri" w:cs="Calibri"/>
        </w:rPr>
        <w:t xml:space="preserve">Zadaniem Wykonawcy będzie zaproponowanie kanałów mediowych dla trzech rynków. Podstawowymi kanałami powinny być media społecznościowe: Meta, Tik Tok, YouTube oraz platforma Google Ads, przy czym Google Ads powinny stanowić co najwyżej 30% zakupionych mediów. </w:t>
      </w:r>
      <w:bookmarkEnd w:id="9"/>
    </w:p>
    <w:p w14:paraId="14E8FB42" w14:textId="77777777" w:rsidR="00882F14" w:rsidRDefault="00FA64CD">
      <w:pPr>
        <w:pStyle w:val="Akapitzlist1"/>
        <w:numPr>
          <w:ilvl w:val="0"/>
          <w:numId w:val="11"/>
        </w:numPr>
        <w:jc w:val="both"/>
        <w:rPr>
          <w:rFonts w:ascii="Calibri" w:hAnsi="Calibri" w:cs="Calibri"/>
          <w:b/>
          <w:bCs/>
        </w:rPr>
      </w:pPr>
      <w:r w:rsidRPr="0E3161AE">
        <w:rPr>
          <w:rFonts w:ascii="Calibri" w:hAnsi="Calibri" w:cs="Calibri"/>
          <w:b/>
          <w:bCs/>
        </w:rPr>
        <w:t>Wymagania dotyczące zakupu mediów</w:t>
      </w:r>
    </w:p>
    <w:p w14:paraId="48FBC04F" w14:textId="77777777" w:rsidR="00882F14" w:rsidRDefault="00882F14">
      <w:pPr>
        <w:pStyle w:val="Akapitzlist1"/>
        <w:ind w:left="360"/>
        <w:jc w:val="both"/>
        <w:rPr>
          <w:rFonts w:ascii="Calibri" w:hAnsi="Calibri" w:cs="Calibri"/>
          <w:b/>
          <w:bCs/>
        </w:rPr>
      </w:pPr>
    </w:p>
    <w:p w14:paraId="7D0D6C6A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Koszt zakupu pojedynczego kliknięcia w GDN nie może być niższy niż 40 gr.</w:t>
      </w:r>
    </w:p>
    <w:p w14:paraId="070516EC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Reklamy zakupione w GDN i w mediach społecznościowych powinny być dostosowane do grup docelowych określonych przez Zamawiającego, precyzyjnie sprofilowane w panelach reklamowych w oparciu o niestandardowe segmenty odbiorców (definiowane za pomocą wyszukiwanych haseł, stron www lub aplikacji w osobnych grupach reklam w kampanii z wyłączonym kierowaniem zoptymalizowanym).</w:t>
      </w:r>
    </w:p>
    <w:p w14:paraId="694D0B50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Konieczne jest wykluczenie emisji reklam w umiejscowieniach (placementach) takich jak: kanały dla dzieci, playlisty, streamy, gry mobilne, </w:t>
      </w:r>
      <w:r>
        <w:rPr>
          <w:rFonts w:ascii="Calibri" w:eastAsia="Times New Roman" w:hAnsi="Calibri" w:cs="Calibri"/>
          <w:lang w:eastAsia="pl-PL"/>
        </w:rPr>
        <w:t>huby, agregatory, katalogi, gazetki zakupowe, serwisy niskiej jakości i inne generujące przypadkowy lub sztuczny ruch użytkowników</w:t>
      </w:r>
      <w:r>
        <w:rPr>
          <w:rFonts w:ascii="Calibri" w:hAnsi="Calibri" w:cs="Calibri"/>
        </w:rPr>
        <w:t xml:space="preserve"> (należy na bieżąco dokonywać wykluczeń w kampaniach podczas trwania emisji kampanii).</w:t>
      </w:r>
    </w:p>
    <w:p w14:paraId="4BB7E303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lang w:eastAsia="pl-PL"/>
        </w:rPr>
        <w:t>Reklamy nie będą wyświetlane na witrynach, aplikacjach:</w:t>
      </w:r>
    </w:p>
    <w:p w14:paraId="688CD9F5" w14:textId="77777777" w:rsidR="00882F14" w:rsidRDefault="00FA64CD">
      <w:pPr>
        <w:pStyle w:val="Akapitzlist1"/>
        <w:numPr>
          <w:ilvl w:val="0"/>
          <w:numId w:val="2"/>
        </w:numPr>
        <w:jc w:val="both"/>
        <w:rPr>
          <w:rStyle w:val="Uwydatnienie"/>
          <w:rFonts w:ascii="Calibri" w:hAnsi="Calibri" w:cs="Calibri"/>
          <w:i w:val="0"/>
          <w:iCs w:val="0"/>
        </w:rPr>
      </w:pPr>
      <w:r>
        <w:rPr>
          <w:rFonts w:ascii="Calibri" w:hAnsi="Calibri" w:cs="Calibri"/>
        </w:rPr>
        <w:t>promujących</w:t>
      </w:r>
      <w:r>
        <w:rPr>
          <w:rFonts w:ascii="Calibri" w:eastAsia="Times New Roman" w:hAnsi="Calibri" w:cs="Calibri"/>
          <w:lang w:eastAsia="pl-PL"/>
        </w:rPr>
        <w:t xml:space="preserve"> treści niezgodne z prawem, wątpliwe moralnie lub budzące kontrowersje,</w:t>
      </w:r>
      <w:r>
        <w:rPr>
          <w:rFonts w:ascii="Calibri" w:hAnsi="Calibri" w:cs="Calibri"/>
        </w:rPr>
        <w:t xml:space="preserve"> ani na stronach uznawanych za </w:t>
      </w:r>
      <w:r>
        <w:rPr>
          <w:rStyle w:val="Uwydatnienie"/>
          <w:rFonts w:ascii="Calibri" w:hAnsi="Calibri" w:cs="Calibri"/>
        </w:rPr>
        <w:t>non-brand safe</w:t>
      </w:r>
      <w:r>
        <w:rPr>
          <w:rStyle w:val="Uwydatnienie"/>
          <w:rFonts w:ascii="Calibri" w:hAnsi="Calibri" w:cs="Calibri"/>
          <w:i w:val="0"/>
          <w:iCs w:val="0"/>
        </w:rPr>
        <w:t>;</w:t>
      </w:r>
    </w:p>
    <w:p w14:paraId="7E926D1C" w14:textId="77777777" w:rsidR="00882F14" w:rsidRDefault="00FA64CD">
      <w:pPr>
        <w:pStyle w:val="Akapitzlist1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lang w:eastAsia="pl-PL"/>
        </w:rPr>
        <w:t>o bardzo niskiej jakości technicznej, w tym witrynach zawierających nadmierną liczbę reklam, które utrudniają użytkownikom korzystanie z treści;</w:t>
      </w:r>
    </w:p>
    <w:p w14:paraId="5270B498" w14:textId="77777777" w:rsidR="00882F14" w:rsidRDefault="00FA64CD">
      <w:pPr>
        <w:pStyle w:val="Akapitzlist1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lang w:eastAsia="pl-PL"/>
        </w:rPr>
        <w:t>ze wskaźnikiem odrzuceń (bounce rate) na poziomie 55% i wyższym.</w:t>
      </w:r>
    </w:p>
    <w:p w14:paraId="48CD1AF0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lang w:eastAsia="pl-PL"/>
        </w:rPr>
        <w:t>Pojedyncza</w:t>
      </w:r>
      <w:r>
        <w:rPr>
          <w:rFonts w:ascii="Calibri" w:hAnsi="Calibri" w:cs="Calibri"/>
        </w:rPr>
        <w:t xml:space="preserve"> sesja na landing page powinna trwać minimum 10 sekund.</w:t>
      </w:r>
    </w:p>
    <w:p w14:paraId="7F8F3C5B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Przynajmniej 30% użytkowników musi wykonać jedną czynność np. przescrollowanie strony w 30% lub wyświetlenie przynajmniej dwóch ekranów.</w:t>
      </w:r>
    </w:p>
    <w:p w14:paraId="350B60BA" w14:textId="77777777" w:rsidR="00882F14" w:rsidRDefault="00FA64CD">
      <w:pPr>
        <w:pStyle w:val="Akapitzlist1"/>
        <w:numPr>
          <w:ilvl w:val="0"/>
          <w:numId w:val="19"/>
        </w:numPr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>Pojedyncze obejrzenie spotu liczone jest po 15 sekundach; reklamy spotu zostaną osadzone wyłącznie w mediach społecznościowych: Instagram, Tik Tok, Facebook oraz YouTube.</w:t>
      </w:r>
    </w:p>
    <w:p w14:paraId="108A882E" w14:textId="77777777" w:rsidR="00882F14" w:rsidRDefault="00882F14">
      <w:pPr>
        <w:pStyle w:val="Akapitzlist1"/>
        <w:jc w:val="both"/>
        <w:rPr>
          <w:rFonts w:ascii="Calibri" w:hAnsi="Calibri" w:cs="Calibri"/>
        </w:rPr>
      </w:pPr>
      <w:bookmarkStart w:id="10" w:name="_Hlk190183915"/>
      <w:bookmarkEnd w:id="10"/>
    </w:p>
    <w:p w14:paraId="2D970090" w14:textId="77777777" w:rsidR="00882F14" w:rsidRDefault="00FA64CD">
      <w:pPr>
        <w:pStyle w:val="Akapitzlist1"/>
        <w:numPr>
          <w:ilvl w:val="0"/>
          <w:numId w:val="11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Elementy kampanii</w:t>
      </w:r>
    </w:p>
    <w:p w14:paraId="14FD6277" w14:textId="77777777" w:rsidR="00882F14" w:rsidRDefault="00FA64CD">
      <w:pPr>
        <w:jc w:val="both"/>
        <w:rPr>
          <w:rFonts w:ascii="Calibri" w:hAnsi="Calibri" w:cs="Calibri"/>
        </w:rPr>
      </w:pPr>
      <w:bookmarkStart w:id="11" w:name="_Hlk190183862"/>
      <w:r>
        <w:rPr>
          <w:rFonts w:ascii="Calibri" w:hAnsi="Calibri" w:cs="Calibri"/>
        </w:rPr>
        <w:lastRenderedPageBreak/>
        <w:t xml:space="preserve">Formaty reklamowe dostosowane do poszczególnych kanałów mediowych z wykorzystaniem dostarczonych przez Zamawiającego: koncepcji kreatywnej, stworzonych na potrzeby kampanii zdjęć oraz filmu promocyjnego o długości 60’, 30’ i 15’. </w:t>
      </w:r>
    </w:p>
    <w:p w14:paraId="58D2FABB" w14:textId="77777777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Reklamy powinny prowadzić do istniejącej strony docelowej (landing page) kampanii, przygotowanej wcześniej przez Zamawiającego i działającej pod aktualnym adresem domenowym [https://donttellanyone.go2warsaw.pl/]. W ramach realizacji kampanii dopuszcza się wprowadzanie drobnych zmian o charakterze redakcyjnym, wizualnym lub funkcjonalnym, mających na celu dostosowanie strony do aktualnych potrzeb komunikacyjnych poszczególnych odsłon kampanii. Wykonawca powinien zapewnić wsparcie specjalisty UX/UI oraz programisty front-end, umożliwiające wprowadzenie takich zmian. Hosting strony prowadzony jest po stronie Zamawiającego (ważny do października 2026 r.). W przypadku planowanego wydłużenia okresu kampanii po tej dacie, Zamawiający rozważy przedłużenie hostingu lub jego ewentualne przeniesienie – w porozumieniu z Wykonawcą.</w:t>
      </w:r>
    </w:p>
    <w:p w14:paraId="30E9AFFA" w14:textId="606AD74F" w:rsidR="00882F14" w:rsidRPr="001C178E" w:rsidRDefault="00FA64CD">
      <w:pPr>
        <w:jc w:val="both"/>
        <w:rPr>
          <w:rFonts w:ascii="Calibri" w:hAnsi="Calibri" w:cs="Calibri"/>
        </w:rPr>
      </w:pPr>
      <w:r w:rsidRPr="001C178E">
        <w:rPr>
          <w:rFonts w:ascii="Calibri" w:hAnsi="Calibri" w:cs="Calibri"/>
        </w:rPr>
        <w:t xml:space="preserve">Elementem kampanii będą także </w:t>
      </w:r>
      <w:r w:rsidR="00EB60C6" w:rsidRPr="001C178E">
        <w:rPr>
          <w:rFonts w:ascii="Calibri" w:hAnsi="Calibri" w:cs="Calibri"/>
        </w:rPr>
        <w:t>publikacje</w:t>
      </w:r>
      <w:r w:rsidRPr="001C178E">
        <w:rPr>
          <w:rFonts w:ascii="Calibri" w:hAnsi="Calibri" w:cs="Calibri"/>
        </w:rPr>
        <w:t xml:space="preserve"> influencerów z rynków brytyjskiego, niemieckiego i amerykańskiego</w:t>
      </w:r>
      <w:r w:rsidR="00EB60C6" w:rsidRPr="001C178E">
        <w:rPr>
          <w:rFonts w:ascii="Calibri" w:hAnsi="Calibri" w:cs="Calibri"/>
        </w:rPr>
        <w:t>.</w:t>
      </w:r>
      <w:r w:rsidRPr="001C178E">
        <w:rPr>
          <w:rFonts w:ascii="Calibri" w:hAnsi="Calibri" w:cs="Calibri"/>
        </w:rPr>
        <w:t xml:space="preserve"> </w:t>
      </w:r>
      <w:r w:rsidR="00EB60C6" w:rsidRPr="001C178E">
        <w:rPr>
          <w:rFonts w:ascii="Calibri" w:hAnsi="Calibri" w:cs="Calibri"/>
        </w:rPr>
        <w:t xml:space="preserve">Będą to </w:t>
      </w:r>
      <w:r w:rsidRPr="001C178E">
        <w:rPr>
          <w:rFonts w:ascii="Calibri" w:hAnsi="Calibri" w:cs="Calibri"/>
        </w:rPr>
        <w:t xml:space="preserve">autorskie treści publikowane na ich profilach w mediach społecznościowych. Dodatkowym założeniem kampanii jest możliwość płatnej promocji wybranych treści przygotowanych przez influencerów (oznaczonych jako współtworzone z Zamawiającym). </w:t>
      </w:r>
      <w:bookmarkEnd w:id="11"/>
    </w:p>
    <w:p w14:paraId="5CAADF99" w14:textId="47DFD8B4" w:rsidR="00882F14" w:rsidRPr="002E60FB" w:rsidRDefault="00FA64CD" w:rsidP="002B286F">
      <w:pPr>
        <w:pStyle w:val="Akapitzlist1"/>
        <w:numPr>
          <w:ilvl w:val="0"/>
          <w:numId w:val="11"/>
        </w:numPr>
        <w:ind w:left="426" w:hanging="426"/>
        <w:rPr>
          <w:rFonts w:ascii="Calibri" w:hAnsi="Calibri" w:cs="Calibri"/>
          <w:b/>
          <w:bCs/>
        </w:rPr>
      </w:pPr>
      <w:r w:rsidRPr="002E60FB">
        <w:rPr>
          <w:rFonts w:ascii="Calibri" w:hAnsi="Calibri" w:cs="Calibri"/>
          <w:b/>
          <w:bCs/>
        </w:rPr>
        <w:t>Koncepcja kreatywna i materiały reklamowe</w:t>
      </w:r>
    </w:p>
    <w:p w14:paraId="561AF4F8" w14:textId="2DE8D842" w:rsidR="00EB60C6" w:rsidRDefault="002E60FB" w:rsidP="0E3161AE">
      <w:pPr>
        <w:jc w:val="both"/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Koncepcja kreatywna i materiały reklamowe do </w:t>
      </w:r>
      <w:r w:rsidR="00FA64CD" w:rsidRPr="0E3161AE">
        <w:rPr>
          <w:rFonts w:ascii="Calibri" w:hAnsi="Calibri" w:cs="Calibri"/>
        </w:rPr>
        <w:t xml:space="preserve">kampanii zrealizowanej w 4. kwartale 2025 r.  </w:t>
      </w:r>
      <w:r w:rsidR="000F7048" w:rsidRPr="0E3161AE">
        <w:rPr>
          <w:rFonts w:ascii="Calibri" w:hAnsi="Calibri" w:cs="Calibri"/>
        </w:rPr>
        <w:t>stanowią załączniki nr 1 i 2 do OPZ</w:t>
      </w:r>
    </w:p>
    <w:p w14:paraId="4E628DF4" w14:textId="56EA84D8" w:rsidR="00EB60C6" w:rsidRDefault="00FA64CD">
      <w:pPr>
        <w:jc w:val="both"/>
      </w:pPr>
      <w:r w:rsidRPr="0E3161AE">
        <w:rPr>
          <w:rFonts w:ascii="Calibri" w:hAnsi="Calibri" w:cs="Calibri"/>
        </w:rPr>
        <w:t>Materiały reklamowe, tj. film promocyjny oraz zdjęcia, zostaną dostarczone przez Zamawiającego</w:t>
      </w:r>
      <w:r w:rsidR="000F7048" w:rsidRPr="0E3161AE">
        <w:rPr>
          <w:rFonts w:ascii="Calibri" w:hAnsi="Calibri" w:cs="Calibri"/>
        </w:rPr>
        <w:t xml:space="preserve"> w dniu podpisania umowy</w:t>
      </w:r>
      <w:r w:rsidRPr="0E3161AE">
        <w:rPr>
          <w:rFonts w:ascii="Calibri" w:hAnsi="Calibri" w:cs="Calibri"/>
        </w:rPr>
        <w:t>.</w:t>
      </w:r>
      <w:r w:rsidR="002E60FB">
        <w:t xml:space="preserve"> </w:t>
      </w:r>
    </w:p>
    <w:p w14:paraId="2250EA7E" w14:textId="1243CED5" w:rsidR="00882F14" w:rsidRDefault="00FA64C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Zaangażowanie influencerów </w:t>
      </w:r>
      <w:r w:rsidRPr="003F13BC">
        <w:rPr>
          <w:rFonts w:ascii="Calibri" w:hAnsi="Calibri" w:cs="Calibri"/>
        </w:rPr>
        <w:t>i współpraca</w:t>
      </w:r>
      <w:r>
        <w:rPr>
          <w:rFonts w:ascii="Calibri" w:hAnsi="Calibri" w:cs="Calibri"/>
        </w:rPr>
        <w:t xml:space="preserve"> w ramach przygotowania ich treści nie wchodzą w zakres niniejszego zamówienia – działania te będą realizowane przez wykonawcę wybranego w osobnym postępowaniu.</w:t>
      </w:r>
    </w:p>
    <w:p w14:paraId="1540AB8F" w14:textId="40398E25" w:rsidR="00882F14" w:rsidRPr="00F00964" w:rsidRDefault="002E60FB">
      <w:pPr>
        <w:rPr>
          <w:rFonts w:ascii="Calibri" w:hAnsi="Calibri" w:cs="Calibri"/>
          <w:lang w:val="en-US"/>
        </w:rPr>
      </w:pPr>
      <w:r w:rsidRPr="0E3161AE">
        <w:rPr>
          <w:rFonts w:ascii="Calibri" w:hAnsi="Calibri" w:cs="Calibri"/>
          <w:lang w:val="en-US"/>
        </w:rPr>
        <w:t xml:space="preserve">Link do Landing Page: </w:t>
      </w:r>
      <w:hyperlink r:id="rId22">
        <w:r w:rsidRPr="0E3161AE">
          <w:rPr>
            <w:rStyle w:val="Hipercze"/>
            <w:rFonts w:ascii="Calibri" w:hAnsi="Calibri" w:cs="Calibri"/>
            <w:lang w:val="en-US"/>
          </w:rPr>
          <w:t>https://donttellanyone.go2warsaw.pl/</w:t>
        </w:r>
      </w:hyperlink>
    </w:p>
    <w:p w14:paraId="565B0114" w14:textId="65654C23" w:rsidR="6D314BB1" w:rsidRDefault="6D314BB1" w:rsidP="0E3161AE">
      <w:pPr>
        <w:rPr>
          <w:rFonts w:ascii="Calibri" w:hAnsi="Calibri" w:cs="Calibri"/>
        </w:rPr>
      </w:pPr>
      <w:r w:rsidRPr="0E3161AE">
        <w:rPr>
          <w:rFonts w:ascii="Calibri" w:hAnsi="Calibri" w:cs="Calibri"/>
        </w:rPr>
        <w:t>Link do spotu 15-sekundowego https://www.youtube.com/shorts/9O1OxWbVQwk</w:t>
      </w:r>
    </w:p>
    <w:p w14:paraId="1D358213" w14:textId="0686EBD1" w:rsidR="002E60FB" w:rsidRDefault="008F5F7C">
      <w:pPr>
        <w:rPr>
          <w:rFonts w:ascii="Calibri" w:hAnsi="Calibri" w:cs="Calibri"/>
        </w:rPr>
      </w:pPr>
      <w:r>
        <w:rPr>
          <w:rFonts w:ascii="Calibri" w:hAnsi="Calibri" w:cs="Calibri"/>
        </w:rPr>
        <w:t>L</w:t>
      </w:r>
      <w:r w:rsidRPr="008F5F7C">
        <w:rPr>
          <w:rFonts w:ascii="Calibri" w:hAnsi="Calibri" w:cs="Calibri"/>
        </w:rPr>
        <w:t>ink do spotu 30-sekundowego</w:t>
      </w:r>
      <w:r w:rsidR="002E60FB">
        <w:rPr>
          <w:rFonts w:ascii="Calibri" w:hAnsi="Calibri" w:cs="Calibri"/>
        </w:rPr>
        <w:t xml:space="preserve">: </w:t>
      </w:r>
      <w:hyperlink r:id="rId23" w:history="1">
        <w:r w:rsidRPr="00E24A9B">
          <w:rPr>
            <w:rStyle w:val="Hipercze"/>
            <w:rFonts w:ascii="Calibri" w:hAnsi="Calibri" w:cs="Calibri"/>
          </w:rPr>
          <w:t>https://www.youtube.com/watch?v=-Q-0_meipEg</w:t>
        </w:r>
      </w:hyperlink>
    </w:p>
    <w:p w14:paraId="6434D539" w14:textId="28EFBD7C" w:rsidR="008F5F7C" w:rsidRDefault="008F5F7C">
      <w:pPr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Link do spotu 60-sekundowego: </w:t>
      </w:r>
      <w:hyperlink r:id="rId24">
        <w:r w:rsidRPr="0E3161AE">
          <w:rPr>
            <w:rStyle w:val="Hipercze"/>
            <w:rFonts w:ascii="Calibri" w:hAnsi="Calibri" w:cs="Calibri"/>
          </w:rPr>
          <w:t>https://www.youtube.com/watch?v=YZNm_3lOD2M</w:t>
        </w:r>
      </w:hyperlink>
    </w:p>
    <w:p w14:paraId="667C2044" w14:textId="661D4A12" w:rsidR="0E3161AE" w:rsidRDefault="0E3161AE" w:rsidP="0E3161AE">
      <w:pPr>
        <w:rPr>
          <w:rFonts w:ascii="Calibri" w:hAnsi="Calibri" w:cs="Calibri"/>
        </w:rPr>
      </w:pPr>
    </w:p>
    <w:p w14:paraId="1868947D" w14:textId="77777777" w:rsidR="002E60FB" w:rsidRDefault="002E60FB">
      <w:pPr>
        <w:rPr>
          <w:rFonts w:ascii="Calibri" w:hAnsi="Calibri" w:cs="Calibri"/>
        </w:rPr>
      </w:pPr>
    </w:p>
    <w:p w14:paraId="6D0240DF" w14:textId="36E8B4B0" w:rsidR="00882F14" w:rsidRDefault="00FA64CD">
      <w:pPr>
        <w:rPr>
          <w:rFonts w:ascii="Calibri" w:hAnsi="Calibri" w:cs="Calibri"/>
        </w:rPr>
      </w:pPr>
      <w:r>
        <w:rPr>
          <w:rFonts w:ascii="Calibri" w:hAnsi="Calibri" w:cs="Calibri"/>
        </w:rPr>
        <w:t>Załącznik do OPZ:</w:t>
      </w:r>
    </w:p>
    <w:p w14:paraId="0A7FA67F" w14:textId="52103A6D" w:rsidR="00882F14" w:rsidRDefault="00FA64CD">
      <w:pPr>
        <w:numPr>
          <w:ilvl w:val="0"/>
          <w:numId w:val="3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 xml:space="preserve">Strategia </w:t>
      </w:r>
      <w:r w:rsidR="000F7048" w:rsidRPr="0E3161AE">
        <w:rPr>
          <w:rFonts w:ascii="Calibri" w:hAnsi="Calibri" w:cs="Calibri"/>
        </w:rPr>
        <w:t>k</w:t>
      </w:r>
      <w:r w:rsidRPr="0E3161AE">
        <w:rPr>
          <w:rFonts w:ascii="Calibri" w:hAnsi="Calibri" w:cs="Calibri"/>
        </w:rPr>
        <w:t xml:space="preserve">omunikacyjna </w:t>
      </w:r>
      <w:r w:rsidR="000F7048" w:rsidRPr="0E3161AE">
        <w:rPr>
          <w:rFonts w:ascii="Calibri" w:hAnsi="Calibri" w:cs="Calibri"/>
        </w:rPr>
        <w:t xml:space="preserve">i kreatywna </w:t>
      </w:r>
      <w:r w:rsidRPr="0E3161AE">
        <w:rPr>
          <w:rFonts w:ascii="Calibri" w:hAnsi="Calibri" w:cs="Calibri"/>
        </w:rPr>
        <w:t>Kampanii</w:t>
      </w:r>
    </w:p>
    <w:p w14:paraId="2D414CDA" w14:textId="6D4AFAC8" w:rsidR="000F7048" w:rsidRDefault="000F7048">
      <w:pPr>
        <w:numPr>
          <w:ilvl w:val="0"/>
          <w:numId w:val="3"/>
        </w:numPr>
        <w:rPr>
          <w:rFonts w:ascii="Calibri" w:hAnsi="Calibri" w:cs="Calibri"/>
        </w:rPr>
      </w:pPr>
      <w:r w:rsidRPr="0E3161AE">
        <w:rPr>
          <w:rFonts w:ascii="Calibri" w:hAnsi="Calibri" w:cs="Calibri"/>
        </w:rPr>
        <w:t>Materiały reklamowe wykorzystane w kampanii zrealizowanej w roku 2025</w:t>
      </w:r>
    </w:p>
    <w:sectPr w:rsidR="000F7048">
      <w:footerReference w:type="even" r:id="rId25"/>
      <w:footerReference w:type="default" r:id="rId26"/>
      <w:footerReference w:type="first" r:id="rId27"/>
      <w:pgSz w:w="11906" w:h="16838"/>
      <w:pgMar w:top="993" w:right="1417" w:bottom="1417" w:left="156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43E43" w14:textId="77777777" w:rsidR="00C13924" w:rsidRDefault="00C13924">
      <w:pPr>
        <w:spacing w:after="0" w:line="240" w:lineRule="auto"/>
      </w:pPr>
      <w:r>
        <w:separator/>
      </w:r>
    </w:p>
  </w:endnote>
  <w:endnote w:type="continuationSeparator" w:id="0">
    <w:p w14:paraId="56E108DD" w14:textId="77777777" w:rsidR="00C13924" w:rsidRDefault="00C1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nt1297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1C512" w14:textId="77777777" w:rsidR="00882F14" w:rsidRDefault="00882F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1BE4" w14:textId="77777777" w:rsidR="00882F14" w:rsidRDefault="00FA64C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14:paraId="622AE041" w14:textId="77777777" w:rsidR="00882F14" w:rsidRDefault="00882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47AC5" w14:textId="77777777" w:rsidR="00882F14" w:rsidRDefault="00FA64C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14:paraId="5A669801" w14:textId="77777777" w:rsidR="00882F14" w:rsidRDefault="00882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356A8" w14:textId="77777777" w:rsidR="00C13924" w:rsidRDefault="00C13924">
      <w:pPr>
        <w:spacing w:after="0" w:line="240" w:lineRule="auto"/>
      </w:pPr>
      <w:r>
        <w:separator/>
      </w:r>
    </w:p>
  </w:footnote>
  <w:footnote w:type="continuationSeparator" w:id="0">
    <w:p w14:paraId="0E8AE666" w14:textId="77777777" w:rsidR="00C13924" w:rsidRDefault="00C13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57B"/>
    <w:multiLevelType w:val="multilevel"/>
    <w:tmpl w:val="09ECE67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61D2417"/>
    <w:multiLevelType w:val="multilevel"/>
    <w:tmpl w:val="7CCE8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E01B5C"/>
    <w:multiLevelType w:val="multilevel"/>
    <w:tmpl w:val="B1AA61D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173D24C6"/>
    <w:multiLevelType w:val="multilevel"/>
    <w:tmpl w:val="F79E31C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1D1C75CD"/>
    <w:multiLevelType w:val="multilevel"/>
    <w:tmpl w:val="3C307ED8"/>
    <w:lvl w:ilvl="0">
      <w:start w:val="1"/>
      <w:numFmt w:val="bullet"/>
      <w:lvlText w:val=""/>
      <w:lvlJc w:val="left"/>
      <w:pPr>
        <w:tabs>
          <w:tab w:val="num" w:pos="0"/>
        </w:tabs>
        <w:ind w:left="2421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81725F1"/>
    <w:multiLevelType w:val="multilevel"/>
    <w:tmpl w:val="7C9269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0F0BF1"/>
    <w:multiLevelType w:val="multilevel"/>
    <w:tmpl w:val="A8C8A1AC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49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7" w15:restartNumberingAfterBreak="0">
    <w:nsid w:val="2B215745"/>
    <w:multiLevelType w:val="multilevel"/>
    <w:tmpl w:val="56E627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06174B"/>
    <w:multiLevelType w:val="multilevel"/>
    <w:tmpl w:val="B83C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40F6FA6"/>
    <w:multiLevelType w:val="multilevel"/>
    <w:tmpl w:val="201A0334"/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 w15:restartNumberingAfterBreak="0">
    <w:nsid w:val="3799303B"/>
    <w:multiLevelType w:val="multilevel"/>
    <w:tmpl w:val="FA484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8218CA"/>
    <w:multiLevelType w:val="multilevel"/>
    <w:tmpl w:val="75CEDD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621D29"/>
    <w:multiLevelType w:val="multilevel"/>
    <w:tmpl w:val="A5F8CD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F33DC2"/>
    <w:multiLevelType w:val="multilevel"/>
    <w:tmpl w:val="A5F8CD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A254065"/>
    <w:multiLevelType w:val="multilevel"/>
    <w:tmpl w:val="4EFCA2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E043415"/>
    <w:multiLevelType w:val="multilevel"/>
    <w:tmpl w:val="30463E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0B612B5"/>
    <w:multiLevelType w:val="multilevel"/>
    <w:tmpl w:val="B1AA61D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7" w15:restartNumberingAfterBreak="0">
    <w:nsid w:val="5A066760"/>
    <w:multiLevelType w:val="multilevel"/>
    <w:tmpl w:val="3F18CC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B5066AC"/>
    <w:multiLevelType w:val="multilevel"/>
    <w:tmpl w:val="557E17E0"/>
    <w:lvl w:ilvl="0">
      <w:start w:val="1"/>
      <w:numFmt w:val="bullet"/>
      <w:lvlText w:val=""/>
      <w:lvlJc w:val="left"/>
      <w:pPr>
        <w:tabs>
          <w:tab w:val="num" w:pos="0"/>
        </w:tabs>
        <w:ind w:left="2072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3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BF2012C"/>
    <w:multiLevelType w:val="multilevel"/>
    <w:tmpl w:val="43B85E38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F142800"/>
    <w:multiLevelType w:val="multilevel"/>
    <w:tmpl w:val="94144E38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74A70A45"/>
    <w:multiLevelType w:val="multilevel"/>
    <w:tmpl w:val="68E235B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2" w15:restartNumberingAfterBreak="0">
    <w:nsid w:val="7EF37F96"/>
    <w:multiLevelType w:val="multilevel"/>
    <w:tmpl w:val="FF1EE24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 w16cid:durableId="1176847730">
    <w:abstractNumId w:val="2"/>
  </w:num>
  <w:num w:numId="2" w16cid:durableId="1217468025">
    <w:abstractNumId w:val="3"/>
  </w:num>
  <w:num w:numId="3" w16cid:durableId="1384020992">
    <w:abstractNumId w:val="5"/>
  </w:num>
  <w:num w:numId="4" w16cid:durableId="1391420100">
    <w:abstractNumId w:val="10"/>
  </w:num>
  <w:num w:numId="5" w16cid:durableId="1522629245">
    <w:abstractNumId w:val="1"/>
  </w:num>
  <w:num w:numId="6" w16cid:durableId="1536427958">
    <w:abstractNumId w:val="7"/>
  </w:num>
  <w:num w:numId="7" w16cid:durableId="1696156971">
    <w:abstractNumId w:val="12"/>
  </w:num>
  <w:num w:numId="8" w16cid:durableId="1710568760">
    <w:abstractNumId w:val="19"/>
  </w:num>
  <w:num w:numId="9" w16cid:durableId="1752118755">
    <w:abstractNumId w:val="22"/>
  </w:num>
  <w:num w:numId="10" w16cid:durableId="1765833648">
    <w:abstractNumId w:val="13"/>
  </w:num>
  <w:num w:numId="11" w16cid:durableId="1906212102">
    <w:abstractNumId w:val="15"/>
  </w:num>
  <w:num w:numId="12" w16cid:durableId="1933278950">
    <w:abstractNumId w:val="0"/>
  </w:num>
  <w:num w:numId="13" w16cid:durableId="2055734535">
    <w:abstractNumId w:val="8"/>
  </w:num>
  <w:num w:numId="14" w16cid:durableId="2077119590">
    <w:abstractNumId w:val="17"/>
  </w:num>
  <w:num w:numId="15" w16cid:durableId="2085569306">
    <w:abstractNumId w:val="20"/>
  </w:num>
  <w:num w:numId="16" w16cid:durableId="21564504">
    <w:abstractNumId w:val="21"/>
  </w:num>
  <w:num w:numId="17" w16cid:durableId="295991991">
    <w:abstractNumId w:val="4"/>
  </w:num>
  <w:num w:numId="18" w16cid:durableId="428044327">
    <w:abstractNumId w:val="6"/>
  </w:num>
  <w:num w:numId="19" w16cid:durableId="675495980">
    <w:abstractNumId w:val="14"/>
  </w:num>
  <w:num w:numId="20" w16cid:durableId="750659511">
    <w:abstractNumId w:val="18"/>
  </w:num>
  <w:num w:numId="21" w16cid:durableId="816537536">
    <w:abstractNumId w:val="11"/>
  </w:num>
  <w:num w:numId="22" w16cid:durableId="980577529">
    <w:abstractNumId w:val="16"/>
  </w:num>
  <w:num w:numId="23" w16cid:durableId="9944523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F14"/>
    <w:rsid w:val="000220F8"/>
    <w:rsid w:val="00057026"/>
    <w:rsid w:val="00070770"/>
    <w:rsid w:val="00094BA6"/>
    <w:rsid w:val="000A4949"/>
    <w:rsid w:val="000F7048"/>
    <w:rsid w:val="0011544E"/>
    <w:rsid w:val="001456ED"/>
    <w:rsid w:val="00172F03"/>
    <w:rsid w:val="001A6BC9"/>
    <w:rsid w:val="001C178E"/>
    <w:rsid w:val="001D7E24"/>
    <w:rsid w:val="001F3BE8"/>
    <w:rsid w:val="001F5974"/>
    <w:rsid w:val="001F5F1F"/>
    <w:rsid w:val="00205EAE"/>
    <w:rsid w:val="00222E29"/>
    <w:rsid w:val="002A3990"/>
    <w:rsid w:val="002A40F2"/>
    <w:rsid w:val="002B17BD"/>
    <w:rsid w:val="002B286F"/>
    <w:rsid w:val="002C3BD7"/>
    <w:rsid w:val="002E60FB"/>
    <w:rsid w:val="002E73D0"/>
    <w:rsid w:val="00310D5B"/>
    <w:rsid w:val="00333DFF"/>
    <w:rsid w:val="00354B0D"/>
    <w:rsid w:val="0038227F"/>
    <w:rsid w:val="003E1797"/>
    <w:rsid w:val="003E4A60"/>
    <w:rsid w:val="003F13BC"/>
    <w:rsid w:val="00430C78"/>
    <w:rsid w:val="0043528C"/>
    <w:rsid w:val="004364DE"/>
    <w:rsid w:val="00467707"/>
    <w:rsid w:val="0049194A"/>
    <w:rsid w:val="004A4F3D"/>
    <w:rsid w:val="00512557"/>
    <w:rsid w:val="00524C9C"/>
    <w:rsid w:val="00532AE5"/>
    <w:rsid w:val="00537DB3"/>
    <w:rsid w:val="00540EF9"/>
    <w:rsid w:val="00552673"/>
    <w:rsid w:val="005B7536"/>
    <w:rsid w:val="00604C07"/>
    <w:rsid w:val="00624B08"/>
    <w:rsid w:val="0063136C"/>
    <w:rsid w:val="006473B0"/>
    <w:rsid w:val="006D3C96"/>
    <w:rsid w:val="00705448"/>
    <w:rsid w:val="007075AA"/>
    <w:rsid w:val="00727782"/>
    <w:rsid w:val="007A3E22"/>
    <w:rsid w:val="00823C4C"/>
    <w:rsid w:val="00847897"/>
    <w:rsid w:val="00856166"/>
    <w:rsid w:val="00882F14"/>
    <w:rsid w:val="008946C6"/>
    <w:rsid w:val="008B4DA6"/>
    <w:rsid w:val="008F4311"/>
    <w:rsid w:val="008F5F7C"/>
    <w:rsid w:val="00911F8A"/>
    <w:rsid w:val="009A19A4"/>
    <w:rsid w:val="009A2BCD"/>
    <w:rsid w:val="009A5A7A"/>
    <w:rsid w:val="009B7278"/>
    <w:rsid w:val="009E6E02"/>
    <w:rsid w:val="00A00C1D"/>
    <w:rsid w:val="00A04E80"/>
    <w:rsid w:val="00A37E0C"/>
    <w:rsid w:val="00A6688F"/>
    <w:rsid w:val="00A87E41"/>
    <w:rsid w:val="00AA6EE0"/>
    <w:rsid w:val="00AE7452"/>
    <w:rsid w:val="00B32195"/>
    <w:rsid w:val="00B930A1"/>
    <w:rsid w:val="00BA0D7A"/>
    <w:rsid w:val="00BA3359"/>
    <w:rsid w:val="00BA60DC"/>
    <w:rsid w:val="00BB020E"/>
    <w:rsid w:val="00BC3084"/>
    <w:rsid w:val="00BD55A2"/>
    <w:rsid w:val="00BD7FD1"/>
    <w:rsid w:val="00C11B61"/>
    <w:rsid w:val="00C13924"/>
    <w:rsid w:val="00C61916"/>
    <w:rsid w:val="00C61BB2"/>
    <w:rsid w:val="00CB135F"/>
    <w:rsid w:val="00CF72CD"/>
    <w:rsid w:val="00D02C4A"/>
    <w:rsid w:val="00D34C5F"/>
    <w:rsid w:val="00D56E86"/>
    <w:rsid w:val="00DB11E5"/>
    <w:rsid w:val="00DD6DC6"/>
    <w:rsid w:val="00E72B00"/>
    <w:rsid w:val="00E9109B"/>
    <w:rsid w:val="00EB60C6"/>
    <w:rsid w:val="00ED4E89"/>
    <w:rsid w:val="00EE71C3"/>
    <w:rsid w:val="00F00964"/>
    <w:rsid w:val="00F211C9"/>
    <w:rsid w:val="00F55DB7"/>
    <w:rsid w:val="00F57C93"/>
    <w:rsid w:val="00F611FD"/>
    <w:rsid w:val="00F903DB"/>
    <w:rsid w:val="00FA64CD"/>
    <w:rsid w:val="00FB43D0"/>
    <w:rsid w:val="00FF2EED"/>
    <w:rsid w:val="019BB7BC"/>
    <w:rsid w:val="0246071C"/>
    <w:rsid w:val="04372859"/>
    <w:rsid w:val="065FDFB8"/>
    <w:rsid w:val="0810A91D"/>
    <w:rsid w:val="0869B37C"/>
    <w:rsid w:val="09529A82"/>
    <w:rsid w:val="0D4DEFF6"/>
    <w:rsid w:val="0D80BA53"/>
    <w:rsid w:val="0E3161AE"/>
    <w:rsid w:val="1124C7A2"/>
    <w:rsid w:val="11876D06"/>
    <w:rsid w:val="12FD152A"/>
    <w:rsid w:val="13C99306"/>
    <w:rsid w:val="16958D05"/>
    <w:rsid w:val="185224AF"/>
    <w:rsid w:val="1B0E694E"/>
    <w:rsid w:val="1B91E224"/>
    <w:rsid w:val="1C6CC80C"/>
    <w:rsid w:val="1ED7C348"/>
    <w:rsid w:val="2212F6C5"/>
    <w:rsid w:val="25E758BC"/>
    <w:rsid w:val="27A8D817"/>
    <w:rsid w:val="281A8F13"/>
    <w:rsid w:val="2AD1323C"/>
    <w:rsid w:val="2BFE39CF"/>
    <w:rsid w:val="2C942FC1"/>
    <w:rsid w:val="2DD45D21"/>
    <w:rsid w:val="2FE2AA0C"/>
    <w:rsid w:val="30E3F388"/>
    <w:rsid w:val="32A0E809"/>
    <w:rsid w:val="32F6D84E"/>
    <w:rsid w:val="34910EAB"/>
    <w:rsid w:val="34D4CC70"/>
    <w:rsid w:val="372BB710"/>
    <w:rsid w:val="38C9C96D"/>
    <w:rsid w:val="39BB0CD2"/>
    <w:rsid w:val="39DA57B5"/>
    <w:rsid w:val="3A913FAD"/>
    <w:rsid w:val="3C79189A"/>
    <w:rsid w:val="3EB69B6D"/>
    <w:rsid w:val="40CD98CD"/>
    <w:rsid w:val="45ABC790"/>
    <w:rsid w:val="48128717"/>
    <w:rsid w:val="49CC192D"/>
    <w:rsid w:val="4AC08439"/>
    <w:rsid w:val="4B0491F2"/>
    <w:rsid w:val="4B24811A"/>
    <w:rsid w:val="4B313A7D"/>
    <w:rsid w:val="4C368FEB"/>
    <w:rsid w:val="52C3EA3C"/>
    <w:rsid w:val="562C6E7F"/>
    <w:rsid w:val="58ACF3CA"/>
    <w:rsid w:val="59552C40"/>
    <w:rsid w:val="5B1D0248"/>
    <w:rsid w:val="5CFB0C72"/>
    <w:rsid w:val="5EEE7E08"/>
    <w:rsid w:val="5F3E4AAD"/>
    <w:rsid w:val="6123437D"/>
    <w:rsid w:val="61F298B2"/>
    <w:rsid w:val="63E6A5B8"/>
    <w:rsid w:val="64EEE6C7"/>
    <w:rsid w:val="656EE15C"/>
    <w:rsid w:val="67C41705"/>
    <w:rsid w:val="6D314BB1"/>
    <w:rsid w:val="6E944F86"/>
    <w:rsid w:val="708A56A0"/>
    <w:rsid w:val="72074BF3"/>
    <w:rsid w:val="733D0BAF"/>
    <w:rsid w:val="76712A74"/>
    <w:rsid w:val="77AEC915"/>
    <w:rsid w:val="77E242AB"/>
    <w:rsid w:val="79BEDD69"/>
    <w:rsid w:val="7CDB9A18"/>
    <w:rsid w:val="7D3F163C"/>
    <w:rsid w:val="7FF1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A3AC"/>
  <w15:docId w15:val="{5FC6B083-E5B4-4FD2-95B3-DADD3ECE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Aptos" w:eastAsia="Aptos" w:hAnsi="Aptos" w:cs="font1297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60" w:after="80"/>
      <w:outlineLvl w:val="0"/>
    </w:pPr>
    <w:rPr>
      <w:rFonts w:ascii="Aptos Display" w:eastAsia="font1297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qFormat/>
    <w:pPr>
      <w:keepNext/>
      <w:keepLines/>
      <w:spacing w:before="160" w:after="80"/>
      <w:outlineLvl w:val="1"/>
    </w:pPr>
    <w:rPr>
      <w:rFonts w:ascii="Aptos Display" w:eastAsia="font1297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160" w:after="80"/>
      <w:outlineLvl w:val="2"/>
    </w:pPr>
    <w:rPr>
      <w:rFonts w:eastAsia="font1297"/>
      <w:color w:val="0F4761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80" w:after="40"/>
      <w:outlineLvl w:val="3"/>
    </w:pPr>
    <w:rPr>
      <w:rFonts w:eastAsia="font1297"/>
      <w:i/>
      <w:iCs/>
      <w:color w:val="0F4761"/>
    </w:rPr>
  </w:style>
  <w:style w:type="paragraph" w:styleId="Nagwek5">
    <w:name w:val="heading 5"/>
    <w:basedOn w:val="Normalny"/>
    <w:next w:val="Normalny"/>
    <w:qFormat/>
    <w:pPr>
      <w:keepNext/>
      <w:keepLines/>
      <w:spacing w:before="80" w:after="40"/>
      <w:outlineLvl w:val="4"/>
    </w:pPr>
    <w:rPr>
      <w:rFonts w:eastAsia="font1297"/>
      <w:color w:val="0F4761"/>
    </w:rPr>
  </w:style>
  <w:style w:type="paragraph" w:styleId="Nagwek6">
    <w:name w:val="heading 6"/>
    <w:basedOn w:val="Normalny"/>
    <w:next w:val="Normalny"/>
    <w:qFormat/>
    <w:pPr>
      <w:keepNext/>
      <w:keepLines/>
      <w:spacing w:before="40" w:after="0"/>
      <w:outlineLvl w:val="5"/>
    </w:pPr>
    <w:rPr>
      <w:rFonts w:eastAsia="font1297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/>
      <w:keepLines/>
      <w:spacing w:before="40" w:after="0"/>
      <w:outlineLvl w:val="6"/>
    </w:pPr>
    <w:rPr>
      <w:rFonts w:eastAsia="font1297"/>
      <w:color w:val="595959"/>
    </w:rPr>
  </w:style>
  <w:style w:type="paragraph" w:styleId="Nagwek8">
    <w:name w:val="heading 8"/>
    <w:basedOn w:val="Normalny"/>
    <w:next w:val="Normalny"/>
    <w:qFormat/>
    <w:pPr>
      <w:keepNext/>
      <w:keepLines/>
      <w:spacing w:after="0"/>
      <w:outlineLvl w:val="7"/>
    </w:pPr>
    <w:rPr>
      <w:rFonts w:eastAsia="font1297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/>
      <w:keepLines/>
      <w:spacing w:after="0"/>
      <w:outlineLvl w:val="8"/>
    </w:pPr>
    <w:rPr>
      <w:rFonts w:eastAsia="font1297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Aptos Display" w:eastAsia="font1297" w:hAnsi="Aptos Display" w:cs="font1297"/>
      <w:color w:val="0F4761"/>
      <w:sz w:val="40"/>
      <w:szCs w:val="40"/>
    </w:rPr>
  </w:style>
  <w:style w:type="character" w:customStyle="1" w:styleId="Nagwek2Znak">
    <w:name w:val="Nagłówek 2 Znak"/>
    <w:qFormat/>
    <w:rPr>
      <w:rFonts w:ascii="Aptos Display" w:eastAsia="font1297" w:hAnsi="Aptos Display" w:cs="font1297"/>
      <w:color w:val="0F4761"/>
      <w:sz w:val="32"/>
      <w:szCs w:val="32"/>
    </w:rPr>
  </w:style>
  <w:style w:type="character" w:customStyle="1" w:styleId="Nagwek3Znak">
    <w:name w:val="Nagłówek 3 Znak"/>
    <w:qFormat/>
    <w:rPr>
      <w:rFonts w:eastAsia="font1297" w:cs="font1297"/>
      <w:color w:val="0F4761"/>
      <w:sz w:val="28"/>
      <w:szCs w:val="28"/>
    </w:rPr>
  </w:style>
  <w:style w:type="character" w:customStyle="1" w:styleId="Nagwek4Znak">
    <w:name w:val="Nagłówek 4 Znak"/>
    <w:qFormat/>
    <w:rPr>
      <w:rFonts w:eastAsia="font1297" w:cs="font1297"/>
      <w:i/>
      <w:iCs/>
      <w:color w:val="0F4761"/>
    </w:rPr>
  </w:style>
  <w:style w:type="character" w:customStyle="1" w:styleId="Nagwek5Znak">
    <w:name w:val="Nagłówek 5 Znak"/>
    <w:qFormat/>
    <w:rPr>
      <w:rFonts w:eastAsia="font1297" w:cs="font1297"/>
      <w:color w:val="0F4761"/>
    </w:rPr>
  </w:style>
  <w:style w:type="character" w:customStyle="1" w:styleId="Nagwek6Znak">
    <w:name w:val="Nagłówek 6 Znak"/>
    <w:qFormat/>
    <w:rPr>
      <w:rFonts w:eastAsia="font1297" w:cs="font1297"/>
      <w:i/>
      <w:iCs/>
      <w:color w:val="595959"/>
    </w:rPr>
  </w:style>
  <w:style w:type="character" w:customStyle="1" w:styleId="Nagwek7Znak">
    <w:name w:val="Nagłówek 7 Znak"/>
    <w:qFormat/>
    <w:rPr>
      <w:rFonts w:eastAsia="font1297" w:cs="font1297"/>
      <w:color w:val="595959"/>
    </w:rPr>
  </w:style>
  <w:style w:type="character" w:customStyle="1" w:styleId="Nagwek8Znak">
    <w:name w:val="Nagłówek 8 Znak"/>
    <w:qFormat/>
    <w:rPr>
      <w:rFonts w:eastAsia="font1297" w:cs="font1297"/>
      <w:i/>
      <w:iCs/>
      <w:color w:val="272727"/>
    </w:rPr>
  </w:style>
  <w:style w:type="character" w:customStyle="1" w:styleId="Nagwek9Znak">
    <w:name w:val="Nagłówek 9 Znak"/>
    <w:qFormat/>
    <w:rPr>
      <w:rFonts w:eastAsia="font1297" w:cs="font1297"/>
      <w:color w:val="272727"/>
    </w:rPr>
  </w:style>
  <w:style w:type="character" w:customStyle="1" w:styleId="TytuZnak">
    <w:name w:val="Tytuł Znak"/>
    <w:qFormat/>
    <w:rPr>
      <w:rFonts w:ascii="Aptos Display" w:eastAsia="font1297" w:hAnsi="Aptos Display" w:cs="font1297"/>
      <w:spacing w:val="-10"/>
      <w:kern w:val="2"/>
      <w:sz w:val="56"/>
      <w:szCs w:val="56"/>
    </w:rPr>
  </w:style>
  <w:style w:type="character" w:customStyle="1" w:styleId="PodtytuZnak">
    <w:name w:val="Podtytuł Znak"/>
    <w:qFormat/>
    <w:rPr>
      <w:rFonts w:eastAsia="font1297" w:cs="font1297"/>
      <w:color w:val="595959"/>
      <w:spacing w:val="15"/>
      <w:sz w:val="28"/>
      <w:szCs w:val="28"/>
    </w:rPr>
  </w:style>
  <w:style w:type="character" w:customStyle="1" w:styleId="CytatZnak">
    <w:name w:val="Cytat Znak"/>
    <w:qFormat/>
    <w:rPr>
      <w:i/>
      <w:iCs/>
      <w:color w:val="404040"/>
    </w:rPr>
  </w:style>
  <w:style w:type="character" w:customStyle="1" w:styleId="Wyrnienieintensywne1">
    <w:name w:val="Wyróżnienie intensywne1"/>
    <w:qFormat/>
    <w:rPr>
      <w:i/>
      <w:iCs/>
      <w:color w:val="0F4761"/>
    </w:rPr>
  </w:style>
  <w:style w:type="character" w:customStyle="1" w:styleId="CytatintensywnyZnak">
    <w:name w:val="Cytat intensywny Znak"/>
    <w:qFormat/>
    <w:rPr>
      <w:i/>
      <w:iCs/>
      <w:color w:val="0F4761"/>
    </w:rPr>
  </w:style>
  <w:style w:type="character" w:customStyle="1" w:styleId="Odwoanieintensywne1">
    <w:name w:val="Odwołanie intensywne1"/>
    <w:qFormat/>
    <w:rPr>
      <w:b/>
      <w:bCs/>
      <w:smallCaps/>
      <w:color w:val="0F4761"/>
      <w:spacing w:val="5"/>
    </w:rPr>
  </w:style>
  <w:style w:type="character" w:customStyle="1" w:styleId="InternetLink">
    <w:name w:val="Internet Link"/>
    <w:qFormat/>
    <w:rPr>
      <w:color w:val="467886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styleId="UyteHipercze">
    <w:name w:val="FollowedHyperlink"/>
    <w:rPr>
      <w:color w:val="96607D"/>
      <w:u w:val="single"/>
    </w:rPr>
  </w:style>
  <w:style w:type="character" w:styleId="Hipercze">
    <w:name w:val="Hyperlink"/>
    <w:rPr>
      <w:color w:val="000080"/>
      <w:u w:val="single"/>
    </w:rPr>
  </w:style>
  <w:style w:type="character" w:styleId="Odwoaniedokomentarza">
    <w:name w:val="annotation reference"/>
    <w:uiPriority w:val="99"/>
    <w:semiHidden/>
    <w:unhideWhenUsed/>
    <w:qFormat/>
    <w:rsid w:val="0098128F"/>
    <w:rPr>
      <w:sz w:val="16"/>
      <w:szCs w:val="16"/>
    </w:rPr>
  </w:style>
  <w:style w:type="character" w:customStyle="1" w:styleId="TekstkomentarzaZnak1">
    <w:name w:val="Tekst komentarza Znak1"/>
    <w:link w:val="Tekstkomentarza"/>
    <w:qFormat/>
    <w:rsid w:val="0098128F"/>
    <w:rPr>
      <w:rFonts w:ascii="Aptos" w:eastAsia="Aptos" w:hAnsi="Aptos" w:cs="font1297"/>
      <w:lang w:eastAsia="en-US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98128F"/>
    <w:rPr>
      <w:rFonts w:ascii="Aptos" w:eastAsia="Aptos" w:hAnsi="Aptos" w:cs="font1297"/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930B21"/>
    <w:rPr>
      <w:rFonts w:ascii="Segoe UI" w:eastAsia="Aptos" w:hAnsi="Segoe UI" w:cs="Segoe UI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qFormat/>
    <w:rsid w:val="00C564E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073604"/>
    <w:rPr>
      <w:i/>
      <w:iCs/>
    </w:rPr>
  </w:style>
  <w:style w:type="character" w:customStyle="1" w:styleId="AkapitzlistZnak">
    <w:name w:val="Akapit z listą Znak"/>
    <w:link w:val="Akapitzlist"/>
    <w:uiPriority w:val="34"/>
    <w:qFormat/>
    <w:rsid w:val="00073604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BD5C82"/>
    <w:rPr>
      <w:rFonts w:ascii="Aptos" w:eastAsia="Aptos" w:hAnsi="Aptos" w:cs="font1297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BD5C82"/>
    <w:rPr>
      <w:rFonts w:ascii="Aptos" w:eastAsia="Aptos" w:hAnsi="Aptos" w:cs="font1297"/>
      <w:sz w:val="22"/>
      <w:szCs w:val="22"/>
      <w:lang w:eastAsia="en-US"/>
    </w:rPr>
  </w:style>
  <w:style w:type="character" w:customStyle="1" w:styleId="cf01">
    <w:name w:val="cf01"/>
    <w:qFormat/>
    <w:rsid w:val="008C7B3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D5C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spacing w:after="80" w:line="240" w:lineRule="auto"/>
      <w:contextualSpacing/>
    </w:pPr>
    <w:rPr>
      <w:rFonts w:ascii="Aptos Display" w:eastAsia="font1297" w:hAnsi="Aptos Display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qFormat/>
    <w:rPr>
      <w:rFonts w:eastAsia="font1297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qFormat/>
    <w:pPr>
      <w:spacing w:before="160"/>
      <w:jc w:val="center"/>
    </w:pPr>
    <w:rPr>
      <w:i/>
      <w:iCs/>
      <w:color w:val="404040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Cytatintensywny1">
    <w:name w:val="Cytat intensywny1"/>
    <w:basedOn w:val="Normalny"/>
    <w:next w:val="Normalny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Poprawka1">
    <w:name w:val="Poprawka1"/>
    <w:qFormat/>
    <w:rPr>
      <w:rFonts w:ascii="Aptos" w:eastAsia="Aptos" w:hAnsi="Aptos" w:cs="font1297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qFormat/>
    <w:rPr>
      <w:b/>
      <w:bCs/>
    </w:rPr>
  </w:style>
  <w:style w:type="paragraph" w:styleId="Poprawka">
    <w:name w:val="Revision"/>
    <w:uiPriority w:val="99"/>
    <w:semiHidden/>
    <w:qFormat/>
    <w:rsid w:val="001E0BB7"/>
    <w:rPr>
      <w:rFonts w:ascii="Aptos" w:eastAsia="Aptos" w:hAnsi="Aptos" w:cs="font1297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98128F"/>
    <w:pPr>
      <w:spacing w:line="259" w:lineRule="auto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30B2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3604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E7561"/>
    <w:rPr>
      <w:rFonts w:ascii="Aptos" w:eastAsia="Aptos" w:hAnsi="Aptos" w:cs="font1297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D5C82"/>
    <w:pPr>
      <w:tabs>
        <w:tab w:val="center" w:pos="4536"/>
        <w:tab w:val="right" w:pos="9072"/>
      </w:tabs>
    </w:pPr>
  </w:style>
  <w:style w:type="paragraph" w:customStyle="1" w:styleId="pf0">
    <w:name w:val="pf0"/>
    <w:basedOn w:val="Normalny"/>
    <w:qFormat/>
    <w:rsid w:val="008C7B3A"/>
    <w:pPr>
      <w:suppressAutoHyphens w:val="0"/>
      <w:spacing w:beforeAutospacing="1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903D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nttellanyone.go2warsaw.pl/" TargetMode="External"/><Relationship Id="rId13" Type="http://schemas.openxmlformats.org/officeDocument/2006/relationships/hyperlink" Target="https://travellyze.com/tpost/uyt7jeehf1-analysis-of-the-german-traveller-key-ins" TargetMode="External"/><Relationship Id="rId18" Type="http://schemas.openxmlformats.org/officeDocument/2006/relationships/hyperlink" Target="https://www.travelagewest.com/Industry-Insight/Business-Features/2026-travel-trends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www.deloitte.com/us/en/insights/industry/retail-distribution/holiday-travel-survey.html" TargetMode="External"/><Relationship Id="rId7" Type="http://schemas.openxmlformats.org/officeDocument/2006/relationships/hyperlink" Target="https://um.warszawa.pl/documents/62144/66515376/Wizerunek_Warszawy_w_krajach_europejskich_Raport_z_badania_ilosciowego_2023_pdf" TargetMode="External"/><Relationship Id="rId12" Type="http://schemas.openxmlformats.org/officeDocument/2006/relationships/hyperlink" Target="https://www.itb.com/en/press/press-releases/news_23936.html" TargetMode="External"/><Relationship Id="rId17" Type="http://schemas.openxmlformats.org/officeDocument/2006/relationships/hyperlink" Target="https://mediacentre.britishairways.com/js/ckfinder/userfiles/86/files/British%20Airways%20Holidays%202025%20Travel%20Trends%20Report%20(1).pdf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etc-corporate.org/reports/european-tourism-2025-trends-prospects-q1-2025/" TargetMode="External"/><Relationship Id="rId20" Type="http://schemas.openxmlformats.org/officeDocument/2006/relationships/hyperlink" Target="https://www.travelagewest.com/Industry-Insight/Business-Features/2026-travel-trends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aveldataanalytics.de/en/travel-industry-looks-to-2025-with-positive-expectations" TargetMode="External"/><Relationship Id="rId24" Type="http://schemas.openxmlformats.org/officeDocument/2006/relationships/hyperlink" Target="https://www.youtube.com/watch?v=YZNm_3lOD2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ons.gov.uk/peoplepopulationandcommunity/leisureandtourism/articles/traveltrends/latest" TargetMode="External"/><Relationship Id="rId23" Type="http://schemas.openxmlformats.org/officeDocument/2006/relationships/hyperlink" Target="https://www.youtube.com/watch?v=-Q-0_meipEg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stiftungfuerzukunftsfragen.de/en/foundation-for-future-issues-presents-41-german-tourism-analysis/?utm_source=chatgpt.com" TargetMode="External"/><Relationship Id="rId19" Type="http://schemas.openxmlformats.org/officeDocument/2006/relationships/hyperlink" Target="https://yougov.com/en-us/articles/53736-americans-pull-back-on-global-travel-heading-into-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-Q-0_meipEg" TargetMode="External"/><Relationship Id="rId14" Type="http://schemas.openxmlformats.org/officeDocument/2006/relationships/hyperlink" Target="https://etc-corporate.org/reports/european-tourism-2025-trends-prospects-q1-2025/" TargetMode="External"/><Relationship Id="rId22" Type="http://schemas.openxmlformats.org/officeDocument/2006/relationships/hyperlink" Target="https://donttellanyone.go2warsaw.pl/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3957</Words>
  <Characters>23742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Przyłuska</dc:creator>
  <cp:keywords/>
  <dc:description/>
  <cp:lastModifiedBy>Tomasz Nowak</cp:lastModifiedBy>
  <cp:revision>6</cp:revision>
  <cp:lastPrinted>2026-02-13T11:10:00Z</cp:lastPrinted>
  <dcterms:created xsi:type="dcterms:W3CDTF">2026-02-13T10:59:00Z</dcterms:created>
  <dcterms:modified xsi:type="dcterms:W3CDTF">2026-02-17T07:51:00Z</dcterms:modified>
  <dc:language>pl-PL</dc:language>
</cp:coreProperties>
</file>