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BE" w:rsidRPr="00D23A85" w:rsidRDefault="00A70A94" w:rsidP="00A70A94">
      <w:pPr>
        <w:pStyle w:val="Nagwek1"/>
        <w:jc w:val="center"/>
        <w:rPr>
          <w:rFonts w:ascii="Arial Narrow" w:hAnsi="Arial Narrow"/>
          <w:sz w:val="22"/>
          <w:szCs w:val="22"/>
        </w:rPr>
      </w:pPr>
      <w:r w:rsidRPr="00D23A85">
        <w:rPr>
          <w:rFonts w:ascii="Arial Narrow" w:hAnsi="Arial Narrow"/>
          <w:sz w:val="22"/>
          <w:szCs w:val="22"/>
        </w:rPr>
        <w:t>OPIS PRZEDMIOTU ZAMÓWIENIA</w:t>
      </w:r>
      <w:bookmarkStart w:id="0" w:name="_GoBack"/>
      <w:bookmarkEnd w:id="0"/>
    </w:p>
    <w:p w:rsidR="00A70A94" w:rsidRPr="00D23A85" w:rsidRDefault="00A70A94" w:rsidP="00A70A94">
      <w:pPr>
        <w:jc w:val="center"/>
        <w:rPr>
          <w:rFonts w:cs="Arial"/>
          <w:b/>
          <w:szCs w:val="22"/>
        </w:rPr>
      </w:pPr>
    </w:p>
    <w:tbl>
      <w:tblPr>
        <w:tblW w:w="9294" w:type="dxa"/>
        <w:tblInd w:w="-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3061"/>
        <w:gridCol w:w="5587"/>
      </w:tblGrid>
      <w:tr w:rsidR="00312769" w:rsidTr="00351C26">
        <w:trPr>
          <w:trHeight w:val="103"/>
        </w:trPr>
        <w:tc>
          <w:tcPr>
            <w:tcW w:w="929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b/>
                <w:bCs/>
                <w:color w:val="000000"/>
                <w:sz w:val="20"/>
                <w:lang w:eastAsia="zh-CN"/>
              </w:rPr>
              <w:t>Przełącznik agregacyjny 24 portowy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Wymagania ogólne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Przełącznik musi być dedykowanym urządzeniem sieciowym przystosowanym do zainstalowania w szafie </w:t>
            </w:r>
            <w:proofErr w:type="spellStart"/>
            <w:r>
              <w:rPr>
                <w:sz w:val="20"/>
                <w:lang w:eastAsia="zh-CN"/>
              </w:rPr>
              <w:t>rack</w:t>
            </w:r>
            <w:proofErr w:type="spellEnd"/>
            <w:r>
              <w:rPr>
                <w:sz w:val="20"/>
                <w:lang w:eastAsia="zh-CN"/>
              </w:rPr>
              <w:t xml:space="preserve">. Wraz z urządzeniem należy dostarczyć niezbędne akcesoria umożliwiające instalację przełącznika w szafie </w:t>
            </w:r>
            <w:proofErr w:type="spellStart"/>
            <w:r>
              <w:rPr>
                <w:sz w:val="20"/>
                <w:lang w:eastAsia="zh-CN"/>
              </w:rPr>
              <w:t>rack</w:t>
            </w:r>
            <w:proofErr w:type="spellEnd"/>
            <w:r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Wymagane parametry fizyczne</w:t>
            </w:r>
          </w:p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Wymagane parametry fizyczne</w:t>
            </w:r>
          </w:p>
          <w:p w:rsidR="00312769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montażu w szafie 19”</w:t>
            </w:r>
          </w:p>
          <w:p w:rsidR="00312769" w:rsidRPr="008A5987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jeden wewnętrzny zasilacze 230V AC typu hot-</w:t>
            </w:r>
            <w:proofErr w:type="spellStart"/>
            <w:r>
              <w:rPr>
                <w:color w:val="000000"/>
                <w:sz w:val="20"/>
                <w:lang w:eastAsia="zh-CN"/>
              </w:rPr>
              <w:t>swap</w:t>
            </w:r>
            <w:proofErr w:type="spellEnd"/>
            <w:r>
              <w:rPr>
                <w:color w:val="000000"/>
                <w:sz w:val="20"/>
                <w:lang w:eastAsia="zh-CN"/>
              </w:rPr>
              <w:t>. Z możliwością dołożenia dodatkowe zasilacza o tych samych parametrach. (nie dopuszcza się rozwiązań zewnętrznych zasilaczy)</w:t>
            </w:r>
          </w:p>
          <w:p w:rsidR="00312769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port USB umożliwiający podłączenie zewnętrznej pamięci </w:t>
            </w:r>
            <w:proofErr w:type="spellStart"/>
            <w:r>
              <w:rPr>
                <w:color w:val="000000"/>
                <w:sz w:val="20"/>
                <w:lang w:eastAsia="zh-CN"/>
              </w:rPr>
              <w:t>flash</w:t>
            </w:r>
            <w:proofErr w:type="spellEnd"/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Wymagana konfiguracja portów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Przełącznik musi posiadać minimum:</w:t>
            </w:r>
          </w:p>
          <w:p w:rsidR="00312769" w:rsidRPr="00314299" w:rsidRDefault="00312769" w:rsidP="00312769">
            <w:pPr>
              <w:pStyle w:val="Akapitzlist"/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5C459B">
              <w:rPr>
                <w:color w:val="000000"/>
                <w:sz w:val="20"/>
                <w:szCs w:val="20"/>
                <w:lang w:eastAsia="zh-CN"/>
              </w:rPr>
              <w:t>24 portów</w:t>
            </w:r>
            <w:r w:rsidRPr="00AF2642">
              <w:rPr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582498">
              <w:rPr>
                <w:sz w:val="20"/>
                <w:szCs w:val="20"/>
                <w:lang w:eastAsia="zh-CN"/>
              </w:rPr>
              <w:t xml:space="preserve">48 portów gigabitowych w standardzie 100/1000BaseT </w:t>
            </w:r>
          </w:p>
          <w:p w:rsidR="00312769" w:rsidRPr="00314299" w:rsidRDefault="00312769" w:rsidP="00312769">
            <w:pPr>
              <w:pStyle w:val="Akapitzlist"/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314299">
              <w:rPr>
                <w:sz w:val="20"/>
                <w:szCs w:val="20"/>
                <w:lang w:eastAsia="zh-CN"/>
              </w:rPr>
              <w:t xml:space="preserve">Minimum </w:t>
            </w:r>
            <w:r>
              <w:rPr>
                <w:sz w:val="20"/>
                <w:szCs w:val="20"/>
                <w:lang w:eastAsia="zh-CN"/>
              </w:rPr>
              <w:t>4 porty 10Gb</w:t>
            </w:r>
            <w:r w:rsidRPr="00314299">
              <w:rPr>
                <w:sz w:val="20"/>
                <w:szCs w:val="20"/>
                <w:lang w:eastAsia="zh-CN"/>
              </w:rPr>
              <w:t xml:space="preserve"> SFP+, pozwalające na instalację wkładek 10Gb (SFP+) i</w:t>
            </w:r>
            <w:r>
              <w:rPr>
                <w:sz w:val="20"/>
                <w:szCs w:val="20"/>
                <w:lang w:eastAsia="zh-CN"/>
              </w:rPr>
              <w:t xml:space="preserve"> Gigabitowych (SFP) oraz 2 porty 1Gb SFP z możliwością pracy z prędkością 10Gb po wykupieniu dodatkowej licencji</w:t>
            </w:r>
          </w:p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Wszystkie powyższe porty muszą być dostępne od frontu urządzenia.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Przełącznik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color w:val="000000"/>
                <w:sz w:val="20"/>
                <w:lang w:eastAsia="zh-CN"/>
              </w:rPr>
              <w:t>Przełącznik musi umożliwiać łączenie w stosy z zachowaniem następującej funkcjonalności: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Zarządzanie stosem poprzez jeden adres IP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Do min. 8 jednostek w stosie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Magistrala statkująca o wydajności 40 </w:t>
            </w:r>
            <w:proofErr w:type="spellStart"/>
            <w:r>
              <w:rPr>
                <w:color w:val="000000"/>
                <w:sz w:val="20"/>
                <w:lang w:eastAsia="zh-CN"/>
              </w:rPr>
              <w:t>Gb</w:t>
            </w:r>
            <w:proofErr w:type="spellEnd"/>
            <w:r>
              <w:rPr>
                <w:color w:val="000000"/>
                <w:sz w:val="20"/>
                <w:lang w:eastAsia="zh-CN"/>
              </w:rPr>
              <w:t>/s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Możliwość tworzenia połączeń link </w:t>
            </w:r>
            <w:proofErr w:type="spellStart"/>
            <w:r>
              <w:rPr>
                <w:color w:val="000000"/>
                <w:sz w:val="20"/>
                <w:lang w:eastAsia="zh-CN"/>
              </w:rPr>
              <w:t>aggregation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zgodnie z 802.3ad dla portów należących do różnych jednostek w stosie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Stos przełączników powinien być widoczny w sieci jako jedno urządzenie logiczne z punktu widzenia protokołu </w:t>
            </w:r>
            <w:proofErr w:type="spellStart"/>
            <w:r>
              <w:rPr>
                <w:color w:val="000000"/>
                <w:sz w:val="20"/>
                <w:lang w:eastAsia="zh-CN"/>
              </w:rPr>
              <w:t>Spanning-Tree</w:t>
            </w:r>
            <w:proofErr w:type="spellEnd"/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Jeżeli realizacja funkcji łączenia w stosy wymaga dodatkowych interfejsów </w:t>
            </w:r>
            <w:proofErr w:type="spellStart"/>
            <w:r>
              <w:rPr>
                <w:color w:val="000000"/>
                <w:sz w:val="20"/>
                <w:lang w:eastAsia="zh-CN"/>
              </w:rPr>
              <w:t>stackujących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to w ramach niniejszego postępowania Zamawiający wymaga ich dostarczenia</w:t>
            </w:r>
            <w:r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Matryca przełączająca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 w:rsidRPr="005C459B">
              <w:rPr>
                <w:sz w:val="20"/>
                <w:lang w:eastAsia="zh-CN"/>
              </w:rPr>
              <w:t xml:space="preserve">Matryca przełączająca o wydajności min. 168Gbps, wydajność przełączania przynajmniej 125 </w:t>
            </w:r>
            <w:proofErr w:type="spellStart"/>
            <w:r w:rsidRPr="005C459B">
              <w:rPr>
                <w:sz w:val="20"/>
                <w:lang w:eastAsia="zh-CN"/>
              </w:rPr>
              <w:t>Mpps</w:t>
            </w:r>
            <w:proofErr w:type="spellEnd"/>
            <w:r w:rsidRPr="005C459B"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 16 000 adresów MAC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Wbudowana pamięć RAM min. 1 GB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Urządzenie musi mieć wbudowaną pamięć </w:t>
            </w:r>
            <w:proofErr w:type="spellStart"/>
            <w:r>
              <w:rPr>
                <w:sz w:val="20"/>
                <w:lang w:eastAsia="zh-CN"/>
              </w:rPr>
              <w:t>flash</w:t>
            </w:r>
            <w:proofErr w:type="spellEnd"/>
            <w:r>
              <w:rPr>
                <w:sz w:val="20"/>
                <w:lang w:eastAsia="zh-CN"/>
              </w:rPr>
              <w:t xml:space="preserve"> o pojemności min. 1 GB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min. 4000 sieci VLAN jednocześnie oraz obsługa 802.1Q </w:t>
            </w:r>
            <w:proofErr w:type="spellStart"/>
            <w:r>
              <w:rPr>
                <w:sz w:val="20"/>
                <w:lang w:eastAsia="zh-CN"/>
              </w:rPr>
              <w:t>tunneling</w:t>
            </w:r>
            <w:proofErr w:type="spellEnd"/>
            <w:r>
              <w:rPr>
                <w:sz w:val="20"/>
                <w:lang w:eastAsia="zh-CN"/>
              </w:rPr>
              <w:t xml:space="preserve"> (</w:t>
            </w:r>
            <w:proofErr w:type="spellStart"/>
            <w:r>
              <w:rPr>
                <w:sz w:val="20"/>
                <w:lang w:eastAsia="zh-CN"/>
              </w:rPr>
              <w:t>QinQ</w:t>
            </w:r>
            <w:proofErr w:type="spellEnd"/>
            <w:r>
              <w:rPr>
                <w:sz w:val="20"/>
                <w:lang w:eastAsia="zh-CN"/>
              </w:rPr>
              <w:t>)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ramek jumbo o wielkości min. 9 216 bajtów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protokołu GVRP lub równoważny</w:t>
            </w:r>
          </w:p>
        </w:tc>
      </w:tr>
      <w:tr w:rsidR="00312769" w:rsidRPr="00242236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Wsparcie dla protokołów: </w:t>
            </w:r>
          </w:p>
          <w:p w:rsidR="00312769" w:rsidRPr="0099149F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val="en-GB" w:eastAsia="zh-CN"/>
              </w:rPr>
              <w:t>IEEE 802.1w Rapid Spanning Tree</w:t>
            </w:r>
          </w:p>
          <w:p w:rsidR="00312769" w:rsidRPr="0099149F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val="en-GB" w:eastAsia="zh-CN"/>
              </w:rPr>
              <w:lastRenderedPageBreak/>
              <w:t xml:space="preserve">IEEE 802.1s Multi-Instance Spanning Tree. </w:t>
            </w:r>
            <w:r w:rsidRPr="0099149F">
              <w:rPr>
                <w:sz w:val="20"/>
                <w:szCs w:val="20"/>
                <w:lang w:eastAsia="zh-CN"/>
              </w:rPr>
              <w:t xml:space="preserve">Wymagane wsparcie dla min. </w:t>
            </w:r>
            <w:r>
              <w:rPr>
                <w:sz w:val="20"/>
                <w:szCs w:val="20"/>
                <w:lang w:eastAsia="zh-CN"/>
              </w:rPr>
              <w:t>16</w:t>
            </w:r>
            <w:r w:rsidRPr="0099149F">
              <w:rPr>
                <w:sz w:val="20"/>
                <w:szCs w:val="20"/>
                <w:lang w:eastAsia="zh-CN"/>
              </w:rPr>
              <w:t xml:space="preserve"> instancji protokołu MSTP lub zastosowanie osobnej instancji STP dla każdego </w:t>
            </w:r>
            <w:proofErr w:type="spellStart"/>
            <w:r w:rsidRPr="0099149F">
              <w:rPr>
                <w:sz w:val="20"/>
                <w:szCs w:val="20"/>
                <w:lang w:eastAsia="zh-CN"/>
              </w:rPr>
              <w:t>VLANu</w:t>
            </w:r>
            <w:proofErr w:type="spellEnd"/>
            <w:r w:rsidRPr="0099149F">
              <w:rPr>
                <w:sz w:val="20"/>
                <w:szCs w:val="20"/>
                <w:lang w:eastAsia="zh-CN"/>
              </w:rPr>
              <w:t>.</w:t>
            </w:r>
          </w:p>
          <w:p w:rsidR="00312769" w:rsidRPr="00356561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eastAsia="zh-CN"/>
              </w:rPr>
              <w:t xml:space="preserve">Ethernet Ring </w:t>
            </w:r>
            <w:proofErr w:type="spellStart"/>
            <w:r w:rsidRPr="0099149F">
              <w:rPr>
                <w:sz w:val="20"/>
                <w:szCs w:val="20"/>
                <w:lang w:eastAsia="zh-CN"/>
              </w:rPr>
              <w:t>Protection</w:t>
            </w:r>
            <w:proofErr w:type="spellEnd"/>
            <w:r w:rsidRPr="0099149F">
              <w:rPr>
                <w:sz w:val="20"/>
                <w:szCs w:val="20"/>
                <w:lang w:eastAsia="zh-CN"/>
              </w:rPr>
              <w:t xml:space="preserve"> version 2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lastRenderedPageBreak/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min. 256 tras dla routingu IPv4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min. 128 tras dla routingu IPv6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Obsługa protokołów routingu </w:t>
            </w:r>
            <w:r w:rsidRPr="00EC2A23">
              <w:rPr>
                <w:sz w:val="20"/>
                <w:lang w:eastAsia="zh-CN"/>
              </w:rPr>
              <w:t xml:space="preserve">minimum: </w:t>
            </w:r>
          </w:p>
          <w:p w:rsidR="00312769" w:rsidRDefault="00312769" w:rsidP="00312769">
            <w:pPr>
              <w:pStyle w:val="Akapitzlist"/>
              <w:numPr>
                <w:ilvl w:val="0"/>
                <w:numId w:val="21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EC2A23">
              <w:rPr>
                <w:sz w:val="20"/>
                <w:szCs w:val="20"/>
                <w:lang w:eastAsia="zh-CN"/>
              </w:rPr>
              <w:t>IPv4: statyczny, RIPv2, OSPF (dopuszcza się wsparcie dla OSPF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 w:rsidRPr="00EC2A23">
              <w:rPr>
                <w:sz w:val="20"/>
                <w:szCs w:val="20"/>
                <w:lang w:eastAsia="zh-CN"/>
              </w:rPr>
              <w:t>ograniczone do jednego obszaru i co najmniej 8 interfejsów).</w:t>
            </w:r>
          </w:p>
          <w:p w:rsidR="00312769" w:rsidRPr="007F0B27" w:rsidRDefault="00312769" w:rsidP="00312769">
            <w:pPr>
              <w:pStyle w:val="Akapitzlist"/>
              <w:numPr>
                <w:ilvl w:val="0"/>
                <w:numId w:val="21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IPv6: </w:t>
            </w:r>
            <w:r w:rsidRPr="007F0B27">
              <w:rPr>
                <w:sz w:val="20"/>
                <w:szCs w:val="20"/>
                <w:lang w:eastAsia="zh-CN"/>
              </w:rPr>
              <w:t xml:space="preserve">minimum: statyczny, </w:t>
            </w:r>
            <w:proofErr w:type="spellStart"/>
            <w:r w:rsidRPr="007F0B27">
              <w:rPr>
                <w:sz w:val="20"/>
                <w:szCs w:val="20"/>
                <w:lang w:eastAsia="zh-CN"/>
              </w:rPr>
              <w:t>RIPng</w:t>
            </w:r>
            <w:proofErr w:type="spellEnd"/>
            <w:r w:rsidRPr="007F0B27">
              <w:rPr>
                <w:sz w:val="20"/>
                <w:szCs w:val="20"/>
                <w:lang w:eastAsia="zh-CN"/>
              </w:rPr>
              <w:t>, OSPFv3 (dopuszcza się wsparcie dla OSPF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 w:rsidRPr="007F0B27">
              <w:rPr>
                <w:sz w:val="20"/>
                <w:szCs w:val="20"/>
                <w:lang w:eastAsia="zh-CN"/>
              </w:rPr>
              <w:t>ograniczone do jednego obszaru i co najmniej 8 interfejsów).</w:t>
            </w:r>
          </w:p>
          <w:p w:rsidR="00312769" w:rsidRDefault="00312769" w:rsidP="00351C26">
            <w:pPr>
              <w:spacing w:before="60" w:line="276" w:lineRule="auto"/>
              <w:jc w:val="both"/>
            </w:pP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protokołów LLDP i LLDP-MED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Przełącznik musi posiadać funkcjonalność DHCP Server</w:t>
            </w:r>
          </w:p>
        </w:tc>
      </w:tr>
      <w:tr w:rsidR="00312769" w:rsidRPr="005C459B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ruchu </w:t>
            </w:r>
            <w:proofErr w:type="spellStart"/>
            <w:r>
              <w:rPr>
                <w:sz w:val="20"/>
                <w:lang w:eastAsia="zh-CN"/>
              </w:rPr>
              <w:t>multicast</w:t>
            </w:r>
            <w:proofErr w:type="spellEnd"/>
            <w:r>
              <w:rPr>
                <w:sz w:val="20"/>
                <w:lang w:eastAsia="zh-CN"/>
              </w:rPr>
              <w:t>:</w:t>
            </w:r>
          </w:p>
          <w:p w:rsidR="00312769" w:rsidRPr="00621B8A" w:rsidRDefault="00312769" w:rsidP="00312769">
            <w:pPr>
              <w:numPr>
                <w:ilvl w:val="0"/>
                <w:numId w:val="14"/>
              </w:numPr>
              <w:spacing w:before="60" w:line="276" w:lineRule="auto"/>
              <w:ind w:left="720" w:hanging="360"/>
              <w:jc w:val="both"/>
              <w:rPr>
                <w:lang w:val="en-GB"/>
              </w:rPr>
            </w:pPr>
            <w:r>
              <w:rPr>
                <w:color w:val="000000"/>
                <w:sz w:val="20"/>
                <w:lang w:val="en-GB" w:eastAsia="zh-CN"/>
              </w:rPr>
              <w:t xml:space="preserve">IGMP Snooping v1, v2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i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v3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621B8A" w:rsidRDefault="00312769" w:rsidP="00351C26">
            <w:pPr>
              <w:spacing w:before="60" w:line="276" w:lineRule="auto"/>
              <w:jc w:val="center"/>
              <w:rPr>
                <w:lang w:val="en-GB"/>
              </w:rPr>
            </w:pPr>
            <w:r>
              <w:rPr>
                <w:color w:val="000000"/>
                <w:sz w:val="20"/>
                <w:lang w:val="en-US" w:eastAsia="zh-CN"/>
              </w:rPr>
              <w:t> 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621B8A" w:rsidRDefault="00312769" w:rsidP="00351C26">
            <w:pPr>
              <w:spacing w:before="60" w:line="276" w:lineRule="auto"/>
              <w:rPr>
                <w:lang w:val="en-GB"/>
              </w:rPr>
            </w:pPr>
            <w:r>
              <w:rPr>
                <w:color w:val="000000"/>
                <w:sz w:val="20"/>
                <w:lang w:val="en-US"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mechanizmu DHCP </w:t>
            </w:r>
            <w:proofErr w:type="spellStart"/>
            <w:r>
              <w:rPr>
                <w:sz w:val="20"/>
                <w:lang w:eastAsia="zh-CN"/>
              </w:rPr>
              <w:t>snooping</w:t>
            </w:r>
            <w:proofErr w:type="spellEnd"/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Mechanizmy związane z zapewnieniem bezpieczeństwa sieci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Mechanizmy związane z zapewnieniem bezpieczeństwa sieci: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min. 4 poziomy dostępu administracyjnego poprzez konsolę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autoryzacja użytkowników w oparciu o IEEE 802.1x z możliwością przydziału </w:t>
            </w:r>
            <w:proofErr w:type="spellStart"/>
            <w:r>
              <w:rPr>
                <w:color w:val="000000"/>
                <w:sz w:val="20"/>
                <w:lang w:eastAsia="zh-CN"/>
              </w:rPr>
              <w:t>VLANu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oraz dynamicznego przypisania listy ACL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możliwość uwierzytelniania urządzeń na porcie w oparciu o adres MAC oraz poprzez portal www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zarządzanie urządzeniem przez HTTPS, SNMP i SSHv2 za pomocą protokołów IPv4 i IPv6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filtrowania ruchu w oparciu o adresy MAC, IPv4, IPv6, porty TCP/UDP</w:t>
            </w:r>
          </w:p>
          <w:p w:rsidR="00312769" w:rsidRPr="00621B8A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  <w:rPr>
                <w:lang w:val="en-GB"/>
              </w:rPr>
            </w:pPr>
            <w:proofErr w:type="spellStart"/>
            <w:r>
              <w:rPr>
                <w:color w:val="000000"/>
                <w:sz w:val="20"/>
                <w:lang w:val="en-GB" w:eastAsia="zh-CN"/>
              </w:rPr>
              <w:t>obsługa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mechanizmów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Port Security, Dynamic ARP Inspection, IP Source Guard, voice VLAN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oraz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private VLAN (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lub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równoważny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>),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synchronizacji czasu zgodnie z NTP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Implementacja co najmniej ośmiu kolejek sprzętowych </w:t>
            </w:r>
            <w:proofErr w:type="spellStart"/>
            <w:r>
              <w:rPr>
                <w:sz w:val="20"/>
                <w:lang w:eastAsia="zh-CN"/>
              </w:rPr>
              <w:t>QoS</w:t>
            </w:r>
            <w:proofErr w:type="spellEnd"/>
            <w:r>
              <w:rPr>
                <w:sz w:val="20"/>
                <w:lang w:eastAsia="zh-CN"/>
              </w:rPr>
              <w:t xml:space="preserve"> na każdym porcie wyjściowym z możliwością konfiguracji dla obsługi ruchu o różnych klasach:</w:t>
            </w:r>
          </w:p>
          <w:p w:rsidR="00312769" w:rsidRDefault="00312769" w:rsidP="00312769">
            <w:pPr>
              <w:numPr>
                <w:ilvl w:val="0"/>
                <w:numId w:val="16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klasyfikacja ruchu do klas różnej jakości obsługi (</w:t>
            </w:r>
            <w:proofErr w:type="spellStart"/>
            <w:r>
              <w:rPr>
                <w:color w:val="000000"/>
                <w:sz w:val="20"/>
                <w:lang w:eastAsia="zh-CN"/>
              </w:rPr>
              <w:t>QoS</w:t>
            </w:r>
            <w:proofErr w:type="spellEnd"/>
            <w:r>
              <w:rPr>
                <w:color w:val="000000"/>
                <w:sz w:val="20"/>
                <w:lang w:eastAsia="zh-CN"/>
              </w:rPr>
              <w:t>) poprzez wykorzystanie następujących parametrów: źródłowy adres MAC, docelowy adres MAC, źródłowy adres IP, docelowy adres IP, źródłowy port TCP, docelowy port TCP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jc w:val="center"/>
              <w:rPr>
                <w:color w:val="000000"/>
                <w:sz w:val="20"/>
                <w:lang w:eastAsia="zh-C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rPr>
                <w:color w:val="000000"/>
                <w:sz w:val="20"/>
                <w:lang w:eastAsia="zh-CN"/>
              </w:rPr>
            </w:pP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 w:rsidRPr="00F47EEB">
              <w:rPr>
                <w:sz w:val="20"/>
                <w:lang w:eastAsia="zh-CN"/>
              </w:rPr>
              <w:t xml:space="preserve">Wsparcie dla protokołu </w:t>
            </w:r>
            <w:proofErr w:type="spellStart"/>
            <w:r w:rsidRPr="00F47EEB">
              <w:rPr>
                <w:sz w:val="20"/>
                <w:lang w:eastAsia="zh-CN"/>
              </w:rPr>
              <w:t>OpenFlow</w:t>
            </w:r>
            <w:proofErr w:type="spellEnd"/>
            <w:r w:rsidRPr="00F47EEB">
              <w:rPr>
                <w:sz w:val="20"/>
                <w:lang w:eastAsia="zh-CN"/>
              </w:rPr>
              <w:t xml:space="preserve"> w wersji 1.0 oraz 1.3.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Wymagane opcje zarządzania</w:t>
            </w:r>
          </w:p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lokalnej i zdalnej obserwacji ruchu na określonym porcie, polegająca na kopiowaniu pojawiających się na nim ramek i przesyłaniu ich do urządzenia monitorującego przyłączonego do innego portu oraz poprzez określony VLAN,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plik konfiguracyjny urządzenia musi być możliwy do edycji </w:t>
            </w:r>
            <w:r>
              <w:rPr>
                <w:color w:val="000000"/>
                <w:sz w:val="20"/>
                <w:lang w:eastAsia="zh-CN"/>
              </w:rPr>
              <w:lastRenderedPageBreak/>
              <w:t>w trybie off-</w:t>
            </w:r>
            <w:proofErr w:type="spellStart"/>
            <w:r>
              <w:rPr>
                <w:color w:val="000000"/>
                <w:sz w:val="20"/>
                <w:lang w:eastAsia="zh-CN"/>
              </w:rPr>
              <w:t>line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(tzn. konieczna jest możliwość przeglądania i zmian konfiguracji w pliku tekstowym na dowolnym urządzeniu PC),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urządzenie musi posiadać wbudowany port USB, pozwalający na podłączenie zewnętrznej pamięci FLASH w celu przechowywania obrazów systemu operacyjnego, plików konfiguracyjnych lub certyfikatów elektronicznych,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dedykowany port konsoli zgodny ze standardem RS-232,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lastRenderedPageBreak/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Wraz z urządzeniami muszą zostać dostarczone:</w:t>
            </w:r>
          </w:p>
          <w:p w:rsidR="00312769" w:rsidRDefault="00312769" w:rsidP="00312769">
            <w:pPr>
              <w:numPr>
                <w:ilvl w:val="0"/>
                <w:numId w:val="18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pełna dokumentacja w języku polskim lub angielskim,</w:t>
            </w:r>
          </w:p>
          <w:p w:rsidR="00312769" w:rsidRDefault="00312769" w:rsidP="00312769">
            <w:pPr>
              <w:numPr>
                <w:ilvl w:val="0"/>
                <w:numId w:val="18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dokumenty potwierdzające, że proponowane urządzenia posiadają wymagane deklaracje zgodności z normami bezpieczeństwa (CE), lub oświadczenie, że deklaracja nie jest wymagana.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Urządzenie musi być fabrycznie nowe i nieużywane wcześniej w żadnych projektach,  wyprodukowane nie wcześniej niż 6 miesięcy przed dostawą i nieużywane przed dniem dostarczenia z wyłączeniem używania niezbędnego dla przeprowadzenia testu ich poprawnej pracy.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 urządzeniami oświadczenia przedstawiciela producenta potwierdzającego ważność uprawnień gwarancyjnych na terenie Polski.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E92D45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 w:rsidRPr="00E92D45">
              <w:rPr>
                <w:sz w:val="20"/>
                <w:lang w:eastAsia="zh-CN"/>
              </w:rPr>
              <w:t>Przełącznik powinien być objęty co najmniej ograniczoną dożywotnią gwarancja producenta tj. gwarancją przez 5 lat od daty ogłoszenia przez producenta zaprzestania sprzedaży danego modelu urządzenia. Gwarancja realizowana jest przez zwrot zepsutego urządzenia do producenta, który w terminie nie dłuższym niż 10 dni przesyła przełącznik spełniający minimalne parametry techniczne wskazane w niniejszym dokumencie</w:t>
            </w:r>
          </w:p>
          <w:p w:rsidR="00312769" w:rsidRDefault="00312769" w:rsidP="00351C26">
            <w:pPr>
              <w:spacing w:before="60" w:line="276" w:lineRule="auto"/>
              <w:jc w:val="both"/>
            </w:pPr>
            <w:r w:rsidRPr="00E92D45">
              <w:rPr>
                <w:sz w:val="20"/>
                <w:lang w:eastAsia="zh-CN"/>
              </w:rPr>
              <w:t xml:space="preserve">Dodatkowo: zamawiający wymaga, aby przełącznik posiadał </w:t>
            </w:r>
            <w:r>
              <w:rPr>
                <w:sz w:val="20"/>
                <w:lang w:eastAsia="zh-CN"/>
              </w:rPr>
              <w:t xml:space="preserve">5 letni </w:t>
            </w:r>
            <w:r w:rsidRPr="00E92D45">
              <w:rPr>
                <w:sz w:val="20"/>
                <w:lang w:eastAsia="zh-CN"/>
              </w:rPr>
              <w:t>serwis gwarancyjny na sprzęt. Wymiana uszkodzonego elementu w trybie 9x5</w:t>
            </w:r>
            <w:r>
              <w:rPr>
                <w:sz w:val="20"/>
                <w:lang w:eastAsia="zh-CN"/>
              </w:rPr>
              <w:t xml:space="preserve">, </w:t>
            </w:r>
            <w:r w:rsidRPr="00E92D45">
              <w:rPr>
                <w:sz w:val="20"/>
                <w:lang w:eastAsia="zh-CN"/>
              </w:rPr>
              <w:t>wraz z dostępem do najnowszych wersji oprogramowania.</w:t>
            </w:r>
          </w:p>
        </w:tc>
      </w:tr>
    </w:tbl>
    <w:p w:rsidR="00FE63BE" w:rsidRPr="00D23A85" w:rsidRDefault="00FE63BE" w:rsidP="0006748B">
      <w:pPr>
        <w:pStyle w:val="Tekstpodstawowy"/>
        <w:spacing w:line="360" w:lineRule="auto"/>
        <w:rPr>
          <w:rFonts w:cs="Arial"/>
          <w:szCs w:val="22"/>
        </w:rPr>
      </w:pPr>
    </w:p>
    <w:p w:rsidR="00FE63BE" w:rsidRDefault="00FE63BE">
      <w:pPr>
        <w:rPr>
          <w:szCs w:val="22"/>
        </w:rPr>
      </w:pPr>
    </w:p>
    <w:tbl>
      <w:tblPr>
        <w:tblW w:w="9294" w:type="dxa"/>
        <w:tblInd w:w="-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"/>
        <w:gridCol w:w="3061"/>
        <w:gridCol w:w="5587"/>
      </w:tblGrid>
      <w:tr w:rsidR="00312769" w:rsidTr="00351C26">
        <w:trPr>
          <w:trHeight w:val="103"/>
        </w:trPr>
        <w:tc>
          <w:tcPr>
            <w:tcW w:w="929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b/>
                <w:bCs/>
                <w:color w:val="000000"/>
                <w:sz w:val="20"/>
                <w:lang w:eastAsia="zh-CN"/>
              </w:rPr>
              <w:t>Przełącznik agregacyjny 48 portowy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Wymagania ogólne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Przełącznik musi być dedykowanym urządzeniem sieciowym przystosowanym do zainstalowania w szafie </w:t>
            </w:r>
            <w:proofErr w:type="spellStart"/>
            <w:r>
              <w:rPr>
                <w:sz w:val="20"/>
                <w:lang w:eastAsia="zh-CN"/>
              </w:rPr>
              <w:t>rack</w:t>
            </w:r>
            <w:proofErr w:type="spellEnd"/>
            <w:r>
              <w:rPr>
                <w:sz w:val="20"/>
                <w:lang w:eastAsia="zh-CN"/>
              </w:rPr>
              <w:t xml:space="preserve">. Wraz z urządzeniem należy dostarczyć niezbędne akcesoria umożliwiające instalację przełącznika w szafie </w:t>
            </w:r>
            <w:proofErr w:type="spellStart"/>
            <w:r>
              <w:rPr>
                <w:sz w:val="20"/>
                <w:lang w:eastAsia="zh-CN"/>
              </w:rPr>
              <w:t>rack</w:t>
            </w:r>
            <w:proofErr w:type="spellEnd"/>
            <w:r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Wymagane parametry fizyczne</w:t>
            </w:r>
          </w:p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Wymagane parametry fizyczne</w:t>
            </w:r>
          </w:p>
          <w:p w:rsidR="00312769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montażu w szafie 19”</w:t>
            </w:r>
          </w:p>
          <w:p w:rsidR="00312769" w:rsidRPr="008A5987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jeden wewnętrzny zasilacze 230V AC typu hot-</w:t>
            </w:r>
            <w:proofErr w:type="spellStart"/>
            <w:r>
              <w:rPr>
                <w:color w:val="000000"/>
                <w:sz w:val="20"/>
                <w:lang w:eastAsia="zh-CN"/>
              </w:rPr>
              <w:t>swap</w:t>
            </w:r>
            <w:proofErr w:type="spellEnd"/>
            <w:r>
              <w:rPr>
                <w:color w:val="000000"/>
                <w:sz w:val="20"/>
                <w:lang w:eastAsia="zh-CN"/>
              </w:rPr>
              <w:t>. Z możliwością dołożenia dodatkowe zasilacza o tych samych parametrach. (nie dopuszcza się rozwiązań zewnętrznych zasilaczy)</w:t>
            </w:r>
          </w:p>
          <w:p w:rsidR="00312769" w:rsidRDefault="00312769" w:rsidP="00312769">
            <w:pPr>
              <w:numPr>
                <w:ilvl w:val="0"/>
                <w:numId w:val="12"/>
              </w:numPr>
              <w:spacing w:before="60" w:line="276" w:lineRule="auto"/>
              <w:ind w:left="36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port USB umożliwiający podłączenie zewnętrznej pamięci </w:t>
            </w:r>
            <w:proofErr w:type="spellStart"/>
            <w:r>
              <w:rPr>
                <w:color w:val="000000"/>
                <w:sz w:val="20"/>
                <w:lang w:eastAsia="zh-CN"/>
              </w:rPr>
              <w:t>flash</w:t>
            </w:r>
            <w:proofErr w:type="spellEnd"/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5.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Wymagana konfiguracja portów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Przełącznik musi posiadać minimum:</w:t>
            </w:r>
          </w:p>
          <w:p w:rsidR="00312769" w:rsidRPr="00314299" w:rsidRDefault="00312769" w:rsidP="00312769">
            <w:pPr>
              <w:pStyle w:val="Akapitzlist"/>
              <w:numPr>
                <w:ilvl w:val="0"/>
                <w:numId w:val="19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CE58B1">
              <w:rPr>
                <w:color w:val="000000"/>
                <w:sz w:val="20"/>
                <w:szCs w:val="20"/>
                <w:lang w:eastAsia="zh-CN"/>
              </w:rPr>
              <w:t>48</w:t>
            </w:r>
            <w:r w:rsidRPr="00AF2642">
              <w:rPr>
                <w:color w:val="000000"/>
                <w:sz w:val="20"/>
                <w:szCs w:val="20"/>
                <w:lang w:eastAsia="zh-CN"/>
              </w:rPr>
              <w:t xml:space="preserve"> portów </w:t>
            </w:r>
            <w:r w:rsidRPr="00582498">
              <w:rPr>
                <w:sz w:val="20"/>
                <w:szCs w:val="20"/>
                <w:lang w:eastAsia="zh-CN"/>
              </w:rPr>
              <w:t xml:space="preserve">48 portów gigabitowych w standardzie </w:t>
            </w:r>
            <w:r w:rsidRPr="00582498">
              <w:rPr>
                <w:sz w:val="20"/>
                <w:szCs w:val="20"/>
                <w:lang w:eastAsia="zh-CN"/>
              </w:rPr>
              <w:lastRenderedPageBreak/>
              <w:t>100/1000BaseT</w:t>
            </w:r>
            <w:r w:rsidRPr="00582498">
              <w:rPr>
                <w:color w:val="000000"/>
                <w:sz w:val="20"/>
                <w:szCs w:val="20"/>
                <w:lang w:eastAsia="zh-CN"/>
              </w:rPr>
              <w:t xml:space="preserve"> </w:t>
            </w:r>
          </w:p>
          <w:p w:rsidR="00312769" w:rsidRDefault="00312769" w:rsidP="00312769">
            <w:pPr>
              <w:pStyle w:val="Akapitzlist"/>
              <w:numPr>
                <w:ilvl w:val="0"/>
                <w:numId w:val="22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Minimum 4 porty 10Gb SFP+, pozwalające na instalację wkładek 10Gb (SFP+) i Gigabitowych (SFP) oraz 2 porty 1Gb SFP z możliwością pracy z prędkością 10Gb po wykupieniu dodatkowej licencji</w:t>
            </w:r>
          </w:p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Wszystkie powyższe porty muszą być dostępne od frontu urządzenia.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lastRenderedPageBreak/>
              <w:t>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Przełącznik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color w:val="000000"/>
                <w:sz w:val="20"/>
                <w:lang w:eastAsia="zh-CN"/>
              </w:rPr>
              <w:t>Przełącznik musi umożliwiać łączenie w stosy z zachowaniem następującej funkcjonalności: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Zarządzanie stosem poprzez jeden adres IP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Do min. 8 jednostek w stosie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Magistrala statkująca o wydajności 40 </w:t>
            </w:r>
            <w:proofErr w:type="spellStart"/>
            <w:r>
              <w:rPr>
                <w:color w:val="000000"/>
                <w:sz w:val="20"/>
                <w:lang w:eastAsia="zh-CN"/>
              </w:rPr>
              <w:t>Gb</w:t>
            </w:r>
            <w:proofErr w:type="spellEnd"/>
            <w:r>
              <w:rPr>
                <w:color w:val="000000"/>
                <w:sz w:val="20"/>
                <w:lang w:eastAsia="zh-CN"/>
              </w:rPr>
              <w:t>/s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Możliwość tworzenia połączeń link </w:t>
            </w:r>
            <w:proofErr w:type="spellStart"/>
            <w:r>
              <w:rPr>
                <w:color w:val="000000"/>
                <w:sz w:val="20"/>
                <w:lang w:eastAsia="zh-CN"/>
              </w:rPr>
              <w:t>aggregation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zgodnie z 802.3ad dla portów należących do różnych jednostek w stosie</w:t>
            </w:r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Stos przełączników powinien być widoczny w sieci jako jedno urządzenie logiczne z punktu widzenia protokołu </w:t>
            </w:r>
            <w:proofErr w:type="spellStart"/>
            <w:r>
              <w:rPr>
                <w:color w:val="000000"/>
                <w:sz w:val="20"/>
                <w:lang w:eastAsia="zh-CN"/>
              </w:rPr>
              <w:t>Spanning-Tree</w:t>
            </w:r>
            <w:proofErr w:type="spellEnd"/>
          </w:p>
          <w:p w:rsidR="00312769" w:rsidRDefault="00312769" w:rsidP="00312769">
            <w:pPr>
              <w:numPr>
                <w:ilvl w:val="0"/>
                <w:numId w:val="13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Jeżeli realizacja funkcji łączenia w stosy wymaga dodatkowych interfejsów </w:t>
            </w:r>
            <w:proofErr w:type="spellStart"/>
            <w:r>
              <w:rPr>
                <w:color w:val="000000"/>
                <w:sz w:val="20"/>
                <w:lang w:eastAsia="zh-CN"/>
              </w:rPr>
              <w:t>stackujących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to w ramach niniejszego postępowania Zamawiający wymaga ich dostarczenia</w:t>
            </w:r>
            <w:r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Matryca przełączająca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 w:rsidRPr="00CE58B1">
              <w:rPr>
                <w:sz w:val="20"/>
                <w:lang w:eastAsia="zh-CN"/>
              </w:rPr>
              <w:t xml:space="preserve">Matryca przełączająca o wydajności min. 216 </w:t>
            </w:r>
            <w:proofErr w:type="spellStart"/>
            <w:r w:rsidRPr="00CE58B1">
              <w:rPr>
                <w:sz w:val="20"/>
                <w:lang w:eastAsia="zh-CN"/>
              </w:rPr>
              <w:t>Gbps</w:t>
            </w:r>
            <w:proofErr w:type="spellEnd"/>
            <w:r w:rsidRPr="00CE58B1">
              <w:rPr>
                <w:sz w:val="20"/>
                <w:lang w:eastAsia="zh-CN"/>
              </w:rPr>
              <w:t xml:space="preserve">, wydajność przełączania przynajmniej 160 </w:t>
            </w:r>
            <w:proofErr w:type="spellStart"/>
            <w:r w:rsidRPr="00CE58B1">
              <w:rPr>
                <w:sz w:val="20"/>
                <w:lang w:eastAsia="zh-CN"/>
              </w:rPr>
              <w:t>Mpps</w:t>
            </w:r>
            <w:proofErr w:type="spellEnd"/>
            <w:r w:rsidRPr="00CE58B1">
              <w:rPr>
                <w:sz w:val="20"/>
                <w:lang w:eastAsia="zh-CN"/>
              </w:rPr>
              <w:t>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 16 000 adresów MAC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9.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Wbudowana pamięć RAM min. 1 GB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Urządzenie musi mieć wbudowaną pamięć </w:t>
            </w:r>
            <w:proofErr w:type="spellStart"/>
            <w:r>
              <w:rPr>
                <w:sz w:val="20"/>
                <w:lang w:eastAsia="zh-CN"/>
              </w:rPr>
              <w:t>flash</w:t>
            </w:r>
            <w:proofErr w:type="spellEnd"/>
            <w:r>
              <w:rPr>
                <w:sz w:val="20"/>
                <w:lang w:eastAsia="zh-CN"/>
              </w:rPr>
              <w:t xml:space="preserve"> o pojemności min. 1 GB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min. 4000 sieci VLAN jednocześnie oraz obsługa 802.1Q </w:t>
            </w:r>
            <w:proofErr w:type="spellStart"/>
            <w:r>
              <w:rPr>
                <w:sz w:val="20"/>
                <w:lang w:eastAsia="zh-CN"/>
              </w:rPr>
              <w:t>tunneling</w:t>
            </w:r>
            <w:proofErr w:type="spellEnd"/>
            <w:r>
              <w:rPr>
                <w:sz w:val="20"/>
                <w:lang w:eastAsia="zh-CN"/>
              </w:rPr>
              <w:t xml:space="preserve"> (</w:t>
            </w:r>
            <w:proofErr w:type="spellStart"/>
            <w:r>
              <w:rPr>
                <w:sz w:val="20"/>
                <w:lang w:eastAsia="zh-CN"/>
              </w:rPr>
              <w:t>QinQ</w:t>
            </w:r>
            <w:proofErr w:type="spellEnd"/>
            <w:r>
              <w:rPr>
                <w:sz w:val="20"/>
                <w:lang w:eastAsia="zh-CN"/>
              </w:rPr>
              <w:t>)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13.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ramek jumbo o wielkości min. 9 216 bajtów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14.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protokołu GVRP lub równoważny</w:t>
            </w:r>
          </w:p>
        </w:tc>
      </w:tr>
      <w:tr w:rsidR="00312769" w:rsidRPr="00242236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15.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Wsparcie dla protokołów: </w:t>
            </w:r>
          </w:p>
          <w:p w:rsidR="00312769" w:rsidRPr="0099149F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val="en-GB" w:eastAsia="zh-CN"/>
              </w:rPr>
              <w:t>IEEE 802.1w Rapid Spanning Tree</w:t>
            </w:r>
          </w:p>
          <w:p w:rsidR="00312769" w:rsidRPr="0099149F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val="en-GB" w:eastAsia="zh-CN"/>
              </w:rPr>
              <w:t xml:space="preserve">IEEE 802.1s Multi-Instance Spanning Tree. </w:t>
            </w:r>
            <w:r w:rsidRPr="0099149F">
              <w:rPr>
                <w:sz w:val="20"/>
                <w:szCs w:val="20"/>
                <w:lang w:eastAsia="zh-CN"/>
              </w:rPr>
              <w:t xml:space="preserve">Wymagane wsparcie dla min. </w:t>
            </w:r>
            <w:r>
              <w:rPr>
                <w:sz w:val="20"/>
                <w:szCs w:val="20"/>
                <w:lang w:eastAsia="zh-CN"/>
              </w:rPr>
              <w:t>16</w:t>
            </w:r>
            <w:r w:rsidRPr="0099149F">
              <w:rPr>
                <w:sz w:val="20"/>
                <w:szCs w:val="20"/>
                <w:lang w:eastAsia="zh-CN"/>
              </w:rPr>
              <w:t xml:space="preserve"> instancji protokołu MSTP lub zastosowanie osobnej instancji STP dla każdego </w:t>
            </w:r>
            <w:proofErr w:type="spellStart"/>
            <w:r w:rsidRPr="0099149F">
              <w:rPr>
                <w:sz w:val="20"/>
                <w:szCs w:val="20"/>
                <w:lang w:eastAsia="zh-CN"/>
              </w:rPr>
              <w:t>VLANu</w:t>
            </w:r>
            <w:proofErr w:type="spellEnd"/>
            <w:r w:rsidRPr="0099149F">
              <w:rPr>
                <w:sz w:val="20"/>
                <w:szCs w:val="20"/>
                <w:lang w:eastAsia="zh-CN"/>
              </w:rPr>
              <w:t>.</w:t>
            </w:r>
          </w:p>
          <w:p w:rsidR="00312769" w:rsidRPr="00356561" w:rsidRDefault="00312769" w:rsidP="00312769">
            <w:pPr>
              <w:pStyle w:val="Akapitzlist"/>
              <w:numPr>
                <w:ilvl w:val="0"/>
                <w:numId w:val="20"/>
              </w:numPr>
              <w:spacing w:before="60" w:after="0" w:line="276" w:lineRule="auto"/>
              <w:jc w:val="both"/>
            </w:pPr>
            <w:r w:rsidRPr="0099149F">
              <w:rPr>
                <w:sz w:val="20"/>
                <w:szCs w:val="20"/>
                <w:lang w:eastAsia="zh-CN"/>
              </w:rPr>
              <w:t xml:space="preserve">Ethernet Ring </w:t>
            </w:r>
            <w:proofErr w:type="spellStart"/>
            <w:r w:rsidRPr="0099149F">
              <w:rPr>
                <w:sz w:val="20"/>
                <w:szCs w:val="20"/>
                <w:lang w:eastAsia="zh-CN"/>
              </w:rPr>
              <w:t>Protection</w:t>
            </w:r>
            <w:proofErr w:type="spellEnd"/>
            <w:r w:rsidRPr="0099149F">
              <w:rPr>
                <w:sz w:val="20"/>
                <w:szCs w:val="20"/>
                <w:lang w:eastAsia="zh-CN"/>
              </w:rPr>
              <w:t xml:space="preserve"> version 2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min. 256 tras dla routingu IPv4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min. 128 tras dla routingu IPv6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>
              <w:rPr>
                <w:sz w:val="20"/>
                <w:lang w:eastAsia="zh-CN"/>
              </w:rPr>
              <w:t xml:space="preserve">Obsługa protokołów routingu </w:t>
            </w:r>
            <w:r w:rsidRPr="00EC2A23">
              <w:rPr>
                <w:sz w:val="20"/>
                <w:lang w:eastAsia="zh-CN"/>
              </w:rPr>
              <w:t xml:space="preserve">minimum: </w:t>
            </w:r>
          </w:p>
          <w:p w:rsidR="00312769" w:rsidRDefault="00312769" w:rsidP="00312769">
            <w:pPr>
              <w:pStyle w:val="Akapitzlist"/>
              <w:numPr>
                <w:ilvl w:val="0"/>
                <w:numId w:val="21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 w:rsidRPr="00EC2A23">
              <w:rPr>
                <w:sz w:val="20"/>
                <w:szCs w:val="20"/>
                <w:lang w:eastAsia="zh-CN"/>
              </w:rPr>
              <w:t>IPv4: statyczny, RIPv2, OSPF (dopuszcza się wsparcie dla OSPF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 w:rsidRPr="00EC2A23">
              <w:rPr>
                <w:sz w:val="20"/>
                <w:szCs w:val="20"/>
                <w:lang w:eastAsia="zh-CN"/>
              </w:rPr>
              <w:t>ograniczone do jednego obszaru i co najmniej 8 interfejsów).</w:t>
            </w:r>
          </w:p>
          <w:p w:rsidR="00312769" w:rsidRPr="007F0B27" w:rsidRDefault="00312769" w:rsidP="00312769">
            <w:pPr>
              <w:pStyle w:val="Akapitzlist"/>
              <w:numPr>
                <w:ilvl w:val="0"/>
                <w:numId w:val="21"/>
              </w:numPr>
              <w:spacing w:before="60" w:after="0" w:line="276" w:lineRule="auto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IPv6: </w:t>
            </w:r>
            <w:r w:rsidRPr="007F0B27">
              <w:rPr>
                <w:sz w:val="20"/>
                <w:szCs w:val="20"/>
                <w:lang w:eastAsia="zh-CN"/>
              </w:rPr>
              <w:t xml:space="preserve">minimum: statyczny, </w:t>
            </w:r>
            <w:proofErr w:type="spellStart"/>
            <w:r w:rsidRPr="007F0B27">
              <w:rPr>
                <w:sz w:val="20"/>
                <w:szCs w:val="20"/>
                <w:lang w:eastAsia="zh-CN"/>
              </w:rPr>
              <w:t>RIPng</w:t>
            </w:r>
            <w:proofErr w:type="spellEnd"/>
            <w:r w:rsidRPr="007F0B27">
              <w:rPr>
                <w:sz w:val="20"/>
                <w:szCs w:val="20"/>
                <w:lang w:eastAsia="zh-CN"/>
              </w:rPr>
              <w:t>, OSPFv3 (dopuszcza się wsparcie dla OSPF</w:t>
            </w:r>
            <w:r>
              <w:rPr>
                <w:sz w:val="20"/>
                <w:szCs w:val="20"/>
                <w:lang w:eastAsia="zh-CN"/>
              </w:rPr>
              <w:t xml:space="preserve"> </w:t>
            </w:r>
            <w:r w:rsidRPr="007F0B27">
              <w:rPr>
                <w:sz w:val="20"/>
                <w:szCs w:val="20"/>
                <w:lang w:eastAsia="zh-CN"/>
              </w:rPr>
              <w:t>ograniczone do jednego obszaru i co najmniej 8 interfejsów).</w:t>
            </w:r>
          </w:p>
          <w:p w:rsidR="00312769" w:rsidRDefault="00312769" w:rsidP="00351C26">
            <w:pPr>
              <w:spacing w:before="60" w:line="276" w:lineRule="auto"/>
              <w:jc w:val="both"/>
            </w:pP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19.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Obsługa protokołów LLDP i LLDP-MED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Przełącznik musi posiadać funkcjonalność DHCP Server</w:t>
            </w:r>
          </w:p>
        </w:tc>
      </w:tr>
      <w:tr w:rsidR="00312769" w:rsidRPr="00CE58B1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lastRenderedPageBreak/>
              <w:t>21.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ruchu </w:t>
            </w:r>
            <w:proofErr w:type="spellStart"/>
            <w:r>
              <w:rPr>
                <w:sz w:val="20"/>
                <w:lang w:eastAsia="zh-CN"/>
              </w:rPr>
              <w:t>multicast</w:t>
            </w:r>
            <w:proofErr w:type="spellEnd"/>
            <w:r>
              <w:rPr>
                <w:sz w:val="20"/>
                <w:lang w:eastAsia="zh-CN"/>
              </w:rPr>
              <w:t>:</w:t>
            </w:r>
          </w:p>
          <w:p w:rsidR="00312769" w:rsidRPr="00621B8A" w:rsidRDefault="00312769" w:rsidP="00312769">
            <w:pPr>
              <w:numPr>
                <w:ilvl w:val="0"/>
                <w:numId w:val="14"/>
              </w:numPr>
              <w:spacing w:before="60" w:line="276" w:lineRule="auto"/>
              <w:ind w:left="720" w:hanging="360"/>
              <w:jc w:val="both"/>
              <w:rPr>
                <w:lang w:val="en-GB"/>
              </w:rPr>
            </w:pPr>
            <w:r>
              <w:rPr>
                <w:color w:val="000000"/>
                <w:sz w:val="20"/>
                <w:lang w:val="en-GB" w:eastAsia="zh-CN"/>
              </w:rPr>
              <w:t xml:space="preserve">IGMP Snooping v1, v2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i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v3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621B8A" w:rsidRDefault="00312769" w:rsidP="00351C26">
            <w:pPr>
              <w:spacing w:before="60" w:line="276" w:lineRule="auto"/>
              <w:jc w:val="center"/>
              <w:rPr>
                <w:lang w:val="en-GB"/>
              </w:rPr>
            </w:pPr>
            <w:r>
              <w:rPr>
                <w:color w:val="000000"/>
                <w:sz w:val="20"/>
                <w:lang w:val="en-US" w:eastAsia="zh-CN"/>
              </w:rPr>
              <w:t> 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621B8A" w:rsidRDefault="00312769" w:rsidP="00351C26">
            <w:pPr>
              <w:spacing w:before="60" w:line="276" w:lineRule="auto"/>
              <w:rPr>
                <w:lang w:val="en-GB"/>
              </w:rPr>
            </w:pPr>
            <w:r>
              <w:rPr>
                <w:color w:val="000000"/>
                <w:sz w:val="20"/>
                <w:lang w:val="en-US"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Obsługa mechanizmu DHCP </w:t>
            </w:r>
            <w:proofErr w:type="spellStart"/>
            <w:r>
              <w:rPr>
                <w:sz w:val="20"/>
                <w:lang w:eastAsia="zh-CN"/>
              </w:rPr>
              <w:t>snooping</w:t>
            </w:r>
            <w:proofErr w:type="spellEnd"/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22.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Mechanizmy związane z zapewnieniem bezpieczeństwa sieci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Mechanizmy związane z zapewnieniem bezpieczeństwa sieci: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min. 4 poziomy dostępu administracyjnego poprzez konsolę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 xml:space="preserve">autoryzacja użytkowników w oparciu o IEEE 802.1x z możliwością przydziału </w:t>
            </w:r>
            <w:proofErr w:type="spellStart"/>
            <w:r>
              <w:rPr>
                <w:color w:val="000000"/>
                <w:sz w:val="20"/>
                <w:lang w:eastAsia="zh-CN"/>
              </w:rPr>
              <w:t>VLANu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oraz dynamicznego przypisania listy ACL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możliwość uwierzytelniania urządzeń na porcie w oparciu o adres MAC oraz poprzez portal www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zarządzanie urządzeniem przez HTTPS, SNMP i SSHv2 za pomocą protokołów IPv4 i IPv6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filtrowania ruchu w oparciu o adresy MAC, IPv4, IPv6, porty TCP/UDP</w:t>
            </w:r>
          </w:p>
          <w:p w:rsidR="00312769" w:rsidRPr="00621B8A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  <w:rPr>
                <w:lang w:val="en-GB"/>
              </w:rPr>
            </w:pPr>
            <w:proofErr w:type="spellStart"/>
            <w:r>
              <w:rPr>
                <w:color w:val="000000"/>
                <w:sz w:val="20"/>
                <w:lang w:val="en-GB" w:eastAsia="zh-CN"/>
              </w:rPr>
              <w:t>obsługa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mechanizmów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Port Security, Dynamic ARP Inspection, IP Source Guard, voice VLAN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oraz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private VLAN (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lub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 xml:space="preserve"> </w:t>
            </w:r>
            <w:proofErr w:type="spellStart"/>
            <w:r>
              <w:rPr>
                <w:color w:val="000000"/>
                <w:sz w:val="20"/>
                <w:lang w:val="en-GB" w:eastAsia="zh-CN"/>
              </w:rPr>
              <w:t>równoważny</w:t>
            </w:r>
            <w:proofErr w:type="spellEnd"/>
            <w:r>
              <w:rPr>
                <w:color w:val="000000"/>
                <w:sz w:val="20"/>
                <w:lang w:val="en-GB" w:eastAsia="zh-CN"/>
              </w:rPr>
              <w:t>),</w:t>
            </w:r>
          </w:p>
          <w:p w:rsidR="00312769" w:rsidRDefault="00312769" w:rsidP="00312769">
            <w:pPr>
              <w:numPr>
                <w:ilvl w:val="0"/>
                <w:numId w:val="15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synchronizacji czasu zgodnie z NTP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24.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 xml:space="preserve">Implementacja co najmniej ośmiu kolejek sprzętowych </w:t>
            </w:r>
            <w:proofErr w:type="spellStart"/>
            <w:r>
              <w:rPr>
                <w:sz w:val="20"/>
                <w:lang w:eastAsia="zh-CN"/>
              </w:rPr>
              <w:t>QoS</w:t>
            </w:r>
            <w:proofErr w:type="spellEnd"/>
            <w:r>
              <w:rPr>
                <w:sz w:val="20"/>
                <w:lang w:eastAsia="zh-CN"/>
              </w:rPr>
              <w:t xml:space="preserve"> na każdym porcie wyjściowym z możliwością konfiguracji dla obsługi ruchu o różnych klasach:</w:t>
            </w:r>
          </w:p>
          <w:p w:rsidR="00312769" w:rsidRDefault="00312769" w:rsidP="00312769">
            <w:pPr>
              <w:numPr>
                <w:ilvl w:val="0"/>
                <w:numId w:val="16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klasyfikacja ruchu do klas różnej jakości obsługi (</w:t>
            </w:r>
            <w:proofErr w:type="spellStart"/>
            <w:r>
              <w:rPr>
                <w:color w:val="000000"/>
                <w:sz w:val="20"/>
                <w:lang w:eastAsia="zh-CN"/>
              </w:rPr>
              <w:t>QoS</w:t>
            </w:r>
            <w:proofErr w:type="spellEnd"/>
            <w:r>
              <w:rPr>
                <w:color w:val="000000"/>
                <w:sz w:val="20"/>
                <w:lang w:eastAsia="zh-CN"/>
              </w:rPr>
              <w:t>) poprzez wykorzystanie następujących parametrów: źródłowy adres MAC, docelowy adres MAC, źródłowy adres IP, docelowy adres IP, źródłowy port TCP, docelowy port TCP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jc w:val="center"/>
              <w:rPr>
                <w:color w:val="000000"/>
                <w:sz w:val="20"/>
                <w:lang w:eastAsia="zh-C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rPr>
                <w:color w:val="000000"/>
                <w:sz w:val="20"/>
                <w:lang w:eastAsia="zh-CN"/>
              </w:rPr>
            </w:pP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</w:tcPr>
          <w:p w:rsidR="00312769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 w:rsidRPr="00F47EEB">
              <w:rPr>
                <w:sz w:val="20"/>
                <w:lang w:eastAsia="zh-CN"/>
              </w:rPr>
              <w:t xml:space="preserve">Wsparcie dla protokołu </w:t>
            </w:r>
            <w:proofErr w:type="spellStart"/>
            <w:r w:rsidRPr="00F47EEB">
              <w:rPr>
                <w:sz w:val="20"/>
                <w:lang w:eastAsia="zh-CN"/>
              </w:rPr>
              <w:t>OpenFlow</w:t>
            </w:r>
            <w:proofErr w:type="spellEnd"/>
            <w:r w:rsidRPr="00F47EEB">
              <w:rPr>
                <w:sz w:val="20"/>
                <w:lang w:eastAsia="zh-CN"/>
              </w:rPr>
              <w:t xml:space="preserve"> w wersji 1.0 oraz 1.3.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26.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sz w:val="20"/>
                <w:lang w:eastAsia="zh-CN"/>
              </w:rPr>
              <w:t>Wymagane opcje zarządzania</w:t>
            </w:r>
          </w:p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możliwość lokalnej i zdalnej obserwacji ruchu na określonym porcie, polegająca na kopiowaniu pojawiających się na nim ramek i przesyłaniu ich do urządzenia monitorującego przyłączonego do innego portu oraz poprzez określony VLAN,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plik konfiguracyjny urządzenia musi być możliwy do edycji w trybie off-</w:t>
            </w:r>
            <w:proofErr w:type="spellStart"/>
            <w:r>
              <w:rPr>
                <w:color w:val="000000"/>
                <w:sz w:val="20"/>
                <w:lang w:eastAsia="zh-CN"/>
              </w:rPr>
              <w:t>line</w:t>
            </w:r>
            <w:proofErr w:type="spellEnd"/>
            <w:r>
              <w:rPr>
                <w:color w:val="000000"/>
                <w:sz w:val="20"/>
                <w:lang w:eastAsia="zh-CN"/>
              </w:rPr>
              <w:t xml:space="preserve"> (tzn. konieczna jest możliwość przeglądania i zmian konfiguracji w pliku tekstowym na dowolnym urządzeniu PC),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urządzenie musi posiadać wbudowany port USB, pozwalający na podłączenie zewnętrznej pamięci FLASH w celu przechowywania obrazów systemu operacyjnego, plików konfiguracyjnych lub certyfikatów elektronicznych,</w:t>
            </w:r>
          </w:p>
          <w:p w:rsidR="00312769" w:rsidRDefault="00312769" w:rsidP="00312769">
            <w:pPr>
              <w:numPr>
                <w:ilvl w:val="0"/>
                <w:numId w:val="17"/>
              </w:numPr>
              <w:spacing w:before="60" w:line="276" w:lineRule="auto"/>
              <w:ind w:left="720" w:hanging="360"/>
              <w:jc w:val="both"/>
            </w:pPr>
            <w:r>
              <w:rPr>
                <w:sz w:val="20"/>
                <w:lang w:eastAsia="zh-CN"/>
              </w:rPr>
              <w:t>dedykowany port konsoli zgodny ze standardem RS-232,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27.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Wraz z urządzeniami muszą zostać dostarczone:</w:t>
            </w:r>
          </w:p>
          <w:p w:rsidR="00312769" w:rsidRDefault="00312769" w:rsidP="00312769">
            <w:pPr>
              <w:numPr>
                <w:ilvl w:val="0"/>
                <w:numId w:val="18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pełna dokumentacja w języku polskim lub angielskim,</w:t>
            </w:r>
          </w:p>
          <w:p w:rsidR="00312769" w:rsidRDefault="00312769" w:rsidP="00312769">
            <w:pPr>
              <w:numPr>
                <w:ilvl w:val="0"/>
                <w:numId w:val="18"/>
              </w:numPr>
              <w:spacing w:before="60" w:line="276" w:lineRule="auto"/>
              <w:ind w:left="720" w:hanging="360"/>
              <w:jc w:val="both"/>
            </w:pPr>
            <w:r>
              <w:rPr>
                <w:color w:val="000000"/>
                <w:sz w:val="20"/>
                <w:lang w:eastAsia="zh-CN"/>
              </w:rPr>
              <w:t>dokumenty potwierdzające, że proponowane urządzenia posiadają wymagane deklaracje zgodności z normami bezpieczeństwa (CE), lub oświadczenie, że deklaracja nie jest wymagana.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28.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Urządzenie musi być fabrycznie nowe i nieużywane wcześniej w żadnych projektach,  wyprodukowane nie wcześniej niż 6 miesięcy przed dostawą i nieużywane przed dniem dostarczenia z wyłączeniem używania niezbędnego dla przeprowadzenia testu ich poprawnej pracy.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lastRenderedPageBreak/>
              <w:t>30.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both"/>
            </w:pPr>
            <w:r>
              <w:rPr>
                <w:sz w:val="20"/>
                <w:lang w:eastAsia="zh-CN"/>
              </w:rPr>
              <w:t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 urządzeniami oświadczenia przedstawiciela producenta potwierdzającego ważność uprawnień gwarancyjnych na terenie Polski.</w:t>
            </w:r>
          </w:p>
        </w:tc>
      </w:tr>
      <w:tr w:rsidR="00312769" w:rsidTr="00351C26">
        <w:trPr>
          <w:trHeight w:val="103"/>
        </w:trPr>
        <w:tc>
          <w:tcPr>
            <w:tcW w:w="646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  <w:jc w:val="center"/>
            </w:pPr>
            <w:r>
              <w:rPr>
                <w:color w:val="000000"/>
                <w:sz w:val="20"/>
                <w:lang w:eastAsia="zh-CN"/>
              </w:rPr>
              <w:t>31.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Default="00312769" w:rsidP="00351C26">
            <w:pPr>
              <w:spacing w:before="60" w:line="276" w:lineRule="auto"/>
            </w:pPr>
            <w:r>
              <w:rPr>
                <w:color w:val="000000"/>
                <w:sz w:val="20"/>
                <w:lang w:eastAsia="zh-CN"/>
              </w:rPr>
              <w:t> </w:t>
            </w:r>
          </w:p>
        </w:tc>
        <w:tc>
          <w:tcPr>
            <w:tcW w:w="5587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65" w:type="dxa"/>
              <w:bottom w:w="0" w:type="dxa"/>
              <w:right w:w="70" w:type="dxa"/>
            </w:tcMar>
            <w:hideMark/>
          </w:tcPr>
          <w:p w:rsidR="00312769" w:rsidRPr="00CE58B1" w:rsidRDefault="00312769" w:rsidP="00351C26">
            <w:pPr>
              <w:spacing w:before="60" w:line="276" w:lineRule="auto"/>
              <w:jc w:val="both"/>
              <w:rPr>
                <w:sz w:val="20"/>
                <w:lang w:eastAsia="zh-CN"/>
              </w:rPr>
            </w:pPr>
            <w:r w:rsidRPr="00CE58B1">
              <w:rPr>
                <w:sz w:val="20"/>
                <w:lang w:eastAsia="zh-CN"/>
              </w:rPr>
              <w:t>Przełącznik być objęty co najmniej ograniczoną dożywotnią gwarancja producenta tj. gwarancją przez 5 lat od daty ogłoszenia przez producenta zaprzestania sprzedaży danego modelu urządzenia. Gwarancja realizowana jest przez zwrot zepsutego urządzenia do producenta, który w terminie nie dłuższym niż 10 dni przesyła przełącznik spełniający minimalne parametry techniczne wskazane w niniejszym dokumencie.</w:t>
            </w:r>
          </w:p>
          <w:p w:rsidR="00312769" w:rsidRPr="00CE58B1" w:rsidRDefault="00312769" w:rsidP="00351C26">
            <w:pPr>
              <w:spacing w:before="60" w:line="276" w:lineRule="auto"/>
              <w:jc w:val="both"/>
            </w:pPr>
            <w:r w:rsidRPr="00CE58B1">
              <w:rPr>
                <w:sz w:val="20"/>
                <w:lang w:eastAsia="zh-CN"/>
              </w:rPr>
              <w:t xml:space="preserve">Dodatkowo: zamawiający wymaga, aby przełącznik posiadał </w:t>
            </w:r>
            <w:r>
              <w:rPr>
                <w:sz w:val="20"/>
                <w:lang w:eastAsia="zh-CN"/>
              </w:rPr>
              <w:t xml:space="preserve">5 letni </w:t>
            </w:r>
            <w:r w:rsidRPr="00CE58B1">
              <w:rPr>
                <w:sz w:val="20"/>
                <w:lang w:eastAsia="zh-CN"/>
              </w:rPr>
              <w:t xml:space="preserve"> serwis gwarancyjny na sprzęt. Wymiana uszkodzonego elementu w trybie 9x5, wraz z dostępem do najnowszych wersji oprogramowania.</w:t>
            </w:r>
          </w:p>
        </w:tc>
      </w:tr>
    </w:tbl>
    <w:p w:rsidR="00312769" w:rsidRDefault="00312769">
      <w:pPr>
        <w:rPr>
          <w:szCs w:val="22"/>
        </w:rPr>
      </w:pPr>
    </w:p>
    <w:p w:rsidR="00312769" w:rsidRDefault="00312769">
      <w:pPr>
        <w:rPr>
          <w:szCs w:val="22"/>
        </w:rPr>
      </w:pPr>
    </w:p>
    <w:p w:rsidR="00312769" w:rsidRDefault="00312769" w:rsidP="00312769">
      <w:pPr>
        <w:tabs>
          <w:tab w:val="left" w:pos="2295"/>
        </w:tabs>
        <w:rPr>
          <w:rFonts w:ascii="Cambria" w:eastAsia="Calibri" w:hAnsi="Cambria" w:cs="Cambria"/>
          <w:b/>
          <w:bCs/>
          <w:sz w:val="20"/>
          <w:lang w:eastAsia="en-US"/>
        </w:rPr>
      </w:pPr>
      <w:r>
        <w:rPr>
          <w:rFonts w:ascii="Cambria" w:eastAsia="Calibri" w:hAnsi="Cambria" w:cs="Cambria"/>
          <w:b/>
          <w:bCs/>
          <w:sz w:val="20"/>
          <w:lang w:eastAsia="en-US"/>
        </w:rPr>
        <w:t>Oprogramowanie zarządzające</w:t>
      </w:r>
    </w:p>
    <w:p w:rsidR="00312769" w:rsidRDefault="00312769" w:rsidP="00312769">
      <w:pPr>
        <w:tabs>
          <w:tab w:val="left" w:pos="2295"/>
        </w:tabs>
        <w:rPr>
          <w:rFonts w:ascii="Cambria" w:eastAsia="Calibri" w:hAnsi="Cambria" w:cs="Cambria"/>
          <w:b/>
          <w:bCs/>
          <w:sz w:val="20"/>
          <w:lang w:eastAsia="en-US"/>
        </w:rPr>
      </w:pPr>
    </w:p>
    <w:p w:rsidR="00312769" w:rsidRPr="00312769" w:rsidRDefault="00312769" w:rsidP="00312769">
      <w:pPr>
        <w:tabs>
          <w:tab w:val="left" w:pos="2295"/>
        </w:tabs>
        <w:rPr>
          <w:rFonts w:ascii="Cambria" w:eastAsia="Calibri" w:hAnsi="Cambria" w:cs="Cambria"/>
          <w:b/>
          <w:bCs/>
          <w:sz w:val="20"/>
          <w:lang w:eastAsia="en-US"/>
        </w:rPr>
      </w:pPr>
      <w:r w:rsidRPr="00312769">
        <w:rPr>
          <w:rFonts w:ascii="Cambria" w:eastAsia="Calibri" w:hAnsi="Cambria" w:cs="Cambria"/>
          <w:b/>
          <w:bCs/>
          <w:sz w:val="20"/>
          <w:lang w:eastAsia="en-US"/>
        </w:rPr>
        <w:t>Architektura i zarządzanie</w:t>
      </w:r>
      <w:r w:rsidRPr="00312769">
        <w:rPr>
          <w:rFonts w:ascii="Cambria" w:eastAsia="Calibri" w:hAnsi="Cambria" w:cs="Cambria"/>
          <w:b/>
          <w:bCs/>
          <w:sz w:val="20"/>
          <w:lang w:eastAsia="en-US"/>
        </w:rPr>
        <w:tab/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Dedykowane oprogramowanie służące do zarządzania i monitorowania pracy wszystkimi przełącznikami opisanymi w tym zamówieniu. Należy zapewnić licencję na obsługę min. 10 aktywnych urządzeń sieciowych (przełączniki) 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System Zarządzania i Monitoringu musi być tego samego producenta co urządzania LAN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mieć możliwość instalacji w środowisku wirtualnym Vmware, Hyper-V i KVM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Obsługa musi być możliwa poprzez interfejs graficzny z wykorzystaniem przeglądarki WWW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pracować w trybie przeglądarkowym pozwalając administratorowi na dostęp z dowolnego miejsca w sieci (po uzyskaniu odpowiednich uprawnień),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Funkcja definiowania poziomu dostępu dla administratorów  (wymagana jest możliwość profilowania kont administratorskich a użytkownikami Active Directory) z przypisanymi: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Rolami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tabs>
          <w:tab w:val="left" w:pos="1843"/>
        </w:tabs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Segmentami sieci, do których uzyskuje się dostęp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umożliwiać zbieranie statystyk w wykorzystaniem SNMP;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Zarządzenie konfiguracją urządzeń, tworzenie backupów oraz grupowe implementowanie konfiguracji przechowywanych w systemie zarządzania. 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Możliwość podglądu obecnej aktywnej  konfiguracji z konfiguracją aktywną w zadanym historycznym momencie z podglądem elementów: dodanych, usuniętych, zmienionych względem danych konfiguracji.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Możliwość wysyłania alarmów  mailem i </w:t>
      </w:r>
      <w:proofErr w:type="spellStart"/>
      <w:r w:rsidRPr="00312769">
        <w:rPr>
          <w:rFonts w:ascii="Cambria" w:hAnsi="Cambria" w:cs="Cambria"/>
          <w:sz w:val="20"/>
          <w:szCs w:val="20"/>
        </w:rPr>
        <w:t>SMS'em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w przypadku wystąpienia zdarzeń określonych jako krytyczne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Generowanie raportów w oparciu o szablony z możliwością dostosowywania ich do potrzeb klienta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Lokalizowanie użytkowników po adresie nazwie sieciowej użytkownika, IP oraz MAC 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posiadać narzędzia do automatycznego wykrywania urządzeń sieciowych instalowanych w sieci,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umożliwiać aktualizację oprogramowania w urządzeniach sieciowych,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posiadać narzędzia pozwalające na: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graficzną prezentację topologii sieci, w tym również graficzną, prezentację/budowę serwerowni lub dowolnego węzła sieciowego 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konfigurację i monitoring sieci VLAN,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lokalizację oraz uzyskanie informacji o aktywności urządzeń w sieci,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Obrazowanie sieci w postaci mapki w tym lokalizacją urządzeń za pomocą Google </w:t>
      </w:r>
      <w:proofErr w:type="spellStart"/>
      <w:r w:rsidRPr="00312769">
        <w:rPr>
          <w:rFonts w:ascii="Cambria" w:hAnsi="Cambria" w:cs="Cambria"/>
          <w:sz w:val="20"/>
          <w:szCs w:val="20"/>
        </w:rPr>
        <w:t>Maps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wraz z wyróżnianiem kolorami występujących alarmów na danych urządzeniach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umożliwiać zbieranie informacji o nieprawidłowych parametrach pracy zainstalowanego sprzętu wraz z możliwością generowania alertów o błędach czy przekroczeniu założonych parametrów (środowiskowych, wydajnościowych, dotyczących bezpieczeństwa),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lastRenderedPageBreak/>
        <w:t xml:space="preserve">Zarządzenia mechanizmami </w:t>
      </w:r>
      <w:proofErr w:type="spellStart"/>
      <w:r w:rsidRPr="00312769">
        <w:rPr>
          <w:rFonts w:ascii="Cambria" w:hAnsi="Cambria" w:cs="Cambria"/>
          <w:sz w:val="20"/>
          <w:szCs w:val="20"/>
        </w:rPr>
        <w:t>QoS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w tym monitorowanie parametrów SLA  w szczególności funkcja monitorowania jakości oraz ilości połączeń </w:t>
      </w:r>
      <w:proofErr w:type="spellStart"/>
      <w:r w:rsidRPr="00312769">
        <w:rPr>
          <w:rFonts w:ascii="Cambria" w:hAnsi="Cambria" w:cs="Cambria"/>
          <w:sz w:val="20"/>
          <w:szCs w:val="20"/>
        </w:rPr>
        <w:t>Unified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</w:t>
      </w:r>
      <w:proofErr w:type="spellStart"/>
      <w:r w:rsidRPr="00312769">
        <w:rPr>
          <w:rFonts w:ascii="Cambria" w:hAnsi="Cambria" w:cs="Cambria"/>
          <w:sz w:val="20"/>
          <w:szCs w:val="20"/>
        </w:rPr>
        <w:t>Communication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and Collaboration.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Konfiguracja list dostępu (ACL) na zarządzanych urządzeniach</w:t>
      </w:r>
    </w:p>
    <w:p w:rsidR="00312769" w:rsidRPr="00312769" w:rsidRDefault="00312769" w:rsidP="00312769">
      <w:pPr>
        <w:pStyle w:val="Akapitzlist"/>
        <w:numPr>
          <w:ilvl w:val="0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Dla wszystkich obsługiwanych standardowo urządzeń musi być dostępnie nie tylko monitorowanie ale również zarządzanie, czyli możliwość modyfikacji konfiguracji urządzeń, które powinno odbywać się za pomocą: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proofErr w:type="spellStart"/>
      <w:r w:rsidRPr="00312769">
        <w:rPr>
          <w:rFonts w:ascii="Cambria" w:hAnsi="Cambria" w:cs="Cambria"/>
          <w:sz w:val="20"/>
          <w:szCs w:val="20"/>
        </w:rPr>
        <w:t>Autoprovisioningu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urządzeń – czyli urządzenie podpięte do sieci bez konfiguracji powinno zgłosić się do oprogramowania do zarzadzania siecią o </w:t>
      </w:r>
      <w:proofErr w:type="spellStart"/>
      <w:r w:rsidRPr="00312769">
        <w:rPr>
          <w:rFonts w:ascii="Cambria" w:hAnsi="Cambria" w:cs="Cambria"/>
          <w:sz w:val="20"/>
          <w:szCs w:val="20"/>
        </w:rPr>
        <w:t>dedykowną</w:t>
      </w:r>
      <w:proofErr w:type="spellEnd"/>
      <w:r w:rsidRPr="00312769">
        <w:rPr>
          <w:rFonts w:ascii="Cambria" w:hAnsi="Cambria" w:cs="Cambria"/>
          <w:sz w:val="20"/>
          <w:szCs w:val="20"/>
        </w:rPr>
        <w:t xml:space="preserve"> dla urządzenia konfiguracje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Konfiguracja za pomocą Web GUI min. VLAN, IP Interfejsy, </w:t>
      </w:r>
      <w:proofErr w:type="spellStart"/>
      <w:r w:rsidRPr="00312769">
        <w:rPr>
          <w:rFonts w:ascii="Cambria" w:hAnsi="Cambria" w:cs="Cambria"/>
          <w:sz w:val="20"/>
          <w:szCs w:val="20"/>
        </w:rPr>
        <w:t>QoS</w:t>
      </w:r>
      <w:proofErr w:type="spellEnd"/>
      <w:r w:rsidRPr="00312769">
        <w:rPr>
          <w:rFonts w:ascii="Cambria" w:hAnsi="Cambria" w:cs="Cambria"/>
          <w:sz w:val="20"/>
          <w:szCs w:val="20"/>
        </w:rPr>
        <w:t>, ACL</w:t>
      </w:r>
    </w:p>
    <w:p w:rsidR="00312769" w:rsidRPr="00312769" w:rsidRDefault="00312769" w:rsidP="00312769">
      <w:pPr>
        <w:pStyle w:val="Akapitzlist"/>
        <w:numPr>
          <w:ilvl w:val="1"/>
          <w:numId w:val="23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CLI Scripting – czyli możliwość przygotowania zbiorowej konfiguracji dla przełączników wraz ze zmiennymi w zależności modelu urządzenia</w:t>
      </w: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  <w:r w:rsidRPr="00312769">
        <w:rPr>
          <w:rFonts w:ascii="Cambria" w:eastAsia="Calibri" w:hAnsi="Cambria" w:cs="Cambria"/>
          <w:sz w:val="20"/>
          <w:lang w:eastAsia="en-US"/>
        </w:rPr>
        <w:t>Moduł zabezpieczenie dostępu do sieci LAN</w:t>
      </w:r>
      <w:r w:rsidRPr="00312769">
        <w:rPr>
          <w:rFonts w:ascii="Cambria" w:eastAsia="Calibri" w:hAnsi="Cambria" w:cs="Cambria"/>
          <w:sz w:val="20"/>
          <w:lang w:eastAsia="en-US"/>
        </w:rPr>
        <w:tab/>
      </w:r>
    </w:p>
    <w:p w:rsidR="00312769" w:rsidRPr="00312769" w:rsidRDefault="00312769" w:rsidP="00312769">
      <w:pPr>
        <w:pStyle w:val="Akapitzlist"/>
        <w:numPr>
          <w:ilvl w:val="0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Oprogramowanie musi umożliwiać Zarządzanie dostępem użytkowników z wykorzystaniem 802.1x w tym musi posiadać wewnętrzny serwer uwierzytelniający, pozwalający na integracje z usługami Active Directory</w:t>
      </w:r>
    </w:p>
    <w:p w:rsidR="00312769" w:rsidRPr="00312769" w:rsidRDefault="00312769" w:rsidP="00312769">
      <w:pPr>
        <w:pStyle w:val="Akapitzlist"/>
        <w:numPr>
          <w:ilvl w:val="0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Licencje oprogramowania muszą umożliwiać integracja z Active Directory/LDAP  w tym profilowanie użytkowników poprzez atrybuty AD/LDAP minimalnie:</w:t>
      </w:r>
    </w:p>
    <w:p w:rsidR="00312769" w:rsidRPr="00312769" w:rsidRDefault="00312769" w:rsidP="00312769">
      <w:pPr>
        <w:pStyle w:val="Akapitzlist"/>
        <w:numPr>
          <w:ilvl w:val="1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Profilowanie użytkownika łączącego się do sieci bezprzewodowej z zależności od przypisania użytkownika do grupy AD/LDAP</w:t>
      </w:r>
    </w:p>
    <w:p w:rsidR="00312769" w:rsidRPr="00312769" w:rsidRDefault="00312769" w:rsidP="00312769">
      <w:pPr>
        <w:pStyle w:val="Akapitzlist"/>
        <w:numPr>
          <w:ilvl w:val="1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Profilowanie użytkownika łączącego się do sieci bezprzewodowej z zależności od posiadanego systemu operacyjnego.</w:t>
      </w:r>
    </w:p>
    <w:p w:rsidR="00312769" w:rsidRPr="00312769" w:rsidRDefault="00312769" w:rsidP="00312769">
      <w:pPr>
        <w:pStyle w:val="Akapitzlist"/>
        <w:numPr>
          <w:ilvl w:val="1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Poprzez profilowanie rozumiane jest: </w:t>
      </w:r>
    </w:p>
    <w:p w:rsidR="00312769" w:rsidRPr="00312769" w:rsidRDefault="00312769" w:rsidP="00312769">
      <w:pPr>
        <w:pStyle w:val="Akapitzlist"/>
        <w:numPr>
          <w:ilvl w:val="2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przypisanie urządzeń użytkownika do zdefiniowanego VLAN</w:t>
      </w:r>
    </w:p>
    <w:p w:rsidR="00312769" w:rsidRPr="00312769" w:rsidRDefault="00312769" w:rsidP="00312769">
      <w:pPr>
        <w:pStyle w:val="Akapitzlist"/>
        <w:numPr>
          <w:ilvl w:val="2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nadanie urządzeniom polityk </w:t>
      </w:r>
      <w:proofErr w:type="spellStart"/>
      <w:r w:rsidRPr="00312769">
        <w:rPr>
          <w:rFonts w:ascii="Cambria" w:hAnsi="Cambria" w:cs="Cambria"/>
          <w:sz w:val="20"/>
          <w:szCs w:val="20"/>
        </w:rPr>
        <w:t>QoS</w:t>
      </w:r>
      <w:proofErr w:type="spellEnd"/>
    </w:p>
    <w:p w:rsidR="00312769" w:rsidRPr="00312769" w:rsidRDefault="00312769" w:rsidP="00312769">
      <w:pPr>
        <w:pStyle w:val="Akapitzlist"/>
        <w:numPr>
          <w:ilvl w:val="2"/>
          <w:numId w:val="24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nadanie urządzeniom dostępu lub uniemożliwienie dostępu do konkretnych segmentów sieci (ACL L2/L3/L4 oraz L7 – warstwa aplikacyjna)</w:t>
      </w: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  <w:r w:rsidRPr="00312769">
        <w:rPr>
          <w:rFonts w:ascii="Cambria" w:eastAsia="Calibri" w:hAnsi="Cambria" w:cs="Cambria"/>
          <w:sz w:val="20"/>
          <w:lang w:eastAsia="en-US"/>
        </w:rPr>
        <w:t>Moduł dostęp gościnny</w:t>
      </w:r>
      <w:r w:rsidRPr="00312769">
        <w:rPr>
          <w:rFonts w:ascii="Cambria" w:eastAsia="Calibri" w:hAnsi="Cambria" w:cs="Cambria"/>
          <w:sz w:val="20"/>
          <w:lang w:eastAsia="en-US"/>
        </w:rPr>
        <w:tab/>
      </w:r>
    </w:p>
    <w:p w:rsidR="00312769" w:rsidRPr="00312769" w:rsidRDefault="00312769" w:rsidP="00312769">
      <w:pPr>
        <w:pStyle w:val="Akapitzlist"/>
        <w:numPr>
          <w:ilvl w:val="0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Samodzielna rejestracja klientów gościnnych w oparciu o: </w:t>
      </w:r>
    </w:p>
    <w:p w:rsidR="00312769" w:rsidRPr="00312769" w:rsidRDefault="00312769" w:rsidP="00312769">
      <w:pPr>
        <w:pStyle w:val="Akapitzlist"/>
        <w:numPr>
          <w:ilvl w:val="1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 xml:space="preserve">Adres e-mail </w:t>
      </w:r>
    </w:p>
    <w:p w:rsidR="00312769" w:rsidRPr="00312769" w:rsidRDefault="00312769" w:rsidP="00312769">
      <w:pPr>
        <w:pStyle w:val="Akapitzlist"/>
        <w:numPr>
          <w:ilvl w:val="1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Numer telefonu ( wiadomość SMS)</w:t>
      </w:r>
    </w:p>
    <w:p w:rsidR="00312769" w:rsidRPr="00312769" w:rsidRDefault="00312769" w:rsidP="00312769">
      <w:pPr>
        <w:pStyle w:val="Akapitzlist"/>
        <w:numPr>
          <w:ilvl w:val="0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Dostęp sponsorowany (gość musi podać adres e-mail pracownika, na który jest wysłana prośba o autoryzację dostępu poprzez kliknięcie w znajdujący się w wiadomości link)</w:t>
      </w:r>
    </w:p>
    <w:p w:rsidR="00312769" w:rsidRPr="00312769" w:rsidRDefault="00312769" w:rsidP="00312769">
      <w:pPr>
        <w:pStyle w:val="Akapitzlist"/>
        <w:numPr>
          <w:ilvl w:val="0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Logowanie w oparciu o portale społecznościowe min. Google, Facebook</w:t>
      </w:r>
    </w:p>
    <w:p w:rsidR="00312769" w:rsidRPr="00312769" w:rsidRDefault="00312769" w:rsidP="00312769">
      <w:pPr>
        <w:pStyle w:val="Akapitzlist"/>
        <w:numPr>
          <w:ilvl w:val="0"/>
          <w:numId w:val="25"/>
        </w:numPr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Funkcja personalizacji strony gościnnej w tym obsługa portalu WiFi4EU</w:t>
      </w: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  <w:r w:rsidRPr="00312769">
        <w:rPr>
          <w:rFonts w:ascii="Cambria" w:eastAsia="Calibri" w:hAnsi="Cambria" w:cs="Cambria"/>
          <w:sz w:val="20"/>
          <w:lang w:eastAsia="en-US"/>
        </w:rPr>
        <w:t>Gwarancja</w:t>
      </w:r>
      <w:r w:rsidRPr="00312769">
        <w:rPr>
          <w:rFonts w:ascii="Cambria" w:eastAsia="Calibri" w:hAnsi="Cambria" w:cs="Cambria"/>
          <w:sz w:val="20"/>
          <w:lang w:eastAsia="en-US"/>
        </w:rPr>
        <w:tab/>
      </w:r>
    </w:p>
    <w:p w:rsidR="00312769" w:rsidRPr="00312769" w:rsidRDefault="00312769" w:rsidP="00312769">
      <w:pPr>
        <w:ind w:left="1418" w:hanging="851"/>
        <w:rPr>
          <w:rFonts w:ascii="Cambria" w:eastAsia="Calibri" w:hAnsi="Cambria" w:cs="Cambria"/>
          <w:sz w:val="20"/>
          <w:lang w:eastAsia="en-US"/>
        </w:rPr>
      </w:pPr>
    </w:p>
    <w:p w:rsidR="00312769" w:rsidRPr="00312769" w:rsidRDefault="00312769" w:rsidP="00312769">
      <w:pPr>
        <w:pStyle w:val="Akapitzlist"/>
        <w:numPr>
          <w:ilvl w:val="0"/>
          <w:numId w:val="26"/>
        </w:numPr>
        <w:tabs>
          <w:tab w:val="left" w:pos="2268"/>
        </w:tabs>
        <w:suppressAutoHyphens/>
        <w:autoSpaceDN w:val="0"/>
        <w:spacing w:after="5" w:line="240" w:lineRule="auto"/>
        <w:ind w:left="1418" w:hanging="851"/>
        <w:contextualSpacing w:val="0"/>
        <w:jc w:val="both"/>
        <w:textAlignment w:val="baseline"/>
        <w:rPr>
          <w:rFonts w:ascii="Cambria" w:hAnsi="Cambria" w:cs="Cambria"/>
          <w:sz w:val="20"/>
          <w:szCs w:val="20"/>
        </w:rPr>
      </w:pPr>
      <w:r w:rsidRPr="00312769">
        <w:rPr>
          <w:rFonts w:ascii="Cambria" w:hAnsi="Cambria" w:cs="Cambria"/>
          <w:sz w:val="20"/>
          <w:szCs w:val="20"/>
        </w:rPr>
        <w:t>Na oprogramowanie powinno być dostarczone wsparcie na okres 5 lat, umożliwiające min. kontakt z działem technicznym, rozwiązywanie problemów, możliwość aktualizacji oprogramowania do najnowszej wersji.</w:t>
      </w:r>
    </w:p>
    <w:p w:rsidR="00312769" w:rsidRPr="00D23A85" w:rsidRDefault="00312769">
      <w:pPr>
        <w:rPr>
          <w:szCs w:val="22"/>
        </w:rPr>
      </w:pPr>
    </w:p>
    <w:sectPr w:rsidR="00312769" w:rsidRPr="00D23A85" w:rsidSect="00A405A6">
      <w:headerReference w:type="first" r:id="rId7"/>
      <w:pgSz w:w="12240" w:h="15840"/>
      <w:pgMar w:top="426" w:right="1417" w:bottom="709" w:left="1417" w:header="708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C29" w:rsidRDefault="00D97C29" w:rsidP="00C634E5">
      <w:r>
        <w:separator/>
      </w:r>
    </w:p>
  </w:endnote>
  <w:endnote w:type="continuationSeparator" w:id="0">
    <w:p w:rsidR="00D97C29" w:rsidRDefault="00D97C29" w:rsidP="00C63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C29" w:rsidRDefault="00D97C29" w:rsidP="00C634E5">
      <w:r>
        <w:separator/>
      </w:r>
    </w:p>
  </w:footnote>
  <w:footnote w:type="continuationSeparator" w:id="0">
    <w:p w:rsidR="00D97C29" w:rsidRDefault="00D97C29" w:rsidP="00C63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5A6" w:rsidRDefault="00A405A6" w:rsidP="00A405A6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18C3"/>
    <w:multiLevelType w:val="hybridMultilevel"/>
    <w:tmpl w:val="714CE480"/>
    <w:lvl w:ilvl="0" w:tplc="867E0356">
      <w:start w:val="1"/>
      <w:numFmt w:val="decimal"/>
      <w:lvlText w:val="%1."/>
      <w:lvlJc w:val="left"/>
      <w:pPr>
        <w:ind w:left="3037" w:hanging="15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" w15:restartNumberingAfterBreak="0">
    <w:nsid w:val="0C990346"/>
    <w:multiLevelType w:val="multilevel"/>
    <w:tmpl w:val="9618B964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F355A"/>
    <w:multiLevelType w:val="hybridMultilevel"/>
    <w:tmpl w:val="1C28AD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672A8"/>
    <w:multiLevelType w:val="hybridMultilevel"/>
    <w:tmpl w:val="CD4C6102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079D9"/>
    <w:multiLevelType w:val="hybridMultilevel"/>
    <w:tmpl w:val="93F45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D47F4"/>
    <w:multiLevelType w:val="hybridMultilevel"/>
    <w:tmpl w:val="1E5639F8"/>
    <w:lvl w:ilvl="0" w:tplc="D15C6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FB2B87"/>
    <w:multiLevelType w:val="hybridMultilevel"/>
    <w:tmpl w:val="068EAE5E"/>
    <w:lvl w:ilvl="0" w:tplc="867E0356">
      <w:start w:val="1"/>
      <w:numFmt w:val="decimal"/>
      <w:lvlText w:val="%1."/>
      <w:lvlJc w:val="left"/>
      <w:pPr>
        <w:ind w:left="2291" w:hanging="154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AA4F0A"/>
    <w:multiLevelType w:val="hybridMultilevel"/>
    <w:tmpl w:val="FB72D5AC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EE48EF"/>
    <w:multiLevelType w:val="multilevel"/>
    <w:tmpl w:val="623E7ED2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4BE9628B"/>
    <w:multiLevelType w:val="hybridMultilevel"/>
    <w:tmpl w:val="D2CEC156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E092D"/>
    <w:multiLevelType w:val="multilevel"/>
    <w:tmpl w:val="71F0A4D8"/>
    <w:lvl w:ilvl="0">
      <w:start w:val="1"/>
      <w:numFmt w:val="bullet"/>
      <w:lvlText w:val=""/>
      <w:lvlJc w:val="left"/>
      <w:pPr>
        <w:ind w:left="360" w:firstLine="0"/>
      </w:pPr>
      <w:rPr>
        <w:rFonts w:ascii="Wingdings" w:hAnsi="Wingdings" w:cs="Wingdings" w:hint="default"/>
        <w:strike w:val="0"/>
        <w:dstrike w:val="0"/>
        <w:sz w:val="20"/>
        <w:u w:val="none"/>
        <w:effect w:val="none"/>
      </w:rPr>
    </w:lvl>
    <w:lvl w:ilvl="1">
      <w:start w:val="1"/>
      <w:numFmt w:val="bullet"/>
      <w:lvlText w:val=""/>
      <w:lvlJc w:val="left"/>
      <w:pPr>
        <w:ind w:left="1080" w:firstLine="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1800" w:firstLine="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3">
      <w:start w:val="1"/>
      <w:numFmt w:val="bullet"/>
      <w:lvlText w:val=""/>
      <w:lvlJc w:val="left"/>
      <w:pPr>
        <w:ind w:left="2520" w:firstLine="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4">
      <w:start w:val="1"/>
      <w:numFmt w:val="bullet"/>
      <w:lvlText w:val=""/>
      <w:lvlJc w:val="left"/>
      <w:pPr>
        <w:ind w:left="3240" w:firstLine="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3960" w:firstLine="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  <w:lvl w:ilvl="6">
      <w:start w:val="1"/>
      <w:numFmt w:val="bullet"/>
      <w:lvlText w:val=""/>
      <w:lvlJc w:val="left"/>
      <w:pPr>
        <w:ind w:left="4680" w:firstLine="0"/>
      </w:pPr>
      <w:rPr>
        <w:rFonts w:ascii="Wingdings" w:hAnsi="Wingdings" w:cs="Wingdings" w:hint="default"/>
        <w:strike w:val="0"/>
        <w:dstrike w:val="0"/>
        <w:u w:val="none"/>
        <w:effect w:val="none"/>
      </w:rPr>
    </w:lvl>
    <w:lvl w:ilvl="7">
      <w:start w:val="1"/>
      <w:numFmt w:val="bullet"/>
      <w:lvlText w:val=""/>
      <w:lvlJc w:val="left"/>
      <w:pPr>
        <w:ind w:left="5400" w:firstLine="0"/>
      </w:pPr>
      <w:rPr>
        <w:rFonts w:ascii="Wingdings 2" w:hAnsi="Wingdings 2" w:cs="Wingdings 2" w:hint="default"/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120" w:firstLine="0"/>
      </w:pPr>
      <w:rPr>
        <w:rFonts w:ascii="OpenSymbol" w:hAnsi="OpenSymbol" w:cs="OpenSymbol" w:hint="default"/>
        <w:strike w:val="0"/>
        <w:dstrike w:val="0"/>
        <w:u w:val="none"/>
        <w:effect w:val="none"/>
      </w:rPr>
    </w:lvl>
  </w:abstractNum>
  <w:abstractNum w:abstractNumId="14" w15:restartNumberingAfterBreak="0">
    <w:nsid w:val="50841CF4"/>
    <w:multiLevelType w:val="multilevel"/>
    <w:tmpl w:val="F384CAA4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57A63EC9"/>
    <w:multiLevelType w:val="hybridMultilevel"/>
    <w:tmpl w:val="B276F1FA"/>
    <w:lvl w:ilvl="0" w:tplc="867E0356">
      <w:start w:val="1"/>
      <w:numFmt w:val="decimal"/>
      <w:lvlText w:val="%1."/>
      <w:lvlJc w:val="left"/>
      <w:pPr>
        <w:ind w:left="2291" w:hanging="1545"/>
      </w:pPr>
      <w:rPr>
        <w:rFonts w:hint="default"/>
      </w:rPr>
    </w:lvl>
    <w:lvl w:ilvl="1" w:tplc="A282C4C0">
      <w:start w:val="1"/>
      <w:numFmt w:val="lowerLetter"/>
      <w:lvlText w:val="%2."/>
      <w:lvlJc w:val="left"/>
      <w:pPr>
        <w:ind w:left="3011" w:hanging="15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6" w15:restartNumberingAfterBreak="0">
    <w:nsid w:val="619C5E59"/>
    <w:multiLevelType w:val="multilevel"/>
    <w:tmpl w:val="77BA7B9A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360" w:firstLine="0"/>
      </w:pPr>
    </w:lvl>
    <w:lvl w:ilvl="2">
      <w:start w:val="1"/>
      <w:numFmt w:val="lowerRoman"/>
      <w:lvlText w:val="%3)"/>
      <w:lvlJc w:val="left"/>
      <w:pPr>
        <w:ind w:left="720" w:firstLine="0"/>
      </w:pPr>
    </w:lvl>
    <w:lvl w:ilvl="3">
      <w:start w:val="1"/>
      <w:numFmt w:val="decimal"/>
      <w:lvlText w:val="(%4)"/>
      <w:lvlJc w:val="left"/>
      <w:pPr>
        <w:ind w:left="1080" w:firstLine="0"/>
      </w:pPr>
    </w:lvl>
    <w:lvl w:ilvl="4">
      <w:start w:val="1"/>
      <w:numFmt w:val="lowerLetter"/>
      <w:lvlText w:val="(%5)"/>
      <w:lvlJc w:val="left"/>
      <w:pPr>
        <w:ind w:left="1440" w:firstLine="0"/>
      </w:pPr>
    </w:lvl>
    <w:lvl w:ilvl="5">
      <w:start w:val="1"/>
      <w:numFmt w:val="lowerRoman"/>
      <w:lvlText w:val="(%6)"/>
      <w:lvlJc w:val="left"/>
      <w:pPr>
        <w:ind w:left="1800" w:firstLine="0"/>
      </w:pPr>
    </w:lvl>
    <w:lvl w:ilvl="6">
      <w:start w:val="1"/>
      <w:numFmt w:val="decimal"/>
      <w:lvlText w:val="%7."/>
      <w:lvlJc w:val="left"/>
      <w:pPr>
        <w:ind w:left="2160" w:firstLine="0"/>
      </w:pPr>
    </w:lvl>
    <w:lvl w:ilvl="7">
      <w:start w:val="1"/>
      <w:numFmt w:val="lowerLetter"/>
      <w:lvlText w:val="%8."/>
      <w:lvlJc w:val="left"/>
      <w:pPr>
        <w:ind w:left="2520" w:firstLine="0"/>
      </w:pPr>
    </w:lvl>
    <w:lvl w:ilvl="8">
      <w:start w:val="1"/>
      <w:numFmt w:val="lowerRoman"/>
      <w:lvlText w:val="%9."/>
      <w:lvlJc w:val="left"/>
      <w:pPr>
        <w:ind w:left="2880" w:firstLine="0"/>
      </w:pPr>
    </w:lvl>
  </w:abstractNum>
  <w:abstractNum w:abstractNumId="17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26511"/>
    <w:multiLevelType w:val="multilevel"/>
    <w:tmpl w:val="09484FC6"/>
    <w:lvl w:ilvl="0">
      <w:start w:val="1"/>
      <w:numFmt w:val="lowerLetter"/>
      <w:lvlText w:val="%1)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6AF16CBC"/>
    <w:multiLevelType w:val="hybridMultilevel"/>
    <w:tmpl w:val="93AA8B50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513704"/>
    <w:multiLevelType w:val="hybridMultilevel"/>
    <w:tmpl w:val="BF8AB7BE"/>
    <w:lvl w:ilvl="0" w:tplc="867E0356">
      <w:start w:val="1"/>
      <w:numFmt w:val="decimal"/>
      <w:lvlText w:val="%1."/>
      <w:lvlJc w:val="left"/>
      <w:pPr>
        <w:ind w:left="2291" w:hanging="154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05442"/>
    <w:multiLevelType w:val="hybridMultilevel"/>
    <w:tmpl w:val="42AAD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44BED"/>
    <w:multiLevelType w:val="hybridMultilevel"/>
    <w:tmpl w:val="0E88E1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BE517E"/>
    <w:multiLevelType w:val="multilevel"/>
    <w:tmpl w:val="1062E042"/>
    <w:lvl w:ilvl="0">
      <w:start w:val="1"/>
      <w:numFmt w:val="bullet"/>
      <w:lvlText w:val="●"/>
      <w:lvlJc w:val="left"/>
      <w:pPr>
        <w:ind w:left="360" w:firstLine="0"/>
      </w:pPr>
      <w:rPr>
        <w:rFonts w:ascii="Noto Sans Symbols" w:hAnsi="Noto Sans Symbols" w:cs="Noto Sans Symbols" w:hint="default"/>
        <w:sz w:val="20"/>
      </w:rPr>
    </w:lvl>
    <w:lvl w:ilvl="1">
      <w:start w:val="1"/>
      <w:numFmt w:val="bullet"/>
      <w:lvlText w:val="o"/>
      <w:lvlJc w:val="left"/>
      <w:pPr>
        <w:ind w:left="1080" w:firstLine="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800" w:firstLine="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firstLine="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firstLine="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firstLine="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firstLine="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firstLine="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firstLine="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2"/>
  </w:num>
  <w:num w:numId="5">
    <w:abstractNumId w:val="23"/>
  </w:num>
  <w:num w:numId="6">
    <w:abstractNumId w:val="10"/>
  </w:num>
  <w:num w:numId="7">
    <w:abstractNumId w:val="12"/>
  </w:num>
  <w:num w:numId="8">
    <w:abstractNumId w:val="7"/>
  </w:num>
  <w:num w:numId="9">
    <w:abstractNumId w:val="21"/>
  </w:num>
  <w:num w:numId="10">
    <w:abstractNumId w:val="5"/>
  </w:num>
  <w:num w:numId="11">
    <w:abstractNumId w:val="19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6"/>
  </w:num>
  <w:num w:numId="21">
    <w:abstractNumId w:val="4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0"/>
  </w:num>
  <w:num w:numId="25">
    <w:abstractNumId w:val="9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48B"/>
    <w:rsid w:val="000052A1"/>
    <w:rsid w:val="00026808"/>
    <w:rsid w:val="00057C96"/>
    <w:rsid w:val="0006748B"/>
    <w:rsid w:val="00082928"/>
    <w:rsid w:val="001373F1"/>
    <w:rsid w:val="001B3033"/>
    <w:rsid w:val="002132C7"/>
    <w:rsid w:val="002238DF"/>
    <w:rsid w:val="00241D29"/>
    <w:rsid w:val="0024528D"/>
    <w:rsid w:val="00302793"/>
    <w:rsid w:val="003052CB"/>
    <w:rsid w:val="00312769"/>
    <w:rsid w:val="0035229D"/>
    <w:rsid w:val="00364D8B"/>
    <w:rsid w:val="0037008B"/>
    <w:rsid w:val="0037608C"/>
    <w:rsid w:val="00376A6D"/>
    <w:rsid w:val="00382AE5"/>
    <w:rsid w:val="003D73EC"/>
    <w:rsid w:val="003E1CF0"/>
    <w:rsid w:val="00423369"/>
    <w:rsid w:val="004257BA"/>
    <w:rsid w:val="00435E67"/>
    <w:rsid w:val="00436348"/>
    <w:rsid w:val="00465D21"/>
    <w:rsid w:val="004777C5"/>
    <w:rsid w:val="004B68BF"/>
    <w:rsid w:val="004C6328"/>
    <w:rsid w:val="004F6371"/>
    <w:rsid w:val="00514B3F"/>
    <w:rsid w:val="00523DE4"/>
    <w:rsid w:val="00581A0C"/>
    <w:rsid w:val="005E76F3"/>
    <w:rsid w:val="00600A4C"/>
    <w:rsid w:val="00633C7F"/>
    <w:rsid w:val="006471F1"/>
    <w:rsid w:val="006C666D"/>
    <w:rsid w:val="006D3E2A"/>
    <w:rsid w:val="007019E2"/>
    <w:rsid w:val="00701E18"/>
    <w:rsid w:val="00711097"/>
    <w:rsid w:val="007160AC"/>
    <w:rsid w:val="007356A3"/>
    <w:rsid w:val="00737CF6"/>
    <w:rsid w:val="00766A38"/>
    <w:rsid w:val="00783A92"/>
    <w:rsid w:val="007F6ED2"/>
    <w:rsid w:val="00813391"/>
    <w:rsid w:val="00815CE6"/>
    <w:rsid w:val="00854F92"/>
    <w:rsid w:val="00860BB7"/>
    <w:rsid w:val="008845D9"/>
    <w:rsid w:val="00885948"/>
    <w:rsid w:val="008A6564"/>
    <w:rsid w:val="008F5DD3"/>
    <w:rsid w:val="00905EB2"/>
    <w:rsid w:val="009B59D1"/>
    <w:rsid w:val="00A14F7A"/>
    <w:rsid w:val="00A405A6"/>
    <w:rsid w:val="00A6306C"/>
    <w:rsid w:val="00A70A94"/>
    <w:rsid w:val="00A91DFE"/>
    <w:rsid w:val="00AB1E4F"/>
    <w:rsid w:val="00AB2C24"/>
    <w:rsid w:val="00AE2972"/>
    <w:rsid w:val="00B072C5"/>
    <w:rsid w:val="00B14809"/>
    <w:rsid w:val="00B17954"/>
    <w:rsid w:val="00B46C05"/>
    <w:rsid w:val="00BD3D5A"/>
    <w:rsid w:val="00BD711F"/>
    <w:rsid w:val="00BE265F"/>
    <w:rsid w:val="00BE710B"/>
    <w:rsid w:val="00C066D6"/>
    <w:rsid w:val="00C24BE8"/>
    <w:rsid w:val="00C30941"/>
    <w:rsid w:val="00C54B4E"/>
    <w:rsid w:val="00C634E5"/>
    <w:rsid w:val="00CA0DE7"/>
    <w:rsid w:val="00CB4204"/>
    <w:rsid w:val="00CB5AB5"/>
    <w:rsid w:val="00CD09EC"/>
    <w:rsid w:val="00CF772A"/>
    <w:rsid w:val="00D04EE6"/>
    <w:rsid w:val="00D23A85"/>
    <w:rsid w:val="00D32AF8"/>
    <w:rsid w:val="00D45394"/>
    <w:rsid w:val="00D5341C"/>
    <w:rsid w:val="00D81B2D"/>
    <w:rsid w:val="00D857AC"/>
    <w:rsid w:val="00D906AC"/>
    <w:rsid w:val="00D97C29"/>
    <w:rsid w:val="00DB2119"/>
    <w:rsid w:val="00DC1735"/>
    <w:rsid w:val="00DF50BA"/>
    <w:rsid w:val="00E129EC"/>
    <w:rsid w:val="00E31D8F"/>
    <w:rsid w:val="00E442E1"/>
    <w:rsid w:val="00F0413E"/>
    <w:rsid w:val="00F241F3"/>
    <w:rsid w:val="00FC1805"/>
    <w:rsid w:val="00FE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4F3408F-1930-4549-A800-9879D5D6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E4F"/>
    <w:rPr>
      <w:rFonts w:ascii="Arial Narrow" w:eastAsia="Times New Roman" w:hAnsi="Arial Narrow"/>
      <w:sz w:val="22"/>
    </w:rPr>
  </w:style>
  <w:style w:type="paragraph" w:styleId="Nagwek1">
    <w:name w:val="heading 1"/>
    <w:basedOn w:val="Normalny"/>
    <w:next w:val="Normalny"/>
    <w:link w:val="Nagwek1Znak"/>
    <w:qFormat/>
    <w:locked/>
    <w:rsid w:val="00A70A9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6748B"/>
    <w:pPr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06748B"/>
    <w:rPr>
      <w:rFonts w:ascii="Arial Narrow" w:hAnsi="Arial Narrow" w:cs="Times New Roman"/>
      <w:sz w:val="20"/>
      <w:szCs w:val="20"/>
      <w:lang w:val="pl-PL" w:eastAsia="pl-PL"/>
    </w:rPr>
  </w:style>
  <w:style w:type="character" w:styleId="Hipercze">
    <w:name w:val="Hyperlink"/>
    <w:uiPriority w:val="99"/>
    <w:rsid w:val="0006748B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semiHidden/>
    <w:rsid w:val="00766A3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66A38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766A38"/>
    <w:rPr>
      <w:rFonts w:ascii="Arial Narrow" w:hAnsi="Arial Narrow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6A3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66A38"/>
    <w:rPr>
      <w:rFonts w:ascii="Arial Narrow" w:hAnsi="Arial Narrow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6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66A38"/>
    <w:rPr>
      <w:rFonts w:ascii="Segoe UI" w:hAnsi="Segoe UI" w:cs="Segoe UI"/>
      <w:sz w:val="18"/>
      <w:szCs w:val="18"/>
      <w:lang w:val="pl-PL" w:eastAsia="pl-PL"/>
    </w:rPr>
  </w:style>
  <w:style w:type="character" w:customStyle="1" w:styleId="UnresolvedMention">
    <w:name w:val="Unresolved Mention"/>
    <w:uiPriority w:val="99"/>
    <w:semiHidden/>
    <w:rsid w:val="00C634E5"/>
    <w:rPr>
      <w:rFonts w:cs="Times New Roman"/>
      <w:color w:val="808080"/>
      <w:shd w:val="clear" w:color="auto" w:fill="E6E6E6"/>
    </w:rPr>
  </w:style>
  <w:style w:type="paragraph" w:styleId="Akapitzlist">
    <w:name w:val="List Paragraph"/>
    <w:aliases w:val="Numerowanie,List Paragraph,Akapit z listą BS,sw tekst,L1,Bulleted list,lp1,Preambuła,Colorful Shading - Accent 31,Light List - Accent 51,Akapit z listą5,Adresat stanowisko,CW_Lista,Obiekt,Odstavec"/>
    <w:basedOn w:val="Normalny"/>
    <w:uiPriority w:val="34"/>
    <w:qFormat/>
    <w:rsid w:val="00B17954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F0413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link w:val="Nagwek"/>
    <w:uiPriority w:val="99"/>
    <w:locked/>
    <w:rsid w:val="00F0413E"/>
    <w:rPr>
      <w:rFonts w:ascii="Arial Narrow" w:hAnsi="Arial Narrow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F0413E"/>
    <w:pPr>
      <w:tabs>
        <w:tab w:val="center" w:pos="4680"/>
        <w:tab w:val="right" w:pos="9360"/>
      </w:tabs>
    </w:pPr>
  </w:style>
  <w:style w:type="character" w:customStyle="1" w:styleId="StopkaZnak">
    <w:name w:val="Stopka Znak"/>
    <w:link w:val="Stopka"/>
    <w:uiPriority w:val="99"/>
    <w:locked/>
    <w:rsid w:val="00F0413E"/>
    <w:rPr>
      <w:rFonts w:ascii="Arial Narrow" w:hAnsi="Arial Narrow" w:cs="Times New Roman"/>
      <w:sz w:val="20"/>
      <w:szCs w:val="20"/>
      <w:lang w:val="pl-PL" w:eastAsia="pl-PL"/>
    </w:rPr>
  </w:style>
  <w:style w:type="character" w:customStyle="1" w:styleId="Nagwek1Znak">
    <w:name w:val="Nagłówek 1 Znak"/>
    <w:link w:val="Nagwek1"/>
    <w:rsid w:val="00A70A94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14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2508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</vt:lpstr>
    </vt:vector>
  </TitlesOfParts>
  <Company/>
  <LinksUpToDate>false</LinksUpToDate>
  <CharactersWithSpaces>17526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</dc:title>
  <dc:subject/>
  <dc:creator>Karpinczuk, Magdalena</dc:creator>
  <cp:keywords/>
  <dc:description/>
  <cp:lastModifiedBy>graficzny</cp:lastModifiedBy>
  <cp:revision>16</cp:revision>
  <dcterms:created xsi:type="dcterms:W3CDTF">2022-10-20T08:30:00Z</dcterms:created>
  <dcterms:modified xsi:type="dcterms:W3CDTF">2024-10-28T12:56:00Z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cb76b2-10b8-4fe1-93d4-2202842406cd_Enabled">
    <vt:lpwstr>True</vt:lpwstr>
  </property>
  <property fmtid="{D5CDD505-2E9C-101B-9397-08002B2CF9AE}" pid="3" name="MSIP_Label_17cb76b2-10b8-4fe1-93d4-2202842406cd_SiteId">
    <vt:lpwstr>945c199a-83a2-4e80-9f8c-5a91be5752dd</vt:lpwstr>
  </property>
  <property fmtid="{D5CDD505-2E9C-101B-9397-08002B2CF9AE}" pid="4" name="MSIP_Label_17cb76b2-10b8-4fe1-93d4-2202842406cd_Owner">
    <vt:lpwstr>Kazimierz_Szczepanik@Dell.com</vt:lpwstr>
  </property>
  <property fmtid="{D5CDD505-2E9C-101B-9397-08002B2CF9AE}" pid="5" name="MSIP_Label_17cb76b2-10b8-4fe1-93d4-2202842406cd_SetDate">
    <vt:lpwstr>2018-06-25T11:20:32.4549370Z</vt:lpwstr>
  </property>
  <property fmtid="{D5CDD505-2E9C-101B-9397-08002B2CF9AE}" pid="6" name="MSIP_Label_17cb76b2-10b8-4fe1-93d4-2202842406cd_Name">
    <vt:lpwstr>External Public</vt:lpwstr>
  </property>
  <property fmtid="{D5CDD505-2E9C-101B-9397-08002B2CF9AE}" pid="7" name="MSIP_Label_17cb76b2-10b8-4fe1-93d4-2202842406cd_Application">
    <vt:lpwstr>Microsoft Azure Information Protection</vt:lpwstr>
  </property>
  <property fmtid="{D5CDD505-2E9C-101B-9397-08002B2CF9AE}" pid="8" name="MSIP_Label_17cb76b2-10b8-4fe1-93d4-2202842406cd_Extended_MSFT_Method">
    <vt:lpwstr>Manual</vt:lpwstr>
  </property>
  <property fmtid="{D5CDD505-2E9C-101B-9397-08002B2CF9AE}" pid="9" name="Sensitivity">
    <vt:lpwstr>External Public</vt:lpwstr>
  </property>
</Properties>
</file>