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752" w:rsidRDefault="00AB5182" w:rsidP="00340752">
      <w:pPr>
        <w:jc w:val="right"/>
      </w:pPr>
      <w:bookmarkStart w:id="0" w:name="_Hlk103768151"/>
      <w:r>
        <w:t>Załącznik nr 4</w:t>
      </w:r>
      <w:bookmarkStart w:id="1" w:name="_GoBack"/>
      <w:bookmarkEnd w:id="1"/>
    </w:p>
    <w:p w:rsidR="00E638CB" w:rsidRPr="00D81CD1" w:rsidRDefault="00E638CB" w:rsidP="00303D1F">
      <w:pPr>
        <w:rPr>
          <w:rFonts w:eastAsia="Trebuchet MS"/>
        </w:rPr>
      </w:pPr>
      <w:r w:rsidRPr="00D81CD1">
        <w:t>Zamawiający:</w:t>
      </w:r>
    </w:p>
    <w:p w:rsidR="00E638CB" w:rsidRPr="00D81CD1" w:rsidRDefault="00DA200B" w:rsidP="00303D1F">
      <w:pPr>
        <w:rPr>
          <w:rFonts w:eastAsia="Trebuchet MS"/>
          <w:i/>
          <w:iCs/>
        </w:rPr>
      </w:pPr>
      <w:r w:rsidRPr="00431CB6">
        <w:t>Powiat Przasnyski z siedzibą w Starostwie Powiatowym, ul. Św. St. Kostki 5, 06-300 Przasnysz, w imieniu którego działa Powiatowy Zarząd Dróg, ul. Gdańska 4, 06-300 Przasnysz, jako wyodrębniona jednostka organizacyjna, prowadząca realizację Zamówienia publicznego, związane</w:t>
      </w:r>
      <w:r>
        <w:t>go</w:t>
      </w:r>
      <w:r w:rsidRPr="00431CB6">
        <w:t xml:space="preserve"> z jej własną działalnością</w:t>
      </w:r>
      <w:r w:rsidR="00E638CB" w:rsidRPr="00D81CD1">
        <w:rPr>
          <w:rFonts w:eastAsia="Trebuchet MS"/>
        </w:rPr>
        <w:tab/>
      </w:r>
      <w:r w:rsidR="00E638CB" w:rsidRPr="00D81CD1">
        <w:rPr>
          <w:rFonts w:eastAsia="Trebuchet MS"/>
        </w:rPr>
        <w:tab/>
      </w:r>
      <w:r w:rsidR="00E638CB" w:rsidRPr="00D81CD1">
        <w:rPr>
          <w:rFonts w:eastAsia="Trebuchet MS"/>
        </w:rPr>
        <w:tab/>
      </w:r>
      <w:r w:rsidR="00E638CB" w:rsidRPr="00D81CD1">
        <w:rPr>
          <w:rFonts w:eastAsia="Trebuchet MS"/>
        </w:rPr>
        <w:tab/>
      </w:r>
      <w:r w:rsidR="00E638CB" w:rsidRPr="00D81CD1">
        <w:rPr>
          <w:rFonts w:eastAsia="Trebuchet MS"/>
        </w:rPr>
        <w:tab/>
      </w:r>
      <w:r w:rsidR="00E638CB" w:rsidRPr="00D81CD1">
        <w:rPr>
          <w:rFonts w:eastAsia="Trebuchet MS"/>
        </w:rPr>
        <w:tab/>
      </w:r>
      <w:r w:rsidR="00E638CB" w:rsidRPr="00D81CD1">
        <w:rPr>
          <w:rFonts w:eastAsia="Trebuchet MS"/>
        </w:rPr>
        <w:tab/>
      </w:r>
      <w:r w:rsidR="00E638CB" w:rsidRPr="00D81CD1">
        <w:rPr>
          <w:rFonts w:eastAsia="Trebuchet MS"/>
        </w:rPr>
        <w:tab/>
      </w:r>
      <w:r w:rsidR="00E638CB" w:rsidRPr="00D81CD1">
        <w:rPr>
          <w:rFonts w:eastAsia="Trebuchet MS"/>
        </w:rPr>
        <w:tab/>
      </w:r>
    </w:p>
    <w:p w:rsidR="00E638CB" w:rsidRPr="00D81CD1" w:rsidRDefault="00E638CB" w:rsidP="00303D1F">
      <w:pPr>
        <w:rPr>
          <w:rFonts w:eastAsia="Trebuchet MS"/>
        </w:rPr>
      </w:pPr>
      <w:r w:rsidRPr="00D81CD1">
        <w:t>Wykonawca:</w:t>
      </w:r>
    </w:p>
    <w:p w:rsidR="00E638CB" w:rsidRPr="00D81CD1" w:rsidRDefault="00E638CB" w:rsidP="00303D1F">
      <w:pPr>
        <w:rPr>
          <w:rFonts w:eastAsia="Trebuchet MS"/>
        </w:rPr>
      </w:pPr>
      <w:r w:rsidRPr="00D81CD1">
        <w:rPr>
          <w:rFonts w:eastAsia="Trebuchet MS"/>
        </w:rPr>
        <w:t>______________________________________________________________________________________________________________________________________________________</w:t>
      </w:r>
      <w:r w:rsidR="00D96097">
        <w:rPr>
          <w:rFonts w:eastAsia="Trebuchet MS"/>
        </w:rPr>
        <w:t>_____________________________________</w:t>
      </w:r>
    </w:p>
    <w:p w:rsidR="00E638CB" w:rsidRPr="00D81CD1" w:rsidRDefault="00E638CB" w:rsidP="00303D1F">
      <w:pPr>
        <w:rPr>
          <w:rFonts w:eastAsia="Trebuchet MS"/>
          <w:i/>
          <w:iCs/>
        </w:rPr>
      </w:pPr>
      <w:r w:rsidRPr="00D81CD1">
        <w:rPr>
          <w:i/>
          <w:iCs/>
        </w:rPr>
        <w:t>(firma, adres, w zależności od rodzaju podmiotu: NIP/PESEL, KRS/</w:t>
      </w:r>
      <w:proofErr w:type="spellStart"/>
      <w:r w:rsidRPr="00D81CD1">
        <w:rPr>
          <w:i/>
          <w:iCs/>
        </w:rPr>
        <w:t>CEiDG</w:t>
      </w:r>
      <w:proofErr w:type="spellEnd"/>
      <w:r w:rsidRPr="00D81CD1">
        <w:rPr>
          <w:i/>
          <w:iCs/>
        </w:rPr>
        <w:t>)</w:t>
      </w:r>
    </w:p>
    <w:p w:rsidR="00E638CB" w:rsidRPr="00D81CD1" w:rsidRDefault="00E638CB" w:rsidP="00303D1F">
      <w:pPr>
        <w:rPr>
          <w:rFonts w:eastAsia="Trebuchet MS"/>
        </w:rPr>
      </w:pPr>
      <w:r w:rsidRPr="00D81CD1">
        <w:t>reprezentowany przez:</w:t>
      </w:r>
      <w:r w:rsidRPr="00D81CD1">
        <w:rPr>
          <w:rFonts w:eastAsia="Trebuchet MS"/>
        </w:rPr>
        <w:t xml:space="preserve"> _______________________________________________________</w:t>
      </w:r>
    </w:p>
    <w:p w:rsidR="00E638CB" w:rsidRPr="00D81CD1" w:rsidRDefault="00E638CB" w:rsidP="00303D1F">
      <w:pPr>
        <w:rPr>
          <w:i/>
          <w:iCs/>
        </w:rPr>
      </w:pPr>
      <w:r w:rsidRPr="00D81CD1">
        <w:rPr>
          <w:i/>
          <w:iCs/>
        </w:rPr>
        <w:t>(imię, nazwisko, stanowisko/podstawa do reprezentacji)</w:t>
      </w:r>
    </w:p>
    <w:bookmarkEnd w:id="0"/>
    <w:p w:rsidR="00B435BA" w:rsidRPr="00303D1F" w:rsidRDefault="00E638CB" w:rsidP="00303D1F">
      <w:pPr>
        <w:jc w:val="center"/>
        <w:rPr>
          <w:b/>
          <w:bCs/>
          <w:u w:val="single"/>
        </w:rPr>
      </w:pPr>
      <w:r w:rsidRPr="00303D1F">
        <w:rPr>
          <w:b/>
          <w:bCs/>
        </w:rPr>
        <w:t>Oświadczenie Wykonawcy</w:t>
      </w:r>
    </w:p>
    <w:p w:rsidR="00816A09" w:rsidRPr="006F3A91" w:rsidRDefault="00DA200B" w:rsidP="00340752">
      <w:pPr>
        <w:pStyle w:val="TreA"/>
        <w:spacing w:line="276" w:lineRule="auto"/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</w:pPr>
      <w:r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>dotyczące podstaw wykluczenia z zamówienia</w:t>
      </w:r>
      <w:r w:rsidR="00C56153"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, </w:t>
      </w:r>
      <w:r w:rsidR="00E638CB"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="00FD2530"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, </w:t>
      </w:r>
      <w:r w:rsidR="00E638CB"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składane na podstawie art. 125 ust. 1 ustawy </w:t>
      </w:r>
      <w:proofErr w:type="spellStart"/>
      <w:r w:rsidR="00E638CB"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>Pzp</w:t>
      </w:r>
      <w:proofErr w:type="spellEnd"/>
      <w:r w:rsidR="00816A09"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 xml:space="preserve"> ustawy z dnia 11 września 2019 r.   Prawo zamówień publicznych (dalej jako: „ustawa </w:t>
      </w:r>
      <w:proofErr w:type="spellStart"/>
      <w:r w:rsidR="00816A09"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>pzp</w:t>
      </w:r>
      <w:proofErr w:type="spellEnd"/>
      <w:r w:rsidR="00816A09" w:rsidRPr="006F3A91"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u w:val="single"/>
          <w:bdr w:val="none" w:sz="0" w:space="0" w:color="auto"/>
          <w:lang w:eastAsia="en-US"/>
        </w:rPr>
        <w:t>”)</w:t>
      </w:r>
    </w:p>
    <w:p w:rsidR="00E638CB" w:rsidRPr="00D81CD1" w:rsidRDefault="00E638CB" w:rsidP="00FD2530"/>
    <w:p w:rsidR="007C4CE1" w:rsidRDefault="00B435BA" w:rsidP="00823407">
      <w:pPr>
        <w:spacing w:after="0"/>
      </w:pPr>
      <w:r w:rsidRPr="00DA200B">
        <w:t xml:space="preserve">Na potrzeby zamówienia publicznego pn. </w:t>
      </w:r>
      <w:r w:rsidR="000005F4">
        <w:rPr>
          <w:b/>
        </w:rPr>
        <w:t>„</w:t>
      </w:r>
      <w:r w:rsidR="0017605D" w:rsidRPr="0017605D">
        <w:rPr>
          <w:b/>
        </w:rPr>
        <w:t>Usługa monitorowania pojazdów służbowych sy</w:t>
      </w:r>
      <w:r w:rsidR="0017605D">
        <w:rPr>
          <w:b/>
        </w:rPr>
        <w:t>gnałem GPS w latach 2024 – 2027</w:t>
      </w:r>
      <w:r w:rsidR="00BF28D3">
        <w:rPr>
          <w:b/>
          <w:bCs/>
        </w:rPr>
        <w:t xml:space="preserve">”, </w:t>
      </w:r>
      <w:r w:rsidRPr="00DA200B">
        <w:t xml:space="preserve">prowadzonego przez Powiat Przasnyski – Powiatowy Zarząd Dróg z siedzibą w Przasnyszu, ul. Gdańska 4, 06 - 300 Przasnysz, </w:t>
      </w:r>
    </w:p>
    <w:p w:rsidR="00E638CB" w:rsidRPr="00DA200B" w:rsidRDefault="007C4CE1" w:rsidP="007C4CE1">
      <w:pPr>
        <w:pStyle w:val="Akapitzlist"/>
        <w:numPr>
          <w:ilvl w:val="0"/>
          <w:numId w:val="10"/>
        </w:numPr>
      </w:pPr>
      <w:r>
        <w:t>O</w:t>
      </w:r>
      <w:r w:rsidR="00B435BA" w:rsidRPr="00DA200B">
        <w:t>świadczam, że nie podlegam wykluczeniu z postępowania na podstawie:</w:t>
      </w:r>
    </w:p>
    <w:p w:rsidR="00E638CB" w:rsidRPr="00D81CD1" w:rsidRDefault="00E638CB" w:rsidP="00823407">
      <w:pPr>
        <w:pStyle w:val="Akapitzlist"/>
        <w:numPr>
          <w:ilvl w:val="0"/>
          <w:numId w:val="11"/>
        </w:numPr>
        <w:spacing w:after="0"/>
        <w:ind w:left="357" w:hanging="357"/>
      </w:pPr>
      <w:r w:rsidRPr="00D81CD1">
        <w:t xml:space="preserve">art. 108 ust. 1 ustawy </w:t>
      </w:r>
      <w:proofErr w:type="spellStart"/>
      <w:r w:rsidRPr="00D81CD1">
        <w:t>pzp</w:t>
      </w:r>
      <w:proofErr w:type="spellEnd"/>
      <w:r w:rsidRPr="00D81CD1">
        <w:t>: „Z postępowania o udzielenie zamówienia wyklucza się wykonawcę: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lang w:eastAsia="pl-PL"/>
        </w:rPr>
        <w:t xml:space="preserve">1) </w:t>
      </w:r>
      <w:r w:rsidRPr="00D81CD1">
        <w:rPr>
          <w:rFonts w:eastAsia="Times New Roman"/>
          <w:color w:val="000000" w:themeColor="text1"/>
          <w:lang w:eastAsia="pl-PL"/>
        </w:rPr>
        <w:t>będącego osobą fizyczną, którego prawomocnie skazano za przestępstwo: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a) udziału w zorganizowanej grupie przestępczej albo związku mającym na celu popełnienie przestępstwa lub przestępstwa skarbowego, o którym mowa w </w:t>
      </w:r>
      <w:hyperlink r:id="rId9" w:anchor="/document/16798683?unitId=art(258)&amp;cm=DOCUMENT" w:history="1">
        <w:r w:rsidRPr="00D81CD1">
          <w:rPr>
            <w:rFonts w:eastAsia="Times New Roman"/>
            <w:color w:val="000000" w:themeColor="text1"/>
            <w:lang w:eastAsia="pl-PL"/>
          </w:rPr>
          <w:t>art. 258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b) handlu ludźmi, o którym mowa w </w:t>
      </w:r>
      <w:hyperlink r:id="rId10" w:anchor="/document/16798683?unitId=art(189(a))&amp;cm=DOCUMENT" w:history="1">
        <w:r w:rsidRPr="00D81CD1">
          <w:rPr>
            <w:rFonts w:eastAsia="Times New Roman"/>
            <w:color w:val="000000" w:themeColor="text1"/>
            <w:lang w:eastAsia="pl-PL"/>
          </w:rPr>
          <w:t>art. 189a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c) o którym mowa w </w:t>
      </w:r>
      <w:hyperlink r:id="rId11" w:anchor="/document/16798683?unitId=art(228)&amp;cm=DOCUMENT" w:history="1">
        <w:r w:rsidRPr="00D81CD1">
          <w:rPr>
            <w:rFonts w:eastAsia="Times New Roman"/>
            <w:color w:val="000000" w:themeColor="text1"/>
            <w:lang w:eastAsia="pl-PL"/>
          </w:rPr>
          <w:t>art. 228-230a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, </w:t>
      </w:r>
      <w:hyperlink r:id="rId12" w:anchor="/document/17631344?unitId=art(250(a))&amp;cm=DOCUMENT" w:history="1">
        <w:r w:rsidRPr="00D81CD1">
          <w:rPr>
            <w:rFonts w:eastAsia="Times New Roman"/>
            <w:color w:val="000000" w:themeColor="text1"/>
            <w:lang w:eastAsia="pl-PL"/>
          </w:rPr>
          <w:t>art. 250a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 w </w:t>
      </w:r>
      <w:hyperlink r:id="rId13" w:anchor="/document/17631344?unitId=art(46)&amp;cm=DOCUMENT" w:history="1">
        <w:r w:rsidRPr="00D81CD1">
          <w:rPr>
            <w:rFonts w:eastAsia="Times New Roman"/>
            <w:color w:val="000000" w:themeColor="text1"/>
            <w:lang w:eastAsia="pl-PL"/>
          </w:rPr>
          <w:t>art. 46-48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ustawy z dnia 25 czerwca 2010 r. o sporcie (Dz. U. z 2020 r. poz. 1133 oraz z 2021 r. poz. 2054) lub w </w:t>
      </w:r>
      <w:hyperlink r:id="rId14" w:anchor="/document/17712396?unitId=art(54)ust(1)&amp;cm=DOCUMENT" w:history="1">
        <w:r w:rsidRPr="00D81CD1">
          <w:rPr>
            <w:rFonts w:eastAsia="Times New Roman"/>
            <w:color w:val="000000" w:themeColor="text1"/>
            <w:lang w:eastAsia="pl-PL"/>
          </w:rPr>
          <w:t>art. 54 ust. 1-4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d) finansowania przestępstwa o charakterze terrorystycznym, o którym mowa w </w:t>
      </w:r>
      <w:hyperlink r:id="rId15" w:anchor="/document/16798683?unitId=art(165(a))&amp;cm=DOCUMENT" w:history="1">
        <w:r w:rsidRPr="00D81CD1">
          <w:rPr>
            <w:rFonts w:eastAsia="Times New Roman"/>
            <w:color w:val="000000" w:themeColor="text1"/>
            <w:lang w:eastAsia="pl-PL"/>
          </w:rPr>
          <w:t>art. 165a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6" w:anchor="/document/16798683?unitId=art(299)&amp;cm=DOCUMENT" w:history="1">
        <w:r w:rsidRPr="00D81CD1">
          <w:rPr>
            <w:rFonts w:eastAsia="Times New Roman"/>
            <w:color w:val="000000" w:themeColor="text1"/>
            <w:lang w:eastAsia="pl-PL"/>
          </w:rPr>
          <w:t>art. 299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e) o charakterze terrorystycznym, o którym mowa w </w:t>
      </w:r>
      <w:hyperlink r:id="rId17" w:anchor="/document/16798683?unitId=art(115)par(20)&amp;cm=DOCUMENT" w:history="1">
        <w:r w:rsidRPr="00D81CD1">
          <w:rPr>
            <w:rFonts w:eastAsia="Times New Roman"/>
            <w:color w:val="000000" w:themeColor="text1"/>
            <w:lang w:eastAsia="pl-PL"/>
          </w:rPr>
          <w:t>art. 115 § 20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 lub mające na celu popełnienie tego przestępstwa,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f) powierzenia wykonywania pracy małoletniemu cudzoziemcowi, o którym mowa w </w:t>
      </w:r>
      <w:hyperlink r:id="rId18" w:anchor="/document/17896506?unitId=art(9)ust(2)&amp;cm=DOCUMENT" w:history="1">
        <w:r w:rsidRPr="00D81CD1">
          <w:rPr>
            <w:rFonts w:eastAsia="Times New Roman"/>
            <w:color w:val="000000" w:themeColor="text1"/>
            <w:lang w:eastAsia="pl-PL"/>
          </w:rPr>
          <w:t>art. 9 ust. 2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g) przeciwko obrotowi gospodarczemu, o których mowa w </w:t>
      </w:r>
      <w:hyperlink r:id="rId19" w:anchor="/document/16798683?unitId=art(296)&amp;cm=DOCUMENT" w:history="1">
        <w:r w:rsidRPr="00D81CD1">
          <w:rPr>
            <w:rFonts w:eastAsia="Times New Roman"/>
            <w:color w:val="000000" w:themeColor="text1"/>
            <w:lang w:eastAsia="pl-PL"/>
          </w:rPr>
          <w:t>art. 296-307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 przestępstwo oszustwa, o którym mowa w </w:t>
      </w:r>
      <w:hyperlink r:id="rId20" w:anchor="/document/16798683?unitId=art(286)&amp;cm=DOCUMENT" w:history="1">
        <w:r w:rsidRPr="00D81CD1">
          <w:rPr>
            <w:rFonts w:eastAsia="Times New Roman"/>
            <w:color w:val="000000" w:themeColor="text1"/>
            <w:lang w:eastAsia="pl-PL"/>
          </w:rPr>
          <w:t>art. 286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D81CD1">
          <w:rPr>
            <w:rFonts w:eastAsia="Times New Roman"/>
            <w:color w:val="000000" w:themeColor="text1"/>
            <w:lang w:eastAsia="pl-PL"/>
          </w:rPr>
          <w:t>art. 270-277d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Kodeksu karnego, lub przestępstwo skarbowe,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:rsidR="00E638CB" w:rsidRPr="00D81CD1" w:rsidRDefault="00E638CB" w:rsidP="00FD2530">
      <w:pPr>
        <w:spacing w:after="0"/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>- lub za odpowiedni czyn zabroniony określony w przepisach prawa obcego;</w:t>
      </w:r>
    </w:p>
    <w:p w:rsidR="00E638CB" w:rsidRPr="00D81CD1" w:rsidRDefault="00E638CB" w:rsidP="00303D1F">
      <w:pPr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E638CB" w:rsidRPr="00D81CD1" w:rsidRDefault="00E638CB" w:rsidP="00303D1F">
      <w:pPr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lastRenderedPageBreak/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E638CB" w:rsidRPr="00D81CD1" w:rsidRDefault="00E638CB" w:rsidP="00303D1F">
      <w:pPr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>4) wobec którego prawomocnie orzeczono zakaz ubiegania się o zamówienia publiczne;</w:t>
      </w:r>
    </w:p>
    <w:p w:rsidR="00E638CB" w:rsidRPr="00D81CD1" w:rsidRDefault="00E638CB" w:rsidP="00303D1F">
      <w:pPr>
        <w:rPr>
          <w:rFonts w:eastAsia="Times New Roman"/>
          <w:color w:val="000000" w:themeColor="text1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2" w:anchor="/document/17337528?cm=DOCUMENT" w:history="1">
        <w:r w:rsidRPr="00D81CD1">
          <w:rPr>
            <w:rFonts w:eastAsia="Times New Roman"/>
            <w:color w:val="000000" w:themeColor="text1"/>
            <w:lang w:eastAsia="pl-PL"/>
          </w:rPr>
          <w:t>ustawy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E638CB" w:rsidRPr="00D81CD1" w:rsidRDefault="00E638CB" w:rsidP="00303D1F">
      <w:pPr>
        <w:rPr>
          <w:rFonts w:eastAsia="Times New Roman"/>
          <w:lang w:eastAsia="pl-PL"/>
        </w:rPr>
      </w:pPr>
      <w:r w:rsidRPr="00D81CD1">
        <w:rPr>
          <w:rFonts w:eastAsia="Times New Roman"/>
          <w:color w:val="000000" w:themeColor="text1"/>
          <w:lang w:eastAsia="pl-PL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3" w:anchor="/document/17337528?cm=DOCUMENT" w:history="1">
        <w:r w:rsidRPr="00D81CD1">
          <w:rPr>
            <w:rFonts w:eastAsia="Times New Roman"/>
            <w:color w:val="000000" w:themeColor="text1"/>
            <w:lang w:eastAsia="pl-PL"/>
          </w:rPr>
          <w:t>ustawy</w:t>
        </w:r>
      </w:hyperlink>
      <w:r w:rsidRPr="00D81CD1">
        <w:rPr>
          <w:rFonts w:eastAsia="Times New Roman"/>
          <w:color w:val="000000" w:themeColor="text1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</w:t>
      </w:r>
      <w:r w:rsidRPr="00D81CD1">
        <w:rPr>
          <w:rFonts w:eastAsia="Times New Roman"/>
          <w:lang w:eastAsia="pl-PL"/>
        </w:rPr>
        <w:t>zamówienia.”</w:t>
      </w:r>
    </w:p>
    <w:p w:rsidR="00E638CB" w:rsidRPr="00D81CD1" w:rsidRDefault="00E638CB" w:rsidP="00303D1F">
      <w:pPr>
        <w:rPr>
          <w:rFonts w:eastAsia="Times New Roman"/>
          <w:lang w:eastAsia="pl-PL"/>
        </w:rPr>
      </w:pPr>
      <w:r w:rsidRPr="00D81CD1">
        <w:t xml:space="preserve">2) art. 109 ust. 1 pkt 4) ustawy </w:t>
      </w:r>
      <w:proofErr w:type="spellStart"/>
      <w:r w:rsidRPr="00D81CD1">
        <w:t>pzp</w:t>
      </w:r>
      <w:proofErr w:type="spellEnd"/>
      <w:r w:rsidRPr="00D81CD1">
        <w:t>: „Z postępowania o udzielenie zamówienia zamawiający może wykluczyć wykonawcę: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procedury”.</w:t>
      </w:r>
    </w:p>
    <w:p w:rsidR="00E638CB" w:rsidRPr="00D81CD1" w:rsidRDefault="00E638CB" w:rsidP="00303D1F">
      <w:pPr>
        <w:rPr>
          <w:rFonts w:eastAsia="Times New Roman"/>
          <w:lang w:eastAsia="pl-PL"/>
        </w:rPr>
      </w:pPr>
      <w:r w:rsidRPr="00D81CD1">
        <w:rPr>
          <w:rFonts w:eastAsia="Times New Roman"/>
          <w:lang w:eastAsia="pl-PL"/>
        </w:rPr>
        <w:t xml:space="preserve">3) art. 109 ust. 1 pkt 10) ustawy </w:t>
      </w:r>
      <w:proofErr w:type="spellStart"/>
      <w:r w:rsidRPr="00D81CD1">
        <w:rPr>
          <w:rFonts w:eastAsia="Times New Roman"/>
          <w:lang w:eastAsia="pl-PL"/>
        </w:rPr>
        <w:t>pzp</w:t>
      </w:r>
      <w:proofErr w:type="spellEnd"/>
      <w:r w:rsidRPr="00D81CD1">
        <w:rPr>
          <w:rFonts w:eastAsia="Times New Roman"/>
          <w:lang w:eastAsia="pl-PL"/>
        </w:rPr>
        <w:t>: „</w:t>
      </w:r>
      <w:r w:rsidRPr="00D81CD1">
        <w:t xml:space="preserve">Z postępowania o udzielenie zamówienia zamawiający może wykluczyć wykonawcę: </w:t>
      </w:r>
      <w:r w:rsidRPr="00D81CD1">
        <w:rPr>
          <w:rFonts w:eastAsia="Times New Roman"/>
          <w:lang w:eastAsia="pl-PL"/>
        </w:rPr>
        <w:t>który w wyniku lekkomyślności lub niedbalstwa przedstawił informacje wprowadzające w błąd, co mogło mieć istotny wpływ na decyzje podejmowane przez zamawiającego w postępowaniu o udzielenie zamówienia.”</w:t>
      </w:r>
    </w:p>
    <w:p w:rsidR="00C56153" w:rsidRPr="00C56153" w:rsidRDefault="00E638CB" w:rsidP="00FD2530">
      <w:pPr>
        <w:spacing w:after="0"/>
        <w:rPr>
          <w:color w:val="000000" w:themeColor="text1"/>
        </w:rPr>
      </w:pPr>
      <w:r w:rsidRPr="00D81CD1">
        <w:rPr>
          <w:color w:val="000000" w:themeColor="text1"/>
        </w:rPr>
        <w:t xml:space="preserve">4) </w:t>
      </w:r>
      <w:r w:rsidRPr="00D81CD1">
        <w:t>ar</w:t>
      </w:r>
      <w:r w:rsidRPr="00D81CD1">
        <w:rPr>
          <w:color w:val="000000" w:themeColor="text1"/>
        </w:rPr>
        <w:t>t. 7 ust. 1 pkt 1) - 3) ustawy z dnia 13 kwietnia 2022 r. o szczególnych rozwiązaniach w zakresie przeciwdziałania wspieraniu agresji na Ukrainę oraz służących ochronie bezpieczeństwa narodowego (</w:t>
      </w:r>
      <w:proofErr w:type="spellStart"/>
      <w:r w:rsidR="00C56153">
        <w:rPr>
          <w:color w:val="000000" w:themeColor="text1"/>
        </w:rPr>
        <w:t>t.j</w:t>
      </w:r>
      <w:proofErr w:type="spellEnd"/>
      <w:r w:rsidR="00C56153">
        <w:rPr>
          <w:color w:val="000000" w:themeColor="text1"/>
        </w:rPr>
        <w:t xml:space="preserve">. </w:t>
      </w:r>
      <w:hyperlink r:id="rId24" w:anchor="/act/19231047/3255443" w:history="1">
        <w:r w:rsidR="00C56153" w:rsidRPr="00C56153">
          <w:rPr>
            <w:color w:val="000000" w:themeColor="text1"/>
          </w:rPr>
          <w:t xml:space="preserve">Dz.U.2023.129 </w:t>
        </w:r>
        <w:proofErr w:type="spellStart"/>
        <w:r w:rsidR="00C56153" w:rsidRPr="00C56153">
          <w:rPr>
            <w:color w:val="000000" w:themeColor="text1"/>
          </w:rPr>
          <w:t>t.j</w:t>
        </w:r>
        <w:proofErr w:type="spellEnd"/>
        <w:r w:rsidR="00C56153" w:rsidRPr="00C56153">
          <w:rPr>
            <w:color w:val="000000" w:themeColor="text1"/>
          </w:rPr>
          <w:t>.</w:t>
        </w:r>
      </w:hyperlink>
      <w:r w:rsidR="00C56153" w:rsidRPr="00C56153">
        <w:rPr>
          <w:color w:val="000000" w:themeColor="text1"/>
        </w:rPr>
        <w:t xml:space="preserve"> z </w:t>
      </w:r>
      <w:proofErr w:type="spellStart"/>
      <w:r w:rsidR="00C56153" w:rsidRPr="00C56153">
        <w:rPr>
          <w:color w:val="000000" w:themeColor="text1"/>
        </w:rPr>
        <w:t>poż</w:t>
      </w:r>
      <w:proofErr w:type="spellEnd"/>
      <w:r w:rsidR="00C56153" w:rsidRPr="00C56153">
        <w:rPr>
          <w:color w:val="000000" w:themeColor="text1"/>
        </w:rPr>
        <w:t xml:space="preserve"> zm.</w:t>
      </w:r>
      <w:r w:rsidRPr="00D81CD1">
        <w:rPr>
          <w:color w:val="000000" w:themeColor="text1"/>
        </w:rPr>
        <w:t xml:space="preserve">): </w:t>
      </w:r>
      <w:bookmarkStart w:id="2" w:name="_Hlk103768168"/>
      <w:r w:rsidR="00C56153" w:rsidRPr="00C56153">
        <w:rPr>
          <w:color w:val="000000" w:themeColor="text1"/>
        </w:rPr>
        <w:t>1. Z postępowania o udzielenie zamówienia publicznego lub konkursu prowadzonego na podstawie ustawy z dnia 11 września 2019 r. - Prawo zamówień publicznych wyklucza się:</w:t>
      </w:r>
    </w:p>
    <w:p w:rsidR="00C56153" w:rsidRPr="00C56153" w:rsidRDefault="00C56153" w:rsidP="00FD2530">
      <w:pPr>
        <w:spacing w:after="0"/>
        <w:rPr>
          <w:color w:val="000000" w:themeColor="text1"/>
        </w:rPr>
      </w:pPr>
      <w:r w:rsidRPr="00C56153">
        <w:rPr>
          <w:color w:val="000000" w:themeColor="text1"/>
        </w:rPr>
        <w:t>1)</w:t>
      </w:r>
      <w:r w:rsidRPr="00C56153">
        <w:rPr>
          <w:color w:val="000000" w:themeColor="text1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1pkt 3;</w:t>
      </w:r>
    </w:p>
    <w:p w:rsidR="00C56153" w:rsidRPr="00C56153" w:rsidRDefault="00C56153" w:rsidP="00FD2530">
      <w:pPr>
        <w:spacing w:after="0"/>
        <w:rPr>
          <w:color w:val="000000" w:themeColor="text1"/>
        </w:rPr>
      </w:pPr>
      <w:r w:rsidRPr="00C56153">
        <w:rPr>
          <w:color w:val="000000" w:themeColor="text1"/>
        </w:rPr>
        <w:t>2)</w:t>
      </w:r>
      <w:r w:rsidRPr="00C56153">
        <w:rPr>
          <w:color w:val="000000" w:themeColor="text1"/>
        </w:rPr>
        <w:tab/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0971C0" w:rsidRPr="000971C0" w:rsidRDefault="00C56153" w:rsidP="000971C0">
      <w:pPr>
        <w:spacing w:after="0"/>
        <w:rPr>
          <w:i/>
          <w:iCs/>
        </w:rPr>
      </w:pPr>
      <w:r w:rsidRPr="00C56153">
        <w:rPr>
          <w:color w:val="000000" w:themeColor="text1"/>
        </w:rPr>
        <w:t>3)</w:t>
      </w:r>
      <w:r w:rsidRPr="00C56153">
        <w:rPr>
          <w:color w:val="000000" w:themeColor="text1"/>
        </w:rPr>
        <w:tab/>
        <w:t>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tbl>
      <w:tblPr>
        <w:tblpPr w:leftFromText="141" w:rightFromText="141" w:vertAnchor="text" w:horzAnchor="margin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</w:tblGrid>
      <w:tr w:rsidR="00C56153" w:rsidRPr="00D81CD1" w:rsidTr="00D96097">
        <w:trPr>
          <w:trHeight w:val="702"/>
        </w:trPr>
        <w:tc>
          <w:tcPr>
            <w:tcW w:w="4382" w:type="dxa"/>
            <w:shd w:val="clear" w:color="auto" w:fill="auto"/>
          </w:tcPr>
          <w:p w:rsidR="00C56153" w:rsidRPr="00D81CD1" w:rsidRDefault="00C56153" w:rsidP="00303D1F"/>
        </w:tc>
      </w:tr>
    </w:tbl>
    <w:tbl>
      <w:tblPr>
        <w:tblpPr w:leftFromText="141" w:rightFromText="141" w:vertAnchor="text" w:horzAnchor="margin" w:tblpXSpec="right" w:tblpY="108"/>
        <w:tblW w:w="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3"/>
      </w:tblGrid>
      <w:tr w:rsidR="00C56153" w:rsidRPr="00D81CD1" w:rsidTr="00D96097">
        <w:trPr>
          <w:trHeight w:val="699"/>
        </w:trPr>
        <w:tc>
          <w:tcPr>
            <w:tcW w:w="5003" w:type="dxa"/>
            <w:shd w:val="clear" w:color="auto" w:fill="auto"/>
          </w:tcPr>
          <w:p w:rsidR="00C56153" w:rsidRPr="00D81CD1" w:rsidRDefault="00C56153" w:rsidP="00303D1F"/>
        </w:tc>
      </w:tr>
    </w:tbl>
    <w:p w:rsidR="00E638CB" w:rsidRPr="00D81CD1" w:rsidRDefault="00E638CB" w:rsidP="00303D1F">
      <w:pPr>
        <w:rPr>
          <w:color w:val="000000" w:themeColor="text1"/>
        </w:rPr>
      </w:pPr>
    </w:p>
    <w:p w:rsidR="00E638CB" w:rsidRPr="00D81CD1" w:rsidRDefault="00E638CB" w:rsidP="00303D1F"/>
    <w:p w:rsidR="007C4CE1" w:rsidRDefault="00C56153" w:rsidP="007C4CE1">
      <w:pPr>
        <w:spacing w:after="0"/>
      </w:pPr>
      <w:r w:rsidRPr="00D81CD1">
        <w:rPr>
          <w:color w:val="000000" w:themeColor="text1"/>
        </w:rPr>
        <w:t>(Miejscowość, data sporządzenia)</w:t>
      </w:r>
      <w:r w:rsidR="00D96097">
        <w:rPr>
          <w:color w:val="000000" w:themeColor="text1"/>
        </w:rPr>
        <w:tab/>
      </w:r>
      <w:r w:rsidR="00D96097">
        <w:rPr>
          <w:color w:val="000000" w:themeColor="text1"/>
        </w:rPr>
        <w:tab/>
      </w:r>
      <w:r w:rsidR="00D96097">
        <w:rPr>
          <w:color w:val="000000" w:themeColor="text1"/>
        </w:rPr>
        <w:tab/>
      </w:r>
      <w:r w:rsidR="00D96097">
        <w:rPr>
          <w:color w:val="000000" w:themeColor="text1"/>
        </w:rPr>
        <w:tab/>
      </w:r>
      <w:r w:rsidR="00E638CB" w:rsidRPr="00D81CD1">
        <w:t>(</w:t>
      </w:r>
      <w:r w:rsidR="007C4CE1" w:rsidRPr="007C4CE1">
        <w:t xml:space="preserve">Podpis elektroniczny lub własnoręczny Wykonawcy </w:t>
      </w:r>
    </w:p>
    <w:p w:rsidR="007C4CE1" w:rsidRDefault="00D96097" w:rsidP="007C4CE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>lub osoby upoważnionej przez Wykonawcę</w:t>
      </w:r>
    </w:p>
    <w:p w:rsidR="007C4CE1" w:rsidRDefault="00D96097" w:rsidP="007C4CE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 xml:space="preserve">do składania w imieniu Wykonawcy oświadczenia </w:t>
      </w:r>
    </w:p>
    <w:p w:rsidR="00B435BA" w:rsidRPr="00D81CD1" w:rsidRDefault="00D96097" w:rsidP="007C4C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>woli</w:t>
      </w:r>
      <w:r w:rsidR="007C4CE1">
        <w:t>)</w:t>
      </w:r>
    </w:p>
    <w:bookmarkEnd w:id="2"/>
    <w:p w:rsidR="00E638CB" w:rsidRPr="00D81CD1" w:rsidRDefault="00E638CB" w:rsidP="00303D1F"/>
    <w:p w:rsidR="00E638CB" w:rsidRPr="00DA200B" w:rsidRDefault="00E638CB" w:rsidP="007C4CE1">
      <w:pPr>
        <w:pStyle w:val="Akapitzlist"/>
        <w:numPr>
          <w:ilvl w:val="0"/>
          <w:numId w:val="10"/>
        </w:numPr>
      </w:pPr>
      <w:r w:rsidRPr="00D81CD1">
        <w:t xml:space="preserve">Oświadczam, że zachodzą w stosunku do mnie podstawy wykluczenia </w:t>
      </w:r>
      <w:r w:rsidRPr="00DA200B">
        <w:t>z postępowania na podstawie art. …………</w:t>
      </w:r>
      <w:r w:rsidR="00DA200B">
        <w:t>..</w:t>
      </w:r>
      <w:r w:rsidRPr="00DA200B">
        <w:t xml:space="preserve">. ustawy </w:t>
      </w:r>
      <w:proofErr w:type="spellStart"/>
      <w:r w:rsidRPr="00DA200B">
        <w:t>Pzp</w:t>
      </w:r>
      <w:proofErr w:type="spellEnd"/>
      <w:r w:rsidRPr="00DA200B">
        <w:t xml:space="preserve"> (podać mającą zastosowanie podstawę wykluczenia </w:t>
      </w:r>
      <w:r w:rsidR="00B435BA" w:rsidRPr="00DA200B">
        <w:t>spośród</w:t>
      </w:r>
      <w:r w:rsidRPr="00DA200B">
        <w:t xml:space="preserve"> wymienionych w art. 108 ust. 1, art. 109 ust. 1 pkt 4,</w:t>
      </w:r>
      <w:r w:rsidR="00DA200B" w:rsidRPr="00DA200B">
        <w:t xml:space="preserve"> art. 109 ust. 1 pkt </w:t>
      </w:r>
      <w:r w:rsidRPr="00DA200B">
        <w:t>10</w:t>
      </w:r>
      <w:r w:rsidR="00823407" w:rsidRPr="00DA200B">
        <w:t xml:space="preserve">ustawy </w:t>
      </w:r>
      <w:proofErr w:type="spellStart"/>
      <w:r w:rsidR="00823407" w:rsidRPr="00DA200B">
        <w:t>pzp</w:t>
      </w:r>
      <w:proofErr w:type="spellEnd"/>
      <w:r w:rsidR="00823407">
        <w:t xml:space="preserve">, </w:t>
      </w:r>
      <w:r w:rsidR="00823407" w:rsidRPr="00D81CD1">
        <w:t>ar</w:t>
      </w:r>
      <w:r w:rsidR="00823407" w:rsidRPr="00D81CD1">
        <w:rPr>
          <w:color w:val="000000" w:themeColor="text1"/>
        </w:rPr>
        <w:t>t. 7 ust. 1 pkt 1) - 3)ustawy z dnia 13 kwietnia 2022 r. o szczególnych rozwiązaniach w zakresie przeciwdziałania wspieraniu agresji na Ukrainę oraz służących ochronie bezpieczeństwa narodowego</w:t>
      </w:r>
      <w:r w:rsidRPr="00DA200B">
        <w:t>). Jednocześnie oświadczam, że w związku z ww. okolicznością</w:t>
      </w:r>
      <w:r w:rsidR="00F34EC3">
        <w:t xml:space="preserve"> </w:t>
      </w:r>
      <w:r w:rsidR="00FD2530">
        <w:t xml:space="preserve">ustawy </w:t>
      </w:r>
      <w:proofErr w:type="spellStart"/>
      <w:r w:rsidR="00FD2530">
        <w:t>pzp</w:t>
      </w:r>
      <w:proofErr w:type="spellEnd"/>
      <w:r w:rsidR="00FD2530">
        <w:t>,</w:t>
      </w:r>
      <w:r w:rsidRPr="00DA200B">
        <w:t xml:space="preserve"> na podstawie art. 110 ust. 2 ustawy </w:t>
      </w:r>
      <w:proofErr w:type="spellStart"/>
      <w:r w:rsidRPr="00DA200B">
        <w:t>Pzp</w:t>
      </w:r>
      <w:proofErr w:type="spellEnd"/>
      <w:r w:rsidRPr="00DA200B">
        <w:t xml:space="preserve"> podjąłem następujące środki naprawcze</w:t>
      </w:r>
      <w:r w:rsidRPr="00DA200B">
        <w:rPr>
          <w:rStyle w:val="Odwoanieprzypisudolnego"/>
          <w:rFonts w:cstheme="minorHAnsi"/>
        </w:rPr>
        <w:footnoteReference w:id="1"/>
      </w:r>
      <w:r w:rsidRPr="00DA200B">
        <w:t xml:space="preserve">: </w:t>
      </w:r>
    </w:p>
    <w:p w:rsidR="00D81CD1" w:rsidRPr="00D81CD1" w:rsidRDefault="00E638CB" w:rsidP="00303D1F">
      <w:r w:rsidRPr="00D81CD1">
        <w:t>______________________________________________________________________________________________________________________________________________________________________________________________</w:t>
      </w:r>
      <w:r w:rsidR="00D81CD1" w:rsidRPr="00D81CD1">
        <w:t>_______________________________________________________________</w:t>
      </w:r>
      <w:r w:rsidR="00D96097">
        <w:t>_____________________________</w:t>
      </w:r>
    </w:p>
    <w:tbl>
      <w:tblPr>
        <w:tblpPr w:leftFromText="141" w:rightFromText="141" w:vertAnchor="text" w:horzAnchor="margin" w:tblpY="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D81CD1" w:rsidRPr="00D81CD1" w:rsidTr="00FD2530">
        <w:trPr>
          <w:trHeight w:val="983"/>
        </w:trPr>
        <w:tc>
          <w:tcPr>
            <w:tcW w:w="4503" w:type="dxa"/>
            <w:shd w:val="clear" w:color="auto" w:fill="auto"/>
          </w:tcPr>
          <w:p w:rsidR="00D81CD1" w:rsidRPr="00D81CD1" w:rsidRDefault="00D81CD1" w:rsidP="00303D1F"/>
        </w:tc>
      </w:tr>
    </w:tbl>
    <w:tbl>
      <w:tblPr>
        <w:tblpPr w:leftFromText="141" w:rightFromText="141" w:vertAnchor="text" w:horzAnchor="margin" w:tblpXSpec="right" w:tblpY="78"/>
        <w:tblW w:w="4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</w:tblGrid>
      <w:tr w:rsidR="00D81CD1" w:rsidRPr="00D81CD1" w:rsidTr="00FD2530">
        <w:trPr>
          <w:trHeight w:val="269"/>
        </w:trPr>
        <w:tc>
          <w:tcPr>
            <w:tcW w:w="4622" w:type="dxa"/>
            <w:shd w:val="clear" w:color="auto" w:fill="auto"/>
          </w:tcPr>
          <w:p w:rsidR="00D81CD1" w:rsidRPr="00D81CD1" w:rsidRDefault="00D81CD1" w:rsidP="00303D1F"/>
          <w:p w:rsidR="00D81CD1" w:rsidRPr="00D81CD1" w:rsidRDefault="00D81CD1" w:rsidP="00303D1F"/>
        </w:tc>
      </w:tr>
    </w:tbl>
    <w:p w:rsidR="00B435BA" w:rsidRPr="00D81CD1" w:rsidRDefault="00B435BA" w:rsidP="00303D1F"/>
    <w:p w:rsidR="00B435BA" w:rsidRPr="00D81CD1" w:rsidRDefault="00B435BA" w:rsidP="00303D1F"/>
    <w:p w:rsidR="00E638CB" w:rsidRPr="00D81CD1" w:rsidRDefault="00E638CB" w:rsidP="00303D1F"/>
    <w:p w:rsidR="007C4CE1" w:rsidRDefault="00E638CB" w:rsidP="007C4CE1">
      <w:pPr>
        <w:spacing w:after="0"/>
      </w:pPr>
      <w:r w:rsidRPr="00D81CD1">
        <w:rPr>
          <w:color w:val="000000" w:themeColor="text1"/>
        </w:rPr>
        <w:t>(Miejscowość, data sporządzenia)</w:t>
      </w:r>
      <w:r w:rsidR="00E03AE8">
        <w:rPr>
          <w:color w:val="000000" w:themeColor="text1"/>
        </w:rPr>
        <w:tab/>
      </w:r>
      <w:r w:rsidR="00E03AE8">
        <w:rPr>
          <w:color w:val="000000" w:themeColor="text1"/>
        </w:rPr>
        <w:tab/>
      </w:r>
      <w:r w:rsidR="00E03AE8">
        <w:rPr>
          <w:color w:val="000000" w:themeColor="text1"/>
        </w:rPr>
        <w:tab/>
      </w:r>
      <w:r w:rsidR="00E03AE8">
        <w:rPr>
          <w:color w:val="000000" w:themeColor="text1"/>
        </w:rPr>
        <w:tab/>
      </w:r>
      <w:r w:rsidR="00D81CD1" w:rsidRPr="00D81CD1">
        <w:t>(</w:t>
      </w:r>
      <w:r w:rsidR="007C4CE1" w:rsidRPr="007C4CE1">
        <w:t xml:space="preserve">Podpis elektroniczny lub własnoręczny Wykonawcy </w:t>
      </w:r>
    </w:p>
    <w:p w:rsidR="007C4CE1" w:rsidRDefault="00E03AE8" w:rsidP="007C4CE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>lub osoby upoważnionej przez Wykonawcę</w:t>
      </w:r>
    </w:p>
    <w:p w:rsidR="007C4CE1" w:rsidRDefault="00E03AE8" w:rsidP="007C4CE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 xml:space="preserve">do składania w imieniu Wykonawcy oświadczenia </w:t>
      </w:r>
    </w:p>
    <w:p w:rsidR="00E638CB" w:rsidRPr="00D81CD1" w:rsidRDefault="00E03AE8" w:rsidP="007C4CE1">
      <w:pPr>
        <w:rPr>
          <w:color w:val="000000" w:themeColor="text1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>woli</w:t>
      </w:r>
      <w:r w:rsidR="007C4CE1">
        <w:t>)</w:t>
      </w:r>
    </w:p>
    <w:p w:rsidR="00E638CB" w:rsidRPr="00D81CD1" w:rsidRDefault="00E638CB" w:rsidP="00303D1F"/>
    <w:p w:rsidR="00E638CB" w:rsidRPr="00D81CD1" w:rsidRDefault="00E638CB" w:rsidP="00303D1F"/>
    <w:p w:rsidR="00E638CB" w:rsidRPr="007C4CE1" w:rsidRDefault="00D81CD1" w:rsidP="007C4CE1">
      <w:pPr>
        <w:pStyle w:val="Akapitzlist"/>
        <w:numPr>
          <w:ilvl w:val="0"/>
          <w:numId w:val="10"/>
        </w:numPr>
        <w:rPr>
          <w:rFonts w:eastAsia="Trebuchet MS"/>
        </w:rPr>
      </w:pPr>
      <w:r w:rsidRPr="00D81CD1">
        <w:t>Oświadczenie dotycz</w:t>
      </w:r>
      <w:r w:rsidR="00DA200B">
        <w:t>ące podanych powyżej informacji</w:t>
      </w:r>
    </w:p>
    <w:p w:rsidR="00E638CB" w:rsidRPr="00D81CD1" w:rsidRDefault="00E638CB" w:rsidP="00303D1F">
      <w:pPr>
        <w:rPr>
          <w:rFonts w:eastAsia="Trebuchet MS"/>
        </w:rPr>
      </w:pPr>
      <w:r w:rsidRPr="00DA200B">
        <w:t xml:space="preserve">Oświadczam, że wszystkie informacje podane w </w:t>
      </w:r>
      <w:r w:rsidR="00DA200B" w:rsidRPr="00DA200B">
        <w:t>Oświadczeni</w:t>
      </w:r>
      <w:r w:rsidR="00DA200B">
        <w:t>u</w:t>
      </w:r>
      <w:r w:rsidR="00DA200B" w:rsidRPr="00DA200B">
        <w:t xml:space="preserve"> Wykonawcy</w:t>
      </w:r>
      <w:r w:rsidR="00BF28D3">
        <w:t xml:space="preserve"> </w:t>
      </w:r>
      <w:r w:rsidR="00DA200B" w:rsidRPr="00DA200B">
        <w:t>dotyczące podstaw wykluczenia z zamówienia uwzględniające przesłanki wykluczenia z art. 7 ust. 1 ustawy o szczególnych rozwiązaniach</w:t>
      </w:r>
      <w:r w:rsidR="00BF28D3">
        <w:t xml:space="preserve"> </w:t>
      </w:r>
      <w:r w:rsidR="00DA200B" w:rsidRPr="00DA200B">
        <w:t>w zakresie przeciwdziałania wspieraniu agresji na Ukrainę oraz służących ochronie bezpieczeństwa narodowego</w:t>
      </w:r>
      <w:r w:rsidR="00DA200B" w:rsidRPr="00DA200B">
        <w:rPr>
          <w:caps/>
        </w:rPr>
        <w:br/>
      </w:r>
      <w:r w:rsidR="00DA200B" w:rsidRPr="00DA200B">
        <w:t xml:space="preserve">składane na podstawie art. 125 ust. 1 ustawy </w:t>
      </w:r>
      <w:proofErr w:type="spellStart"/>
      <w:r w:rsidR="00DA200B" w:rsidRPr="00DA200B">
        <w:t>Pzp</w:t>
      </w:r>
      <w:proofErr w:type="spellEnd"/>
      <w:r w:rsidR="00DA200B">
        <w:t xml:space="preserve">, </w:t>
      </w:r>
      <w:r w:rsidRPr="00DA200B">
        <w:t>są aktualne i zgodne z prawdą oraz zostały przedstawione z pełną świadomością konsekwencji wprowadzenia Zamawiającego w błąd przy przedstawianiu informacji.</w:t>
      </w:r>
    </w:p>
    <w:p w:rsidR="00E638CB" w:rsidRPr="00D81CD1" w:rsidRDefault="00E638CB" w:rsidP="00303D1F">
      <w:pPr>
        <w:rPr>
          <w:color w:val="000000" w:themeColor="text1"/>
        </w:rPr>
      </w:pPr>
    </w:p>
    <w:tbl>
      <w:tblPr>
        <w:tblpPr w:leftFromText="141" w:rightFromText="141" w:vertAnchor="text" w:horzAnchor="margin" w:tblpY="-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E638CB" w:rsidRPr="00D81CD1" w:rsidTr="00FD2530">
        <w:trPr>
          <w:trHeight w:val="841"/>
        </w:trPr>
        <w:tc>
          <w:tcPr>
            <w:tcW w:w="4673" w:type="dxa"/>
            <w:shd w:val="clear" w:color="auto" w:fill="auto"/>
          </w:tcPr>
          <w:p w:rsidR="00E638CB" w:rsidRPr="00D81CD1" w:rsidRDefault="00E638CB" w:rsidP="00303D1F"/>
        </w:tc>
      </w:tr>
    </w:tbl>
    <w:tbl>
      <w:tblPr>
        <w:tblpPr w:leftFromText="141" w:rightFromText="141" w:vertAnchor="text" w:horzAnchor="margin" w:tblpXSpec="right" w:tblpY="-47"/>
        <w:tblW w:w="4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</w:tblGrid>
      <w:tr w:rsidR="00D81CD1" w:rsidRPr="00D81CD1" w:rsidTr="00FD2530">
        <w:trPr>
          <w:trHeight w:val="841"/>
        </w:trPr>
        <w:tc>
          <w:tcPr>
            <w:tcW w:w="4605" w:type="dxa"/>
            <w:shd w:val="clear" w:color="auto" w:fill="auto"/>
          </w:tcPr>
          <w:p w:rsidR="00D81CD1" w:rsidRPr="00D81CD1" w:rsidRDefault="00D81CD1" w:rsidP="00303D1F"/>
        </w:tc>
      </w:tr>
    </w:tbl>
    <w:p w:rsidR="00E638CB" w:rsidRPr="00D81CD1" w:rsidRDefault="00E638CB" w:rsidP="00303D1F">
      <w:pPr>
        <w:rPr>
          <w:color w:val="000000" w:themeColor="text1"/>
        </w:rPr>
      </w:pPr>
    </w:p>
    <w:p w:rsidR="00E638CB" w:rsidRPr="00D81CD1" w:rsidRDefault="00E638CB" w:rsidP="00303D1F">
      <w:pPr>
        <w:rPr>
          <w:color w:val="000000" w:themeColor="text1"/>
        </w:rPr>
      </w:pPr>
    </w:p>
    <w:p w:rsidR="007C4CE1" w:rsidRDefault="00E638CB" w:rsidP="007C4CE1">
      <w:pPr>
        <w:spacing w:after="0"/>
      </w:pPr>
      <w:r w:rsidRPr="00D81CD1">
        <w:rPr>
          <w:color w:val="000000" w:themeColor="text1"/>
        </w:rPr>
        <w:t>(Miejscowość, data sporządzenia)</w:t>
      </w:r>
      <w:r w:rsidR="00077130">
        <w:rPr>
          <w:color w:val="000000" w:themeColor="text1"/>
        </w:rPr>
        <w:tab/>
      </w:r>
      <w:r w:rsidR="00077130">
        <w:rPr>
          <w:color w:val="000000" w:themeColor="text1"/>
        </w:rPr>
        <w:tab/>
      </w:r>
      <w:r w:rsidR="00077130">
        <w:rPr>
          <w:color w:val="000000" w:themeColor="text1"/>
        </w:rPr>
        <w:tab/>
      </w:r>
      <w:r w:rsidR="00077130">
        <w:rPr>
          <w:color w:val="000000" w:themeColor="text1"/>
        </w:rPr>
        <w:tab/>
      </w:r>
      <w:r w:rsidR="00D81CD1" w:rsidRPr="00D81CD1">
        <w:t>(</w:t>
      </w:r>
      <w:r w:rsidR="007C4CE1" w:rsidRPr="007C4CE1">
        <w:t xml:space="preserve">Podpis elektroniczny lub własnoręczny Wykonawcy </w:t>
      </w:r>
    </w:p>
    <w:p w:rsidR="007C4CE1" w:rsidRDefault="00077130" w:rsidP="007C4CE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>lub osoby upoważnionej przez Wykonawcę</w:t>
      </w:r>
    </w:p>
    <w:p w:rsidR="007C4CE1" w:rsidRDefault="00077130" w:rsidP="007C4CE1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 xml:space="preserve">do składania w imieniu Wykonawcy oświadczenia </w:t>
      </w:r>
    </w:p>
    <w:p w:rsidR="00666B29" w:rsidRPr="00D81CD1" w:rsidRDefault="00077130" w:rsidP="00F226FF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C4CE1" w:rsidRPr="007C4CE1">
        <w:t>woli</w:t>
      </w:r>
      <w:r w:rsidR="00822FA0">
        <w:t>)</w:t>
      </w:r>
    </w:p>
    <w:sectPr w:rsidR="00666B29" w:rsidRPr="00D81CD1" w:rsidSect="00B435BA">
      <w:pgSz w:w="11906" w:h="16838" w:code="9"/>
      <w:pgMar w:top="720" w:right="720" w:bottom="720" w:left="720" w:header="27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452" w:rsidRDefault="00DB0452" w:rsidP="00527ACB">
      <w:pPr>
        <w:spacing w:after="0"/>
      </w:pPr>
      <w:r>
        <w:separator/>
      </w:r>
    </w:p>
  </w:endnote>
  <w:endnote w:type="continuationSeparator" w:id="0">
    <w:p w:rsidR="00DB0452" w:rsidRDefault="00DB0452" w:rsidP="00527A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452" w:rsidRDefault="00DB0452" w:rsidP="00527ACB">
      <w:pPr>
        <w:spacing w:after="0"/>
      </w:pPr>
      <w:r>
        <w:separator/>
      </w:r>
    </w:p>
  </w:footnote>
  <w:footnote w:type="continuationSeparator" w:id="0">
    <w:p w:rsidR="00DB0452" w:rsidRDefault="00DB0452" w:rsidP="00527ACB">
      <w:pPr>
        <w:spacing w:after="0"/>
      </w:pPr>
      <w:r>
        <w:continuationSeparator/>
      </w:r>
    </w:p>
  </w:footnote>
  <w:footnote w:id="1">
    <w:p w:rsidR="000971C0" w:rsidRDefault="000971C0" w:rsidP="00E638CB">
      <w:pPr>
        <w:pStyle w:val="Tekstprzypisudolnego"/>
      </w:pPr>
      <w:r>
        <w:rPr>
          <w:rStyle w:val="Odwoanieprzypisudolnego"/>
        </w:rPr>
        <w:footnoteRef/>
      </w:r>
      <w:r>
        <w:t xml:space="preserve"> W sytuacji, gdy w stosunku do Wykonawcy nie zachodzą podstawy wykluczenia, o których mowa w pkt.2 niniejszego Oświadczenia, Wykonawca wpisuje „nie dotyczy”, z jednoczesnym uzupełnieniem miejsca i daty sporządzenia oraz podpisu osoby ze strony Wykonawcy upoważnionej do składania oświadczeń woli;</w:t>
      </w:r>
    </w:p>
    <w:p w:rsidR="000971C0" w:rsidRDefault="000971C0" w:rsidP="00E638CB">
      <w:pPr>
        <w:pStyle w:val="Tekstprzypisudolnego"/>
      </w:pPr>
      <w:r>
        <w:t>Uwaga: W Oświadczeniu wypełnienie wszystkich miejsc przeznaczonych do uzupełnienia należy do obowiązków Wykonawcy.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B08EA"/>
    <w:multiLevelType w:val="hybridMultilevel"/>
    <w:tmpl w:val="40C4F8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84977"/>
    <w:multiLevelType w:val="hybridMultilevel"/>
    <w:tmpl w:val="24A415C2"/>
    <w:lvl w:ilvl="0" w:tplc="0458F81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918EE"/>
    <w:multiLevelType w:val="hybridMultilevel"/>
    <w:tmpl w:val="A24E23E4"/>
    <w:lvl w:ilvl="0" w:tplc="36CE091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732592"/>
    <w:multiLevelType w:val="hybridMultilevel"/>
    <w:tmpl w:val="1A6A9BC4"/>
    <w:lvl w:ilvl="0" w:tplc="554A7DD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297F80"/>
    <w:multiLevelType w:val="hybridMultilevel"/>
    <w:tmpl w:val="92EE50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24C4D856">
      <w:start w:val="1"/>
      <w:numFmt w:val="decimal"/>
      <w:lvlText w:val="%4)"/>
      <w:lvlJc w:val="left"/>
      <w:pPr>
        <w:ind w:left="1077" w:hanging="357"/>
      </w:pPr>
      <w:rPr>
        <w:rFonts w:ascii="Calibri" w:eastAsia="Times New Roman" w:hAnsi="Calibri" w:cs="Calibri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E6642A84">
      <w:start w:val="1"/>
      <w:numFmt w:val="decimal"/>
      <w:lvlText w:val="%7."/>
      <w:lvlJc w:val="left"/>
      <w:pPr>
        <w:ind w:left="504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>
    <w:nsid w:val="5A1072A9"/>
    <w:multiLevelType w:val="hybridMultilevel"/>
    <w:tmpl w:val="66900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05B04"/>
    <w:multiLevelType w:val="hybridMultilevel"/>
    <w:tmpl w:val="8D0EBB76"/>
    <w:lvl w:ilvl="0" w:tplc="2BFCD610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A3A4C"/>
    <w:multiLevelType w:val="hybridMultilevel"/>
    <w:tmpl w:val="3A4A7C16"/>
    <w:lvl w:ilvl="0" w:tplc="5C2447DC">
      <w:start w:val="1"/>
      <w:numFmt w:val="decimal"/>
      <w:lvlText w:val="%1)"/>
      <w:lvlJc w:val="left"/>
      <w:pPr>
        <w:ind w:left="1080" w:hanging="360"/>
      </w:pPr>
      <w:rPr>
        <w:rFonts w:ascii="Calibri" w:hAnsi="Calibri" w:cs="Times New Roman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711629"/>
    <w:multiLevelType w:val="hybridMultilevel"/>
    <w:tmpl w:val="3CD29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C94652"/>
    <w:multiLevelType w:val="hybridMultilevel"/>
    <w:tmpl w:val="91B8C576"/>
    <w:lvl w:ilvl="0" w:tplc="304E9EE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824D26"/>
    <w:multiLevelType w:val="hybridMultilevel"/>
    <w:tmpl w:val="CFB26A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3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7A59"/>
    <w:rsid w:val="000005F4"/>
    <w:rsid w:val="0000207B"/>
    <w:rsid w:val="0000498D"/>
    <w:rsid w:val="00077130"/>
    <w:rsid w:val="000971C0"/>
    <w:rsid w:val="000C3D63"/>
    <w:rsid w:val="000F2D8B"/>
    <w:rsid w:val="0012110F"/>
    <w:rsid w:val="0017605D"/>
    <w:rsid w:val="001C17A2"/>
    <w:rsid w:val="001D5B1E"/>
    <w:rsid w:val="001E0F24"/>
    <w:rsid w:val="00223CCA"/>
    <w:rsid w:val="002D0B14"/>
    <w:rsid w:val="00303D1F"/>
    <w:rsid w:val="003318B5"/>
    <w:rsid w:val="00340752"/>
    <w:rsid w:val="00367D89"/>
    <w:rsid w:val="00385F97"/>
    <w:rsid w:val="0039217E"/>
    <w:rsid w:val="004378EB"/>
    <w:rsid w:val="00446F75"/>
    <w:rsid w:val="00527ACB"/>
    <w:rsid w:val="00583E35"/>
    <w:rsid w:val="005A3107"/>
    <w:rsid w:val="00630412"/>
    <w:rsid w:val="00656225"/>
    <w:rsid w:val="00661D37"/>
    <w:rsid w:val="00666B29"/>
    <w:rsid w:val="006B695A"/>
    <w:rsid w:val="006B6965"/>
    <w:rsid w:val="006F3A91"/>
    <w:rsid w:val="00714817"/>
    <w:rsid w:val="0078322F"/>
    <w:rsid w:val="00786116"/>
    <w:rsid w:val="0079227C"/>
    <w:rsid w:val="007B7A59"/>
    <w:rsid w:val="007C4CE1"/>
    <w:rsid w:val="00816A09"/>
    <w:rsid w:val="00822FA0"/>
    <w:rsid w:val="00823407"/>
    <w:rsid w:val="008A7163"/>
    <w:rsid w:val="008C11CB"/>
    <w:rsid w:val="0091710D"/>
    <w:rsid w:val="0095168C"/>
    <w:rsid w:val="00963185"/>
    <w:rsid w:val="009D0EA8"/>
    <w:rsid w:val="00A36D29"/>
    <w:rsid w:val="00A5792A"/>
    <w:rsid w:val="00AB5182"/>
    <w:rsid w:val="00AE5967"/>
    <w:rsid w:val="00B1224C"/>
    <w:rsid w:val="00B435BA"/>
    <w:rsid w:val="00B719E3"/>
    <w:rsid w:val="00B74435"/>
    <w:rsid w:val="00B962D8"/>
    <w:rsid w:val="00BA675C"/>
    <w:rsid w:val="00BB4F1D"/>
    <w:rsid w:val="00BC51D5"/>
    <w:rsid w:val="00BF28D3"/>
    <w:rsid w:val="00C45AA6"/>
    <w:rsid w:val="00C56153"/>
    <w:rsid w:val="00C65465"/>
    <w:rsid w:val="00D7345A"/>
    <w:rsid w:val="00D81CD1"/>
    <w:rsid w:val="00D96097"/>
    <w:rsid w:val="00D967EC"/>
    <w:rsid w:val="00DA200B"/>
    <w:rsid w:val="00DB0452"/>
    <w:rsid w:val="00DC193A"/>
    <w:rsid w:val="00DE0E4A"/>
    <w:rsid w:val="00E03AE8"/>
    <w:rsid w:val="00E638CB"/>
    <w:rsid w:val="00F070C8"/>
    <w:rsid w:val="00F226FF"/>
    <w:rsid w:val="00F34EC3"/>
    <w:rsid w:val="00F44CCC"/>
    <w:rsid w:val="00F7282C"/>
    <w:rsid w:val="00F77038"/>
    <w:rsid w:val="00FD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8CB"/>
    <w:pPr>
      <w:spacing w:after="200" w:line="240" w:lineRule="auto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7B7A5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1710D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78322F"/>
    <w:rPr>
      <w:color w:val="0000FF"/>
      <w:u w:val="single"/>
    </w:rPr>
  </w:style>
  <w:style w:type="character" w:customStyle="1" w:styleId="fn-ref">
    <w:name w:val="fn-ref"/>
    <w:basedOn w:val="Domylnaczcionkaakapitu"/>
    <w:rsid w:val="0078322F"/>
  </w:style>
  <w:style w:type="paragraph" w:customStyle="1" w:styleId="text-justify">
    <w:name w:val="text-justify"/>
    <w:basedOn w:val="Normalny"/>
    <w:rsid w:val="0078322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8322F"/>
    <w:pPr>
      <w:ind w:left="720"/>
      <w:contextualSpacing/>
    </w:pPr>
  </w:style>
  <w:style w:type="paragraph" w:customStyle="1" w:styleId="Domylne">
    <w:name w:val="Domyślne"/>
    <w:rsid w:val="001E0F24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val="en-US" w:eastAsia="pl-PL"/>
    </w:rPr>
  </w:style>
  <w:style w:type="character" w:customStyle="1" w:styleId="AkapitzlistZnak">
    <w:name w:val="Akapit z listą Znak"/>
    <w:link w:val="Akapitzlist"/>
    <w:uiPriority w:val="34"/>
    <w:locked/>
    <w:rsid w:val="00B74435"/>
  </w:style>
  <w:style w:type="paragraph" w:customStyle="1" w:styleId="artartustawynprozporzdzenia">
    <w:name w:val="artartustawynprozporzdzenia"/>
    <w:basedOn w:val="Normalny"/>
    <w:rsid w:val="00DC193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punkt">
    <w:name w:val="pktpunkt"/>
    <w:basedOn w:val="Normalny"/>
    <w:rsid w:val="00DC193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Znak"/>
    <w:basedOn w:val="Normalny"/>
    <w:link w:val="TekstprzypisudolnegoZnak"/>
    <w:uiPriority w:val="99"/>
    <w:unhideWhenUsed/>
    <w:rsid w:val="00527ACB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,Znak Znak"/>
    <w:basedOn w:val="Domylnaczcionkaakapitu"/>
    <w:link w:val="Tekstprzypisudolnego"/>
    <w:uiPriority w:val="99"/>
    <w:rsid w:val="00527ACB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basedOn w:val="Domylnaczcionkaakapitu"/>
    <w:uiPriority w:val="99"/>
    <w:unhideWhenUsed/>
    <w:qFormat/>
    <w:rsid w:val="00527AC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CCC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C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1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6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05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3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84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7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06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86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627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3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72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23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02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08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00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033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4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2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8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6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3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6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89B56-CC19-429A-8C0F-8F5B414BB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1620</Words>
  <Characters>9722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PZD Przasnysz</dc:creator>
  <cp:lastModifiedBy>Komputer74</cp:lastModifiedBy>
  <cp:revision>19</cp:revision>
  <cp:lastPrinted>2024-10-03T07:48:00Z</cp:lastPrinted>
  <dcterms:created xsi:type="dcterms:W3CDTF">2023-07-11T20:34:00Z</dcterms:created>
  <dcterms:modified xsi:type="dcterms:W3CDTF">2024-10-03T07:48:00Z</dcterms:modified>
</cp:coreProperties>
</file>