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4BED9BA8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63B482C0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  (</w:t>
      </w:r>
      <w:r w:rsidR="008137F7">
        <w:rPr>
          <w:rFonts w:ascii="Tahoma" w:hAnsi="Tahoma" w:cs="Tahoma"/>
        </w:rPr>
        <w:t xml:space="preserve">tj. </w:t>
      </w:r>
      <w:r w:rsidR="0005278E" w:rsidRPr="00F42E1F">
        <w:rPr>
          <w:rFonts w:ascii="Tahoma" w:hAnsi="Tahoma" w:cs="Tahoma"/>
        </w:rPr>
        <w:t>Dz. U. z 202</w:t>
      </w:r>
      <w:r w:rsidR="00981B59">
        <w:rPr>
          <w:rFonts w:ascii="Tahoma" w:hAnsi="Tahoma" w:cs="Tahoma"/>
        </w:rPr>
        <w:t>4</w:t>
      </w:r>
      <w:r w:rsidR="0005278E" w:rsidRPr="00F42E1F">
        <w:rPr>
          <w:rFonts w:ascii="Tahoma" w:hAnsi="Tahoma" w:cs="Tahoma"/>
        </w:rPr>
        <w:t xml:space="preserve"> r. poz. </w:t>
      </w:r>
      <w:r w:rsidR="00981B59">
        <w:rPr>
          <w:rFonts w:ascii="Tahoma" w:hAnsi="Tahoma" w:cs="Tahoma"/>
        </w:rPr>
        <w:t>507</w:t>
      </w:r>
      <w:r w:rsidR="00751E03">
        <w:rPr>
          <w:rFonts w:ascii="Tahoma" w:hAnsi="Tahoma" w:cs="Tahoma"/>
        </w:rPr>
        <w:t xml:space="preserve"> z </w:t>
      </w:r>
      <w:proofErr w:type="spellStart"/>
      <w:r w:rsidR="00751E03">
        <w:rPr>
          <w:rFonts w:ascii="Tahoma" w:hAnsi="Tahoma" w:cs="Tahoma"/>
        </w:rPr>
        <w:t>poźn</w:t>
      </w:r>
      <w:proofErr w:type="spellEnd"/>
      <w:r w:rsidR="00751E03">
        <w:rPr>
          <w:rFonts w:ascii="Tahoma" w:hAnsi="Tahoma" w:cs="Tahoma"/>
        </w:rPr>
        <w:t xml:space="preserve">. </w:t>
      </w:r>
      <w:r w:rsidR="00981B59">
        <w:rPr>
          <w:rFonts w:ascii="Tahoma" w:hAnsi="Tahoma" w:cs="Tahoma"/>
        </w:rPr>
        <w:t>z</w:t>
      </w:r>
      <w:r w:rsidR="00751E03">
        <w:rPr>
          <w:rFonts w:ascii="Tahoma" w:hAnsi="Tahoma" w:cs="Tahoma"/>
        </w:rPr>
        <w:t>m.</w:t>
      </w:r>
      <w:r w:rsidR="0005278E" w:rsidRPr="00F42E1F">
        <w:rPr>
          <w:rFonts w:ascii="Tahoma" w:hAnsi="Tahoma" w:cs="Tahoma"/>
        </w:rPr>
        <w:t>)</w:t>
      </w:r>
      <w:r w:rsidR="00CD3499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1BE36DCF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 xml:space="preserve">wykonawcę, którego beneficjentem rzeczywistym w rozumieniu ustawy z dnia 1 marca 2018 r. o przeciwdziałaniu praniu pieniędzy oraz finansowaniu terroryzmu (Dz. U. z 2022 r. poz. 593 z </w:t>
      </w:r>
      <w:proofErr w:type="spellStart"/>
      <w:r w:rsidRPr="009E3FF7">
        <w:rPr>
          <w:rFonts w:ascii="Tahoma" w:hAnsi="Tahoma" w:cs="Tahoma"/>
        </w:rPr>
        <w:t>późn</w:t>
      </w:r>
      <w:proofErr w:type="spellEnd"/>
      <w:r w:rsidRPr="009E3FF7">
        <w:rPr>
          <w:rFonts w:ascii="Tahoma" w:hAnsi="Tahoma" w:cs="Tahoma"/>
        </w:rPr>
        <w:t>. zm.) jest osoba wymieniona w wykazach określonych w rozporządzeniach o których mowa w pkt 1), o ile została wpisana na listę, o której mowa w pkt 1);</w:t>
      </w:r>
    </w:p>
    <w:p w14:paraId="350085BB" w14:textId="150026E8" w:rsid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 xml:space="preserve"> ustawy z dnia 29 września 1994 r. o rachunkowości (Dz. U. z 2021 r. poz. 217 z </w:t>
      </w:r>
      <w:proofErr w:type="spellStart"/>
      <w:r w:rsidRPr="009E3FF7">
        <w:rPr>
          <w:rFonts w:ascii="Tahoma" w:hAnsi="Tahoma" w:cs="Tahoma"/>
        </w:rPr>
        <w:t>późn</w:t>
      </w:r>
      <w:proofErr w:type="spellEnd"/>
      <w:r w:rsidRPr="009E3FF7">
        <w:rPr>
          <w:rFonts w:ascii="Tahoma" w:hAnsi="Tahoma" w:cs="Tahoma"/>
        </w:rPr>
        <w:t>. zm.)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A3DA9" w14:textId="77777777" w:rsidR="00EA31FE" w:rsidRDefault="00EA31FE" w:rsidP="00EA31FE">
    <w:pPr>
      <w:tabs>
        <w:tab w:val="center" w:pos="4536"/>
        <w:tab w:val="right" w:pos="9072"/>
      </w:tabs>
      <w:jc w:val="both"/>
      <w:rPr>
        <w:rFonts w:ascii="Verdana" w:eastAsia="Verdana" w:hAnsi="Verdana"/>
        <w:bCs/>
        <w:color w:val="000000"/>
        <w:spacing w:val="4"/>
        <w:sz w:val="24"/>
        <w:szCs w:val="24"/>
        <w:lang w:eastAsia="en-US"/>
      </w:rPr>
    </w:pPr>
    <w:bookmarkStart w:id="0" w:name="_Hlk181794446"/>
    <w:bookmarkStart w:id="1" w:name="_Hlk181794447"/>
    <w:bookmarkStart w:id="2" w:name="_Hlk181794448"/>
    <w:bookmarkStart w:id="3" w:name="_Hlk181794449"/>
  </w:p>
  <w:p w14:paraId="11BCBCCB" w14:textId="77777777" w:rsidR="00EA31FE" w:rsidRDefault="00EA31FE" w:rsidP="00EA31FE">
    <w:pPr>
      <w:tabs>
        <w:tab w:val="center" w:pos="4536"/>
        <w:tab w:val="right" w:pos="9072"/>
      </w:tabs>
      <w:jc w:val="both"/>
      <w:rPr>
        <w:rFonts w:ascii="Verdana" w:eastAsia="Verdana" w:hAnsi="Verdana"/>
        <w:bCs/>
        <w:color w:val="000000"/>
        <w:spacing w:val="4"/>
        <w:sz w:val="24"/>
        <w:szCs w:val="24"/>
        <w:lang w:eastAsia="en-US"/>
      </w:rPr>
    </w:pPr>
  </w:p>
  <w:p w14:paraId="58896CD6" w14:textId="01FAE8AC" w:rsidR="00EA31FE" w:rsidRPr="00EA31FE" w:rsidRDefault="00EA31FE" w:rsidP="00EA31FE">
    <w:pPr>
      <w:tabs>
        <w:tab w:val="center" w:pos="4536"/>
        <w:tab w:val="right" w:pos="9072"/>
      </w:tabs>
      <w:jc w:val="both"/>
      <w:rPr>
        <w:rFonts w:ascii="Verdana" w:eastAsia="Verdana" w:hAnsi="Verdana"/>
        <w:b/>
        <w:color w:val="000000"/>
        <w:spacing w:val="4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689BB81A" wp14:editId="57E9842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65" cy="849630"/>
          <wp:effectExtent l="0" t="0" r="0" b="0"/>
          <wp:wrapNone/>
          <wp:docPr id="27338993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F2BD59" wp14:editId="6D8FF93B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740" cy="539750"/>
              <wp:effectExtent l="0" t="0" r="0" b="3810"/>
              <wp:wrapNone/>
              <wp:docPr id="363666740" name="Pole tekstow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740" cy="53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56DB7E" w14:textId="77777777" w:rsidR="00EA31FE" w:rsidRDefault="00EA31FE" w:rsidP="00EA31FE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462F5AA6" w14:textId="77777777" w:rsidR="00EA31FE" w:rsidRDefault="00EA31FE" w:rsidP="00EA31FE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21B55F09" w14:textId="77777777" w:rsidR="00EA31FE" w:rsidRDefault="00EA31FE" w:rsidP="00EA31FE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460B8FBF" w14:textId="77777777" w:rsidR="00EA31FE" w:rsidRPr="004F5805" w:rsidRDefault="00EA31FE" w:rsidP="00EA31FE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 </w:t>
                          </w:r>
                          <w:r w:rsidRPr="004B399D">
                            <w:t>0000862006</w:t>
                          </w:r>
                        </w:p>
                        <w:p w14:paraId="4496640F" w14:textId="77777777" w:rsidR="00EA31FE" w:rsidRPr="004F5805" w:rsidRDefault="00EA31FE" w:rsidP="00EA31FE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2BD59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-.35pt;margin-top:773.4pt;width:336.2pt;height:42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" filled="f" stroked="f">
              <o:lock v:ext="edit" aspectratio="t"/>
              <v:textbox style="mso-fit-shape-to-text:t" inset="0,0,0,0">
                <w:txbxContent>
                  <w:p w14:paraId="5356DB7E" w14:textId="77777777" w:rsidR="00EA31FE" w:rsidRDefault="00EA31FE" w:rsidP="00EA31FE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462F5AA6" w14:textId="77777777" w:rsidR="00EA31FE" w:rsidRDefault="00EA31FE" w:rsidP="00EA31FE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21B55F09" w14:textId="77777777" w:rsidR="00EA31FE" w:rsidRDefault="00EA31FE" w:rsidP="00EA31FE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460B8FBF" w14:textId="77777777" w:rsidR="00EA31FE" w:rsidRPr="004F5805" w:rsidRDefault="00EA31FE" w:rsidP="00EA31FE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 </w:t>
                    </w:r>
                    <w:r w:rsidRPr="004B399D">
                      <w:t>0000862006</w:t>
                    </w:r>
                  </w:p>
                  <w:p w14:paraId="4496640F" w14:textId="77777777" w:rsidR="00EA31FE" w:rsidRPr="004F5805" w:rsidRDefault="00EA31FE" w:rsidP="00EA31FE">
                    <w:pPr>
                      <w:pStyle w:val="LukStopka-adres"/>
                      <w:rPr>
                        <w:lang w:val="de-DE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FBC8" w14:textId="77777777" w:rsidR="00EA31FE" w:rsidRDefault="00EA3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B6B4" w14:textId="77777777" w:rsidR="00EA31FE" w:rsidRDefault="00EA3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075B285F" w:rsidR="00DB5EDF" w:rsidRDefault="00EA31FE" w:rsidP="00DB5EDF">
    <w:pPr>
      <w:pStyle w:val="Nagwek"/>
      <w:jc w:val="both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B23DB6" wp14:editId="1FFBCC36">
          <wp:simplePos x="0" y="0"/>
          <wp:positionH relativeFrom="column">
            <wp:posOffset>-1147445</wp:posOffset>
          </wp:positionH>
          <wp:positionV relativeFrom="paragraph">
            <wp:posOffset>-1040765</wp:posOffset>
          </wp:positionV>
          <wp:extent cx="1683385" cy="2306320"/>
          <wp:effectExtent l="0" t="0" r="0" b="0"/>
          <wp:wrapNone/>
          <wp:docPr id="2078845949" name="Obraz 1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obiek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385" cy="230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AC183E" w14:textId="77777777" w:rsidR="005B2A59" w:rsidRDefault="005B2A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FA6F" w14:textId="77777777" w:rsidR="00EA31FE" w:rsidRDefault="00EA3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0DCC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84EFD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51E03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1B59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0576F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31FE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  <w:style w:type="character" w:customStyle="1" w:styleId="StopkaZnak">
    <w:name w:val="Stopka Znak"/>
    <w:link w:val="Stopka"/>
    <w:uiPriority w:val="99"/>
    <w:rsid w:val="00EA31FE"/>
  </w:style>
  <w:style w:type="paragraph" w:customStyle="1" w:styleId="LukStopka-adres">
    <w:name w:val="Luk_Stopka-adres"/>
    <w:basedOn w:val="Normalny"/>
    <w:qFormat/>
    <w:rsid w:val="00EA31FE"/>
    <w:pPr>
      <w:spacing w:line="170" w:lineRule="exac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  <w:style w:type="character" w:styleId="Pogrubienie">
    <w:name w:val="Strong"/>
    <w:uiPriority w:val="22"/>
    <w:qFormat/>
    <w:rsid w:val="00EA31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Lotnictwa</Company>
  <LinksUpToDate>false</LinksUpToDate>
  <CharactersWithSpaces>3006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Katarzyna Zielińska | Łukasiewicz – ILOT</cp:lastModifiedBy>
  <cp:revision>6</cp:revision>
  <cp:lastPrinted>2022-04-28T15:11:00Z</cp:lastPrinted>
  <dcterms:created xsi:type="dcterms:W3CDTF">2023-05-29T08:47:00Z</dcterms:created>
  <dcterms:modified xsi:type="dcterms:W3CDTF">2024-11-14T14:22:00Z</dcterms:modified>
</cp:coreProperties>
</file>