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8C620" w14:textId="77777777" w:rsidR="00906371" w:rsidRDefault="00906371" w:rsidP="00906371">
      <w:pPr>
        <w:tabs>
          <w:tab w:val="center" w:pos="7421"/>
          <w:tab w:val="left" w:pos="9956"/>
        </w:tabs>
        <w:spacing w:line="360" w:lineRule="auto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Załącznik nr 1</w:t>
      </w:r>
    </w:p>
    <w:p w14:paraId="56F5A1A0" w14:textId="16B5A123" w:rsidR="00906371" w:rsidRDefault="00BE5EED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  <w:r w:rsidRPr="006220F6">
        <w:rPr>
          <w:rFonts w:cs="Calibri"/>
          <w:b/>
          <w:color w:val="000000"/>
          <w:sz w:val="24"/>
          <w:szCs w:val="24"/>
        </w:rPr>
        <w:t>D</w:t>
      </w:r>
      <w:r w:rsidR="00906371" w:rsidRPr="006220F6">
        <w:rPr>
          <w:rFonts w:cs="Calibri"/>
          <w:b/>
          <w:color w:val="000000"/>
          <w:sz w:val="24"/>
          <w:szCs w:val="24"/>
        </w:rPr>
        <w:t>o</w:t>
      </w:r>
      <w:r>
        <w:rPr>
          <w:rFonts w:cs="Calibri"/>
          <w:b/>
          <w:color w:val="000000"/>
          <w:sz w:val="24"/>
          <w:szCs w:val="24"/>
        </w:rPr>
        <w:t xml:space="preserve"> postępowania na zakup </w:t>
      </w:r>
    </w:p>
    <w:p w14:paraId="28465576" w14:textId="31DE4B9E" w:rsidR="00906371" w:rsidRDefault="00BE5EED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 xml:space="preserve">I </w:t>
      </w:r>
      <w:r w:rsidR="00906371" w:rsidRPr="006220F6">
        <w:rPr>
          <w:rFonts w:cs="Calibri"/>
          <w:b/>
          <w:color w:val="000000"/>
          <w:sz w:val="24"/>
          <w:szCs w:val="24"/>
        </w:rPr>
        <w:t xml:space="preserve"> </w:t>
      </w:r>
      <w:r w:rsidR="00906371">
        <w:rPr>
          <w:rFonts w:cs="Calibri"/>
          <w:b/>
          <w:color w:val="000000"/>
          <w:sz w:val="24"/>
          <w:szCs w:val="24"/>
        </w:rPr>
        <w:t>d</w:t>
      </w:r>
      <w:r w:rsidR="00906371" w:rsidRPr="00917035">
        <w:rPr>
          <w:rFonts w:cs="Calibri"/>
          <w:b/>
          <w:color w:val="000000"/>
          <w:sz w:val="24"/>
          <w:szCs w:val="24"/>
        </w:rPr>
        <w:t xml:space="preserve">ostawę </w:t>
      </w:r>
      <w:r w:rsidR="00A95F8A">
        <w:rPr>
          <w:rFonts w:cs="Calibri"/>
          <w:b/>
          <w:color w:val="000000"/>
          <w:sz w:val="24"/>
          <w:szCs w:val="24"/>
        </w:rPr>
        <w:t>maszyny do testów udarowych</w:t>
      </w:r>
    </w:p>
    <w:p w14:paraId="2C6D3967" w14:textId="77777777" w:rsidR="00906371" w:rsidRDefault="00906371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</w:p>
    <w:p w14:paraId="648ACEE7" w14:textId="77777777" w:rsidR="00605822" w:rsidRDefault="00605822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</w:p>
    <w:p w14:paraId="244C1B57" w14:textId="77777777" w:rsidR="00605822" w:rsidRDefault="00605822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</w:p>
    <w:p w14:paraId="58FB4271" w14:textId="33FC6080" w:rsidR="00906371" w:rsidRPr="00605822" w:rsidRDefault="00906371" w:rsidP="00B06583">
      <w:pPr>
        <w:tabs>
          <w:tab w:val="center" w:pos="7421"/>
          <w:tab w:val="left" w:pos="9956"/>
        </w:tabs>
        <w:spacing w:line="360" w:lineRule="auto"/>
        <w:ind w:firstLine="283"/>
        <w:rPr>
          <w:rFonts w:cs="Calibri"/>
          <w:bCs/>
          <w:color w:val="000000"/>
        </w:rPr>
      </w:pPr>
      <w:r w:rsidRPr="00605822">
        <w:rPr>
          <w:rFonts w:cs="Calibri"/>
          <w:bCs/>
          <w:color w:val="000000"/>
        </w:rPr>
        <w:t>SPECYFIKACJA TECHNICZNA</w:t>
      </w:r>
    </w:p>
    <w:p w14:paraId="1E25B4AA" w14:textId="2061DC21" w:rsidR="00CD03BA" w:rsidRDefault="00A95F8A" w:rsidP="00343E9B">
      <w:pPr>
        <w:pStyle w:val="Akapitzlist"/>
        <w:numPr>
          <w:ilvl w:val="0"/>
          <w:numId w:val="16"/>
        </w:numPr>
        <w:tabs>
          <w:tab w:val="center" w:pos="7421"/>
          <w:tab w:val="left" w:pos="9956"/>
        </w:tabs>
        <w:spacing w:line="360" w:lineRule="auto"/>
        <w:jc w:val="both"/>
        <w:rPr>
          <w:rFonts w:cs="Calibri"/>
          <w:bCs/>
          <w:color w:val="000000"/>
        </w:rPr>
      </w:pPr>
      <w:r w:rsidRPr="00A95F8A">
        <w:rPr>
          <w:rFonts w:cs="Calibri"/>
          <w:bCs/>
          <w:color w:val="000000"/>
        </w:rPr>
        <w:t>Shock test system</w:t>
      </w:r>
      <w:r w:rsidR="00CD03BA">
        <w:rPr>
          <w:rFonts w:cs="Calibri"/>
          <w:bCs/>
          <w:color w:val="000000"/>
        </w:rPr>
        <w:t>:</w:t>
      </w:r>
      <w:r w:rsidRPr="00A95F8A">
        <w:rPr>
          <w:rFonts w:cs="Calibri"/>
          <w:bCs/>
          <w:color w:val="000000"/>
        </w:rPr>
        <w:t xml:space="preserve"> </w:t>
      </w:r>
    </w:p>
    <w:p w14:paraId="44530304" w14:textId="65D14D05" w:rsidR="00A95F8A" w:rsidRPr="00A95F8A" w:rsidRDefault="00CD03BA" w:rsidP="00343E9B">
      <w:pPr>
        <w:pStyle w:val="Akapitzlist"/>
        <w:numPr>
          <w:ilvl w:val="1"/>
          <w:numId w:val="16"/>
        </w:numPr>
        <w:tabs>
          <w:tab w:val="center" w:pos="7421"/>
          <w:tab w:val="left" w:pos="9956"/>
        </w:tabs>
        <w:spacing w:line="360" w:lineRule="auto"/>
        <w:jc w:val="both"/>
        <w:rPr>
          <w:rFonts w:cs="Calibri"/>
          <w:bCs/>
          <w:color w:val="000000"/>
        </w:rPr>
      </w:pPr>
      <w:r>
        <w:rPr>
          <w:rFonts w:cs="Calibri"/>
          <w:bCs/>
          <w:color w:val="000000"/>
        </w:rPr>
        <w:t>Maksymalna waga próbki</w:t>
      </w:r>
      <w:r w:rsidR="00A95F8A" w:rsidRPr="00A95F8A">
        <w:rPr>
          <w:rFonts w:cs="Calibri"/>
          <w:bCs/>
          <w:color w:val="000000"/>
        </w:rPr>
        <w:t xml:space="preserve"> 200 kg:</w:t>
      </w:r>
    </w:p>
    <w:p w14:paraId="3FA77A55" w14:textId="5331414C" w:rsidR="00A95F8A" w:rsidRPr="00A95F8A" w:rsidRDefault="00A95F8A" w:rsidP="00343E9B">
      <w:pPr>
        <w:pStyle w:val="Akapitzlist"/>
        <w:numPr>
          <w:ilvl w:val="1"/>
          <w:numId w:val="16"/>
        </w:numPr>
        <w:tabs>
          <w:tab w:val="center" w:pos="7421"/>
          <w:tab w:val="left" w:pos="9956"/>
        </w:tabs>
        <w:spacing w:line="360" w:lineRule="auto"/>
        <w:jc w:val="both"/>
        <w:rPr>
          <w:rFonts w:cs="Calibri"/>
          <w:bCs/>
          <w:color w:val="000000"/>
        </w:rPr>
      </w:pPr>
      <w:r w:rsidRPr="00A95F8A">
        <w:rPr>
          <w:rFonts w:cs="Calibri"/>
          <w:bCs/>
          <w:color w:val="000000"/>
        </w:rPr>
        <w:t>urządzenie z wewnętrzną masą reakcyjną</w:t>
      </w:r>
    </w:p>
    <w:p w14:paraId="170CEC78" w14:textId="01C9F2B2" w:rsidR="00A95F8A" w:rsidRPr="00A95F8A" w:rsidRDefault="00A95F8A" w:rsidP="00343E9B">
      <w:pPr>
        <w:pStyle w:val="Akapitzlist"/>
        <w:numPr>
          <w:ilvl w:val="1"/>
          <w:numId w:val="16"/>
        </w:numPr>
        <w:tabs>
          <w:tab w:val="center" w:pos="7421"/>
          <w:tab w:val="left" w:pos="9956"/>
        </w:tabs>
        <w:spacing w:line="360" w:lineRule="auto"/>
        <w:jc w:val="both"/>
        <w:rPr>
          <w:rFonts w:cs="Calibri"/>
          <w:bCs/>
          <w:color w:val="000000"/>
        </w:rPr>
      </w:pPr>
      <w:r w:rsidRPr="00A95F8A">
        <w:rPr>
          <w:rFonts w:cs="Calibri"/>
          <w:bCs/>
          <w:color w:val="000000"/>
        </w:rPr>
        <w:t xml:space="preserve"> zestaw podkładów amortyzacyjnych</w:t>
      </w:r>
    </w:p>
    <w:p w14:paraId="040BDFB0" w14:textId="43E50A3F" w:rsidR="00CD03BA" w:rsidRDefault="00A95F8A" w:rsidP="00343E9B">
      <w:pPr>
        <w:pStyle w:val="Akapitzlist"/>
        <w:numPr>
          <w:ilvl w:val="1"/>
          <w:numId w:val="16"/>
        </w:numPr>
        <w:tabs>
          <w:tab w:val="center" w:pos="7421"/>
          <w:tab w:val="left" w:pos="9956"/>
        </w:tabs>
        <w:spacing w:line="360" w:lineRule="auto"/>
        <w:jc w:val="both"/>
        <w:rPr>
          <w:rFonts w:cs="Calibri"/>
          <w:bCs/>
          <w:color w:val="000000"/>
        </w:rPr>
      </w:pPr>
      <w:r w:rsidRPr="00A95F8A">
        <w:rPr>
          <w:rFonts w:cs="Calibri"/>
          <w:bCs/>
          <w:color w:val="000000"/>
        </w:rPr>
        <w:t>Stół</w:t>
      </w:r>
      <w:r>
        <w:rPr>
          <w:rFonts w:cs="Calibri"/>
          <w:bCs/>
          <w:color w:val="000000"/>
        </w:rPr>
        <w:t xml:space="preserve"> </w:t>
      </w:r>
      <w:r w:rsidRPr="00A95F8A">
        <w:rPr>
          <w:rFonts w:cs="Calibri"/>
          <w:bCs/>
          <w:color w:val="000000"/>
        </w:rPr>
        <w:t>podnos</w:t>
      </w:r>
      <w:r>
        <w:rPr>
          <w:rFonts w:cs="Calibri"/>
          <w:bCs/>
          <w:color w:val="000000"/>
        </w:rPr>
        <w:t>zony</w:t>
      </w:r>
      <w:r w:rsidRPr="00A95F8A">
        <w:rPr>
          <w:rFonts w:cs="Calibri"/>
          <w:bCs/>
          <w:color w:val="000000"/>
        </w:rPr>
        <w:t xml:space="preserve"> na siłowniku pneumatycznym (</w:t>
      </w:r>
      <w:r>
        <w:rPr>
          <w:rFonts w:cs="Calibri"/>
          <w:bCs/>
          <w:color w:val="000000"/>
        </w:rPr>
        <w:t xml:space="preserve">minimalny wymiar: </w:t>
      </w:r>
      <w:r w:rsidRPr="00A95F8A">
        <w:rPr>
          <w:rFonts w:cs="Calibri"/>
          <w:bCs/>
          <w:color w:val="000000"/>
        </w:rPr>
        <w:t>800x600mm) z</w:t>
      </w:r>
      <w:r w:rsidR="00CD03BA">
        <w:rPr>
          <w:rFonts w:cs="Calibri"/>
          <w:bCs/>
          <w:color w:val="000000"/>
        </w:rPr>
        <w:t> </w:t>
      </w:r>
      <w:r w:rsidRPr="00A95F8A">
        <w:rPr>
          <w:rFonts w:cs="Calibri"/>
          <w:bCs/>
          <w:color w:val="000000"/>
        </w:rPr>
        <w:t>mocowaniami M8 (50x50mm)</w:t>
      </w:r>
    </w:p>
    <w:p w14:paraId="47C9B1A9" w14:textId="44C6E4DC" w:rsidR="00CD03BA" w:rsidRDefault="00A95F8A" w:rsidP="00343E9B">
      <w:pPr>
        <w:pStyle w:val="Akapitzlist"/>
        <w:numPr>
          <w:ilvl w:val="1"/>
          <w:numId w:val="16"/>
        </w:numPr>
        <w:tabs>
          <w:tab w:val="center" w:pos="7421"/>
          <w:tab w:val="left" w:pos="9956"/>
        </w:tabs>
        <w:spacing w:line="360" w:lineRule="auto"/>
        <w:jc w:val="both"/>
        <w:rPr>
          <w:rFonts w:cs="Calibri"/>
          <w:bCs/>
          <w:color w:val="000000"/>
        </w:rPr>
      </w:pPr>
      <w:r w:rsidRPr="00CD03BA">
        <w:rPr>
          <w:rFonts w:cs="Calibri"/>
          <w:bCs/>
          <w:color w:val="000000"/>
        </w:rPr>
        <w:t>system sterowania (minimum jeden kanał kontrolny i 3 kanały wejściowe dla gromadzenia danych)</w:t>
      </w:r>
    </w:p>
    <w:p w14:paraId="18CCDDC5" w14:textId="77777777" w:rsidR="00CD03BA" w:rsidRPr="00CD03BA" w:rsidRDefault="00CD03BA" w:rsidP="00343E9B">
      <w:pPr>
        <w:pStyle w:val="Akapitzlist"/>
        <w:numPr>
          <w:ilvl w:val="1"/>
          <w:numId w:val="16"/>
        </w:numPr>
        <w:tabs>
          <w:tab w:val="center" w:pos="7421"/>
          <w:tab w:val="left" w:pos="9956"/>
        </w:tabs>
        <w:spacing w:line="360" w:lineRule="auto"/>
        <w:jc w:val="both"/>
        <w:rPr>
          <w:rFonts w:cs="Calibri"/>
          <w:bCs/>
          <w:color w:val="000000"/>
        </w:rPr>
      </w:pPr>
      <w:r w:rsidRPr="00343E9B">
        <w:rPr>
          <w:rFonts w:cs="Calibri"/>
          <w:bCs/>
          <w:color w:val="000000"/>
        </w:rPr>
        <w:t>Przyspieszenie do 450g</w:t>
      </w:r>
    </w:p>
    <w:p w14:paraId="19B65A5B" w14:textId="77777777" w:rsidR="00CD03BA" w:rsidRPr="00CD03BA" w:rsidRDefault="00CD03BA" w:rsidP="00343E9B">
      <w:pPr>
        <w:pStyle w:val="Akapitzlist"/>
        <w:numPr>
          <w:ilvl w:val="1"/>
          <w:numId w:val="16"/>
        </w:numPr>
        <w:tabs>
          <w:tab w:val="center" w:pos="7421"/>
          <w:tab w:val="left" w:pos="9956"/>
        </w:tabs>
        <w:spacing w:line="360" w:lineRule="auto"/>
        <w:jc w:val="both"/>
        <w:rPr>
          <w:rFonts w:cs="Calibri"/>
          <w:bCs/>
          <w:color w:val="000000"/>
        </w:rPr>
      </w:pPr>
      <w:r w:rsidRPr="00343E9B">
        <w:rPr>
          <w:rFonts w:cs="Calibri"/>
          <w:bCs/>
          <w:color w:val="000000"/>
        </w:rPr>
        <w:t>długość trwania impulsu – 1.6ms-35 ms</w:t>
      </w:r>
    </w:p>
    <w:p w14:paraId="7F9FEF8D" w14:textId="77777777" w:rsidR="00CD03BA" w:rsidRPr="00CD03BA" w:rsidRDefault="00CD03BA" w:rsidP="00343E9B">
      <w:pPr>
        <w:pStyle w:val="Akapitzlist"/>
        <w:numPr>
          <w:ilvl w:val="1"/>
          <w:numId w:val="16"/>
        </w:numPr>
        <w:tabs>
          <w:tab w:val="center" w:pos="7421"/>
          <w:tab w:val="left" w:pos="9956"/>
        </w:tabs>
        <w:spacing w:line="360" w:lineRule="auto"/>
        <w:jc w:val="both"/>
        <w:rPr>
          <w:rFonts w:cs="Calibri"/>
          <w:bCs/>
          <w:color w:val="000000"/>
        </w:rPr>
      </w:pPr>
      <w:r w:rsidRPr="00343E9B">
        <w:rPr>
          <w:rFonts w:cs="Calibri"/>
          <w:bCs/>
          <w:color w:val="000000"/>
        </w:rPr>
        <w:t>powtarzalność – 60imp/min</w:t>
      </w:r>
    </w:p>
    <w:p w14:paraId="6E8DCA20" w14:textId="6546A1DF" w:rsidR="00CD03BA" w:rsidRDefault="00A95F8A" w:rsidP="00343E9B">
      <w:pPr>
        <w:pStyle w:val="Akapitzlist"/>
        <w:numPr>
          <w:ilvl w:val="1"/>
          <w:numId w:val="16"/>
        </w:numPr>
        <w:tabs>
          <w:tab w:val="center" w:pos="7421"/>
          <w:tab w:val="left" w:pos="9956"/>
        </w:tabs>
        <w:spacing w:line="360" w:lineRule="auto"/>
        <w:jc w:val="both"/>
        <w:rPr>
          <w:rFonts w:cs="Calibri"/>
          <w:bCs/>
          <w:color w:val="000000"/>
        </w:rPr>
      </w:pPr>
      <w:r w:rsidRPr="00CD03BA">
        <w:rPr>
          <w:rFonts w:cs="Calibri"/>
          <w:bCs/>
          <w:color w:val="000000"/>
        </w:rPr>
        <w:t>Czujniki przyspieszenia (2mV/g, zakres 2500g)  - min 4 szt</w:t>
      </w:r>
      <w:r w:rsidR="00CD03BA">
        <w:rPr>
          <w:rFonts w:cs="Calibri"/>
          <w:bCs/>
          <w:color w:val="000000"/>
        </w:rPr>
        <w:t>.</w:t>
      </w:r>
    </w:p>
    <w:p w14:paraId="60E46888" w14:textId="0EEE7F14" w:rsidR="00A95F8A" w:rsidRPr="00CD03BA" w:rsidRDefault="00A95F8A" w:rsidP="00343E9B">
      <w:pPr>
        <w:pStyle w:val="Akapitzlist"/>
        <w:numPr>
          <w:ilvl w:val="1"/>
          <w:numId w:val="16"/>
        </w:numPr>
        <w:tabs>
          <w:tab w:val="center" w:pos="7421"/>
          <w:tab w:val="left" w:pos="9956"/>
        </w:tabs>
        <w:spacing w:line="360" w:lineRule="auto"/>
        <w:jc w:val="both"/>
        <w:rPr>
          <w:rFonts w:cs="Calibri"/>
          <w:bCs/>
          <w:color w:val="000000"/>
        </w:rPr>
      </w:pPr>
      <w:r w:rsidRPr="00CD03BA">
        <w:rPr>
          <w:rFonts w:cs="Calibri"/>
          <w:bCs/>
          <w:color w:val="000000"/>
        </w:rPr>
        <w:t>Zestaw dodatkowych podkładów amortyzacyjnych</w:t>
      </w:r>
    </w:p>
    <w:p w14:paraId="29C343B9" w14:textId="77777777" w:rsidR="00CD03BA" w:rsidRDefault="00A95F8A" w:rsidP="00343E9B">
      <w:pPr>
        <w:pStyle w:val="Akapitzlist"/>
        <w:numPr>
          <w:ilvl w:val="1"/>
          <w:numId w:val="16"/>
        </w:numPr>
        <w:tabs>
          <w:tab w:val="center" w:pos="7421"/>
          <w:tab w:val="left" w:pos="9956"/>
        </w:tabs>
        <w:spacing w:line="360" w:lineRule="auto"/>
        <w:jc w:val="both"/>
        <w:rPr>
          <w:rFonts w:cs="Calibri"/>
          <w:bCs/>
          <w:color w:val="000000"/>
        </w:rPr>
      </w:pPr>
      <w:r w:rsidRPr="00A95F8A">
        <w:rPr>
          <w:rFonts w:cs="Calibri"/>
          <w:bCs/>
          <w:color w:val="000000"/>
        </w:rPr>
        <w:t>Komputer do sterowania urządzeniem i akwizycji dan</w:t>
      </w:r>
      <w:r>
        <w:rPr>
          <w:rFonts w:cs="Calibri"/>
          <w:bCs/>
          <w:color w:val="000000"/>
        </w:rPr>
        <w:t>y</w:t>
      </w:r>
      <w:r w:rsidRPr="00A95F8A">
        <w:rPr>
          <w:rFonts w:cs="Calibri"/>
          <w:bCs/>
          <w:color w:val="000000"/>
        </w:rPr>
        <w:t>ch</w:t>
      </w:r>
    </w:p>
    <w:p w14:paraId="09E87CE5" w14:textId="77777777" w:rsidR="00CD03BA" w:rsidRPr="00CD03BA" w:rsidRDefault="00605822" w:rsidP="00343E9B">
      <w:pPr>
        <w:pStyle w:val="Akapitzlist"/>
        <w:numPr>
          <w:ilvl w:val="1"/>
          <w:numId w:val="16"/>
        </w:numPr>
        <w:tabs>
          <w:tab w:val="center" w:pos="7421"/>
          <w:tab w:val="left" w:pos="9956"/>
        </w:tabs>
        <w:spacing w:line="360" w:lineRule="auto"/>
        <w:jc w:val="both"/>
        <w:rPr>
          <w:rFonts w:cs="Calibri"/>
          <w:bCs/>
          <w:color w:val="000000"/>
        </w:rPr>
      </w:pPr>
      <w:r w:rsidRPr="00343E9B">
        <w:rPr>
          <w:rFonts w:cs="Calibri"/>
          <w:bCs/>
          <w:color w:val="000000"/>
        </w:rPr>
        <w:t>Funkcjonalność sposobów sterowania musi uwzględniać: sterowanie ręczne, sterowanie programowe, wizualizację danych na wykresie, akwizycję danych</w:t>
      </w:r>
    </w:p>
    <w:p w14:paraId="3839E70E" w14:textId="77777777" w:rsidR="00CD03BA" w:rsidRPr="00CD03BA" w:rsidRDefault="008F788B" w:rsidP="00343E9B">
      <w:pPr>
        <w:pStyle w:val="Akapitzlist"/>
        <w:numPr>
          <w:ilvl w:val="1"/>
          <w:numId w:val="16"/>
        </w:numPr>
        <w:tabs>
          <w:tab w:val="center" w:pos="7421"/>
          <w:tab w:val="left" w:pos="9956"/>
        </w:tabs>
        <w:spacing w:line="360" w:lineRule="auto"/>
        <w:jc w:val="both"/>
        <w:rPr>
          <w:rFonts w:cs="Calibri"/>
          <w:bCs/>
          <w:color w:val="000000"/>
        </w:rPr>
      </w:pPr>
      <w:r w:rsidRPr="00343E9B">
        <w:rPr>
          <w:rFonts w:cs="Calibri"/>
          <w:bCs/>
          <w:color w:val="000000"/>
        </w:rPr>
        <w:t>Szkolenie dla personelu -  minimum 2 dni</w:t>
      </w:r>
    </w:p>
    <w:p w14:paraId="2BA91C92" w14:textId="7D2CFEC4" w:rsidR="004D4754" w:rsidRPr="00CD03BA" w:rsidRDefault="004D4754" w:rsidP="00343E9B">
      <w:pPr>
        <w:pStyle w:val="Akapitzlist"/>
        <w:numPr>
          <w:ilvl w:val="0"/>
          <w:numId w:val="16"/>
        </w:numPr>
        <w:tabs>
          <w:tab w:val="center" w:pos="7421"/>
          <w:tab w:val="left" w:pos="9956"/>
        </w:tabs>
        <w:spacing w:line="360" w:lineRule="auto"/>
        <w:jc w:val="both"/>
        <w:rPr>
          <w:rFonts w:cs="Calibri"/>
          <w:bCs/>
          <w:color w:val="000000"/>
        </w:rPr>
      </w:pPr>
      <w:r w:rsidRPr="00CD03BA">
        <w:rPr>
          <w:rFonts w:eastAsiaTheme="minorHAnsi" w:cs="Calibri"/>
          <w:bCs/>
          <w:color w:val="000000"/>
        </w:rPr>
        <w:t>W  projektowanym Laboratorium Badań Mechano-Klimatycznych</w:t>
      </w:r>
      <w:r w:rsidR="00CD03BA" w:rsidRPr="00CD03BA">
        <w:rPr>
          <w:rFonts w:eastAsiaTheme="minorHAnsi" w:cs="Calibri"/>
          <w:bCs/>
          <w:color w:val="000000"/>
        </w:rPr>
        <w:t>,</w:t>
      </w:r>
      <w:r w:rsidRPr="00CD03BA">
        <w:rPr>
          <w:rFonts w:eastAsiaTheme="minorHAnsi" w:cs="Calibri"/>
          <w:bCs/>
          <w:color w:val="000000"/>
        </w:rPr>
        <w:t xml:space="preserve"> </w:t>
      </w:r>
      <w:r w:rsidR="00CD03BA" w:rsidRPr="00CD03BA">
        <w:rPr>
          <w:rFonts w:eastAsiaTheme="minorHAnsi" w:cs="Calibri"/>
          <w:bCs/>
          <w:color w:val="000000"/>
        </w:rPr>
        <w:t>p</w:t>
      </w:r>
      <w:r w:rsidRPr="00CD03BA">
        <w:rPr>
          <w:rFonts w:eastAsiaTheme="minorHAnsi" w:cs="Calibri"/>
          <w:bCs/>
          <w:color w:val="000000"/>
        </w:rPr>
        <w:t>lanowan</w:t>
      </w:r>
      <w:r w:rsidR="00CD03BA" w:rsidRPr="00CD03BA">
        <w:rPr>
          <w:rFonts w:eastAsiaTheme="minorHAnsi" w:cs="Calibri"/>
          <w:bCs/>
          <w:color w:val="000000"/>
        </w:rPr>
        <w:t>a</w:t>
      </w:r>
      <w:r w:rsidRPr="00CD03BA">
        <w:rPr>
          <w:rFonts w:eastAsiaTheme="minorHAnsi" w:cs="Calibri"/>
          <w:bCs/>
          <w:color w:val="000000"/>
        </w:rPr>
        <w:t xml:space="preserve"> </w:t>
      </w:r>
      <w:r w:rsidR="00CD03BA" w:rsidRPr="00CD03BA">
        <w:rPr>
          <w:rFonts w:eastAsiaTheme="minorHAnsi" w:cs="Calibri"/>
          <w:bCs/>
          <w:color w:val="000000"/>
        </w:rPr>
        <w:t>maszyna do testów udarowych</w:t>
      </w:r>
      <w:r w:rsidRPr="00CD03BA">
        <w:rPr>
          <w:rFonts w:eastAsiaTheme="minorHAnsi" w:cs="Calibri"/>
          <w:bCs/>
          <w:color w:val="000000"/>
        </w:rPr>
        <w:t xml:space="preserve">  musi </w:t>
      </w:r>
      <w:r w:rsidR="00CD03BA" w:rsidRPr="00CD03BA">
        <w:rPr>
          <w:rFonts w:eastAsiaTheme="minorHAnsi" w:cs="Calibri"/>
          <w:bCs/>
          <w:color w:val="000000"/>
        </w:rPr>
        <w:t>umożliwiać</w:t>
      </w:r>
      <w:r w:rsidRPr="00CD03BA">
        <w:rPr>
          <w:rFonts w:eastAsiaTheme="minorHAnsi" w:cs="Calibri"/>
          <w:bCs/>
          <w:color w:val="000000"/>
        </w:rPr>
        <w:t xml:space="preserve"> </w:t>
      </w:r>
      <w:r w:rsidR="00CD03BA" w:rsidRPr="00CD03BA">
        <w:rPr>
          <w:rFonts w:eastAsiaTheme="minorHAnsi" w:cs="Calibri"/>
          <w:bCs/>
          <w:color w:val="000000"/>
        </w:rPr>
        <w:t>instalację</w:t>
      </w:r>
      <w:r w:rsidRPr="00CD03BA">
        <w:rPr>
          <w:rFonts w:eastAsiaTheme="minorHAnsi" w:cs="Calibri"/>
          <w:bCs/>
          <w:color w:val="000000"/>
        </w:rPr>
        <w:t xml:space="preserve"> w istniejącym Laboratorium Badań Mechano-Klimatycznym w siedzibie firmy PIT-RADWAR S.A. przy ulicy Poligonowej 30  i musi współdziałać z istniejącą </w:t>
      </w:r>
      <w:r w:rsidR="00343E9B">
        <w:rPr>
          <w:rFonts w:eastAsiaTheme="minorHAnsi" w:cs="Calibri"/>
          <w:bCs/>
          <w:color w:val="000000"/>
        </w:rPr>
        <w:t>i</w:t>
      </w:r>
      <w:r w:rsidRPr="00CD03BA">
        <w:rPr>
          <w:rFonts w:eastAsiaTheme="minorHAnsi" w:cs="Calibri"/>
          <w:bCs/>
          <w:color w:val="000000"/>
        </w:rPr>
        <w:t>nstalacją wentylacyjną pracującą w budynku Laboratorium. Projekt i zastosowane składniki układu muszą umożliwiać przeniesienie urządzeń i zainstalowanie ich wewnątrz pomieszczenia w innej wskazanej przez PIT-RADWAR S.A. lokalizacji.</w:t>
      </w:r>
    </w:p>
    <w:p w14:paraId="7433A749" w14:textId="77777777" w:rsidR="00906371" w:rsidRDefault="00906371" w:rsidP="0069748E"/>
    <w:p w14:paraId="0F4B95A5" w14:textId="77777777" w:rsidR="00906371" w:rsidRPr="00C02023" w:rsidRDefault="00906371" w:rsidP="00906371">
      <w:pPr>
        <w:spacing w:before="100" w:beforeAutospacing="1" w:line="360" w:lineRule="auto"/>
        <w:contextualSpacing/>
        <w:jc w:val="both"/>
        <w:rPr>
          <w:rFonts w:cs="Calibri"/>
          <w:b/>
        </w:rPr>
      </w:pPr>
      <w:r w:rsidRPr="00C02023">
        <w:rPr>
          <w:rFonts w:cs="Calibri"/>
          <w:b/>
        </w:rPr>
        <w:lastRenderedPageBreak/>
        <w:t>Uwaga!</w:t>
      </w:r>
    </w:p>
    <w:p w14:paraId="61B89815" w14:textId="77777777" w:rsidR="00906371" w:rsidRPr="00DB0F54" w:rsidRDefault="00906371" w:rsidP="00906371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cs="Calibri"/>
          <w:b/>
          <w:color w:val="000000"/>
          <w:u w:val="single"/>
        </w:rPr>
      </w:pPr>
      <w:r w:rsidRPr="00DB0F54">
        <w:rPr>
          <w:rFonts w:cs="Calibri"/>
          <w:b/>
          <w:color w:val="000000"/>
          <w:u w:val="single"/>
        </w:rPr>
        <w:t>Do oferty należy dołączyć kompletną dokumentację proponowanej maszyny.</w:t>
      </w:r>
    </w:p>
    <w:p w14:paraId="01AF3FDD" w14:textId="77777777" w:rsidR="00906371" w:rsidRDefault="00906371" w:rsidP="00906371">
      <w:pPr>
        <w:numPr>
          <w:ilvl w:val="0"/>
          <w:numId w:val="6"/>
        </w:numPr>
        <w:spacing w:before="100" w:beforeAutospacing="1" w:after="0" w:line="360" w:lineRule="auto"/>
        <w:ind w:left="284" w:hanging="284"/>
        <w:contextualSpacing/>
        <w:jc w:val="both"/>
        <w:rPr>
          <w:b/>
        </w:rPr>
      </w:pPr>
      <w:r w:rsidRPr="00A309F9">
        <w:rPr>
          <w:b/>
        </w:rPr>
        <w:t xml:space="preserve">Wycena musi zawierać koszty urządzeń, które są wymagane do prawidłowej, kompleksowej pracy </w:t>
      </w:r>
      <w:r>
        <w:rPr>
          <w:b/>
        </w:rPr>
        <w:t>maszyny</w:t>
      </w:r>
      <w:r w:rsidRPr="00A309F9">
        <w:rPr>
          <w:b/>
        </w:rPr>
        <w:t>, ale które nie stanowią je</w:t>
      </w:r>
      <w:r>
        <w:rPr>
          <w:b/>
        </w:rPr>
        <w:t>j</w:t>
      </w:r>
      <w:r w:rsidRPr="00A309F9">
        <w:rPr>
          <w:b/>
        </w:rPr>
        <w:t xml:space="preserve"> integralnej części np. sprzęt</w:t>
      </w:r>
      <w:r>
        <w:rPr>
          <w:b/>
        </w:rPr>
        <w:t xml:space="preserve"> </w:t>
      </w:r>
      <w:r w:rsidRPr="00A309F9">
        <w:rPr>
          <w:b/>
        </w:rPr>
        <w:t>komputerowy</w:t>
      </w:r>
      <w:r>
        <w:rPr>
          <w:b/>
        </w:rPr>
        <w:t>,</w:t>
      </w:r>
      <w:r w:rsidRPr="00A309F9">
        <w:rPr>
          <w:b/>
        </w:rPr>
        <w:t xml:space="preserve"> oprogramowanie itd. Urządzenia te w kontekście </w:t>
      </w:r>
      <w:r>
        <w:rPr>
          <w:b/>
        </w:rPr>
        <w:t>postępowania</w:t>
      </w:r>
      <w:r w:rsidRPr="00A309F9">
        <w:rPr>
          <w:b/>
        </w:rPr>
        <w:t xml:space="preserve"> uważane są przez prowadzącego za integralną część </w:t>
      </w:r>
      <w:r>
        <w:rPr>
          <w:b/>
        </w:rPr>
        <w:t>maszyny</w:t>
      </w:r>
      <w:r w:rsidRPr="00A309F9">
        <w:rPr>
          <w:b/>
        </w:rPr>
        <w:t>.</w:t>
      </w:r>
    </w:p>
    <w:p w14:paraId="3B31B9C8" w14:textId="77777777" w:rsidR="00906371" w:rsidRPr="00412843" w:rsidRDefault="00906371" w:rsidP="00906371">
      <w:pPr>
        <w:numPr>
          <w:ilvl w:val="0"/>
          <w:numId w:val="6"/>
        </w:numPr>
        <w:spacing w:before="100" w:beforeAutospacing="1" w:after="0" w:line="360" w:lineRule="auto"/>
        <w:ind w:left="284" w:hanging="284"/>
        <w:contextualSpacing/>
        <w:jc w:val="both"/>
        <w:rPr>
          <w:b/>
        </w:rPr>
      </w:pPr>
      <w:r>
        <w:rPr>
          <w:b/>
        </w:rPr>
        <w:t>Możliwość przeprowadzenia testów zaoferowanego urządzenia przed dokonaniem zakupu.</w:t>
      </w:r>
    </w:p>
    <w:p w14:paraId="7DB105D9" w14:textId="77777777" w:rsidR="00906371" w:rsidRPr="00FB24AD" w:rsidRDefault="00906371" w:rsidP="00906371">
      <w:pPr>
        <w:tabs>
          <w:tab w:val="center" w:pos="7421"/>
          <w:tab w:val="left" w:pos="9956"/>
        </w:tabs>
        <w:spacing w:line="360" w:lineRule="auto"/>
        <w:rPr>
          <w:rFonts w:cs="Calibri"/>
          <w:b/>
          <w:color w:val="000000"/>
        </w:rPr>
      </w:pPr>
      <w:r w:rsidRPr="00FB24AD">
        <w:rPr>
          <w:rFonts w:cs="Calibri"/>
          <w:b/>
        </w:rPr>
        <w:t xml:space="preserve">Wymagania do gwarancji: </w:t>
      </w:r>
    </w:p>
    <w:p w14:paraId="0B3A3EA9" w14:textId="01ECE871" w:rsidR="00906371" w:rsidRPr="00FB24AD" w:rsidRDefault="00906371" w:rsidP="00906371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cs="Calibri"/>
          <w:color w:val="000000"/>
        </w:rPr>
      </w:pPr>
      <w:r w:rsidRPr="00FB24AD">
        <w:rPr>
          <w:rFonts w:cs="Calibri"/>
          <w:color w:val="000000"/>
        </w:rPr>
        <w:t xml:space="preserve">Gwarancja na przedmiot </w:t>
      </w:r>
      <w:r>
        <w:rPr>
          <w:rFonts w:cs="Calibri"/>
          <w:color w:val="000000"/>
        </w:rPr>
        <w:t>postępowania</w:t>
      </w:r>
      <w:r w:rsidRPr="00FB24AD">
        <w:rPr>
          <w:rFonts w:cs="Calibri"/>
          <w:color w:val="000000"/>
        </w:rPr>
        <w:t xml:space="preserve"> minimum </w:t>
      </w:r>
      <w:r>
        <w:rPr>
          <w:rFonts w:cs="Calibri"/>
          <w:color w:val="000000"/>
        </w:rPr>
        <w:t>24</w:t>
      </w:r>
      <w:r w:rsidRPr="00FB24AD">
        <w:rPr>
          <w:rFonts w:cs="Calibri"/>
          <w:color w:val="000000"/>
        </w:rPr>
        <w:t xml:space="preserve"> miesi</w:t>
      </w:r>
      <w:r>
        <w:rPr>
          <w:rFonts w:cs="Calibri"/>
          <w:color w:val="000000"/>
        </w:rPr>
        <w:t>ące</w:t>
      </w:r>
      <w:r w:rsidRPr="00FB24AD">
        <w:rPr>
          <w:rFonts w:cs="Calibri"/>
          <w:color w:val="000000"/>
        </w:rPr>
        <w:t>.</w:t>
      </w:r>
    </w:p>
    <w:p w14:paraId="5482915D" w14:textId="77777777" w:rsidR="00906371" w:rsidRPr="00FB24AD" w:rsidRDefault="00906371" w:rsidP="00906371">
      <w:pPr>
        <w:spacing w:line="360" w:lineRule="auto"/>
        <w:rPr>
          <w:rFonts w:cs="Calibri"/>
          <w:b/>
          <w:color w:val="000000"/>
        </w:rPr>
      </w:pPr>
      <w:r w:rsidRPr="00FB24AD">
        <w:rPr>
          <w:rFonts w:cs="Calibri"/>
          <w:b/>
          <w:color w:val="000000"/>
        </w:rPr>
        <w:t xml:space="preserve">Inne wymagania: </w:t>
      </w:r>
    </w:p>
    <w:p w14:paraId="300F90ED" w14:textId="77777777" w:rsidR="00906371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P</w:t>
      </w:r>
      <w:r w:rsidRPr="00494E1E">
        <w:rPr>
          <w:rFonts w:cs="Calibri"/>
          <w:sz w:val="24"/>
          <w:szCs w:val="24"/>
          <w:lang w:eastAsia="pl-PL"/>
        </w:rPr>
        <w:t>ropozycja programu serwisowego przez producenta/dostawcę</w:t>
      </w:r>
      <w:r>
        <w:rPr>
          <w:rFonts w:cs="Calibri"/>
          <w:sz w:val="24"/>
          <w:szCs w:val="24"/>
          <w:lang w:eastAsia="pl-PL"/>
        </w:rPr>
        <w:t>, minimalne wymagania:</w:t>
      </w:r>
    </w:p>
    <w:p w14:paraId="60379C67" w14:textId="77777777" w:rsidR="00906371" w:rsidRDefault="00906371" w:rsidP="0090637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>Obsługa serwisowa przez przedstawiciela w Polsce</w:t>
      </w:r>
      <w:r>
        <w:rPr>
          <w:rFonts w:cs="Calibri"/>
          <w:sz w:val="24"/>
          <w:szCs w:val="24"/>
          <w:lang w:eastAsia="pl-PL"/>
        </w:rPr>
        <w:t xml:space="preserve"> przez min 12 miesięcy.</w:t>
      </w:r>
    </w:p>
    <w:p w14:paraId="5078001F" w14:textId="77777777" w:rsidR="00906371" w:rsidRPr="00772AFE" w:rsidRDefault="00906371" w:rsidP="0090637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Cykliczne przeglądy przez producenta lub przedstawiciela w Polsce.</w:t>
      </w:r>
    </w:p>
    <w:p w14:paraId="26A983E6" w14:textId="77777777" w:rsidR="00906371" w:rsidRPr="00FB24AD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>W DTR powinny być określone części, któr</w:t>
      </w:r>
      <w:r>
        <w:rPr>
          <w:rFonts w:cs="Calibri"/>
          <w:sz w:val="24"/>
          <w:szCs w:val="24"/>
          <w:lang w:eastAsia="pl-PL"/>
        </w:rPr>
        <w:t>e są wyłączone z gwarancji.</w:t>
      </w:r>
    </w:p>
    <w:p w14:paraId="5035D1D7" w14:textId="77777777" w:rsidR="00906371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Zestaw części zamiennych w zestawie z urządzeniem</w:t>
      </w:r>
      <w:r w:rsidRPr="00494E1E">
        <w:rPr>
          <w:rFonts w:cs="Calibri"/>
          <w:sz w:val="24"/>
          <w:szCs w:val="24"/>
          <w:lang w:eastAsia="pl-PL"/>
        </w:rPr>
        <w:t xml:space="preserve"> oraz gwarancja dostępności części zamiennych (min. 10 lat</w:t>
      </w:r>
      <w:r>
        <w:rPr>
          <w:rFonts w:cs="Calibri"/>
          <w:sz w:val="24"/>
          <w:szCs w:val="24"/>
          <w:lang w:eastAsia="pl-PL"/>
        </w:rPr>
        <w:t>) w okresie pogwarancyjnym.</w:t>
      </w:r>
    </w:p>
    <w:p w14:paraId="3BC0034A" w14:textId="77777777" w:rsidR="00906371" w:rsidRPr="00494E1E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Bezterminowa licencja na dostarczone oprogramowanie.</w:t>
      </w:r>
    </w:p>
    <w:p w14:paraId="504B1416" w14:textId="77777777" w:rsidR="00906371" w:rsidRPr="00FB24AD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>Dostawa</w:t>
      </w:r>
      <w:r>
        <w:rPr>
          <w:rFonts w:cs="Calibri"/>
          <w:sz w:val="24"/>
          <w:szCs w:val="24"/>
          <w:lang w:eastAsia="pl-PL"/>
        </w:rPr>
        <w:t>, posadowienie</w:t>
      </w:r>
      <w:r w:rsidRPr="00FB24AD">
        <w:rPr>
          <w:rFonts w:cs="Calibri"/>
          <w:sz w:val="24"/>
          <w:szCs w:val="24"/>
          <w:lang w:eastAsia="pl-PL"/>
        </w:rPr>
        <w:t>, montaż i uruchomi</w:t>
      </w:r>
      <w:r>
        <w:rPr>
          <w:rFonts w:cs="Calibri"/>
          <w:sz w:val="24"/>
          <w:szCs w:val="24"/>
          <w:lang w:eastAsia="pl-PL"/>
        </w:rPr>
        <w:t>enie urządzenia.</w:t>
      </w:r>
    </w:p>
    <w:p w14:paraId="6B4E608A" w14:textId="15772650" w:rsidR="00906371" w:rsidRPr="00FB24AD" w:rsidRDefault="00906371" w:rsidP="00906371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t>Szkolenie operatorów - określenie poziomu szkolenia</w:t>
      </w:r>
      <w:r>
        <w:rPr>
          <w:rFonts w:cs="Calibri"/>
        </w:rPr>
        <w:t xml:space="preserve"> (m.in. obsługa programu i maszyny, konserwacja, wzorcowanie urządzenia</w:t>
      </w:r>
      <w:r w:rsidR="00B01575">
        <w:rPr>
          <w:rFonts w:cs="Calibri"/>
        </w:rPr>
        <w:t xml:space="preserve"> – Data wydania Świadectwa wzorcownia nie starsze niż 3 miesiące od terminu dostawy i instalacji</w:t>
      </w:r>
      <w:r>
        <w:rPr>
          <w:rFonts w:cs="Calibri"/>
        </w:rPr>
        <w:t>).</w:t>
      </w:r>
    </w:p>
    <w:p w14:paraId="38DA7217" w14:textId="77777777" w:rsidR="00906371" w:rsidRPr="00A309F9" w:rsidRDefault="00906371" w:rsidP="00906371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t>Szkolenie służby utrzymania ruchu – określenie poziomu szkolenia, określenie poziomu ingerencji przez służbę utrzymania ruchu w okresie gwarancyjnym i pogwar</w:t>
      </w:r>
      <w:r>
        <w:rPr>
          <w:rFonts w:cs="Calibri"/>
        </w:rPr>
        <w:t>ancyjnym (m.in. obsługa programu i maszyny, konserwacja, wzorcowanie urządzenia).</w:t>
      </w:r>
    </w:p>
    <w:p w14:paraId="2F579BD2" w14:textId="77777777" w:rsidR="00906371" w:rsidRPr="00FB24AD" w:rsidRDefault="00906371" w:rsidP="00906371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t xml:space="preserve">Dokumentacja w języku polskim – dokumentacja techniczno - ruchowa (DTR), </w:t>
      </w:r>
      <w:r w:rsidRPr="00FB24AD">
        <w:rPr>
          <w:rFonts w:cs="Calibri"/>
        </w:rPr>
        <w:br/>
        <w:t>na którą składają się poniższe dokumenty:</w:t>
      </w:r>
    </w:p>
    <w:p w14:paraId="4F019B5C" w14:textId="77777777" w:rsidR="00906371" w:rsidRPr="00FB24AD" w:rsidRDefault="00906371" w:rsidP="00906371">
      <w:pPr>
        <w:pStyle w:val="Akapitzlist"/>
        <w:numPr>
          <w:ilvl w:val="0"/>
          <w:numId w:val="3"/>
        </w:numPr>
        <w:spacing w:after="0" w:line="360" w:lineRule="auto"/>
        <w:ind w:left="709" w:hanging="283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 xml:space="preserve">Specyfikacja w zakresie: </w:t>
      </w:r>
    </w:p>
    <w:p w14:paraId="0BB1EA9F" w14:textId="77777777" w:rsidR="00906371" w:rsidRPr="00FB24AD" w:rsidRDefault="00906371" w:rsidP="00906371">
      <w:pPr>
        <w:numPr>
          <w:ilvl w:val="0"/>
          <w:numId w:val="10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wykazu ukompletowania maszyny, urządzenia,</w:t>
      </w:r>
    </w:p>
    <w:p w14:paraId="43829334" w14:textId="77777777" w:rsidR="00906371" w:rsidRPr="00FB24AD" w:rsidRDefault="00906371" w:rsidP="00906371">
      <w:pPr>
        <w:numPr>
          <w:ilvl w:val="0"/>
          <w:numId w:val="10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danych technicznych i parametrów,</w:t>
      </w:r>
    </w:p>
    <w:p w14:paraId="035609A3" w14:textId="77777777" w:rsidR="00906371" w:rsidRPr="00FB24AD" w:rsidRDefault="00906371" w:rsidP="00906371">
      <w:pPr>
        <w:numPr>
          <w:ilvl w:val="0"/>
          <w:numId w:val="10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lastRenderedPageBreak/>
        <w:t>ukompletowania sprzętu komputerowego i oprogramowania (jeżeli są zastosowane).</w:t>
      </w:r>
    </w:p>
    <w:p w14:paraId="16BC5A3B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 xml:space="preserve">Instrukcja instalowania w zakresie: </w:t>
      </w:r>
    </w:p>
    <w:p w14:paraId="52DE3CC2" w14:textId="77777777" w:rsidR="00906371" w:rsidRPr="00FB24AD" w:rsidRDefault="00906371" w:rsidP="00906371">
      <w:pPr>
        <w:pStyle w:val="Akapitzlist"/>
        <w:numPr>
          <w:ilvl w:val="0"/>
          <w:numId w:val="9"/>
        </w:numPr>
        <w:spacing w:after="0" w:line="360" w:lineRule="auto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 xml:space="preserve"> wymagań klimatycznych,</w:t>
      </w:r>
    </w:p>
    <w:p w14:paraId="32CDC893" w14:textId="77777777" w:rsidR="00906371" w:rsidRPr="00FB24AD" w:rsidRDefault="00906371" w:rsidP="00906371">
      <w:pPr>
        <w:numPr>
          <w:ilvl w:val="0"/>
          <w:numId w:val="9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podłączenia mediów,</w:t>
      </w:r>
    </w:p>
    <w:p w14:paraId="1B949109" w14:textId="77777777" w:rsidR="00906371" w:rsidRPr="00FB24AD" w:rsidRDefault="00906371" w:rsidP="00906371">
      <w:pPr>
        <w:numPr>
          <w:ilvl w:val="0"/>
          <w:numId w:val="9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transportu,</w:t>
      </w:r>
    </w:p>
    <w:p w14:paraId="2D8CD3BF" w14:textId="77777777" w:rsidR="00906371" w:rsidRPr="00FB24AD" w:rsidRDefault="00906371" w:rsidP="00906371">
      <w:pPr>
        <w:numPr>
          <w:ilvl w:val="0"/>
          <w:numId w:val="9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wymagań lokalizacji i przestrzeni pracy.</w:t>
      </w:r>
    </w:p>
    <w:p w14:paraId="0EA41930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– po</w:t>
      </w:r>
      <w:r>
        <w:rPr>
          <w:rFonts w:cs="Calibri"/>
        </w:rPr>
        <w:t>dręcznik obsługi – eksploatacji.</w:t>
      </w:r>
    </w:p>
    <w:p w14:paraId="4866EEE6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</w:t>
      </w:r>
      <w:r>
        <w:rPr>
          <w:rFonts w:cs="Calibri"/>
        </w:rPr>
        <w:t>kcja – podręcznik programowania.</w:t>
      </w:r>
    </w:p>
    <w:p w14:paraId="2FE7CAB1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 konserwacji:</w:t>
      </w:r>
    </w:p>
    <w:p w14:paraId="6A57B9AC" w14:textId="77777777" w:rsidR="00906371" w:rsidRPr="00FB24AD" w:rsidRDefault="00906371" w:rsidP="00906371">
      <w:pPr>
        <w:numPr>
          <w:ilvl w:val="0"/>
          <w:numId w:val="8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harmonogram i zakres przeglądów, konserwacji + wykaz środków do konserwacji,</w:t>
      </w:r>
    </w:p>
    <w:p w14:paraId="427ADF5D" w14:textId="77777777" w:rsidR="00906371" w:rsidRPr="00494E1E" w:rsidRDefault="00906371" w:rsidP="00906371">
      <w:pPr>
        <w:numPr>
          <w:ilvl w:val="0"/>
          <w:numId w:val="8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wykaz części zamiennych i szybkozużywających się  (Part List) + rysunki </w:t>
      </w:r>
      <w:r w:rsidRPr="00494E1E">
        <w:rPr>
          <w:rFonts w:cs="Calibri"/>
        </w:rPr>
        <w:t>rozmies</w:t>
      </w:r>
      <w:r>
        <w:rPr>
          <w:rFonts w:cs="Calibri"/>
        </w:rPr>
        <w:t>zczenia w maszynie (urządzeniu).</w:t>
      </w:r>
    </w:p>
    <w:p w14:paraId="7ED7D17E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(uw</w:t>
      </w:r>
      <w:r>
        <w:rPr>
          <w:rFonts w:cs="Calibri"/>
        </w:rPr>
        <w:t>agi i zalecenia) w zakresie BHP.</w:t>
      </w:r>
    </w:p>
    <w:p w14:paraId="388CBF64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>
        <w:rPr>
          <w:rFonts w:cs="Calibri"/>
        </w:rPr>
        <w:t>Instrukcja serwisowa:</w:t>
      </w:r>
    </w:p>
    <w:p w14:paraId="0A973978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procedury diagnostyczne i testowe,</w:t>
      </w:r>
    </w:p>
    <w:p w14:paraId="668477C6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right="-425" w:hanging="294"/>
        <w:jc w:val="both"/>
        <w:rPr>
          <w:rFonts w:cs="Calibri"/>
        </w:rPr>
      </w:pPr>
      <w:r w:rsidRPr="00FB24AD">
        <w:rPr>
          <w:rFonts w:cs="Calibri"/>
        </w:rPr>
        <w:t xml:space="preserve"> procedury naprawcze, serwisowe (m.in. wprowadzanie oprogramowania i parametrów, wymiana baterii podtrzymującej oprogramowanie, strojenie i regulacja),</w:t>
      </w:r>
    </w:p>
    <w:p w14:paraId="02F3D634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wykaz parametrów,</w:t>
      </w:r>
    </w:p>
    <w:p w14:paraId="5F6D3240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wykaz kodów błędów i alarmów,</w:t>
      </w:r>
    </w:p>
    <w:p w14:paraId="7B2DA547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schematy blokowe, ideowe i elektryczne,</w:t>
      </w:r>
    </w:p>
    <w:p w14:paraId="212A9872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>schematy hydrauliczne, pneumatyczne, kinematyczne.</w:t>
      </w:r>
    </w:p>
    <w:p w14:paraId="7A27066E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Karty katalogowe głównych podzespołów urządzenia lub maszyny (np. sterowniki, przetwornice, serwonapędy itp.).</w:t>
      </w:r>
    </w:p>
    <w:p w14:paraId="462EB2EE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>
        <w:rPr>
          <w:rFonts w:cs="Calibri"/>
        </w:rPr>
        <w:t>Deklaracja zgodności W</w:t>
      </w:r>
      <w:r w:rsidRPr="00FB24AD">
        <w:rPr>
          <w:rFonts w:cs="Calibri"/>
        </w:rPr>
        <w:t>E.</w:t>
      </w:r>
    </w:p>
    <w:p w14:paraId="08932FCD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Atesty higieniczne (jeżeli są wymagane).</w:t>
      </w:r>
    </w:p>
    <w:p w14:paraId="119D8F10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Informacje na temat emisji hałasu.</w:t>
      </w:r>
    </w:p>
    <w:p w14:paraId="64860624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Informacje dotyczące promieniowania emitowanego na operatora i osoby narażone, gdy maszyna może emitować promieniowanie niejonizujące.</w:t>
      </w:r>
    </w:p>
    <w:p w14:paraId="04A68F2A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Certyfikaty i licencje na zastosowane oprogramowanie (jeżeli jest zastosowane).</w:t>
      </w:r>
    </w:p>
    <w:p w14:paraId="04CEE9F2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Oryginalna wersja oprogramowania systemowego (DOS, WINDOWS itp.).</w:t>
      </w:r>
    </w:p>
    <w:p w14:paraId="10F1986C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Kopia zapasowa oprogramowania maszyny (urządzenia) – aplikacja.</w:t>
      </w:r>
    </w:p>
    <w:p w14:paraId="1F7120DB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lastRenderedPageBreak/>
        <w:t xml:space="preserve">Dokumentacja dotycząca elementów podlegających UDT. Sprzedawca jest zobowiązany ją dostarczyć niezwłocznie po rozpoczęciu działań zakupowych zamawiającemu, po uzgodnieniu kompletności z Urzędem Dozoru Technicznego. </w:t>
      </w:r>
    </w:p>
    <w:p w14:paraId="52063F2F" w14:textId="77777777" w:rsidR="00906371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</w:rPr>
      </w:pPr>
      <w:r w:rsidRPr="00FB24AD">
        <w:rPr>
          <w:rFonts w:cs="Calibri"/>
          <w:sz w:val="24"/>
          <w:szCs w:val="24"/>
        </w:rPr>
        <w:t>Jeżeli „instrukcja oryginalna” nie istnieje w języku polskim tłumaczenie powinno być opatrzone napisem „Tłumaczenie instrukcji oryginalnej”.</w:t>
      </w:r>
    </w:p>
    <w:p w14:paraId="54B2CECE" w14:textId="77777777" w:rsidR="00906371" w:rsidRPr="00147577" w:rsidRDefault="00906371" w:rsidP="00906371">
      <w:pPr>
        <w:widowControl w:val="0"/>
        <w:numPr>
          <w:ilvl w:val="0"/>
          <w:numId w:val="5"/>
        </w:numPr>
        <w:tabs>
          <w:tab w:val="left" w:pos="342"/>
        </w:tabs>
        <w:spacing w:after="0" w:line="360" w:lineRule="auto"/>
        <w:ind w:left="284" w:hanging="284"/>
        <w:jc w:val="both"/>
        <w:rPr>
          <w:rFonts w:cs="Calibri"/>
          <w:lang w:eastAsia="ar-SA"/>
        </w:rPr>
      </w:pPr>
      <w:r w:rsidRPr="00147577">
        <w:rPr>
          <w:rFonts w:cs="Calibri"/>
          <w:lang w:eastAsia="ar-SA"/>
        </w:rPr>
        <w:t>Urządzenia muszą mieć zasilanie zgodne ze standardem europejskim, tj. powinny być przystosowane do sieci elektrycznej w Polsce oraz posiadać wymagane prawem atesty i certyfikaty, w szczególności - deklarację zgodności CE</w:t>
      </w:r>
      <w:r>
        <w:rPr>
          <w:rFonts w:cs="Calibri"/>
          <w:lang w:eastAsia="ar-SA"/>
        </w:rPr>
        <w:t>.</w:t>
      </w:r>
    </w:p>
    <w:p w14:paraId="6AB4A1C8" w14:textId="77777777" w:rsidR="00906371" w:rsidRPr="00147577" w:rsidRDefault="00906371" w:rsidP="00906371">
      <w:pPr>
        <w:spacing w:line="360" w:lineRule="auto"/>
        <w:ind w:left="284" w:hanging="142"/>
        <w:jc w:val="both"/>
        <w:rPr>
          <w:rFonts w:cs="Calibri"/>
        </w:rPr>
      </w:pPr>
    </w:p>
    <w:p w14:paraId="2EAF538B" w14:textId="77777777" w:rsidR="00906371" w:rsidRPr="00147577" w:rsidRDefault="00906371" w:rsidP="00906371">
      <w:pPr>
        <w:tabs>
          <w:tab w:val="center" w:pos="7421"/>
          <w:tab w:val="left" w:pos="9956"/>
        </w:tabs>
        <w:spacing w:line="360" w:lineRule="auto"/>
        <w:jc w:val="both"/>
        <w:rPr>
          <w:rFonts w:cs="Calibri"/>
        </w:rPr>
      </w:pPr>
      <w:r w:rsidRPr="00147577">
        <w:rPr>
          <w:rFonts w:cs="Calibri"/>
        </w:rPr>
        <w:t xml:space="preserve">Wszystkie nowe </w:t>
      </w:r>
      <w:bookmarkStart w:id="0" w:name="_Hlk157521812"/>
      <w:r w:rsidRPr="00147577">
        <w:rPr>
          <w:rFonts w:cs="Calibri"/>
        </w:rPr>
        <w:t xml:space="preserve">maszyny, narzędzia i urządzenia techniczne </w:t>
      </w:r>
      <w:bookmarkEnd w:id="0"/>
      <w:r w:rsidRPr="00147577">
        <w:rPr>
          <w:rFonts w:cs="Calibri"/>
        </w:rPr>
        <w:t>powinny spełniać wymagania dotyczące oceny zgodności, </w:t>
      </w:r>
      <w:r w:rsidRPr="00147577">
        <w:rPr>
          <w:rFonts w:cs="Calibri"/>
          <w:b/>
          <w:bCs/>
        </w:rPr>
        <w:t>potwierdzone odpowiednim oznakowaniem</w:t>
      </w:r>
      <w:r w:rsidRPr="00147577">
        <w:rPr>
          <w:rFonts w:cs="Calibri"/>
        </w:rPr>
        <w:t>, w tym znakiem CE, deklaracją zgodności i wymaganymi instrukcjami a także zapewniać bezpieczne i higieniczne warunki pracy uwzględniające przepisy oraz zasady BHP. Wszystkie instrukcje, oznakowanie maszyny i elementów sterujących  dostarczone z maszyną lub urządzeniem powinny być w języku polskim.</w:t>
      </w:r>
    </w:p>
    <w:p w14:paraId="1724C5D4" w14:textId="77777777" w:rsidR="00906371" w:rsidRPr="00147577" w:rsidRDefault="00906371" w:rsidP="00906371">
      <w:pPr>
        <w:tabs>
          <w:tab w:val="center" w:pos="7421"/>
          <w:tab w:val="left" w:pos="9956"/>
        </w:tabs>
        <w:spacing w:line="360" w:lineRule="auto"/>
        <w:jc w:val="both"/>
        <w:rPr>
          <w:rFonts w:cs="Calibri"/>
        </w:rPr>
      </w:pPr>
      <w:r w:rsidRPr="00147577">
        <w:rPr>
          <w:rFonts w:cs="Calibri"/>
        </w:rPr>
        <w:t xml:space="preserve">Serwis oraz procedury konserwacji lub naprawy maszyny, narzędzia lub urządzenia technicznego nie mogą powodować zagrożeń dla zdrowia i życia personelu obsługi. </w:t>
      </w:r>
    </w:p>
    <w:p w14:paraId="78C610AE" w14:textId="77777777" w:rsidR="00906371" w:rsidRPr="005E2E4E" w:rsidRDefault="00906371" w:rsidP="00906371">
      <w:pPr>
        <w:tabs>
          <w:tab w:val="center" w:pos="7421"/>
          <w:tab w:val="left" w:pos="9956"/>
        </w:tabs>
        <w:spacing w:line="360" w:lineRule="auto"/>
        <w:rPr>
          <w:rFonts w:cs="Calibri"/>
        </w:rPr>
      </w:pPr>
    </w:p>
    <w:p w14:paraId="47154086" w14:textId="77777777" w:rsidR="00906371" w:rsidRDefault="00906371" w:rsidP="0069748E"/>
    <w:p w14:paraId="54BBA67C" w14:textId="77777777" w:rsidR="00C0546B" w:rsidRPr="00143DB9" w:rsidRDefault="00C0546B" w:rsidP="00143DB9"/>
    <w:sectPr w:rsidR="00C0546B" w:rsidRPr="00143DB9" w:rsidSect="007B191E">
      <w:headerReference w:type="default" r:id="rId11"/>
      <w:footerReference w:type="default" r:id="rId12"/>
      <w:pgSz w:w="11906" w:h="16838"/>
      <w:pgMar w:top="2410" w:right="1134" w:bottom="1701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4EA58" w14:textId="77777777" w:rsidR="00693647" w:rsidRDefault="00693647" w:rsidP="00FE57A5">
      <w:pPr>
        <w:spacing w:after="0" w:line="240" w:lineRule="auto"/>
      </w:pPr>
      <w:r>
        <w:separator/>
      </w:r>
    </w:p>
  </w:endnote>
  <w:endnote w:type="continuationSeparator" w:id="0">
    <w:p w14:paraId="01860EF3" w14:textId="77777777" w:rsidR="00693647" w:rsidRDefault="00693647" w:rsidP="00FE5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E5B7" w14:textId="544BD797" w:rsidR="00FE22DC" w:rsidRDefault="00FE22DC" w:rsidP="007B191E">
    <w:pPr>
      <w:pStyle w:val="Stopka"/>
      <w:tabs>
        <w:tab w:val="left" w:pos="6195"/>
      </w:tabs>
      <w:ind w:left="-1134"/>
    </w:pPr>
    <w:r>
      <w:tab/>
    </w:r>
    <w:r w:rsidR="00AC04C9">
      <w:rPr>
        <w:noProof/>
        <w:lang w:eastAsia="pl-PL"/>
      </w:rPr>
      <w:drawing>
        <wp:inline distT="0" distB="0" distL="0" distR="0" wp14:anchorId="7C9AAB92" wp14:editId="497BCC0A">
          <wp:extent cx="7536180" cy="1068705"/>
          <wp:effectExtent l="0" t="0" r="7620" b="0"/>
          <wp:docPr id="39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- krs - tło - papi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9681" cy="10692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E43C8" w14:textId="77777777" w:rsidR="00693647" w:rsidRDefault="00693647" w:rsidP="00FE57A5">
      <w:pPr>
        <w:spacing w:after="0" w:line="240" w:lineRule="auto"/>
      </w:pPr>
      <w:r>
        <w:separator/>
      </w:r>
    </w:p>
  </w:footnote>
  <w:footnote w:type="continuationSeparator" w:id="0">
    <w:p w14:paraId="3C1AC854" w14:textId="77777777" w:rsidR="00693647" w:rsidRDefault="00693647" w:rsidP="00FE5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4DDF" w14:textId="4CE2E966" w:rsidR="00FE57A5" w:rsidRDefault="00AC04C9">
    <w:pPr>
      <w:pStyle w:val="Nagwek"/>
    </w:pPr>
    <w:r>
      <w:rPr>
        <w:noProof/>
        <w:lang w:eastAsia="pl-PL"/>
      </w:rPr>
      <w:t xml:space="preserve">   </w:t>
    </w:r>
    <w:r w:rsidR="007B191E">
      <w:rPr>
        <w:noProof/>
        <w:lang w:eastAsia="pl-PL"/>
      </w:rPr>
      <w:t xml:space="preserve">   </w:t>
    </w:r>
    <w:r>
      <w:rPr>
        <w:noProof/>
        <w:lang w:eastAsia="pl-PL"/>
      </w:rPr>
      <w:drawing>
        <wp:inline distT="0" distB="0" distL="0" distR="0" wp14:anchorId="32D7F079" wp14:editId="0983D0B0">
          <wp:extent cx="3913200" cy="986400"/>
          <wp:effectExtent l="0" t="0" r="0" b="0"/>
          <wp:docPr id="38" name="Obraz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gz_pitradwar_poziom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3200" cy="98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0467"/>
    <w:multiLevelType w:val="hybridMultilevel"/>
    <w:tmpl w:val="46BC3230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B920F45"/>
    <w:multiLevelType w:val="hybridMultilevel"/>
    <w:tmpl w:val="092893F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1047C7"/>
    <w:multiLevelType w:val="hybridMultilevel"/>
    <w:tmpl w:val="BE22A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C1BC0"/>
    <w:multiLevelType w:val="hybridMultilevel"/>
    <w:tmpl w:val="8D72BA22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9916AD7"/>
    <w:multiLevelType w:val="hybridMultilevel"/>
    <w:tmpl w:val="2E40B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11332"/>
    <w:multiLevelType w:val="singleLevel"/>
    <w:tmpl w:val="04150013"/>
    <w:lvl w:ilvl="0">
      <w:start w:val="1"/>
      <w:numFmt w:val="upperRoman"/>
      <w:lvlText w:val="%1."/>
      <w:lvlJc w:val="right"/>
      <w:pPr>
        <w:ind w:left="501" w:hanging="360"/>
      </w:pPr>
    </w:lvl>
  </w:abstractNum>
  <w:abstractNum w:abstractNumId="6" w15:restartNumberingAfterBreak="0">
    <w:nsid w:val="47F674A2"/>
    <w:multiLevelType w:val="hybridMultilevel"/>
    <w:tmpl w:val="65108982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4C1F7F24"/>
    <w:multiLevelType w:val="hybridMultilevel"/>
    <w:tmpl w:val="5C6E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54AE1"/>
    <w:multiLevelType w:val="hybridMultilevel"/>
    <w:tmpl w:val="9BEC54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D1562"/>
    <w:multiLevelType w:val="hybridMultilevel"/>
    <w:tmpl w:val="092893F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2CA5F2A"/>
    <w:multiLevelType w:val="hybridMultilevel"/>
    <w:tmpl w:val="6DDC1A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D447DA"/>
    <w:multiLevelType w:val="hybridMultilevel"/>
    <w:tmpl w:val="8AFA1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01014"/>
    <w:multiLevelType w:val="hybridMultilevel"/>
    <w:tmpl w:val="677ECB60"/>
    <w:lvl w:ilvl="0" w:tplc="A5E262C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FA1097"/>
    <w:multiLevelType w:val="hybridMultilevel"/>
    <w:tmpl w:val="6DDC1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514B06"/>
    <w:multiLevelType w:val="hybridMultilevel"/>
    <w:tmpl w:val="543CF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243EC8"/>
    <w:multiLevelType w:val="hybridMultilevel"/>
    <w:tmpl w:val="91CA9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A4783"/>
    <w:multiLevelType w:val="hybridMultilevel"/>
    <w:tmpl w:val="A8BE09BE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71175225"/>
    <w:multiLevelType w:val="hybridMultilevel"/>
    <w:tmpl w:val="5B149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9917EF"/>
    <w:multiLevelType w:val="hybridMultilevel"/>
    <w:tmpl w:val="6DDC1A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FC4BE9"/>
    <w:multiLevelType w:val="hybridMultilevel"/>
    <w:tmpl w:val="BC9C6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AD11FB"/>
    <w:multiLevelType w:val="hybridMultilevel"/>
    <w:tmpl w:val="0234C26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A3519BB"/>
    <w:multiLevelType w:val="hybridMultilevel"/>
    <w:tmpl w:val="4EB02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181053"/>
    <w:multiLevelType w:val="hybridMultilevel"/>
    <w:tmpl w:val="D5662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771118"/>
    <w:multiLevelType w:val="hybridMultilevel"/>
    <w:tmpl w:val="733AEF00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625962642">
    <w:abstractNumId w:val="2"/>
  </w:num>
  <w:num w:numId="2" w16cid:durableId="13662465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4733701">
    <w:abstractNumId w:val="5"/>
  </w:num>
  <w:num w:numId="4" w16cid:durableId="613288593">
    <w:abstractNumId w:val="12"/>
  </w:num>
  <w:num w:numId="5" w16cid:durableId="382561244">
    <w:abstractNumId w:val="14"/>
  </w:num>
  <w:num w:numId="6" w16cid:durableId="575632171">
    <w:abstractNumId w:val="7"/>
  </w:num>
  <w:num w:numId="7" w16cid:durableId="1091393194">
    <w:abstractNumId w:val="17"/>
  </w:num>
  <w:num w:numId="8" w16cid:durableId="2147119160">
    <w:abstractNumId w:val="19"/>
  </w:num>
  <w:num w:numId="9" w16cid:durableId="1524787429">
    <w:abstractNumId w:val="8"/>
  </w:num>
  <w:num w:numId="10" w16cid:durableId="1410228816">
    <w:abstractNumId w:val="6"/>
  </w:num>
  <w:num w:numId="11" w16cid:durableId="751197701">
    <w:abstractNumId w:val="23"/>
  </w:num>
  <w:num w:numId="12" w16cid:durableId="1956598218">
    <w:abstractNumId w:val="22"/>
  </w:num>
  <w:num w:numId="13" w16cid:durableId="667051267">
    <w:abstractNumId w:val="21"/>
  </w:num>
  <w:num w:numId="14" w16cid:durableId="1885093108">
    <w:abstractNumId w:val="4"/>
  </w:num>
  <w:num w:numId="15" w16cid:durableId="1388189435">
    <w:abstractNumId w:val="11"/>
  </w:num>
  <w:num w:numId="16" w16cid:durableId="1232345720">
    <w:abstractNumId w:val="13"/>
  </w:num>
  <w:num w:numId="17" w16cid:durableId="1478691803">
    <w:abstractNumId w:val="18"/>
  </w:num>
  <w:num w:numId="18" w16cid:durableId="1990203383">
    <w:abstractNumId w:val="3"/>
  </w:num>
  <w:num w:numId="19" w16cid:durableId="226455649">
    <w:abstractNumId w:val="0"/>
  </w:num>
  <w:num w:numId="20" w16cid:durableId="990594445">
    <w:abstractNumId w:val="16"/>
  </w:num>
  <w:num w:numId="21" w16cid:durableId="1848596878">
    <w:abstractNumId w:val="20"/>
  </w:num>
  <w:num w:numId="22" w16cid:durableId="331840094">
    <w:abstractNumId w:val="10"/>
  </w:num>
  <w:num w:numId="23" w16cid:durableId="1586185342">
    <w:abstractNumId w:val="9"/>
  </w:num>
  <w:num w:numId="24" w16cid:durableId="28455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5F9"/>
    <w:rsid w:val="000604BC"/>
    <w:rsid w:val="000652E5"/>
    <w:rsid w:val="000D4577"/>
    <w:rsid w:val="000F41FA"/>
    <w:rsid w:val="00104337"/>
    <w:rsid w:val="00143DB9"/>
    <w:rsid w:val="001655B4"/>
    <w:rsid w:val="00172A65"/>
    <w:rsid w:val="00183EB6"/>
    <w:rsid w:val="001F74A7"/>
    <w:rsid w:val="00244373"/>
    <w:rsid w:val="00271765"/>
    <w:rsid w:val="002D3A60"/>
    <w:rsid w:val="002F1824"/>
    <w:rsid w:val="002F49C7"/>
    <w:rsid w:val="0030022F"/>
    <w:rsid w:val="00343E9B"/>
    <w:rsid w:val="00381BFB"/>
    <w:rsid w:val="003E3D0F"/>
    <w:rsid w:val="003F113A"/>
    <w:rsid w:val="004038B3"/>
    <w:rsid w:val="00417C67"/>
    <w:rsid w:val="00437E0F"/>
    <w:rsid w:val="00451F26"/>
    <w:rsid w:val="00485D01"/>
    <w:rsid w:val="004D4754"/>
    <w:rsid w:val="00511F37"/>
    <w:rsid w:val="0051441A"/>
    <w:rsid w:val="005222EB"/>
    <w:rsid w:val="00551329"/>
    <w:rsid w:val="005659DB"/>
    <w:rsid w:val="00580BEF"/>
    <w:rsid w:val="005D4CC1"/>
    <w:rsid w:val="005F7F07"/>
    <w:rsid w:val="00605822"/>
    <w:rsid w:val="00636286"/>
    <w:rsid w:val="00654CB7"/>
    <w:rsid w:val="00674C7E"/>
    <w:rsid w:val="00693647"/>
    <w:rsid w:val="0069748E"/>
    <w:rsid w:val="006B215D"/>
    <w:rsid w:val="007207CA"/>
    <w:rsid w:val="00771B11"/>
    <w:rsid w:val="00782DAC"/>
    <w:rsid w:val="00783786"/>
    <w:rsid w:val="007B191E"/>
    <w:rsid w:val="007F65CD"/>
    <w:rsid w:val="0081050F"/>
    <w:rsid w:val="00840D8F"/>
    <w:rsid w:val="00862944"/>
    <w:rsid w:val="008C282C"/>
    <w:rsid w:val="008D01B2"/>
    <w:rsid w:val="008F788B"/>
    <w:rsid w:val="00906371"/>
    <w:rsid w:val="009168F1"/>
    <w:rsid w:val="009D2077"/>
    <w:rsid w:val="009D5524"/>
    <w:rsid w:val="009E082D"/>
    <w:rsid w:val="00A132E3"/>
    <w:rsid w:val="00A25372"/>
    <w:rsid w:val="00A95F8A"/>
    <w:rsid w:val="00AB4F6D"/>
    <w:rsid w:val="00AB60F0"/>
    <w:rsid w:val="00AC04C9"/>
    <w:rsid w:val="00AD520E"/>
    <w:rsid w:val="00B01575"/>
    <w:rsid w:val="00B06583"/>
    <w:rsid w:val="00BA5A45"/>
    <w:rsid w:val="00BE5EED"/>
    <w:rsid w:val="00C0546B"/>
    <w:rsid w:val="00C352EB"/>
    <w:rsid w:val="00C51D09"/>
    <w:rsid w:val="00C8039F"/>
    <w:rsid w:val="00C81C19"/>
    <w:rsid w:val="00CC6989"/>
    <w:rsid w:val="00CD03BA"/>
    <w:rsid w:val="00E0242A"/>
    <w:rsid w:val="00E12D73"/>
    <w:rsid w:val="00EB771F"/>
    <w:rsid w:val="00EF261A"/>
    <w:rsid w:val="00F121DC"/>
    <w:rsid w:val="00F47FEA"/>
    <w:rsid w:val="00FD2C71"/>
    <w:rsid w:val="00FE13F2"/>
    <w:rsid w:val="00FE22DC"/>
    <w:rsid w:val="00FE55F9"/>
    <w:rsid w:val="00FE57A5"/>
    <w:rsid w:val="00FE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64DDA"/>
  <w15:chartTrackingRefBased/>
  <w15:docId w15:val="{66E36013-EF15-4E9D-BA5C-B96B7ECB9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20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57A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FE57A5"/>
  </w:style>
  <w:style w:type="paragraph" w:styleId="Stopka">
    <w:name w:val="footer"/>
    <w:basedOn w:val="Normalny"/>
    <w:link w:val="StopkaZnak"/>
    <w:uiPriority w:val="99"/>
    <w:unhideWhenUsed/>
    <w:rsid w:val="00FE57A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FE57A5"/>
  </w:style>
  <w:style w:type="paragraph" w:styleId="Tekstdymka">
    <w:name w:val="Balloon Text"/>
    <w:basedOn w:val="Normalny"/>
    <w:link w:val="TekstdymkaZnak"/>
    <w:uiPriority w:val="99"/>
    <w:semiHidden/>
    <w:unhideWhenUsed/>
    <w:rsid w:val="00FE22DC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22D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41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41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41F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41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41FA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kapitzlist1">
    <w:name w:val="Akapit z listą1"/>
    <w:basedOn w:val="Normalny"/>
    <w:rsid w:val="00AB4F6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06371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06371"/>
    <w:pPr>
      <w:ind w:left="720"/>
      <w:contextualSpacing/>
      <w:textAlignment w:val="baseline"/>
    </w:pPr>
    <w:rPr>
      <w:rFonts w:eastAsia="Times New Roman"/>
      <w:lang w:eastAsia="ar-SA"/>
    </w:rPr>
  </w:style>
  <w:style w:type="paragraph" w:customStyle="1" w:styleId="xmsonormal">
    <w:name w:val="x_msonormal"/>
    <w:basedOn w:val="Normalny"/>
    <w:rsid w:val="00BE5EED"/>
    <w:pPr>
      <w:spacing w:after="0" w:line="240" w:lineRule="auto"/>
    </w:pPr>
    <w:rPr>
      <w:rFonts w:ascii="Aptos" w:eastAsiaTheme="minorHAnsi" w:hAnsi="Aptos" w:cs="Aptos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7FF8420C8B0C47B668EE270A6C891D" ma:contentTypeVersion="4" ma:contentTypeDescription="Utwórz nowy dokument." ma:contentTypeScope="" ma:versionID="d74a03858f0ab8b29761aa901d280bf5">
  <xsd:schema xmlns:xsd="http://www.w3.org/2001/XMLSchema" xmlns:xs="http://www.w3.org/2001/XMLSchema" xmlns:p="http://schemas.microsoft.com/office/2006/metadata/properties" xmlns:ns2="968f904b-c7a7-4086-b9e3-27b861721445" targetNamespace="http://schemas.microsoft.com/office/2006/metadata/properties" ma:root="true" ma:fieldsID="4011f135fb2b6b54599f85aa6a80c80d" ns2:_="">
    <xsd:import namespace="968f904b-c7a7-4086-b9e3-27b8617214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f904b-c7a7-4086-b9e3-27b8617214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9CE18C-C208-46E7-9485-58683C228A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B91B5C-04F1-4081-85ED-D803EF2FB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f904b-c7a7-4086-b9e3-27b861721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A7C86E-6325-4349-ADEB-8444A89922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945FFA-2973-40F7-B650-BD73EF0EA5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827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Palubiak</dc:creator>
  <cp:keywords/>
  <dc:description/>
  <cp:lastModifiedBy>Agata Siwak</cp:lastModifiedBy>
  <cp:revision>2</cp:revision>
  <cp:lastPrinted>2021-01-13T12:05:00Z</cp:lastPrinted>
  <dcterms:created xsi:type="dcterms:W3CDTF">2026-04-23T06:07:00Z</dcterms:created>
  <dcterms:modified xsi:type="dcterms:W3CDTF">2026-04-23T06:07:00Z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0x0101009B7FF8420C8B0C47B668EE270A6C891D</vt:lpwstr>
  </property>
</Properties>
</file>