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B407C" w14:textId="71FFBC6A" w:rsidR="00E27BA6" w:rsidRPr="00837A68" w:rsidRDefault="004B1358" w:rsidP="00E27BA6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b/>
          <w:color w:val="000000"/>
        </w:rPr>
      </w:pPr>
      <w:r w:rsidRPr="00837A68">
        <w:rPr>
          <w:b/>
          <w:color w:val="000000"/>
        </w:rPr>
        <w:t xml:space="preserve"> </w:t>
      </w:r>
      <w:r w:rsidR="0021577E" w:rsidRPr="00837A68">
        <w:rPr>
          <w:b/>
          <w:color w:val="000000"/>
        </w:rPr>
        <w:t>Opis przedmiotu z</w:t>
      </w:r>
      <w:r w:rsidR="009545CA" w:rsidRPr="00837A68">
        <w:rPr>
          <w:b/>
          <w:color w:val="000000"/>
        </w:rPr>
        <w:t>a</w:t>
      </w:r>
      <w:r w:rsidR="007E6C01" w:rsidRPr="00837A68">
        <w:rPr>
          <w:b/>
          <w:color w:val="000000"/>
        </w:rPr>
        <w:t>mówienia</w:t>
      </w:r>
      <w:r w:rsidR="009545CA" w:rsidRPr="00837A68">
        <w:rPr>
          <w:b/>
          <w:color w:val="000000"/>
        </w:rPr>
        <w:t xml:space="preserve"> </w:t>
      </w:r>
      <w:r w:rsidR="0021577E" w:rsidRPr="00837A68">
        <w:rPr>
          <w:b/>
          <w:color w:val="000000"/>
        </w:rPr>
        <w:t>(OPZ)</w:t>
      </w:r>
      <w:r w:rsidR="007E6C01" w:rsidRPr="00837A68">
        <w:rPr>
          <w:b/>
          <w:color w:val="000000"/>
        </w:rPr>
        <w:t xml:space="preserve"> – załącznik nr 1</w:t>
      </w:r>
    </w:p>
    <w:p w14:paraId="529B24F7" w14:textId="5FA128B5" w:rsidR="00E27BA6" w:rsidRPr="00837A68" w:rsidRDefault="00E27BA6" w:rsidP="00E27BA6">
      <w:pPr>
        <w:spacing w:before="120" w:after="120"/>
        <w:jc w:val="both"/>
      </w:pPr>
      <w:r w:rsidRPr="00837A68">
        <w:t xml:space="preserve">Przedmiotem </w:t>
      </w:r>
      <w:r w:rsidR="007E6C01" w:rsidRPr="00837A68">
        <w:t>postępowania</w:t>
      </w:r>
      <w:r w:rsidRPr="00837A68">
        <w:t xml:space="preserve"> jest dostawa, montaż i </w:t>
      </w:r>
      <w:r w:rsidR="0028451F">
        <w:t xml:space="preserve">precyzyjnej frezarki CNC do płyt PCB </w:t>
      </w:r>
      <w:r w:rsidRPr="00837A68">
        <w:t>Przedmiot</w:t>
      </w:r>
      <w:r w:rsidR="007E6C01" w:rsidRPr="00837A68">
        <w:t xml:space="preserve"> postępowania</w:t>
      </w:r>
      <w:r w:rsidRPr="00837A68">
        <w:t xml:space="preserve"> obejmuje również szkolenie dla operatorów stanowiska.</w:t>
      </w:r>
    </w:p>
    <w:p w14:paraId="64BFF247" w14:textId="77777777" w:rsidR="0028451F" w:rsidRPr="0028451F" w:rsidRDefault="0028451F" w:rsidP="0028451F">
      <w:pPr>
        <w:pStyle w:val="Akapitzlist"/>
      </w:pPr>
      <w:r>
        <w:t>Precyzyjna frezarka CNC o parametrach:</w:t>
      </w:r>
    </w:p>
    <w:p w14:paraId="32BE68D5" w14:textId="32689718" w:rsidR="0028451F" w:rsidRDefault="0028451F" w:rsidP="0028451F">
      <w:pPr>
        <w:pStyle w:val="Akapitzlist"/>
        <w:numPr>
          <w:ilvl w:val="0"/>
          <w:numId w:val="1"/>
        </w:numPr>
      </w:pPr>
      <w:r>
        <w:t>zasilanie 100-240V, wtyczka europejska.</w:t>
      </w:r>
    </w:p>
    <w:p w14:paraId="4DC88174" w14:textId="717945B1" w:rsidR="0028451F" w:rsidRDefault="0028451F" w:rsidP="0028451F">
      <w:pPr>
        <w:pStyle w:val="Akapitzlist"/>
        <w:numPr>
          <w:ilvl w:val="0"/>
          <w:numId w:val="1"/>
        </w:numPr>
      </w:pPr>
      <w:r>
        <w:t>oznaczenie CE,</w:t>
      </w:r>
    </w:p>
    <w:p w14:paraId="201B2352" w14:textId="54737D34" w:rsidR="0028451F" w:rsidRDefault="0028451F" w:rsidP="0028451F">
      <w:pPr>
        <w:pStyle w:val="Akapitzlist"/>
        <w:numPr>
          <w:ilvl w:val="0"/>
          <w:numId w:val="1"/>
        </w:numPr>
      </w:pPr>
      <w:r>
        <w:t>manualna wymiana frezu,</w:t>
      </w:r>
    </w:p>
    <w:p w14:paraId="4C26D502" w14:textId="6D970EED" w:rsidR="0028451F" w:rsidRDefault="0028451F" w:rsidP="0028451F">
      <w:pPr>
        <w:pStyle w:val="Akapitzlist"/>
        <w:numPr>
          <w:ilvl w:val="0"/>
          <w:numId w:val="1"/>
        </w:numPr>
      </w:pPr>
      <w:r>
        <w:t>wrzeciono frezujące kontrolowane programowalnie,</w:t>
      </w:r>
    </w:p>
    <w:p w14:paraId="08C68DDD" w14:textId="57248E89" w:rsidR="0028451F" w:rsidRDefault="0028451F" w:rsidP="0028451F">
      <w:pPr>
        <w:pStyle w:val="Akapitzlist"/>
        <w:numPr>
          <w:ilvl w:val="0"/>
          <w:numId w:val="1"/>
        </w:numPr>
      </w:pPr>
      <w:r>
        <w:t>uchwyt frezu o wymiarze 1/8", 3.175mmm,</w:t>
      </w:r>
    </w:p>
    <w:p w14:paraId="443D0C7C" w14:textId="307D021A" w:rsidR="0028451F" w:rsidRDefault="0028451F" w:rsidP="0028451F">
      <w:pPr>
        <w:pStyle w:val="Akapitzlist"/>
        <w:numPr>
          <w:ilvl w:val="0"/>
          <w:numId w:val="1"/>
        </w:numPr>
      </w:pPr>
      <w:r>
        <w:t>waga do 50kg</w:t>
      </w:r>
    </w:p>
    <w:p w14:paraId="7514C989" w14:textId="46C65B3D" w:rsidR="0028451F" w:rsidRDefault="0028451F" w:rsidP="0028451F">
      <w:pPr>
        <w:pStyle w:val="Akapitzlist"/>
        <w:numPr>
          <w:ilvl w:val="0"/>
          <w:numId w:val="1"/>
        </w:numPr>
      </w:pPr>
      <w:proofErr w:type="spellStart"/>
      <w:r>
        <w:t>powtwarzalność</w:t>
      </w:r>
      <w:proofErr w:type="spellEnd"/>
      <w:r>
        <w:t xml:space="preserve"> ±5 µm (± 0.2 Mil),</w:t>
      </w:r>
    </w:p>
    <w:p w14:paraId="39847A77" w14:textId="42A70B0D" w:rsidR="0028451F" w:rsidRDefault="0028451F" w:rsidP="0028451F">
      <w:pPr>
        <w:pStyle w:val="Akapitzlist"/>
        <w:numPr>
          <w:ilvl w:val="0"/>
          <w:numId w:val="1"/>
        </w:numPr>
      </w:pPr>
      <w:r>
        <w:t>minimalna powierzchnia materiały (x/y/z) 200mmx300x10mm,</w:t>
      </w:r>
    </w:p>
    <w:p w14:paraId="2A5AFE13" w14:textId="1D5FCE09" w:rsidR="0028451F" w:rsidRDefault="0028451F" w:rsidP="0028451F">
      <w:pPr>
        <w:pStyle w:val="Akapitzlist"/>
        <w:numPr>
          <w:ilvl w:val="0"/>
          <w:numId w:val="1"/>
        </w:numPr>
      </w:pPr>
      <w:r>
        <w:t xml:space="preserve">dodatkowo: wyciąg pyłu, obudowa ochronna, zestaw frezów do PCB na </w:t>
      </w:r>
      <w:proofErr w:type="spellStart"/>
      <w:r>
        <w:t>trzepieniu</w:t>
      </w:r>
      <w:proofErr w:type="spellEnd"/>
      <w:r>
        <w:t xml:space="preserve"> 3,175mm.</w:t>
      </w:r>
    </w:p>
    <w:p w14:paraId="7FD1E661" w14:textId="7F7000B7" w:rsidR="0028451F" w:rsidRDefault="0028451F" w:rsidP="0028451F">
      <w:pPr>
        <w:pStyle w:val="Akapitzlist"/>
        <w:numPr>
          <w:ilvl w:val="0"/>
          <w:numId w:val="1"/>
        </w:numPr>
      </w:pPr>
      <w:r>
        <w:t>dodatkowo możliwość wykonywania projektów z GERBERÓW.</w:t>
      </w:r>
    </w:p>
    <w:p w14:paraId="242FA582" w14:textId="77777777" w:rsidR="0028451F" w:rsidRDefault="0028451F" w:rsidP="0028451F">
      <w:pPr>
        <w:pStyle w:val="Akapitzlist"/>
      </w:pPr>
    </w:p>
    <w:p w14:paraId="52ED204D" w14:textId="77777777" w:rsidR="0028451F" w:rsidRDefault="0028451F" w:rsidP="0028451F">
      <w:pPr>
        <w:pStyle w:val="Akapitzlist"/>
        <w:numPr>
          <w:ilvl w:val="0"/>
          <w:numId w:val="1"/>
        </w:numPr>
      </w:pPr>
      <w:r>
        <w:t>Przedmiot przeznaczony do wykonania prototypowych płytek PCB.</w:t>
      </w:r>
    </w:p>
    <w:p w14:paraId="6DFD0D06" w14:textId="77777777" w:rsidR="0028451F" w:rsidRDefault="0028451F" w:rsidP="0028451F">
      <w:pPr>
        <w:pStyle w:val="Akapitzlist"/>
        <w:numPr>
          <w:ilvl w:val="0"/>
          <w:numId w:val="1"/>
        </w:numPr>
      </w:pPr>
      <w:r>
        <w:t>Przedmiot pozwala na prowadzanie natychmiastowych poprawek w PCB.</w:t>
      </w:r>
    </w:p>
    <w:p w14:paraId="26AF95F7" w14:textId="66CC51C3" w:rsidR="00A91A36" w:rsidRPr="00837A68" w:rsidRDefault="00A91A36" w:rsidP="0028451F">
      <w:pPr>
        <w:pStyle w:val="Akapitzlist"/>
        <w:textAlignment w:val="auto"/>
        <w:rPr>
          <w:rFonts w:ascii="Times New Roman" w:hAnsi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E6C01" w:rsidRPr="00837A68" w14:paraId="4147C1FE" w14:textId="77777777" w:rsidTr="0021577E">
        <w:tc>
          <w:tcPr>
            <w:tcW w:w="4531" w:type="dxa"/>
            <w:vAlign w:val="center"/>
          </w:tcPr>
          <w:p w14:paraId="74AFCD45" w14:textId="2E8A3636" w:rsidR="007E6C01" w:rsidRPr="00837A68" w:rsidRDefault="007E6C01">
            <w:pPr>
              <w:rPr>
                <w:color w:val="000000" w:themeColor="text1"/>
              </w:rPr>
            </w:pPr>
            <w:r w:rsidRPr="00837A68">
              <w:rPr>
                <w:color w:val="000000" w:themeColor="text1"/>
              </w:rPr>
              <w:t>Deklaracja zgodności CE i instrukcja obsługi w języku polskim</w:t>
            </w:r>
          </w:p>
        </w:tc>
        <w:tc>
          <w:tcPr>
            <w:tcW w:w="4531" w:type="dxa"/>
            <w:vAlign w:val="center"/>
          </w:tcPr>
          <w:p w14:paraId="1762B85F" w14:textId="347DB4D1" w:rsidR="007E6C01" w:rsidRPr="00837A68" w:rsidRDefault="007E6C01">
            <w:pPr>
              <w:rPr>
                <w:color w:val="000000" w:themeColor="text1"/>
              </w:rPr>
            </w:pPr>
            <w:r w:rsidRPr="00837A68">
              <w:rPr>
                <w:color w:val="000000" w:themeColor="text1"/>
              </w:rPr>
              <w:t>TAK</w:t>
            </w:r>
          </w:p>
        </w:tc>
      </w:tr>
      <w:tr w:rsidR="007E6C01" w:rsidRPr="00837A68" w14:paraId="7CF56799" w14:textId="77777777" w:rsidTr="0021577E">
        <w:tc>
          <w:tcPr>
            <w:tcW w:w="4531" w:type="dxa"/>
            <w:vAlign w:val="center"/>
          </w:tcPr>
          <w:p w14:paraId="5A7FBB65" w14:textId="0E236782" w:rsidR="007E6C01" w:rsidRPr="00837A68" w:rsidRDefault="007E6C01">
            <w:pPr>
              <w:rPr>
                <w:color w:val="000000" w:themeColor="text1"/>
              </w:rPr>
            </w:pPr>
            <w:r w:rsidRPr="00837A68">
              <w:rPr>
                <w:color w:val="000000" w:themeColor="text1"/>
              </w:rPr>
              <w:t xml:space="preserve">Transport, posadowienie i uruchomienie </w:t>
            </w:r>
            <w:r w:rsidR="00D16304">
              <w:rPr>
                <w:color w:val="000000" w:themeColor="text1"/>
              </w:rPr>
              <w:t>frezarki</w:t>
            </w:r>
          </w:p>
        </w:tc>
        <w:tc>
          <w:tcPr>
            <w:tcW w:w="4531" w:type="dxa"/>
            <w:vAlign w:val="center"/>
          </w:tcPr>
          <w:p w14:paraId="7144F199" w14:textId="6BDDAF36" w:rsidR="007E6C01" w:rsidRPr="00837A68" w:rsidRDefault="007E6C01">
            <w:pPr>
              <w:rPr>
                <w:color w:val="000000" w:themeColor="text1"/>
              </w:rPr>
            </w:pPr>
            <w:r w:rsidRPr="00837A68">
              <w:rPr>
                <w:color w:val="000000" w:themeColor="text1"/>
              </w:rPr>
              <w:t>TAK</w:t>
            </w:r>
          </w:p>
        </w:tc>
      </w:tr>
      <w:tr w:rsidR="007E6C01" w:rsidRPr="00837A68" w14:paraId="625BC65F" w14:textId="77777777" w:rsidTr="0021577E">
        <w:tc>
          <w:tcPr>
            <w:tcW w:w="4531" w:type="dxa"/>
            <w:vAlign w:val="center"/>
          </w:tcPr>
          <w:p w14:paraId="5089BF74" w14:textId="78C9F3FB" w:rsidR="007E6C01" w:rsidRPr="00837A68" w:rsidRDefault="007E6C01">
            <w:pPr>
              <w:rPr>
                <w:color w:val="000000" w:themeColor="text1"/>
              </w:rPr>
            </w:pPr>
            <w:r w:rsidRPr="00837A68">
              <w:rPr>
                <w:color w:val="000000" w:themeColor="text1"/>
              </w:rPr>
              <w:t>Szkolenie załogi</w:t>
            </w:r>
          </w:p>
        </w:tc>
        <w:tc>
          <w:tcPr>
            <w:tcW w:w="4531" w:type="dxa"/>
            <w:vAlign w:val="center"/>
          </w:tcPr>
          <w:p w14:paraId="4F82A75F" w14:textId="14B89DBC" w:rsidR="007E6C01" w:rsidRPr="00837A68" w:rsidRDefault="007E6C01">
            <w:pPr>
              <w:rPr>
                <w:color w:val="000000" w:themeColor="text1"/>
              </w:rPr>
            </w:pPr>
            <w:r w:rsidRPr="00837A68">
              <w:rPr>
                <w:color w:val="000000" w:themeColor="text1"/>
              </w:rPr>
              <w:t>TAK</w:t>
            </w:r>
          </w:p>
        </w:tc>
      </w:tr>
    </w:tbl>
    <w:p w14:paraId="58D8959C" w14:textId="77777777" w:rsidR="00D8594D" w:rsidRPr="00837A68" w:rsidRDefault="00D8594D"/>
    <w:p w14:paraId="5D645798" w14:textId="77777777" w:rsidR="007E6C01" w:rsidRPr="00837A68" w:rsidRDefault="007E6C01"/>
    <w:p w14:paraId="7206CBC1" w14:textId="77777777" w:rsidR="007E6C01" w:rsidRPr="00837A68" w:rsidRDefault="007E6C01" w:rsidP="007E6C01">
      <w:pPr>
        <w:rPr>
          <w:b/>
        </w:rPr>
      </w:pPr>
      <w:r w:rsidRPr="00837A68">
        <w:rPr>
          <w:b/>
        </w:rPr>
        <w:t>Uwaga!</w:t>
      </w:r>
    </w:p>
    <w:p w14:paraId="09C3B0A4" w14:textId="77777777" w:rsidR="007E6C01" w:rsidRPr="00837A68" w:rsidRDefault="007E6C01" w:rsidP="007E6C01">
      <w:pPr>
        <w:numPr>
          <w:ilvl w:val="0"/>
          <w:numId w:val="2"/>
        </w:numPr>
        <w:rPr>
          <w:b/>
          <w:u w:val="single"/>
        </w:rPr>
      </w:pPr>
      <w:r w:rsidRPr="00837A68">
        <w:rPr>
          <w:b/>
          <w:u w:val="single"/>
        </w:rPr>
        <w:t>Do oferty należy dołączyć kompletną dokumentację proponowanej maszyny.</w:t>
      </w:r>
    </w:p>
    <w:p w14:paraId="335C2B11" w14:textId="324D1A9E" w:rsidR="007E6C01" w:rsidRPr="00837A68" w:rsidRDefault="007E6C01" w:rsidP="007E6C01">
      <w:pPr>
        <w:numPr>
          <w:ilvl w:val="0"/>
          <w:numId w:val="2"/>
        </w:numPr>
        <w:rPr>
          <w:b/>
        </w:rPr>
      </w:pPr>
      <w:r w:rsidRPr="00837A68">
        <w:rPr>
          <w:b/>
        </w:rPr>
        <w:t xml:space="preserve">Wycena musi zawierać koszty urządzeń, które są wymagane do prawidłowej, kompleksowej pracy maszyny, ale które nie stanowią jej integralnej części np. sprzęt komputerowy, oprogramowanie itd. Urządzenia te w kontekście postępowania uważane są przez prowadzącego postępowanie za integralną część maszyny. </w:t>
      </w:r>
    </w:p>
    <w:p w14:paraId="71ECFA72" w14:textId="77777777" w:rsidR="007E6C01" w:rsidRPr="00837A68" w:rsidRDefault="007E6C01" w:rsidP="007E6C01">
      <w:pPr>
        <w:rPr>
          <w:b/>
        </w:rPr>
      </w:pPr>
      <w:r w:rsidRPr="00837A68">
        <w:rPr>
          <w:b/>
        </w:rPr>
        <w:t xml:space="preserve">Wymagania do gwarancji: </w:t>
      </w:r>
    </w:p>
    <w:p w14:paraId="2B50EE5D" w14:textId="77777777" w:rsidR="007E6C01" w:rsidRPr="00837A68" w:rsidRDefault="007E6C01" w:rsidP="007E6C01">
      <w:pPr>
        <w:numPr>
          <w:ilvl w:val="0"/>
          <w:numId w:val="3"/>
        </w:numPr>
      </w:pPr>
      <w:r w:rsidRPr="00837A68">
        <w:t>Gwarancja na przedmiot przetargu minimum 24 miesiące</w:t>
      </w:r>
    </w:p>
    <w:p w14:paraId="5AD51E81" w14:textId="77777777" w:rsidR="007E6C01" w:rsidRPr="00837A68" w:rsidRDefault="007E6C01" w:rsidP="007E6C01">
      <w:pPr>
        <w:rPr>
          <w:b/>
        </w:rPr>
      </w:pPr>
      <w:r w:rsidRPr="00837A68">
        <w:rPr>
          <w:b/>
        </w:rPr>
        <w:t xml:space="preserve">Inne wymagania: </w:t>
      </w:r>
    </w:p>
    <w:p w14:paraId="3D0027F6" w14:textId="77777777" w:rsidR="007E6C01" w:rsidRPr="00837A68" w:rsidRDefault="007E6C01" w:rsidP="007E6C01">
      <w:pPr>
        <w:numPr>
          <w:ilvl w:val="0"/>
          <w:numId w:val="4"/>
        </w:numPr>
      </w:pPr>
      <w:r w:rsidRPr="00837A68">
        <w:t>Obsługa serwisowa przez przedstawiciela w Polsce,</w:t>
      </w:r>
    </w:p>
    <w:p w14:paraId="4A09CDD3" w14:textId="77777777" w:rsidR="007E6C01" w:rsidRPr="00837A68" w:rsidRDefault="007E6C01" w:rsidP="007E6C01">
      <w:pPr>
        <w:numPr>
          <w:ilvl w:val="0"/>
          <w:numId w:val="4"/>
        </w:numPr>
      </w:pPr>
      <w:r w:rsidRPr="00837A68">
        <w:t>W DTR powinny być określone części, które są wyłączone z gwarancji,</w:t>
      </w:r>
    </w:p>
    <w:p w14:paraId="752A0019" w14:textId="77777777" w:rsidR="007E6C01" w:rsidRPr="00837A68" w:rsidRDefault="007E6C01" w:rsidP="007E6C01">
      <w:pPr>
        <w:numPr>
          <w:ilvl w:val="0"/>
          <w:numId w:val="4"/>
        </w:numPr>
      </w:pPr>
      <w:r w:rsidRPr="00837A68">
        <w:t>Gwarancja dostępności części zamiennych (min. 10 lat) w okresie pogwarancyjnym oraz propozycja programu serwisowego przez producenta/dostawcę,</w:t>
      </w:r>
    </w:p>
    <w:p w14:paraId="6752C73A" w14:textId="77777777" w:rsidR="007E6C01" w:rsidRPr="00837A68" w:rsidRDefault="007E6C01" w:rsidP="007E6C01">
      <w:pPr>
        <w:numPr>
          <w:ilvl w:val="0"/>
          <w:numId w:val="4"/>
        </w:numPr>
      </w:pPr>
      <w:r w:rsidRPr="00837A68">
        <w:t xml:space="preserve">Dostawa, montaż i uruchomienie urządzenia, </w:t>
      </w:r>
    </w:p>
    <w:p w14:paraId="6DB1D78E" w14:textId="77777777" w:rsidR="007E6C01" w:rsidRPr="00837A68" w:rsidRDefault="007E6C01" w:rsidP="007E6C01">
      <w:pPr>
        <w:numPr>
          <w:ilvl w:val="0"/>
          <w:numId w:val="4"/>
        </w:numPr>
      </w:pPr>
      <w:r w:rsidRPr="00837A68">
        <w:t>Szkolenie operatorów - określenie poziomu szkolenia,</w:t>
      </w:r>
    </w:p>
    <w:p w14:paraId="5AA75A78" w14:textId="77777777" w:rsidR="007E6C01" w:rsidRPr="00837A68" w:rsidRDefault="007E6C01" w:rsidP="007E6C01">
      <w:pPr>
        <w:numPr>
          <w:ilvl w:val="0"/>
          <w:numId w:val="4"/>
        </w:numPr>
      </w:pPr>
      <w:r w:rsidRPr="00837A68">
        <w:t>Szkolenie służby utrzymania ruchu – określenie poziomu szkolenia, określenie poziomu ingerencji przez służbę utrzymania ruchu w okresie gwarancyjnym i pogwarancyjnym.</w:t>
      </w:r>
    </w:p>
    <w:p w14:paraId="61469F68" w14:textId="77777777" w:rsidR="007E6C01" w:rsidRPr="00837A68" w:rsidRDefault="007E6C01" w:rsidP="007E6C01">
      <w:pPr>
        <w:numPr>
          <w:ilvl w:val="0"/>
          <w:numId w:val="4"/>
        </w:numPr>
      </w:pPr>
      <w:r w:rsidRPr="00837A68">
        <w:t xml:space="preserve">Dokumentacja w języku polskim – dokumentacja </w:t>
      </w:r>
      <w:proofErr w:type="spellStart"/>
      <w:r w:rsidRPr="00837A68">
        <w:t>techniczno</w:t>
      </w:r>
      <w:proofErr w:type="spellEnd"/>
      <w:r w:rsidRPr="00837A68">
        <w:t xml:space="preserve"> - ruchowa (DTR), na którą składają się poniższe dokumenty:</w:t>
      </w:r>
    </w:p>
    <w:p w14:paraId="6D5E559C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lastRenderedPageBreak/>
        <w:t xml:space="preserve">Specyfikacja w zakresie: </w:t>
      </w:r>
    </w:p>
    <w:p w14:paraId="5707330A" w14:textId="77777777" w:rsidR="007E6C01" w:rsidRPr="00837A68" w:rsidRDefault="007E6C01" w:rsidP="007E6C01">
      <w:pPr>
        <w:numPr>
          <w:ilvl w:val="0"/>
          <w:numId w:val="6"/>
        </w:numPr>
      </w:pPr>
      <w:r w:rsidRPr="00837A68">
        <w:t>wykazu ukompletowania maszyny, urządzenia</w:t>
      </w:r>
    </w:p>
    <w:p w14:paraId="4A3DD9BA" w14:textId="77777777" w:rsidR="007E6C01" w:rsidRPr="00837A68" w:rsidRDefault="007E6C01" w:rsidP="007E6C01">
      <w:pPr>
        <w:numPr>
          <w:ilvl w:val="0"/>
          <w:numId w:val="6"/>
        </w:numPr>
      </w:pPr>
      <w:r w:rsidRPr="00837A68">
        <w:t>danych technicznych i parametrów</w:t>
      </w:r>
    </w:p>
    <w:p w14:paraId="41D69F45" w14:textId="77777777" w:rsidR="007E6C01" w:rsidRPr="00837A68" w:rsidRDefault="007E6C01" w:rsidP="007E6C01">
      <w:pPr>
        <w:numPr>
          <w:ilvl w:val="0"/>
          <w:numId w:val="6"/>
        </w:numPr>
      </w:pPr>
      <w:r w:rsidRPr="00837A68">
        <w:t>ukompletowania sprzętu komputerowego i oprogramowania (jeżeli są zastosowane)</w:t>
      </w:r>
    </w:p>
    <w:p w14:paraId="61A8E6B7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 xml:space="preserve"> Instrukcja instalowania w zakresie: </w:t>
      </w:r>
    </w:p>
    <w:p w14:paraId="27A7F3B7" w14:textId="77777777" w:rsidR="007E6C01" w:rsidRPr="00837A68" w:rsidRDefault="007E6C01" w:rsidP="007E6C01">
      <w:pPr>
        <w:numPr>
          <w:ilvl w:val="0"/>
          <w:numId w:val="7"/>
        </w:numPr>
      </w:pPr>
      <w:r w:rsidRPr="00837A68">
        <w:t xml:space="preserve"> wymagań klimatycznych</w:t>
      </w:r>
    </w:p>
    <w:p w14:paraId="713D8945" w14:textId="77777777" w:rsidR="007E6C01" w:rsidRPr="00837A68" w:rsidRDefault="007E6C01" w:rsidP="007E6C01">
      <w:pPr>
        <w:numPr>
          <w:ilvl w:val="0"/>
          <w:numId w:val="7"/>
        </w:numPr>
      </w:pPr>
      <w:r w:rsidRPr="00837A68">
        <w:t xml:space="preserve"> podłączenia mediów</w:t>
      </w:r>
    </w:p>
    <w:p w14:paraId="60C81B71" w14:textId="77777777" w:rsidR="007E6C01" w:rsidRPr="00837A68" w:rsidRDefault="007E6C01" w:rsidP="007E6C01">
      <w:pPr>
        <w:numPr>
          <w:ilvl w:val="0"/>
          <w:numId w:val="7"/>
        </w:numPr>
      </w:pPr>
      <w:r w:rsidRPr="00837A68">
        <w:t>transportu</w:t>
      </w:r>
    </w:p>
    <w:p w14:paraId="77D1B628" w14:textId="77777777" w:rsidR="007E6C01" w:rsidRPr="00837A68" w:rsidRDefault="007E6C01" w:rsidP="007E6C01">
      <w:pPr>
        <w:numPr>
          <w:ilvl w:val="0"/>
          <w:numId w:val="7"/>
        </w:numPr>
      </w:pPr>
      <w:r w:rsidRPr="00837A68">
        <w:t>wymagań lokalizacji i przestrzeni pracy</w:t>
      </w:r>
    </w:p>
    <w:p w14:paraId="43462341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 xml:space="preserve">Instrukcja – podręcznik obsługi - eksploatacji </w:t>
      </w:r>
    </w:p>
    <w:p w14:paraId="74C33EDD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 xml:space="preserve">Instrukcja – podręcznik programowania </w:t>
      </w:r>
    </w:p>
    <w:p w14:paraId="014FA4B7" w14:textId="0B8B64B0" w:rsidR="007E6C01" w:rsidRPr="00837A68" w:rsidRDefault="007E6C01" w:rsidP="007E6C01">
      <w:pPr>
        <w:numPr>
          <w:ilvl w:val="0"/>
          <w:numId w:val="5"/>
        </w:numPr>
      </w:pPr>
      <w:r w:rsidRPr="00837A68">
        <w:t>Instrukcja konserwacji:</w:t>
      </w:r>
    </w:p>
    <w:p w14:paraId="676EC0D7" w14:textId="77777777" w:rsidR="007E6C01" w:rsidRPr="00837A68" w:rsidRDefault="007E6C01" w:rsidP="007E6C01">
      <w:pPr>
        <w:numPr>
          <w:ilvl w:val="0"/>
          <w:numId w:val="8"/>
        </w:numPr>
      </w:pPr>
      <w:r w:rsidRPr="00837A68">
        <w:t xml:space="preserve"> harmonogram i zakres przeglądów, konserwacji + wykaz środków do konserwacji</w:t>
      </w:r>
    </w:p>
    <w:p w14:paraId="1EE8F96F" w14:textId="77777777" w:rsidR="007E6C01" w:rsidRPr="00837A68" w:rsidRDefault="007E6C01" w:rsidP="007E6C01">
      <w:pPr>
        <w:numPr>
          <w:ilvl w:val="0"/>
          <w:numId w:val="8"/>
        </w:numPr>
      </w:pPr>
      <w:r w:rsidRPr="00837A68">
        <w:t xml:space="preserve"> wykaz części zamiennych i szybkozużywających się (Part List) + rysunki rozmieszczenia w maszynie (urządzeniu)</w:t>
      </w:r>
    </w:p>
    <w:p w14:paraId="6AB5E9E5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 xml:space="preserve">Instrukcja (uwagi i zalecenia) w zakresie BHP </w:t>
      </w:r>
    </w:p>
    <w:p w14:paraId="5FDAD679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 xml:space="preserve">Instrukcja serwisowa </w:t>
      </w:r>
    </w:p>
    <w:p w14:paraId="6962C974" w14:textId="77777777" w:rsidR="007E6C01" w:rsidRPr="00837A68" w:rsidRDefault="007E6C01" w:rsidP="007E6C01">
      <w:pPr>
        <w:numPr>
          <w:ilvl w:val="0"/>
          <w:numId w:val="9"/>
        </w:numPr>
      </w:pPr>
      <w:r w:rsidRPr="00837A68">
        <w:t xml:space="preserve"> procedury diagnostyczne i testowe</w:t>
      </w:r>
    </w:p>
    <w:p w14:paraId="0DD75DC1" w14:textId="77777777" w:rsidR="007E6C01" w:rsidRPr="00837A68" w:rsidRDefault="007E6C01" w:rsidP="007E6C01">
      <w:pPr>
        <w:numPr>
          <w:ilvl w:val="0"/>
          <w:numId w:val="9"/>
        </w:numPr>
      </w:pPr>
      <w:r w:rsidRPr="00837A68">
        <w:t xml:space="preserve"> procedury naprawcze, serwisowe (m.in. wprowadzanie oprogramowania i parametrów, wymiana baterii podtrzymującej oprogramowanie, strojenie i regulacja)</w:t>
      </w:r>
    </w:p>
    <w:p w14:paraId="1A347D32" w14:textId="77777777" w:rsidR="007E6C01" w:rsidRPr="00837A68" w:rsidRDefault="007E6C01" w:rsidP="007E6C01">
      <w:pPr>
        <w:numPr>
          <w:ilvl w:val="0"/>
          <w:numId w:val="9"/>
        </w:numPr>
      </w:pPr>
      <w:r w:rsidRPr="00837A68">
        <w:t xml:space="preserve"> wykaz parametrów</w:t>
      </w:r>
    </w:p>
    <w:p w14:paraId="6AB3B6F6" w14:textId="77777777" w:rsidR="007E6C01" w:rsidRPr="00837A68" w:rsidRDefault="007E6C01" w:rsidP="007E6C01">
      <w:pPr>
        <w:numPr>
          <w:ilvl w:val="0"/>
          <w:numId w:val="9"/>
        </w:numPr>
      </w:pPr>
      <w:r w:rsidRPr="00837A68">
        <w:t xml:space="preserve"> wykaz kodów błędów i alarmów</w:t>
      </w:r>
    </w:p>
    <w:p w14:paraId="0B7EE65E" w14:textId="77777777" w:rsidR="007E6C01" w:rsidRPr="00837A68" w:rsidRDefault="007E6C01" w:rsidP="007E6C01">
      <w:pPr>
        <w:numPr>
          <w:ilvl w:val="0"/>
          <w:numId w:val="9"/>
        </w:numPr>
      </w:pPr>
      <w:r w:rsidRPr="00837A68">
        <w:t xml:space="preserve"> schematy blokowe, ideowe i elektryczne</w:t>
      </w:r>
    </w:p>
    <w:p w14:paraId="1E586650" w14:textId="77777777" w:rsidR="007E6C01" w:rsidRPr="00837A68" w:rsidRDefault="007E6C01" w:rsidP="007E6C01">
      <w:pPr>
        <w:numPr>
          <w:ilvl w:val="0"/>
          <w:numId w:val="9"/>
        </w:numPr>
      </w:pPr>
      <w:r w:rsidRPr="00837A68">
        <w:t>schematy hydrauliczne, pneumatyczne, kinematyczne</w:t>
      </w:r>
    </w:p>
    <w:p w14:paraId="4059CD73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Karty katalogowe głównych podzespołów urządzenia lub maszyny (np. sterowniki, przetwornice, serwonapędy itp.)</w:t>
      </w:r>
    </w:p>
    <w:p w14:paraId="502B8C11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Deklaracja zgodności WE</w:t>
      </w:r>
    </w:p>
    <w:p w14:paraId="31A95978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Atesty higieniczne (jeżeli są wymagane)</w:t>
      </w:r>
    </w:p>
    <w:p w14:paraId="48DA1CA5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Informacje na temat emisji hałasu</w:t>
      </w:r>
    </w:p>
    <w:p w14:paraId="7289CDCA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Informacje dotyczące promieniowania emitowanego na operatora i osoby narażone, gdy maszyna może emitować promieniowanie niejonizujące</w:t>
      </w:r>
    </w:p>
    <w:p w14:paraId="2BA8B525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Certyfikaty i licencje na zastosowane oprogramowanie (jeżeli jest zastosowane)</w:t>
      </w:r>
    </w:p>
    <w:p w14:paraId="023A228A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Oryginalna wersja oprogramowania systemowego (DOS, WINDOWS itp.)</w:t>
      </w:r>
    </w:p>
    <w:p w14:paraId="0B4BB04C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Kopia zapasowa oprogramowania maszyny (urządzenia) – aplikacja</w:t>
      </w:r>
    </w:p>
    <w:p w14:paraId="71B714DF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17A8A7DD" w14:textId="77777777" w:rsidR="007E6C01" w:rsidRPr="00837A68" w:rsidRDefault="007E6C01" w:rsidP="007E6C01">
      <w:pPr>
        <w:numPr>
          <w:ilvl w:val="0"/>
          <w:numId w:val="5"/>
        </w:numPr>
      </w:pPr>
      <w:r w:rsidRPr="00837A68">
        <w:t>Jeżeli „instrukcja oryginalna” nie istnieje w języku polskim tłumaczenie powinno być opatrzone napisem „Tłumaczenie instrukcji oryginalnej”.</w:t>
      </w:r>
    </w:p>
    <w:p w14:paraId="5B351307" w14:textId="77777777" w:rsidR="007E6C01" w:rsidRPr="00837A68" w:rsidRDefault="007E6C01"/>
    <w:sectPr w:rsidR="007E6C01" w:rsidRPr="00837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1" w15:restartNumberingAfterBreak="0">
    <w:nsid w:val="1703010E"/>
    <w:multiLevelType w:val="hybridMultilevel"/>
    <w:tmpl w:val="4D32E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4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4959639">
    <w:abstractNumId w:val="1"/>
  </w:num>
  <w:num w:numId="2" w16cid:durableId="12811862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722911">
    <w:abstractNumId w:val="5"/>
  </w:num>
  <w:num w:numId="4" w16cid:durableId="1069963024">
    <w:abstractNumId w:val="6"/>
  </w:num>
  <w:num w:numId="5" w16cid:durableId="2080784297">
    <w:abstractNumId w:val="3"/>
    <w:lvlOverride w:ilvl="0">
      <w:startOverride w:val="1"/>
    </w:lvlOverride>
  </w:num>
  <w:num w:numId="6" w16cid:durableId="1656182857">
    <w:abstractNumId w:val="0"/>
    <w:lvlOverride w:ilvl="0">
      <w:startOverride w:val="1"/>
    </w:lvlOverride>
  </w:num>
  <w:num w:numId="7" w16cid:durableId="4299350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5899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27528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A01"/>
    <w:rsid w:val="00102B7C"/>
    <w:rsid w:val="00114830"/>
    <w:rsid w:val="00155856"/>
    <w:rsid w:val="00195E59"/>
    <w:rsid w:val="00197360"/>
    <w:rsid w:val="001C1E85"/>
    <w:rsid w:val="0021577E"/>
    <w:rsid w:val="0028451F"/>
    <w:rsid w:val="002D4860"/>
    <w:rsid w:val="00316F8D"/>
    <w:rsid w:val="00334FBE"/>
    <w:rsid w:val="003D3C6C"/>
    <w:rsid w:val="00445D3B"/>
    <w:rsid w:val="00473E9D"/>
    <w:rsid w:val="004B1358"/>
    <w:rsid w:val="00500363"/>
    <w:rsid w:val="005D31CB"/>
    <w:rsid w:val="005E4FE1"/>
    <w:rsid w:val="006849CA"/>
    <w:rsid w:val="006E21A3"/>
    <w:rsid w:val="007040B4"/>
    <w:rsid w:val="007102DE"/>
    <w:rsid w:val="00720EEC"/>
    <w:rsid w:val="007E6C01"/>
    <w:rsid w:val="00837A68"/>
    <w:rsid w:val="008C6FA9"/>
    <w:rsid w:val="008F5499"/>
    <w:rsid w:val="009545CA"/>
    <w:rsid w:val="00A85795"/>
    <w:rsid w:val="00A91A36"/>
    <w:rsid w:val="00BC4E7D"/>
    <w:rsid w:val="00C02C56"/>
    <w:rsid w:val="00C70090"/>
    <w:rsid w:val="00D16304"/>
    <w:rsid w:val="00D30899"/>
    <w:rsid w:val="00D8594D"/>
    <w:rsid w:val="00D95D37"/>
    <w:rsid w:val="00DF3A01"/>
    <w:rsid w:val="00E11AF5"/>
    <w:rsid w:val="00E267B0"/>
    <w:rsid w:val="00E27BA6"/>
    <w:rsid w:val="00EB036D"/>
    <w:rsid w:val="00F032C5"/>
    <w:rsid w:val="00F43BB8"/>
    <w:rsid w:val="00F457D4"/>
    <w:rsid w:val="00F47F6D"/>
    <w:rsid w:val="00FE5465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E558D"/>
  <w15:chartTrackingRefBased/>
  <w15:docId w15:val="{7CE01220-1A80-4D84-93FA-9FD4EB6F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BA6"/>
    <w:pPr>
      <w:spacing w:after="200" w:line="276" w:lineRule="auto"/>
      <w:ind w:left="720"/>
      <w:contextualSpacing/>
      <w:textAlignment w:val="baseline"/>
    </w:pPr>
    <w:rPr>
      <w:rFonts w:ascii="Calibri" w:hAnsi="Calibri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E27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02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2D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PIT-RADWAR S.A. Oddział Wrocław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Stepak</dc:creator>
  <cp:keywords/>
  <dc:description/>
  <cp:lastModifiedBy>Joanna Starczyk</cp:lastModifiedBy>
  <cp:revision>6</cp:revision>
  <cp:lastPrinted>2025-02-12T13:25:00Z</cp:lastPrinted>
  <dcterms:created xsi:type="dcterms:W3CDTF">2026-04-13T11:54:00Z</dcterms:created>
  <dcterms:modified xsi:type="dcterms:W3CDTF">2026-04-16T12:11:00Z</dcterms:modified>
</cp:coreProperties>
</file>