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861A1" w14:textId="77777777" w:rsidR="001F191B" w:rsidRDefault="001F191B" w:rsidP="00193A44">
      <w:pPr>
        <w:tabs>
          <w:tab w:val="center" w:pos="7421"/>
          <w:tab w:val="left" w:pos="9956"/>
        </w:tabs>
        <w:spacing w:after="0" w:line="240" w:lineRule="auto"/>
        <w:jc w:val="center"/>
        <w:rPr>
          <w:rFonts w:ascii="Calibri" w:hAnsi="Calibri" w:cs="Calibri"/>
          <w:b/>
          <w:color w:val="000000"/>
        </w:rPr>
      </w:pPr>
    </w:p>
    <w:p w14:paraId="73BBA9EB" w14:textId="6C865E36" w:rsidR="001F191B" w:rsidRPr="001F191B" w:rsidRDefault="001F191B" w:rsidP="001F191B">
      <w:pPr>
        <w:tabs>
          <w:tab w:val="center" w:pos="7421"/>
          <w:tab w:val="left" w:pos="9956"/>
        </w:tabs>
        <w:spacing w:line="360" w:lineRule="auto"/>
        <w:jc w:val="center"/>
        <w:rPr>
          <w:b/>
          <w:sz w:val="28"/>
          <w:szCs w:val="28"/>
        </w:rPr>
      </w:pPr>
      <w:r w:rsidRPr="001F191B">
        <w:rPr>
          <w:b/>
          <w:sz w:val="28"/>
          <w:szCs w:val="28"/>
        </w:rPr>
        <w:t>Załącznik nr 1</w:t>
      </w:r>
    </w:p>
    <w:p w14:paraId="74A031C4" w14:textId="065B636F" w:rsidR="00713EB3" w:rsidRPr="00B03A75" w:rsidRDefault="00693317" w:rsidP="00693317">
      <w:pPr>
        <w:jc w:val="center"/>
        <w:rPr>
          <w:b/>
          <w:sz w:val="28"/>
          <w:szCs w:val="28"/>
        </w:rPr>
      </w:pPr>
      <w:r w:rsidRPr="00693317">
        <w:rPr>
          <w:b/>
          <w:sz w:val="28"/>
          <w:szCs w:val="28"/>
        </w:rPr>
        <w:t xml:space="preserve">Specyfikacja techniczna </w:t>
      </w:r>
      <w:r w:rsidR="00B06032">
        <w:rPr>
          <w:b/>
          <w:sz w:val="28"/>
          <w:szCs w:val="28"/>
        </w:rPr>
        <w:t>Maszyny pomiarowej - optycznej</w:t>
      </w:r>
    </w:p>
    <w:p w14:paraId="40A22CC8" w14:textId="77777777" w:rsidR="00693317" w:rsidRDefault="00693317"/>
    <w:p w14:paraId="7DF1AD3D" w14:textId="497DA838" w:rsidR="00B06032" w:rsidRDefault="00B06032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Maszyna powinna posiadać zakres pomiarowy </w:t>
      </w:r>
      <w:r w:rsidR="00247F0E">
        <w:rPr>
          <w:sz w:val="24"/>
        </w:rPr>
        <w:t xml:space="preserve">minimum </w:t>
      </w:r>
      <w:r>
        <w:rPr>
          <w:sz w:val="24"/>
        </w:rPr>
        <w:t>500x400x200</w:t>
      </w:r>
      <w:r w:rsidR="004905A8">
        <w:rPr>
          <w:sz w:val="24"/>
        </w:rPr>
        <w:t xml:space="preserve"> mm.</w:t>
      </w:r>
    </w:p>
    <w:p w14:paraId="32DEF97D" w14:textId="79A92833" w:rsidR="004905A8" w:rsidRDefault="004905A8" w:rsidP="004905A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Urządzenie powinno być wyposażone w trzy systemy: system optyczny, głowicę stykową oraz bezstykowy pomiar wysokości (laser).</w:t>
      </w:r>
    </w:p>
    <w:p w14:paraId="420E170B" w14:textId="001976B0" w:rsidR="004905A8" w:rsidRDefault="004905A8" w:rsidP="004905A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Urządzenie powinno być systemem nablatowym o  masie poniżej 90 kg</w:t>
      </w:r>
    </w:p>
    <w:p w14:paraId="5038585A" w14:textId="4FCE5BB7" w:rsidR="004905A8" w:rsidRDefault="00827BB2" w:rsidP="004905A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Dopuszczalny błąd MPE:</w:t>
      </w:r>
    </w:p>
    <w:p w14:paraId="5C86631D" w14:textId="74F01D10" w:rsidR="00827BB2" w:rsidRDefault="00827BB2" w:rsidP="00827BB2">
      <w:pPr>
        <w:pStyle w:val="Akapitzlist"/>
        <w:numPr>
          <w:ilvl w:val="0"/>
          <w:numId w:val="30"/>
        </w:num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dla płaszczyzny XY wynosi </w:t>
      </w:r>
      <w:r>
        <w:rPr>
          <w:rFonts w:cs="Calibri"/>
          <w:sz w:val="24"/>
        </w:rPr>
        <w:t>±</w:t>
      </w:r>
      <w:r>
        <w:rPr>
          <w:sz w:val="24"/>
        </w:rPr>
        <w:t>(3+</w:t>
      </w:r>
      <w:r w:rsidR="004D4E04">
        <w:rPr>
          <w:sz w:val="24"/>
        </w:rPr>
        <w:t>0,02</w:t>
      </w:r>
      <w:r>
        <w:rPr>
          <w:sz w:val="24"/>
        </w:rPr>
        <w:t>L</w:t>
      </w:r>
      <w:r w:rsidR="004D4E04">
        <w:rPr>
          <w:sz w:val="24"/>
        </w:rPr>
        <w:t xml:space="preserve">) </w:t>
      </w:r>
      <w:r>
        <w:rPr>
          <w:rFonts w:cs="Calibri"/>
          <w:sz w:val="24"/>
        </w:rPr>
        <w:t>μ</w:t>
      </w:r>
      <w:r>
        <w:rPr>
          <w:sz w:val="24"/>
        </w:rPr>
        <w:t>m</w:t>
      </w:r>
    </w:p>
    <w:p w14:paraId="79B08C44" w14:textId="7C9E57E0" w:rsidR="004D4E04" w:rsidRPr="004D4E04" w:rsidRDefault="00827BB2" w:rsidP="004D4E04">
      <w:pPr>
        <w:pStyle w:val="Akapitzlist"/>
        <w:numPr>
          <w:ilvl w:val="0"/>
          <w:numId w:val="30"/>
        </w:num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dla osi Z wynosi </w:t>
      </w:r>
      <w:r w:rsidR="004D4E04">
        <w:rPr>
          <w:rFonts w:cs="Calibri"/>
          <w:sz w:val="24"/>
        </w:rPr>
        <w:t>±</w:t>
      </w:r>
      <w:r w:rsidR="004D4E04">
        <w:rPr>
          <w:sz w:val="24"/>
        </w:rPr>
        <w:t xml:space="preserve">(5+0,04L) </w:t>
      </w:r>
      <w:r w:rsidR="004D4E04">
        <w:rPr>
          <w:rFonts w:cs="Calibri"/>
          <w:sz w:val="24"/>
        </w:rPr>
        <w:t>μ</w:t>
      </w:r>
      <w:r w:rsidR="004D4E04">
        <w:rPr>
          <w:sz w:val="24"/>
        </w:rPr>
        <w:t>m</w:t>
      </w:r>
    </w:p>
    <w:p w14:paraId="3C281A30" w14:textId="0DB67CE4" w:rsidR="004D4E04" w:rsidRDefault="004D4E04" w:rsidP="004905A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Maszyna powinna być wyposażona w moduł obrotowy</w:t>
      </w:r>
      <w:r w:rsidR="00247F0E">
        <w:rPr>
          <w:sz w:val="24"/>
        </w:rPr>
        <w:t>.</w:t>
      </w:r>
    </w:p>
    <w:p w14:paraId="264A2617" w14:textId="2F890890" w:rsidR="00247F0E" w:rsidRDefault="00247F0E" w:rsidP="004905A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Głowica powinna posiadać co najmniej dwa trzpienie pomiarowe.</w:t>
      </w:r>
    </w:p>
    <w:p w14:paraId="5688231D" w14:textId="5CF19D30" w:rsidR="004905A8" w:rsidRPr="004905A8" w:rsidRDefault="004905A8" w:rsidP="004905A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Urządzenie powinno umożliwiać pomiar wielu części jednocześnie. </w:t>
      </w:r>
    </w:p>
    <w:p w14:paraId="4B67E8C8" w14:textId="3D3A3AE1" w:rsidR="00A11E6F" w:rsidRDefault="00A11E6F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Wszystkie elementy oprogramowania powinny posiadać język polski lub angielski. Preferowany jest język polski.</w:t>
      </w:r>
    </w:p>
    <w:p w14:paraId="20F75CB0" w14:textId="0D5B033E" w:rsidR="00BF6151" w:rsidRPr="00BF6151" w:rsidRDefault="00BF6151" w:rsidP="00BF615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Po stronie dostawcy znajduje się zapewnienie sprzętu komputerowego umożliwiającego bezproblemowe używanie </w:t>
      </w:r>
      <w:r w:rsidR="00922402">
        <w:rPr>
          <w:sz w:val="24"/>
        </w:rPr>
        <w:t>urządzenia</w:t>
      </w:r>
      <w:r>
        <w:rPr>
          <w:sz w:val="24"/>
        </w:rPr>
        <w:t xml:space="preserve"> (o odpowiednich parametrach i podzespołach). Dostarczone peryferia (mysz, klawiatura) powinny być sprzętem bezprzewodowym. </w:t>
      </w:r>
    </w:p>
    <w:p w14:paraId="4191E0FE" w14:textId="3AE304DC" w:rsidR="005A6DE6" w:rsidRDefault="005A6DE6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Oferent zobligowany jest do przeprowadzenia szkolenia w zakresie obsługi </w:t>
      </w:r>
      <w:r w:rsidR="00B639B3">
        <w:rPr>
          <w:sz w:val="24"/>
        </w:rPr>
        <w:t>urządzenia</w:t>
      </w:r>
      <w:r w:rsidR="002D6C5C">
        <w:rPr>
          <w:sz w:val="24"/>
        </w:rPr>
        <w:t xml:space="preserve">. </w:t>
      </w:r>
    </w:p>
    <w:p w14:paraId="44FCF245" w14:textId="19F0A05A" w:rsidR="00EA3CDA" w:rsidRPr="00EA3CDA" w:rsidRDefault="00EA3CDA" w:rsidP="00EA3CDA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Oferent powinien zapewnić dostawę, montaż oraz uruchomienie urządzenia. </w:t>
      </w:r>
    </w:p>
    <w:p w14:paraId="59CFB4D6" w14:textId="77777777" w:rsidR="006867FF" w:rsidRDefault="006867FF" w:rsidP="006867F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Wymagana jest gwarancja na przedmiot zamówienia na okres minimum 24 miesięcy. </w:t>
      </w:r>
    </w:p>
    <w:p w14:paraId="1FD56D52" w14:textId="1A696003" w:rsidR="006867FF" w:rsidRDefault="006867FF" w:rsidP="006867F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Oferta powinna zawierać minimum roczne wsparcie techniczne w zakresie serwisowym. </w:t>
      </w:r>
    </w:p>
    <w:p w14:paraId="551C18F2" w14:textId="77777777" w:rsidR="00502B77" w:rsidRDefault="00502B77" w:rsidP="00502B77">
      <w:pPr>
        <w:pStyle w:val="Akapitzlist"/>
        <w:spacing w:after="0" w:line="240" w:lineRule="auto"/>
        <w:contextualSpacing w:val="0"/>
        <w:jc w:val="both"/>
        <w:textAlignment w:val="auto"/>
        <w:rPr>
          <w:sz w:val="24"/>
        </w:rPr>
      </w:pPr>
    </w:p>
    <w:p w14:paraId="70310D6A" w14:textId="2416D627" w:rsidR="00502B77" w:rsidRPr="00502B77" w:rsidRDefault="00502B77" w:rsidP="00502B77">
      <w:pPr>
        <w:pStyle w:val="Akapitzlist"/>
        <w:spacing w:after="0" w:line="240" w:lineRule="auto"/>
        <w:jc w:val="both"/>
        <w:rPr>
          <w:b/>
          <w:sz w:val="24"/>
        </w:rPr>
      </w:pPr>
      <w:r w:rsidRPr="00502B77">
        <w:rPr>
          <w:b/>
          <w:sz w:val="24"/>
        </w:rPr>
        <w:t>Uwaga!</w:t>
      </w:r>
    </w:p>
    <w:p w14:paraId="176F77D2" w14:textId="6FB52E11" w:rsidR="00502B77" w:rsidRDefault="00502B77" w:rsidP="00502B77">
      <w:pPr>
        <w:pStyle w:val="Akapitzlist"/>
        <w:spacing w:after="0" w:line="240" w:lineRule="auto"/>
        <w:ind w:left="284"/>
        <w:jc w:val="both"/>
        <w:rPr>
          <w:sz w:val="24"/>
        </w:rPr>
      </w:pPr>
      <w:r w:rsidRPr="00502B77">
        <w:rPr>
          <w:sz w:val="24"/>
        </w:rPr>
        <w:t>Do oferty należy dołączyć kompletną dok</w:t>
      </w:r>
      <w:r>
        <w:rPr>
          <w:sz w:val="24"/>
        </w:rPr>
        <w:t xml:space="preserve">umentację proponowanej maszyny. </w:t>
      </w:r>
      <w:r w:rsidRPr="00502B77">
        <w:rPr>
          <w:sz w:val="24"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postępowania uważane są przez prowadzącego za integralną część maszyny. </w:t>
      </w:r>
    </w:p>
    <w:p w14:paraId="14B53412" w14:textId="77777777" w:rsidR="00502B77" w:rsidRPr="00502B77" w:rsidRDefault="00502B77" w:rsidP="00502B77">
      <w:pPr>
        <w:pStyle w:val="Akapitzlist"/>
        <w:spacing w:after="0" w:line="240" w:lineRule="auto"/>
        <w:ind w:left="284"/>
        <w:jc w:val="both"/>
        <w:rPr>
          <w:sz w:val="24"/>
        </w:rPr>
      </w:pPr>
    </w:p>
    <w:p w14:paraId="2A547740" w14:textId="3FF24AFA" w:rsidR="00502B77" w:rsidRPr="00502B77" w:rsidRDefault="00CE1400" w:rsidP="00502B77">
      <w:pPr>
        <w:pStyle w:val="Akapitzlist"/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>I</w:t>
      </w:r>
      <w:r w:rsidR="00502B77">
        <w:rPr>
          <w:b/>
          <w:sz w:val="24"/>
        </w:rPr>
        <w:t>nne wymagania</w:t>
      </w:r>
      <w:r w:rsidR="00502B77" w:rsidRPr="00502B77">
        <w:rPr>
          <w:b/>
          <w:sz w:val="24"/>
        </w:rPr>
        <w:t xml:space="preserve">: </w:t>
      </w:r>
    </w:p>
    <w:p w14:paraId="533D4A09" w14:textId="24E372FA" w:rsidR="00502B77" w:rsidRPr="00502B77" w:rsidRDefault="00502B77" w:rsidP="00502B77">
      <w:pPr>
        <w:pStyle w:val="Akapitzlist"/>
        <w:numPr>
          <w:ilvl w:val="0"/>
          <w:numId w:val="15"/>
        </w:numPr>
        <w:spacing w:after="0" w:line="240" w:lineRule="auto"/>
        <w:ind w:left="284" w:firstLine="0"/>
        <w:jc w:val="both"/>
        <w:rPr>
          <w:sz w:val="24"/>
        </w:rPr>
      </w:pPr>
      <w:r w:rsidRPr="00502B77">
        <w:rPr>
          <w:sz w:val="24"/>
        </w:rPr>
        <w:t>Obsługa serwisowa przez przedstawiciela w Polsce,</w:t>
      </w:r>
    </w:p>
    <w:p w14:paraId="714E25E4" w14:textId="3AB91A86" w:rsidR="00502B77" w:rsidRPr="00502B77" w:rsidRDefault="00502B77" w:rsidP="00502B77">
      <w:pPr>
        <w:pStyle w:val="Akapitzlist"/>
        <w:numPr>
          <w:ilvl w:val="0"/>
          <w:numId w:val="15"/>
        </w:numPr>
        <w:spacing w:after="0" w:line="240" w:lineRule="auto"/>
        <w:ind w:left="284" w:firstLine="0"/>
        <w:jc w:val="both"/>
        <w:rPr>
          <w:sz w:val="24"/>
        </w:rPr>
      </w:pPr>
      <w:r w:rsidRPr="00502B77">
        <w:rPr>
          <w:sz w:val="24"/>
        </w:rPr>
        <w:t>W DTR powinny być określone części, które są wyłączone z gwarancji,</w:t>
      </w:r>
    </w:p>
    <w:p w14:paraId="3B397384" w14:textId="4F28155C" w:rsidR="00502B77" w:rsidRPr="00502B77" w:rsidRDefault="00502B77" w:rsidP="00D96C0F">
      <w:pPr>
        <w:pStyle w:val="Akapitzlist"/>
        <w:numPr>
          <w:ilvl w:val="0"/>
          <w:numId w:val="15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Gwarancja dostępności części zamiennych (min. 10 lat) w okresie pogwarancyjnym oraz propozycja programu serwisowego przez producenta/dostawcę,</w:t>
      </w:r>
    </w:p>
    <w:p w14:paraId="348FA951" w14:textId="14EDAAB6" w:rsidR="00502B77" w:rsidRPr="00502B77" w:rsidRDefault="00502B77" w:rsidP="00CE1400">
      <w:pPr>
        <w:pStyle w:val="Akapitzlist"/>
        <w:numPr>
          <w:ilvl w:val="0"/>
          <w:numId w:val="15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Szkolenie służby utrzymania ruchu – określenie poziomu szkolenia, określenie poziomu ingerencji przez służbę utrzymania ruchu w okresie gwarancyjnym i pogwarancyjnym.</w:t>
      </w:r>
    </w:p>
    <w:p w14:paraId="14271DEE" w14:textId="179E0EE5" w:rsidR="00502B77" w:rsidRPr="00502B77" w:rsidRDefault="00502B77" w:rsidP="00CE1400">
      <w:pPr>
        <w:pStyle w:val="Akapitzlist"/>
        <w:numPr>
          <w:ilvl w:val="0"/>
          <w:numId w:val="15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Dokumentacja w języku polskim – dokumentacja techniczno - ruchowa (DTR), na którą składają się poniższe dokumenty:</w:t>
      </w:r>
    </w:p>
    <w:p w14:paraId="3BB3F194" w14:textId="1BE18A3B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Specyfikacja w zakresie: </w:t>
      </w:r>
    </w:p>
    <w:p w14:paraId="01478480" w14:textId="04AAB7E9" w:rsidR="00502B77" w:rsidRPr="00502B77" w:rsidRDefault="00502B77" w:rsidP="00CE1400">
      <w:pPr>
        <w:pStyle w:val="Akapitzlist"/>
        <w:numPr>
          <w:ilvl w:val="0"/>
          <w:numId w:val="24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wykazu ukompletowania maszyny, urządzenia</w:t>
      </w:r>
    </w:p>
    <w:p w14:paraId="2FB2CBC9" w14:textId="245E2B08" w:rsidR="00502B77" w:rsidRPr="00502B77" w:rsidRDefault="00502B77" w:rsidP="00CE1400">
      <w:pPr>
        <w:pStyle w:val="Akapitzlist"/>
        <w:numPr>
          <w:ilvl w:val="0"/>
          <w:numId w:val="24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lastRenderedPageBreak/>
        <w:t>danych technicznych i parametrów</w:t>
      </w:r>
    </w:p>
    <w:p w14:paraId="7940BB14" w14:textId="4C0FD542" w:rsidR="00502B77" w:rsidRPr="00502B77" w:rsidRDefault="00502B77" w:rsidP="00CE1400">
      <w:pPr>
        <w:pStyle w:val="Akapitzlist"/>
        <w:numPr>
          <w:ilvl w:val="0"/>
          <w:numId w:val="24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ukompletowania sprzętu komputerowego i oprogramowania (jeżeli są zastosowane)</w:t>
      </w:r>
    </w:p>
    <w:p w14:paraId="4355EA89" w14:textId="01E93FDB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instalowania w zakresie: </w:t>
      </w:r>
    </w:p>
    <w:p w14:paraId="52135A2B" w14:textId="56321535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wymagań klimatycznych</w:t>
      </w:r>
    </w:p>
    <w:p w14:paraId="4B76F9A3" w14:textId="3D34FAC3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podłączenia mediów</w:t>
      </w:r>
    </w:p>
    <w:p w14:paraId="2E53D023" w14:textId="1F0F09B2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transportu</w:t>
      </w:r>
    </w:p>
    <w:p w14:paraId="60649419" w14:textId="0FD40D0D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wymagań lokalizacji i przestrzeni pracy</w:t>
      </w:r>
    </w:p>
    <w:p w14:paraId="0D926491" w14:textId="06E1D6A9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– podręcznik obsługi - eksploatacji </w:t>
      </w:r>
    </w:p>
    <w:p w14:paraId="4428CE37" w14:textId="76EA3BE1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– podręcznik programowania </w:t>
      </w:r>
    </w:p>
    <w:p w14:paraId="6C7BEF04" w14:textId="765965EB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Instrukcja konserwacji:</w:t>
      </w:r>
    </w:p>
    <w:p w14:paraId="698D60E4" w14:textId="2D02494D" w:rsidR="00502B77" w:rsidRPr="00502B77" w:rsidRDefault="00502B77" w:rsidP="00CE1400">
      <w:pPr>
        <w:pStyle w:val="Akapitzlist"/>
        <w:numPr>
          <w:ilvl w:val="0"/>
          <w:numId w:val="26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harmonogram i zakres przeglądów, konserwacji + wykaz środków do konserwacji</w:t>
      </w:r>
    </w:p>
    <w:p w14:paraId="5745B3B0" w14:textId="5B5AF42A" w:rsidR="00502B77" w:rsidRPr="00502B77" w:rsidRDefault="00502B77" w:rsidP="00CE1400">
      <w:pPr>
        <w:pStyle w:val="Akapitzlist"/>
        <w:numPr>
          <w:ilvl w:val="0"/>
          <w:numId w:val="26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części zamiennych i szybkozużywających się (Part List) + rysunki rozmieszczenia w maszynie (urządzeniu)</w:t>
      </w:r>
    </w:p>
    <w:p w14:paraId="280B3EFB" w14:textId="12D6C142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(uwagi i zalecenia) w zakresie BHP </w:t>
      </w:r>
    </w:p>
    <w:p w14:paraId="527BE711" w14:textId="63A04CD0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serwisowa </w:t>
      </w:r>
    </w:p>
    <w:p w14:paraId="765C66BE" w14:textId="0392D589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procedury diagnostyczne i testowe</w:t>
      </w:r>
    </w:p>
    <w:p w14:paraId="5DE0114E" w14:textId="6D62AD30" w:rsidR="00502B77" w:rsidRPr="002557DC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procedury naprawcze, serwisowe (m.in. wprowadzanie oprogramowania i parametrów, wymiana </w:t>
      </w:r>
      <w:r w:rsidRPr="002557DC">
        <w:rPr>
          <w:sz w:val="24"/>
        </w:rPr>
        <w:t>baterii podtrzymującej oprogramowanie, strojenie i regulacja)</w:t>
      </w:r>
    </w:p>
    <w:p w14:paraId="7804CB7A" w14:textId="5C925922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parametrów</w:t>
      </w:r>
    </w:p>
    <w:p w14:paraId="6AFF07F8" w14:textId="7FD2D2F8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kodów błędów i alarmów</w:t>
      </w:r>
    </w:p>
    <w:p w14:paraId="54E1B0A6" w14:textId="713546F7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schematy blokowe, ideowe i elektryczne</w:t>
      </w:r>
    </w:p>
    <w:p w14:paraId="7142BE5F" w14:textId="364F9A29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schematy hydrauliczne, pneumatyczne, kinematyczne</w:t>
      </w:r>
    </w:p>
    <w:p w14:paraId="73A82367" w14:textId="40E0012A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Karty katalogowe głównych podzespołów urządzenia lub maszyny (np. sterowniki, przetwornice, </w:t>
      </w:r>
      <w:r w:rsidRPr="002557DC">
        <w:rPr>
          <w:sz w:val="24"/>
        </w:rPr>
        <w:t>serwonapędy itp.)</w:t>
      </w:r>
    </w:p>
    <w:p w14:paraId="14630D13" w14:textId="249F09D4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Deklaracja zgodności WE</w:t>
      </w:r>
    </w:p>
    <w:p w14:paraId="36F93FAF" w14:textId="05A60267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Atesty higieniczne (jeżeli są wymagane)</w:t>
      </w:r>
    </w:p>
    <w:p w14:paraId="130CF5BE" w14:textId="624FB94D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Informacje na temat emisji hałasu</w:t>
      </w:r>
    </w:p>
    <w:p w14:paraId="678A8F15" w14:textId="2784AD0B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Informacje dotyczące promieniowania emitowanego na operatora i osoby narażone, gdy </w:t>
      </w:r>
      <w:r w:rsidRPr="002557DC">
        <w:rPr>
          <w:sz w:val="24"/>
        </w:rPr>
        <w:t>maszyna może emitować promieniowanie niejonizujące</w:t>
      </w:r>
    </w:p>
    <w:p w14:paraId="49A009D8" w14:textId="27EF5251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Certyfikaty i licencje na zastosowane oprogramowanie (jeżeli jest zastosowane)</w:t>
      </w:r>
    </w:p>
    <w:p w14:paraId="1BA68EEB" w14:textId="1E6A9A76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Oryginalna wersja oprogramowania systemowego (DOS, WINDOWS itp.)</w:t>
      </w:r>
    </w:p>
    <w:p w14:paraId="5FC592FA" w14:textId="57BDF239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Kopia zapasowa oprogramowania maszyny (urządzenia) – aplikacja</w:t>
      </w:r>
    </w:p>
    <w:p w14:paraId="7EB118E8" w14:textId="40A86095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2557DC">
        <w:rPr>
          <w:sz w:val="24"/>
        </w:rPr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0E1174E3" w14:textId="51E467CD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contextualSpacing w:val="0"/>
        <w:jc w:val="both"/>
        <w:textAlignment w:val="auto"/>
        <w:rPr>
          <w:sz w:val="24"/>
        </w:rPr>
      </w:pPr>
      <w:r w:rsidRPr="002557DC">
        <w:rPr>
          <w:sz w:val="24"/>
        </w:rPr>
        <w:t>Jeżeli „instrukcja oryginalna” nie istnieje w języku polskim tłumaczenie powinno być opatrzone napisem „Tłumaczenie instrukcji oryginalnej”</w:t>
      </w:r>
    </w:p>
    <w:sectPr w:rsidR="00502B77" w:rsidRPr="00255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E9D43" w14:textId="77777777" w:rsidR="005618DE" w:rsidRDefault="005618DE" w:rsidP="001F191B">
      <w:pPr>
        <w:spacing w:after="0" w:line="240" w:lineRule="auto"/>
      </w:pPr>
      <w:r>
        <w:separator/>
      </w:r>
    </w:p>
  </w:endnote>
  <w:endnote w:type="continuationSeparator" w:id="0">
    <w:p w14:paraId="61F6AC26" w14:textId="77777777" w:rsidR="005618DE" w:rsidRDefault="005618DE" w:rsidP="001F1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D4785" w14:textId="77777777" w:rsidR="005618DE" w:rsidRDefault="005618DE" w:rsidP="001F191B">
      <w:pPr>
        <w:spacing w:after="0" w:line="240" w:lineRule="auto"/>
      </w:pPr>
      <w:r>
        <w:separator/>
      </w:r>
    </w:p>
  </w:footnote>
  <w:footnote w:type="continuationSeparator" w:id="0">
    <w:p w14:paraId="728088FE" w14:textId="77777777" w:rsidR="005618DE" w:rsidRDefault="005618DE" w:rsidP="001F1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5351" w14:textId="6ED0645E" w:rsidR="001F191B" w:rsidRDefault="001F191B" w:rsidP="001F191B">
    <w:pPr>
      <w:pStyle w:val="Nagwek"/>
      <w:ind w:firstLine="708"/>
      <w:jc w:val="center"/>
    </w:pPr>
    <w:r w:rsidRPr="0046073D">
      <w:rPr>
        <w:rFonts w:ascii="Verdana" w:hAnsi="Verdana"/>
        <w:i/>
        <w:noProof/>
        <w:sz w:val="14"/>
        <w:szCs w:val="14"/>
        <w:lang w:eastAsia="pl-PL"/>
      </w:rPr>
      <w:drawing>
        <wp:inline distT="0" distB="0" distL="0" distR="0" wp14:anchorId="5D129820" wp14:editId="6D04DE48">
          <wp:extent cx="1626870" cy="492760"/>
          <wp:effectExtent l="0" t="0" r="0" b="2540"/>
          <wp:docPr id="1774382856" name="Obraz 1" descr="LOGO-PIT-RADWAR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-PIT-RADWAR 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87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2640"/>
    <w:multiLevelType w:val="hybridMultilevel"/>
    <w:tmpl w:val="265E4B22"/>
    <w:lvl w:ilvl="0" w:tplc="D460E9B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B73FA"/>
    <w:multiLevelType w:val="hybridMultilevel"/>
    <w:tmpl w:val="188AA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3" w15:restartNumberingAfterBreak="0">
    <w:nsid w:val="259618A3"/>
    <w:multiLevelType w:val="hybridMultilevel"/>
    <w:tmpl w:val="3FE468A2"/>
    <w:lvl w:ilvl="0" w:tplc="0415000F">
      <w:start w:val="1"/>
      <w:numFmt w:val="decimal"/>
      <w:lvlText w:val="%1."/>
      <w:lvlJc w:val="left"/>
      <w:pPr>
        <w:ind w:left="1493" w:hanging="360"/>
      </w:pPr>
    </w:lvl>
    <w:lvl w:ilvl="1" w:tplc="0415000F">
      <w:start w:val="1"/>
      <w:numFmt w:val="decimal"/>
      <w:lvlText w:val="%2."/>
      <w:lvlJc w:val="left"/>
      <w:pPr>
        <w:ind w:left="23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4" w15:restartNumberingAfterBreak="0">
    <w:nsid w:val="28712FBF"/>
    <w:multiLevelType w:val="hybridMultilevel"/>
    <w:tmpl w:val="4A88A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22F60"/>
    <w:multiLevelType w:val="hybridMultilevel"/>
    <w:tmpl w:val="7F56A49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79451B"/>
    <w:multiLevelType w:val="hybridMultilevel"/>
    <w:tmpl w:val="7BA010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1604AE"/>
    <w:multiLevelType w:val="hybridMultilevel"/>
    <w:tmpl w:val="4DB2222E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2B3047"/>
    <w:multiLevelType w:val="hybridMultilevel"/>
    <w:tmpl w:val="995A7B8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979255B"/>
    <w:multiLevelType w:val="hybridMultilevel"/>
    <w:tmpl w:val="D0D65DA6"/>
    <w:lvl w:ilvl="0" w:tplc="04150013">
      <w:start w:val="1"/>
      <w:numFmt w:val="upperRoman"/>
      <w:lvlText w:val="%1."/>
      <w:lvlJc w:val="right"/>
      <w:pPr>
        <w:ind w:left="1493" w:hanging="360"/>
      </w:p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1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12" w15:restartNumberingAfterBreak="0">
    <w:nsid w:val="4570250E"/>
    <w:multiLevelType w:val="hybridMultilevel"/>
    <w:tmpl w:val="AAE0D48C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A4291F"/>
    <w:multiLevelType w:val="hybridMultilevel"/>
    <w:tmpl w:val="2CE84F86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C20FD4"/>
    <w:multiLevelType w:val="hybridMultilevel"/>
    <w:tmpl w:val="BABC4FE0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C51BA"/>
    <w:multiLevelType w:val="hybridMultilevel"/>
    <w:tmpl w:val="400A37A0"/>
    <w:lvl w:ilvl="0" w:tplc="B76C430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C62AE3"/>
    <w:multiLevelType w:val="hybridMultilevel"/>
    <w:tmpl w:val="0AEA07F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182E74"/>
    <w:multiLevelType w:val="hybridMultilevel"/>
    <w:tmpl w:val="8E32A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22878"/>
    <w:multiLevelType w:val="hybridMultilevel"/>
    <w:tmpl w:val="9E0A76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A635A3F"/>
    <w:multiLevelType w:val="hybridMultilevel"/>
    <w:tmpl w:val="AA0890A4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932D0"/>
    <w:multiLevelType w:val="hybridMultilevel"/>
    <w:tmpl w:val="02CA6A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E41FE4"/>
    <w:multiLevelType w:val="hybridMultilevel"/>
    <w:tmpl w:val="88F237BA"/>
    <w:lvl w:ilvl="0" w:tplc="7666867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07D23"/>
    <w:multiLevelType w:val="hybridMultilevel"/>
    <w:tmpl w:val="E4AE90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49235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507234">
    <w:abstractNumId w:val="11"/>
    <w:lvlOverride w:ilvl="0">
      <w:startOverride w:val="1"/>
    </w:lvlOverride>
  </w:num>
  <w:num w:numId="3" w16cid:durableId="320431215">
    <w:abstractNumId w:val="2"/>
    <w:lvlOverride w:ilvl="0">
      <w:startOverride w:val="1"/>
    </w:lvlOverride>
  </w:num>
  <w:num w:numId="4" w16cid:durableId="32996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85502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8489501">
    <w:abstractNumId w:val="21"/>
  </w:num>
  <w:num w:numId="7" w16cid:durableId="904416976">
    <w:abstractNumId w:val="22"/>
  </w:num>
  <w:num w:numId="8" w16cid:durableId="646590267">
    <w:abstractNumId w:val="15"/>
  </w:num>
  <w:num w:numId="9" w16cid:durableId="3348893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0608261">
    <w:abstractNumId w:val="4"/>
  </w:num>
  <w:num w:numId="11" w16cid:durableId="408233636">
    <w:abstractNumId w:val="24"/>
  </w:num>
  <w:num w:numId="12" w16cid:durableId="1944023580">
    <w:abstractNumId w:val="9"/>
  </w:num>
  <w:num w:numId="13" w16cid:durableId="593705322">
    <w:abstractNumId w:val="7"/>
  </w:num>
  <w:num w:numId="14" w16cid:durableId="1678998241">
    <w:abstractNumId w:val="23"/>
  </w:num>
  <w:num w:numId="15" w16cid:durableId="1249580516">
    <w:abstractNumId w:val="3"/>
  </w:num>
  <w:num w:numId="16" w16cid:durableId="942103586">
    <w:abstractNumId w:val="25"/>
  </w:num>
  <w:num w:numId="17" w16cid:durableId="1094787227">
    <w:abstractNumId w:val="0"/>
  </w:num>
  <w:num w:numId="18" w16cid:durableId="2045057845">
    <w:abstractNumId w:val="19"/>
  </w:num>
  <w:num w:numId="19" w16cid:durableId="1351488192">
    <w:abstractNumId w:val="16"/>
  </w:num>
  <w:num w:numId="20" w16cid:durableId="169879102">
    <w:abstractNumId w:val="10"/>
  </w:num>
  <w:num w:numId="21" w16cid:durableId="1521622932">
    <w:abstractNumId w:val="6"/>
  </w:num>
  <w:num w:numId="22" w16cid:durableId="211382313">
    <w:abstractNumId w:val="17"/>
  </w:num>
  <w:num w:numId="23" w16cid:durableId="2015645469">
    <w:abstractNumId w:val="12"/>
  </w:num>
  <w:num w:numId="24" w16cid:durableId="669020499">
    <w:abstractNumId w:val="13"/>
  </w:num>
  <w:num w:numId="25" w16cid:durableId="1723208159">
    <w:abstractNumId w:val="20"/>
  </w:num>
  <w:num w:numId="26" w16cid:durableId="142889151">
    <w:abstractNumId w:val="14"/>
  </w:num>
  <w:num w:numId="27" w16cid:durableId="1265461577">
    <w:abstractNumId w:val="8"/>
  </w:num>
  <w:num w:numId="28" w16cid:durableId="2015721069">
    <w:abstractNumId w:val="1"/>
  </w:num>
  <w:num w:numId="29" w16cid:durableId="984626421">
    <w:abstractNumId w:val="18"/>
  </w:num>
  <w:num w:numId="30" w16cid:durableId="170794871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17"/>
    <w:rsid w:val="0004791E"/>
    <w:rsid w:val="00060AD9"/>
    <w:rsid w:val="000A4D7F"/>
    <w:rsid w:val="000E0FDA"/>
    <w:rsid w:val="001006A6"/>
    <w:rsid w:val="001100D4"/>
    <w:rsid w:val="00113870"/>
    <w:rsid w:val="0013366E"/>
    <w:rsid w:val="00133BFA"/>
    <w:rsid w:val="001411AE"/>
    <w:rsid w:val="00142A23"/>
    <w:rsid w:val="00142EC1"/>
    <w:rsid w:val="001432CF"/>
    <w:rsid w:val="00144B43"/>
    <w:rsid w:val="001767B6"/>
    <w:rsid w:val="0018193E"/>
    <w:rsid w:val="00193A44"/>
    <w:rsid w:val="001B5B78"/>
    <w:rsid w:val="001F191B"/>
    <w:rsid w:val="0021061A"/>
    <w:rsid w:val="002449EA"/>
    <w:rsid w:val="00247F0E"/>
    <w:rsid w:val="002557DC"/>
    <w:rsid w:val="002709B0"/>
    <w:rsid w:val="002A0330"/>
    <w:rsid w:val="002D6C5C"/>
    <w:rsid w:val="00305C25"/>
    <w:rsid w:val="0030750E"/>
    <w:rsid w:val="003333C8"/>
    <w:rsid w:val="00334515"/>
    <w:rsid w:val="00357856"/>
    <w:rsid w:val="00361E85"/>
    <w:rsid w:val="003850EE"/>
    <w:rsid w:val="003D03BB"/>
    <w:rsid w:val="00400B47"/>
    <w:rsid w:val="00413DC9"/>
    <w:rsid w:val="00420EDF"/>
    <w:rsid w:val="00433F14"/>
    <w:rsid w:val="00453B16"/>
    <w:rsid w:val="00455BAC"/>
    <w:rsid w:val="00464BCE"/>
    <w:rsid w:val="00470EB7"/>
    <w:rsid w:val="004752E7"/>
    <w:rsid w:val="004905A8"/>
    <w:rsid w:val="004A6F4A"/>
    <w:rsid w:val="004C7BFB"/>
    <w:rsid w:val="004D0E67"/>
    <w:rsid w:val="004D4E04"/>
    <w:rsid w:val="004D7FE1"/>
    <w:rsid w:val="00501C0D"/>
    <w:rsid w:val="00502B77"/>
    <w:rsid w:val="0050398F"/>
    <w:rsid w:val="0052751F"/>
    <w:rsid w:val="00530F44"/>
    <w:rsid w:val="005618DE"/>
    <w:rsid w:val="005635F4"/>
    <w:rsid w:val="0057673D"/>
    <w:rsid w:val="005A6DE6"/>
    <w:rsid w:val="005C0864"/>
    <w:rsid w:val="005E0E33"/>
    <w:rsid w:val="005E77AB"/>
    <w:rsid w:val="00607E52"/>
    <w:rsid w:val="0062669A"/>
    <w:rsid w:val="00643EFC"/>
    <w:rsid w:val="00654F10"/>
    <w:rsid w:val="00661D49"/>
    <w:rsid w:val="006867FF"/>
    <w:rsid w:val="00691B42"/>
    <w:rsid w:val="00693317"/>
    <w:rsid w:val="006D7248"/>
    <w:rsid w:val="006D7E61"/>
    <w:rsid w:val="006E1206"/>
    <w:rsid w:val="00713EB3"/>
    <w:rsid w:val="00737D41"/>
    <w:rsid w:val="007558EA"/>
    <w:rsid w:val="00760C28"/>
    <w:rsid w:val="007813D1"/>
    <w:rsid w:val="007909D4"/>
    <w:rsid w:val="008050E4"/>
    <w:rsid w:val="00827BB2"/>
    <w:rsid w:val="00834FA2"/>
    <w:rsid w:val="008C6ED3"/>
    <w:rsid w:val="008D4706"/>
    <w:rsid w:val="008E36E4"/>
    <w:rsid w:val="008F130B"/>
    <w:rsid w:val="008F45D8"/>
    <w:rsid w:val="00922402"/>
    <w:rsid w:val="00965502"/>
    <w:rsid w:val="009934B8"/>
    <w:rsid w:val="009B2DCB"/>
    <w:rsid w:val="009C5675"/>
    <w:rsid w:val="009F2A91"/>
    <w:rsid w:val="009F324D"/>
    <w:rsid w:val="00A005C5"/>
    <w:rsid w:val="00A01C86"/>
    <w:rsid w:val="00A02541"/>
    <w:rsid w:val="00A11E6F"/>
    <w:rsid w:val="00A8465B"/>
    <w:rsid w:val="00AA3C3F"/>
    <w:rsid w:val="00AE2B46"/>
    <w:rsid w:val="00AF427E"/>
    <w:rsid w:val="00B03A75"/>
    <w:rsid w:val="00B06032"/>
    <w:rsid w:val="00B141A5"/>
    <w:rsid w:val="00B1651A"/>
    <w:rsid w:val="00B352CF"/>
    <w:rsid w:val="00B639B3"/>
    <w:rsid w:val="00B84FE0"/>
    <w:rsid w:val="00B9154E"/>
    <w:rsid w:val="00B97836"/>
    <w:rsid w:val="00BA1800"/>
    <w:rsid w:val="00BC06DE"/>
    <w:rsid w:val="00BC603F"/>
    <w:rsid w:val="00BD79A6"/>
    <w:rsid w:val="00BE1304"/>
    <w:rsid w:val="00BF6151"/>
    <w:rsid w:val="00C0625D"/>
    <w:rsid w:val="00C21A66"/>
    <w:rsid w:val="00C42912"/>
    <w:rsid w:val="00C74402"/>
    <w:rsid w:val="00C83CD2"/>
    <w:rsid w:val="00CA111F"/>
    <w:rsid w:val="00CD08E1"/>
    <w:rsid w:val="00CD2776"/>
    <w:rsid w:val="00CE1400"/>
    <w:rsid w:val="00D064B7"/>
    <w:rsid w:val="00D16F89"/>
    <w:rsid w:val="00D20BC3"/>
    <w:rsid w:val="00D6520F"/>
    <w:rsid w:val="00D678B6"/>
    <w:rsid w:val="00D85A50"/>
    <w:rsid w:val="00DC791A"/>
    <w:rsid w:val="00DD1A41"/>
    <w:rsid w:val="00DE09DD"/>
    <w:rsid w:val="00DF1AD2"/>
    <w:rsid w:val="00E17E3C"/>
    <w:rsid w:val="00E203D8"/>
    <w:rsid w:val="00E22B91"/>
    <w:rsid w:val="00E312E7"/>
    <w:rsid w:val="00E3391A"/>
    <w:rsid w:val="00E407BE"/>
    <w:rsid w:val="00E54238"/>
    <w:rsid w:val="00E92BE9"/>
    <w:rsid w:val="00EA3CDA"/>
    <w:rsid w:val="00EB516E"/>
    <w:rsid w:val="00EC48EA"/>
    <w:rsid w:val="00EE36E1"/>
    <w:rsid w:val="00EF2E51"/>
    <w:rsid w:val="00F11C43"/>
    <w:rsid w:val="00FA1EC2"/>
    <w:rsid w:val="00FB6465"/>
    <w:rsid w:val="00FE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2C4A"/>
  <w15:docId w15:val="{462017BB-8B46-4230-AB3B-8D84E9C6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3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2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54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F130B"/>
    <w:pPr>
      <w:ind w:left="720"/>
      <w:contextualSpacing/>
      <w:textAlignment w:val="baseline"/>
    </w:pPr>
    <w:rPr>
      <w:rFonts w:ascii="Calibri" w:eastAsia="Times New Roman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1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91B"/>
  </w:style>
  <w:style w:type="paragraph" w:styleId="Stopka">
    <w:name w:val="footer"/>
    <w:basedOn w:val="Normalny"/>
    <w:link w:val="StopkaZnak"/>
    <w:uiPriority w:val="99"/>
    <w:unhideWhenUsed/>
    <w:rsid w:val="001F1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91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7B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7B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7B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Zdzislaw Gendek</dc:creator>
  <cp:lastModifiedBy>Agata Siwak</cp:lastModifiedBy>
  <cp:revision>2</cp:revision>
  <cp:lastPrinted>2024-02-06T12:23:00Z</cp:lastPrinted>
  <dcterms:created xsi:type="dcterms:W3CDTF">2026-04-15T04:11:00Z</dcterms:created>
  <dcterms:modified xsi:type="dcterms:W3CDTF">2026-04-15T04:11:00Z</dcterms:modified>
</cp:coreProperties>
</file>