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861A1" w14:textId="77777777" w:rsidR="001F191B" w:rsidRDefault="001F191B" w:rsidP="00193A44">
      <w:pPr>
        <w:tabs>
          <w:tab w:val="center" w:pos="7421"/>
          <w:tab w:val="left" w:pos="9956"/>
        </w:tabs>
        <w:spacing w:after="0" w:line="240" w:lineRule="auto"/>
        <w:jc w:val="center"/>
        <w:rPr>
          <w:rFonts w:ascii="Calibri" w:hAnsi="Calibri" w:cs="Calibri"/>
          <w:b/>
          <w:color w:val="000000"/>
        </w:rPr>
      </w:pPr>
    </w:p>
    <w:p w14:paraId="73BBA9EB" w14:textId="6C865E36" w:rsidR="001F191B" w:rsidRPr="001F191B" w:rsidRDefault="001F191B" w:rsidP="001F191B">
      <w:pPr>
        <w:tabs>
          <w:tab w:val="center" w:pos="7421"/>
          <w:tab w:val="left" w:pos="9956"/>
        </w:tabs>
        <w:spacing w:line="360" w:lineRule="auto"/>
        <w:jc w:val="center"/>
        <w:rPr>
          <w:b/>
          <w:sz w:val="28"/>
          <w:szCs w:val="28"/>
        </w:rPr>
      </w:pPr>
      <w:r w:rsidRPr="001F191B">
        <w:rPr>
          <w:b/>
          <w:sz w:val="28"/>
          <w:szCs w:val="28"/>
        </w:rPr>
        <w:t>Załącznik nr 1</w:t>
      </w:r>
    </w:p>
    <w:p w14:paraId="74A031C4" w14:textId="023CBEAE" w:rsidR="00713EB3" w:rsidRPr="00B03A75" w:rsidRDefault="00693317" w:rsidP="00693317">
      <w:pPr>
        <w:jc w:val="center"/>
        <w:rPr>
          <w:b/>
          <w:sz w:val="28"/>
          <w:szCs w:val="28"/>
        </w:rPr>
      </w:pPr>
      <w:r w:rsidRPr="00693317">
        <w:rPr>
          <w:b/>
          <w:sz w:val="28"/>
          <w:szCs w:val="28"/>
        </w:rPr>
        <w:t xml:space="preserve">Specyfikacja techniczna </w:t>
      </w:r>
      <w:r w:rsidR="00316267">
        <w:rPr>
          <w:b/>
          <w:sz w:val="28"/>
          <w:szCs w:val="28"/>
        </w:rPr>
        <w:t>Stanowiska do pomiaru chropowatości i konturu</w:t>
      </w:r>
      <w:r w:rsidR="00D6520F">
        <w:rPr>
          <w:b/>
          <w:sz w:val="28"/>
          <w:szCs w:val="28"/>
        </w:rPr>
        <w:t xml:space="preserve"> </w:t>
      </w:r>
    </w:p>
    <w:p w14:paraId="40A22CC8" w14:textId="77777777" w:rsidR="00693317" w:rsidRDefault="00693317"/>
    <w:p w14:paraId="1079BBEC" w14:textId="084126E1" w:rsidR="00BB602A" w:rsidRDefault="00BB602A" w:rsidP="00C21A66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>Stanowisko powinno umożliwiać zarówno pomiar konturu jak i chropowatości.</w:t>
      </w:r>
    </w:p>
    <w:p w14:paraId="467D2BA7" w14:textId="2D6FBA5B" w:rsidR="00F15BF6" w:rsidRDefault="00F15BF6" w:rsidP="00C21A66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>Dopuszcza się dwa rozwiązania:</w:t>
      </w:r>
    </w:p>
    <w:p w14:paraId="2D099759" w14:textId="77777777" w:rsidR="00F15BF6" w:rsidRDefault="00F15BF6" w:rsidP="00F15BF6">
      <w:pPr>
        <w:pStyle w:val="Akapitzlist"/>
        <w:numPr>
          <w:ilvl w:val="0"/>
          <w:numId w:val="15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>Przyrząd z wymiennymi głowicami (jedna do pomiaru chropowatości i jedna do pomiaru konturu)</w:t>
      </w:r>
    </w:p>
    <w:p w14:paraId="324D0BAD" w14:textId="5A2AAC2B" w:rsidR="00F15BF6" w:rsidRDefault="00F15BF6" w:rsidP="00F15BF6">
      <w:pPr>
        <w:pStyle w:val="Akapitzlist"/>
        <w:numPr>
          <w:ilvl w:val="0"/>
          <w:numId w:val="15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 xml:space="preserve">Przyrząd z pomiarem chropowatości i konturu w jednym przejściu </w:t>
      </w:r>
    </w:p>
    <w:p w14:paraId="5EFADA08" w14:textId="4390DDCB" w:rsidR="00BB602A" w:rsidRDefault="00F15BF6" w:rsidP="00C21A66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 xml:space="preserve">Minimalny zakres pomiarowy </w:t>
      </w:r>
      <w:r w:rsidR="00452D38">
        <w:rPr>
          <w:sz w:val="24"/>
        </w:rPr>
        <w:t xml:space="preserve">w osi Z, </w:t>
      </w:r>
      <w:r>
        <w:rPr>
          <w:sz w:val="24"/>
        </w:rPr>
        <w:t>w przypadku przyrządu z pomiarem jednoczesnym wynosi 15 mm.</w:t>
      </w:r>
    </w:p>
    <w:p w14:paraId="3854401E" w14:textId="3F26942D" w:rsidR="00F15BF6" w:rsidRDefault="00F15BF6" w:rsidP="00C21A66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 xml:space="preserve">W przypadku przyrządu w wymiennymi głowicami minimalny zakres pomiarowy </w:t>
      </w:r>
      <w:r w:rsidR="00452D38">
        <w:rPr>
          <w:sz w:val="24"/>
        </w:rPr>
        <w:t xml:space="preserve"> w osi Z wynosi</w:t>
      </w:r>
    </w:p>
    <w:p w14:paraId="3F3C4C3E" w14:textId="6029756C" w:rsidR="00F15BF6" w:rsidRDefault="00AA25D7" w:rsidP="00F15BF6">
      <w:pPr>
        <w:pStyle w:val="Akapitzlist"/>
        <w:numPr>
          <w:ilvl w:val="0"/>
          <w:numId w:val="16"/>
        </w:numPr>
        <w:spacing w:after="0" w:line="240" w:lineRule="auto"/>
        <w:contextualSpacing w:val="0"/>
        <w:textAlignment w:val="auto"/>
        <w:rPr>
          <w:sz w:val="24"/>
        </w:rPr>
      </w:pPr>
      <w:r>
        <w:rPr>
          <w:sz w:val="24"/>
        </w:rPr>
        <w:t>1000</w:t>
      </w:r>
      <w:r>
        <w:rPr>
          <w:rFonts w:cs="Calibri"/>
          <w:sz w:val="24"/>
        </w:rPr>
        <w:t>μ</w:t>
      </w:r>
      <w:r>
        <w:rPr>
          <w:sz w:val="24"/>
        </w:rPr>
        <w:t>m dla pomiaru chropowatości</w:t>
      </w:r>
    </w:p>
    <w:p w14:paraId="318AA845" w14:textId="33E67451" w:rsidR="00AA25D7" w:rsidRDefault="00452D38" w:rsidP="00F15BF6">
      <w:pPr>
        <w:pStyle w:val="Akapitzlist"/>
        <w:numPr>
          <w:ilvl w:val="0"/>
          <w:numId w:val="16"/>
        </w:numPr>
        <w:spacing w:after="0" w:line="240" w:lineRule="auto"/>
        <w:contextualSpacing w:val="0"/>
        <w:textAlignment w:val="auto"/>
        <w:rPr>
          <w:sz w:val="24"/>
        </w:rPr>
      </w:pPr>
      <w:r>
        <w:rPr>
          <w:sz w:val="24"/>
        </w:rPr>
        <w:t>60</w:t>
      </w:r>
      <w:r w:rsidR="00AA25D7">
        <w:rPr>
          <w:sz w:val="24"/>
        </w:rPr>
        <w:t xml:space="preserve"> mm dla pomiaru konturu</w:t>
      </w:r>
    </w:p>
    <w:p w14:paraId="565AA1B5" w14:textId="3C31B69A" w:rsidR="00F15BF6" w:rsidRDefault="00AA25D7" w:rsidP="00C21A66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 xml:space="preserve">Zakres pomiarowy w osi X (odcinek odwzorowania) powinien wynosić minimum </w:t>
      </w:r>
      <w:r w:rsidR="0076442D">
        <w:rPr>
          <w:sz w:val="24"/>
        </w:rPr>
        <w:t>200</w:t>
      </w:r>
      <w:r>
        <w:rPr>
          <w:sz w:val="24"/>
        </w:rPr>
        <w:t xml:space="preserve"> mm</w:t>
      </w:r>
    </w:p>
    <w:p w14:paraId="44EF0D11" w14:textId="568D97BE" w:rsidR="0076442D" w:rsidRDefault="0076442D" w:rsidP="00C21A66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>Prędkość pozycjonowania w osiach X i Z powinna wynosić minimum 20mm/s</w:t>
      </w:r>
    </w:p>
    <w:p w14:paraId="70F9AAA6" w14:textId="5C487C67" w:rsidR="00CE167C" w:rsidRDefault="00CE167C" w:rsidP="00C21A66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 xml:space="preserve">Oferta powinna zawierać wyposażenie dodatkowe w postaci wymiennych końcówek pomiarowych, pryzm oraz zacisków. </w:t>
      </w:r>
    </w:p>
    <w:p w14:paraId="49B7D9E3" w14:textId="2F2464DC" w:rsidR="00452D38" w:rsidRPr="00452D38" w:rsidRDefault="00452D38" w:rsidP="00452D38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>Po stronie dostawcy znajduje się zapewnienie sprzętu komputerowego umożliwiającego bezproblemowe korzystanie z urządzenia (o odpowiednich parametrach i podzespołach).</w:t>
      </w:r>
      <w:r w:rsidR="002455EF">
        <w:rPr>
          <w:sz w:val="24"/>
        </w:rPr>
        <w:t xml:space="preserve"> Dodatkowe peryferia (mysz, klawiatura) powinny być sprzętem bezprzewodowym.</w:t>
      </w:r>
    </w:p>
    <w:p w14:paraId="1885C2ED" w14:textId="77777777" w:rsidR="00452D38" w:rsidRDefault="00452D38" w:rsidP="00452D38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 xml:space="preserve">Wszystkie elementy oprogramowania powinny posiadać język polski lub angielski. Preferowany jest język polski. </w:t>
      </w:r>
    </w:p>
    <w:p w14:paraId="41BF5B22" w14:textId="51995B11" w:rsidR="00AA25D7" w:rsidRPr="00AA25D7" w:rsidRDefault="00AA25D7" w:rsidP="00AA25D7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>Oferent zobligowany jest do przeprowadzenia szkolenia w zakresie obsługi sprzętu pomiarowego oraz oprogramowania</w:t>
      </w:r>
      <w:r w:rsidR="00452D38">
        <w:rPr>
          <w:sz w:val="24"/>
        </w:rPr>
        <w:t>.</w:t>
      </w:r>
    </w:p>
    <w:p w14:paraId="4CB340BB" w14:textId="7C90F3FA" w:rsidR="00C21A66" w:rsidRDefault="00C21A66" w:rsidP="00C21A66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 xml:space="preserve">Oferent powinien zapewnić dostawę, montaż oraz uruchomienie urządzenia. </w:t>
      </w:r>
    </w:p>
    <w:p w14:paraId="13C71908" w14:textId="77777777" w:rsidR="00C21A66" w:rsidRDefault="00C21A66" w:rsidP="00C21A66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 xml:space="preserve">Wymagana jest gwarancja na przedmiot zamówienia na okres minimum 24 miesięcy. </w:t>
      </w:r>
    </w:p>
    <w:p w14:paraId="26D76E60" w14:textId="361682F9" w:rsidR="005E77AB" w:rsidRPr="005E77AB" w:rsidRDefault="00C21A66" w:rsidP="005E77AB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 xml:space="preserve">Oferta powinna zawierać minimum roczne wsparcie techniczne w zakresie aplikacyjnym oraz serwisowym. </w:t>
      </w:r>
    </w:p>
    <w:p w14:paraId="4E80AF12" w14:textId="2588CD3E" w:rsidR="00334515" w:rsidRDefault="00334515" w:rsidP="00C21A66">
      <w:pPr>
        <w:spacing w:after="0" w:line="240" w:lineRule="auto"/>
        <w:jc w:val="both"/>
      </w:pPr>
    </w:p>
    <w:p w14:paraId="21DEBCE5" w14:textId="77777777" w:rsidR="00CE3492" w:rsidRPr="00502B77" w:rsidRDefault="00CE3492" w:rsidP="00CE3492">
      <w:pPr>
        <w:pStyle w:val="Akapitzlist"/>
        <w:spacing w:after="0" w:line="240" w:lineRule="auto"/>
        <w:jc w:val="both"/>
        <w:rPr>
          <w:b/>
          <w:sz w:val="24"/>
        </w:rPr>
      </w:pPr>
      <w:r w:rsidRPr="00502B77">
        <w:rPr>
          <w:b/>
          <w:sz w:val="24"/>
        </w:rPr>
        <w:t>Uwaga!</w:t>
      </w:r>
    </w:p>
    <w:p w14:paraId="79017288" w14:textId="77777777" w:rsidR="00CE3492" w:rsidRDefault="00CE3492" w:rsidP="00CE3492">
      <w:pPr>
        <w:pStyle w:val="Akapitzlist"/>
        <w:spacing w:after="0" w:line="240" w:lineRule="auto"/>
        <w:ind w:left="284"/>
        <w:jc w:val="both"/>
        <w:rPr>
          <w:sz w:val="24"/>
        </w:rPr>
      </w:pPr>
      <w:r w:rsidRPr="00502B77">
        <w:rPr>
          <w:sz w:val="24"/>
        </w:rPr>
        <w:t>Do oferty należy dołączyć kompletną dok</w:t>
      </w:r>
      <w:r>
        <w:rPr>
          <w:sz w:val="24"/>
        </w:rPr>
        <w:t xml:space="preserve">umentację proponowanej maszyny. </w:t>
      </w:r>
      <w:r w:rsidRPr="00502B77">
        <w:rPr>
          <w:sz w:val="24"/>
        </w:rPr>
        <w:t xml:space="preserve">Wycena musi zawierać koszty urządzeń, które są wymagane do prawidłowej, kompleksowej pracy maszyny, ale które nie stanowią jej integralnej części np. sprzęt komputerowy, oprogramowanie itd. Urządzenia te w kontekście postępowania uważane są przez prowadzącego za integralną część maszyny. </w:t>
      </w:r>
    </w:p>
    <w:p w14:paraId="4793C756" w14:textId="77777777" w:rsidR="00CE3492" w:rsidRPr="00502B77" w:rsidRDefault="00CE3492" w:rsidP="00CE3492">
      <w:pPr>
        <w:pStyle w:val="Akapitzlist"/>
        <w:spacing w:after="0" w:line="240" w:lineRule="auto"/>
        <w:ind w:left="284"/>
        <w:jc w:val="both"/>
        <w:rPr>
          <w:sz w:val="24"/>
        </w:rPr>
      </w:pPr>
    </w:p>
    <w:p w14:paraId="0B5318DE" w14:textId="77777777" w:rsidR="00CE3492" w:rsidRPr="00502B77" w:rsidRDefault="00CE3492" w:rsidP="00CE3492">
      <w:pPr>
        <w:pStyle w:val="Akapitzlist"/>
        <w:spacing w:after="0" w:line="240" w:lineRule="auto"/>
        <w:jc w:val="both"/>
        <w:rPr>
          <w:b/>
          <w:sz w:val="24"/>
        </w:rPr>
      </w:pPr>
      <w:r>
        <w:rPr>
          <w:b/>
          <w:sz w:val="24"/>
        </w:rPr>
        <w:t>Inne wymagania</w:t>
      </w:r>
      <w:r w:rsidRPr="00502B77">
        <w:rPr>
          <w:b/>
          <w:sz w:val="24"/>
        </w:rPr>
        <w:t xml:space="preserve">: </w:t>
      </w:r>
    </w:p>
    <w:p w14:paraId="0DEDC256" w14:textId="77777777" w:rsidR="00CE3492" w:rsidRPr="00502B77" w:rsidRDefault="00CE3492" w:rsidP="00CE3492">
      <w:pPr>
        <w:pStyle w:val="Akapitzlist"/>
        <w:numPr>
          <w:ilvl w:val="0"/>
          <w:numId w:val="17"/>
        </w:numPr>
        <w:spacing w:after="0" w:line="240" w:lineRule="auto"/>
        <w:ind w:left="284" w:firstLine="0"/>
        <w:jc w:val="both"/>
        <w:rPr>
          <w:sz w:val="24"/>
        </w:rPr>
      </w:pPr>
      <w:r w:rsidRPr="00502B77">
        <w:rPr>
          <w:sz w:val="24"/>
        </w:rPr>
        <w:t>Obsługa serwisowa przez przedstawiciela w Polsce,</w:t>
      </w:r>
    </w:p>
    <w:p w14:paraId="75450DDE" w14:textId="77777777" w:rsidR="00CE3492" w:rsidRPr="00502B77" w:rsidRDefault="00CE3492" w:rsidP="00CE3492">
      <w:pPr>
        <w:pStyle w:val="Akapitzlist"/>
        <w:numPr>
          <w:ilvl w:val="0"/>
          <w:numId w:val="17"/>
        </w:numPr>
        <w:spacing w:after="0" w:line="240" w:lineRule="auto"/>
        <w:ind w:left="284" w:firstLine="0"/>
        <w:jc w:val="both"/>
        <w:rPr>
          <w:sz w:val="24"/>
        </w:rPr>
      </w:pPr>
      <w:r w:rsidRPr="00502B77">
        <w:rPr>
          <w:sz w:val="24"/>
        </w:rPr>
        <w:t>W DTR powinny być określone części, które są wyłączone z gwarancji,</w:t>
      </w:r>
    </w:p>
    <w:p w14:paraId="7531F96D" w14:textId="77777777" w:rsidR="00CE3492" w:rsidRPr="00502B77" w:rsidRDefault="00CE3492" w:rsidP="00CE3492">
      <w:pPr>
        <w:pStyle w:val="Akapitzlist"/>
        <w:numPr>
          <w:ilvl w:val="0"/>
          <w:numId w:val="17"/>
        </w:numPr>
        <w:spacing w:after="0" w:line="240" w:lineRule="auto"/>
        <w:ind w:left="709" w:hanging="425"/>
        <w:jc w:val="both"/>
        <w:rPr>
          <w:sz w:val="24"/>
        </w:rPr>
      </w:pPr>
      <w:r w:rsidRPr="00502B77">
        <w:rPr>
          <w:sz w:val="24"/>
        </w:rPr>
        <w:lastRenderedPageBreak/>
        <w:t>Gwarancja dostępności części zamiennych (min. 10 lat) w okresie pogwarancyjnym oraz propozycja programu serwisowego przez producenta/dostawcę,</w:t>
      </w:r>
    </w:p>
    <w:p w14:paraId="193ACD80" w14:textId="77777777" w:rsidR="00CE3492" w:rsidRPr="00502B77" w:rsidRDefault="00CE3492" w:rsidP="00CE3492">
      <w:pPr>
        <w:pStyle w:val="Akapitzlist"/>
        <w:numPr>
          <w:ilvl w:val="0"/>
          <w:numId w:val="17"/>
        </w:numPr>
        <w:spacing w:after="0" w:line="240" w:lineRule="auto"/>
        <w:ind w:left="709" w:hanging="425"/>
        <w:jc w:val="both"/>
        <w:rPr>
          <w:sz w:val="24"/>
        </w:rPr>
      </w:pPr>
      <w:r w:rsidRPr="00502B77">
        <w:rPr>
          <w:sz w:val="24"/>
        </w:rPr>
        <w:t>Szkolenie służby utrzymania ruchu – określenie poziomu szkolenia, określenie poziomu ingerencji przez służbę utrzymania ruchu w okresie gwarancyjnym i pogwarancyjnym.</w:t>
      </w:r>
    </w:p>
    <w:p w14:paraId="7FEA678F" w14:textId="77777777" w:rsidR="00CE3492" w:rsidRPr="00502B77" w:rsidRDefault="00CE3492" w:rsidP="00CE3492">
      <w:pPr>
        <w:pStyle w:val="Akapitzlist"/>
        <w:numPr>
          <w:ilvl w:val="0"/>
          <w:numId w:val="17"/>
        </w:numPr>
        <w:spacing w:after="0" w:line="240" w:lineRule="auto"/>
        <w:ind w:left="709" w:hanging="425"/>
        <w:jc w:val="both"/>
        <w:rPr>
          <w:sz w:val="24"/>
        </w:rPr>
      </w:pPr>
      <w:r w:rsidRPr="00502B77">
        <w:rPr>
          <w:sz w:val="24"/>
        </w:rPr>
        <w:t>Dokumentacja w języku polskim – dokumentacja techniczno - ruchowa (DTR), na którą składają się poniższe dokumenty:</w:t>
      </w:r>
    </w:p>
    <w:p w14:paraId="5E93E4C4" w14:textId="77777777" w:rsidR="00CE3492" w:rsidRPr="00502B77" w:rsidRDefault="00CE3492" w:rsidP="00CE3492">
      <w:pPr>
        <w:pStyle w:val="Akapitzlist"/>
        <w:numPr>
          <w:ilvl w:val="0"/>
          <w:numId w:val="18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 xml:space="preserve">Specyfikacja w zakresie: </w:t>
      </w:r>
    </w:p>
    <w:p w14:paraId="6ABC0AF1" w14:textId="77777777" w:rsidR="00CE3492" w:rsidRPr="00502B77" w:rsidRDefault="00CE3492" w:rsidP="00CE3492">
      <w:pPr>
        <w:pStyle w:val="Akapitzlist"/>
        <w:numPr>
          <w:ilvl w:val="0"/>
          <w:numId w:val="19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wykazu ukompletowania maszyny, urządzenia</w:t>
      </w:r>
    </w:p>
    <w:p w14:paraId="4AFCB44A" w14:textId="77777777" w:rsidR="00CE3492" w:rsidRPr="00502B77" w:rsidRDefault="00CE3492" w:rsidP="00CE3492">
      <w:pPr>
        <w:pStyle w:val="Akapitzlist"/>
        <w:numPr>
          <w:ilvl w:val="0"/>
          <w:numId w:val="19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danych technicznych i parametrów</w:t>
      </w:r>
    </w:p>
    <w:p w14:paraId="5B9D5492" w14:textId="77777777" w:rsidR="00CE3492" w:rsidRPr="00502B77" w:rsidRDefault="00CE3492" w:rsidP="00CE3492">
      <w:pPr>
        <w:pStyle w:val="Akapitzlist"/>
        <w:numPr>
          <w:ilvl w:val="0"/>
          <w:numId w:val="19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ukompletowania sprzętu komputerowego i oprogramowania (jeżeli są zastosowane)</w:t>
      </w:r>
    </w:p>
    <w:p w14:paraId="3DC24F23" w14:textId="77777777" w:rsidR="00CE3492" w:rsidRPr="00502B77" w:rsidRDefault="00CE3492" w:rsidP="00CE3492">
      <w:pPr>
        <w:pStyle w:val="Akapitzlist"/>
        <w:numPr>
          <w:ilvl w:val="0"/>
          <w:numId w:val="18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 xml:space="preserve">Instrukcja instalowania w zakresie: </w:t>
      </w:r>
    </w:p>
    <w:p w14:paraId="6262D358" w14:textId="77777777" w:rsidR="00CE3492" w:rsidRPr="00502B77" w:rsidRDefault="00CE3492" w:rsidP="00CE3492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wymagań klimatycznych</w:t>
      </w:r>
    </w:p>
    <w:p w14:paraId="0452CAD0" w14:textId="77777777" w:rsidR="00CE3492" w:rsidRPr="00502B77" w:rsidRDefault="00CE3492" w:rsidP="00CE3492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podłączenia mediów</w:t>
      </w:r>
    </w:p>
    <w:p w14:paraId="773B39FE" w14:textId="77777777" w:rsidR="00CE3492" w:rsidRPr="00502B77" w:rsidRDefault="00CE3492" w:rsidP="00CE3492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transportu</w:t>
      </w:r>
    </w:p>
    <w:p w14:paraId="362CBA76" w14:textId="77777777" w:rsidR="00CE3492" w:rsidRPr="00502B77" w:rsidRDefault="00CE3492" w:rsidP="00CE3492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wymagań lokalizacji i przestrzeni pracy</w:t>
      </w:r>
    </w:p>
    <w:p w14:paraId="6CFA1E00" w14:textId="77777777" w:rsidR="00CE3492" w:rsidRPr="00502B77" w:rsidRDefault="00CE3492" w:rsidP="00CE3492">
      <w:pPr>
        <w:pStyle w:val="Akapitzlist"/>
        <w:numPr>
          <w:ilvl w:val="0"/>
          <w:numId w:val="18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 xml:space="preserve">Instrukcja – podręcznik obsługi - eksploatacji </w:t>
      </w:r>
    </w:p>
    <w:p w14:paraId="525DDDBC" w14:textId="77777777" w:rsidR="00CE3492" w:rsidRPr="00502B77" w:rsidRDefault="00CE3492" w:rsidP="00CE3492">
      <w:pPr>
        <w:pStyle w:val="Akapitzlist"/>
        <w:numPr>
          <w:ilvl w:val="0"/>
          <w:numId w:val="18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 xml:space="preserve">Instrukcja – podręcznik programowania </w:t>
      </w:r>
    </w:p>
    <w:p w14:paraId="76105953" w14:textId="77777777" w:rsidR="00CE3492" w:rsidRPr="00502B77" w:rsidRDefault="00CE3492" w:rsidP="00CE3492">
      <w:pPr>
        <w:pStyle w:val="Akapitzlist"/>
        <w:numPr>
          <w:ilvl w:val="0"/>
          <w:numId w:val="18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Instrukcja konserwacji:</w:t>
      </w:r>
    </w:p>
    <w:p w14:paraId="6C3FB1CC" w14:textId="77777777" w:rsidR="00CE3492" w:rsidRPr="00502B77" w:rsidRDefault="00CE3492" w:rsidP="00CE3492">
      <w:pPr>
        <w:pStyle w:val="Akapitzlist"/>
        <w:numPr>
          <w:ilvl w:val="0"/>
          <w:numId w:val="21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harmonogram i zakres przeglądów, konserwacji + wykaz środków do konserwacji</w:t>
      </w:r>
    </w:p>
    <w:p w14:paraId="6294C7A2" w14:textId="77777777" w:rsidR="00CE3492" w:rsidRPr="00502B77" w:rsidRDefault="00CE3492" w:rsidP="00CE3492">
      <w:pPr>
        <w:pStyle w:val="Akapitzlist"/>
        <w:numPr>
          <w:ilvl w:val="0"/>
          <w:numId w:val="21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wykaz części zamiennych i szybkozużywających się (Part List) + rysunki rozmieszczenia w maszynie (urządzeniu)</w:t>
      </w:r>
    </w:p>
    <w:p w14:paraId="00BB7AAE" w14:textId="77777777" w:rsidR="00CE3492" w:rsidRPr="00502B77" w:rsidRDefault="00CE3492" w:rsidP="00CE3492">
      <w:pPr>
        <w:pStyle w:val="Akapitzlist"/>
        <w:numPr>
          <w:ilvl w:val="0"/>
          <w:numId w:val="18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 xml:space="preserve">Instrukcja (uwagi i zalecenia) w zakresie BHP </w:t>
      </w:r>
    </w:p>
    <w:p w14:paraId="335E1D1C" w14:textId="77777777" w:rsidR="00CE3492" w:rsidRPr="00502B77" w:rsidRDefault="00CE3492" w:rsidP="00CE3492">
      <w:pPr>
        <w:pStyle w:val="Akapitzlist"/>
        <w:numPr>
          <w:ilvl w:val="0"/>
          <w:numId w:val="18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 xml:space="preserve">Instrukcja serwisowa </w:t>
      </w:r>
    </w:p>
    <w:p w14:paraId="3C8F81FB" w14:textId="77777777" w:rsidR="00CE3492" w:rsidRPr="00502B77" w:rsidRDefault="00CE3492" w:rsidP="00CE3492">
      <w:pPr>
        <w:pStyle w:val="Akapitzlist"/>
        <w:numPr>
          <w:ilvl w:val="0"/>
          <w:numId w:val="22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procedury diagnostyczne i testowe</w:t>
      </w:r>
    </w:p>
    <w:p w14:paraId="687A521C" w14:textId="77777777" w:rsidR="00CE3492" w:rsidRPr="002557DC" w:rsidRDefault="00CE3492" w:rsidP="00CE3492">
      <w:pPr>
        <w:pStyle w:val="Akapitzlist"/>
        <w:numPr>
          <w:ilvl w:val="0"/>
          <w:numId w:val="22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 xml:space="preserve">procedury naprawcze, serwisowe (m.in. wprowadzanie oprogramowania i parametrów, wymiana </w:t>
      </w:r>
      <w:r w:rsidRPr="002557DC">
        <w:rPr>
          <w:sz w:val="24"/>
        </w:rPr>
        <w:t>baterii podtrzymującej oprogramowanie, strojenie i regulacja)</w:t>
      </w:r>
    </w:p>
    <w:p w14:paraId="37ACEF1D" w14:textId="77777777" w:rsidR="00CE3492" w:rsidRPr="00502B77" w:rsidRDefault="00CE3492" w:rsidP="00CE3492">
      <w:pPr>
        <w:pStyle w:val="Akapitzlist"/>
        <w:numPr>
          <w:ilvl w:val="0"/>
          <w:numId w:val="22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wykaz parametrów</w:t>
      </w:r>
    </w:p>
    <w:p w14:paraId="005DF771" w14:textId="77777777" w:rsidR="00CE3492" w:rsidRPr="00502B77" w:rsidRDefault="00CE3492" w:rsidP="00CE3492">
      <w:pPr>
        <w:pStyle w:val="Akapitzlist"/>
        <w:numPr>
          <w:ilvl w:val="0"/>
          <w:numId w:val="22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wykaz kodów błędów i alarmów</w:t>
      </w:r>
    </w:p>
    <w:p w14:paraId="2FEA5D9A" w14:textId="77777777" w:rsidR="00CE3492" w:rsidRPr="00502B77" w:rsidRDefault="00CE3492" w:rsidP="00CE3492">
      <w:pPr>
        <w:pStyle w:val="Akapitzlist"/>
        <w:numPr>
          <w:ilvl w:val="0"/>
          <w:numId w:val="22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schematy blokowe, ideowe i elektryczne</w:t>
      </w:r>
    </w:p>
    <w:p w14:paraId="4D15B596" w14:textId="77777777" w:rsidR="00CE3492" w:rsidRPr="00502B77" w:rsidRDefault="00CE3492" w:rsidP="00CE3492">
      <w:pPr>
        <w:pStyle w:val="Akapitzlist"/>
        <w:numPr>
          <w:ilvl w:val="0"/>
          <w:numId w:val="22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schematy hydrauliczne, pneumatyczne, kinematyczne</w:t>
      </w:r>
    </w:p>
    <w:p w14:paraId="54E41F25" w14:textId="77777777" w:rsidR="00CE3492" w:rsidRPr="002557DC" w:rsidRDefault="00CE3492" w:rsidP="00CE3492">
      <w:pPr>
        <w:pStyle w:val="Akapitzlist"/>
        <w:numPr>
          <w:ilvl w:val="0"/>
          <w:numId w:val="18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 xml:space="preserve">Karty katalogowe głównych podzespołów urządzenia lub maszyny (np. sterowniki, przetwornice, </w:t>
      </w:r>
      <w:r w:rsidRPr="002557DC">
        <w:rPr>
          <w:sz w:val="24"/>
        </w:rPr>
        <w:t>serwonapędy itp.)</w:t>
      </w:r>
    </w:p>
    <w:p w14:paraId="4E8BBE9C" w14:textId="77777777" w:rsidR="00CE3492" w:rsidRPr="00502B77" w:rsidRDefault="00CE3492" w:rsidP="00CE3492">
      <w:pPr>
        <w:pStyle w:val="Akapitzlist"/>
        <w:numPr>
          <w:ilvl w:val="0"/>
          <w:numId w:val="18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Deklaracja zgodności WE</w:t>
      </w:r>
    </w:p>
    <w:p w14:paraId="621C3D4A" w14:textId="77777777" w:rsidR="00CE3492" w:rsidRPr="00502B77" w:rsidRDefault="00CE3492" w:rsidP="00CE3492">
      <w:pPr>
        <w:pStyle w:val="Akapitzlist"/>
        <w:numPr>
          <w:ilvl w:val="0"/>
          <w:numId w:val="18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Atesty higieniczne (jeżeli są wymagane)</w:t>
      </w:r>
    </w:p>
    <w:p w14:paraId="706818D2" w14:textId="77777777" w:rsidR="00CE3492" w:rsidRPr="00502B77" w:rsidRDefault="00CE3492" w:rsidP="00CE3492">
      <w:pPr>
        <w:pStyle w:val="Akapitzlist"/>
        <w:numPr>
          <w:ilvl w:val="0"/>
          <w:numId w:val="18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Informacje na temat emisji hałasu</w:t>
      </w:r>
    </w:p>
    <w:p w14:paraId="648D216E" w14:textId="77777777" w:rsidR="00CE3492" w:rsidRPr="002557DC" w:rsidRDefault="00CE3492" w:rsidP="00CE3492">
      <w:pPr>
        <w:pStyle w:val="Akapitzlist"/>
        <w:numPr>
          <w:ilvl w:val="0"/>
          <w:numId w:val="18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 xml:space="preserve">Informacje dotyczące promieniowania emitowanego na operatora i osoby narażone, gdy </w:t>
      </w:r>
      <w:r w:rsidRPr="002557DC">
        <w:rPr>
          <w:sz w:val="24"/>
        </w:rPr>
        <w:t>maszyna może emitować promieniowanie niejonizujące</w:t>
      </w:r>
    </w:p>
    <w:p w14:paraId="15485D98" w14:textId="77777777" w:rsidR="00CE3492" w:rsidRPr="00502B77" w:rsidRDefault="00CE3492" w:rsidP="00CE3492">
      <w:pPr>
        <w:pStyle w:val="Akapitzlist"/>
        <w:numPr>
          <w:ilvl w:val="0"/>
          <w:numId w:val="18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Certyfikaty i licencje na zastosowane oprogramowanie (jeżeli jest zastosowane)</w:t>
      </w:r>
    </w:p>
    <w:p w14:paraId="143B4186" w14:textId="77777777" w:rsidR="00CE3492" w:rsidRPr="00502B77" w:rsidRDefault="00CE3492" w:rsidP="00CE3492">
      <w:pPr>
        <w:pStyle w:val="Akapitzlist"/>
        <w:numPr>
          <w:ilvl w:val="0"/>
          <w:numId w:val="18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Oryginalna wersja oprogramowania systemowego (DOS, WINDOWS itp.)</w:t>
      </w:r>
    </w:p>
    <w:p w14:paraId="404D7916" w14:textId="77777777" w:rsidR="00CE3492" w:rsidRPr="00502B77" w:rsidRDefault="00CE3492" w:rsidP="00CE3492">
      <w:pPr>
        <w:pStyle w:val="Akapitzlist"/>
        <w:numPr>
          <w:ilvl w:val="0"/>
          <w:numId w:val="18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Kopia zapasowa oprogramowania maszyny (urządzenia) – aplikacja</w:t>
      </w:r>
    </w:p>
    <w:p w14:paraId="772B1ECD" w14:textId="77777777" w:rsidR="00CE3492" w:rsidRPr="002557DC" w:rsidRDefault="00CE3492" w:rsidP="00CE3492">
      <w:pPr>
        <w:pStyle w:val="Akapitzlist"/>
        <w:numPr>
          <w:ilvl w:val="0"/>
          <w:numId w:val="18"/>
        </w:numPr>
        <w:spacing w:after="0" w:line="240" w:lineRule="auto"/>
        <w:ind w:left="1134" w:hanging="283"/>
        <w:jc w:val="both"/>
        <w:rPr>
          <w:sz w:val="24"/>
        </w:rPr>
      </w:pPr>
      <w:r w:rsidRPr="002557DC">
        <w:rPr>
          <w:sz w:val="24"/>
        </w:rPr>
        <w:t>Dokumentacja dotycząca elementów podlegających UDT. Sprzedawca jest zobowiązany ją dostarczyć niezwłocznie po rozpoczęciu działań zakupowych zamawiającemu, po uzgodnieniu kompletności z Urzędem Dozoru Technicznego</w:t>
      </w:r>
    </w:p>
    <w:p w14:paraId="4C498832" w14:textId="77777777" w:rsidR="00CE3492" w:rsidRPr="002557DC" w:rsidRDefault="00CE3492" w:rsidP="00CE3492">
      <w:pPr>
        <w:pStyle w:val="Akapitzlist"/>
        <w:numPr>
          <w:ilvl w:val="0"/>
          <w:numId w:val="18"/>
        </w:numPr>
        <w:spacing w:after="0" w:line="240" w:lineRule="auto"/>
        <w:ind w:left="1134" w:hanging="283"/>
        <w:contextualSpacing w:val="0"/>
        <w:jc w:val="both"/>
        <w:textAlignment w:val="auto"/>
        <w:rPr>
          <w:sz w:val="24"/>
        </w:rPr>
      </w:pPr>
      <w:r w:rsidRPr="002557DC">
        <w:rPr>
          <w:sz w:val="24"/>
        </w:rPr>
        <w:t>Jeżeli „instrukcja oryginalna” nie istnieje w języku polskim tłumaczenie powinno być opatrzone napisem „Tłumaczenie instrukcji oryginalnej”</w:t>
      </w:r>
    </w:p>
    <w:p w14:paraId="0C368025" w14:textId="77777777" w:rsidR="00CE3492" w:rsidRDefault="00CE3492" w:rsidP="00C21A66">
      <w:pPr>
        <w:spacing w:after="0" w:line="240" w:lineRule="auto"/>
        <w:jc w:val="both"/>
      </w:pPr>
    </w:p>
    <w:sectPr w:rsidR="00CE34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27F5C" w14:textId="77777777" w:rsidR="00557F94" w:rsidRDefault="00557F94" w:rsidP="001F191B">
      <w:pPr>
        <w:spacing w:after="0" w:line="240" w:lineRule="auto"/>
      </w:pPr>
      <w:r>
        <w:separator/>
      </w:r>
    </w:p>
  </w:endnote>
  <w:endnote w:type="continuationSeparator" w:id="0">
    <w:p w14:paraId="5DCD8689" w14:textId="77777777" w:rsidR="00557F94" w:rsidRDefault="00557F94" w:rsidP="001F1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873F9" w14:textId="77777777" w:rsidR="00557F94" w:rsidRDefault="00557F94" w:rsidP="001F191B">
      <w:pPr>
        <w:spacing w:after="0" w:line="240" w:lineRule="auto"/>
      </w:pPr>
      <w:r>
        <w:separator/>
      </w:r>
    </w:p>
  </w:footnote>
  <w:footnote w:type="continuationSeparator" w:id="0">
    <w:p w14:paraId="5081F70C" w14:textId="77777777" w:rsidR="00557F94" w:rsidRDefault="00557F94" w:rsidP="001F19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C5351" w14:textId="6ED0645E" w:rsidR="001F191B" w:rsidRDefault="001F191B" w:rsidP="001F191B">
    <w:pPr>
      <w:pStyle w:val="Nagwek"/>
      <w:ind w:firstLine="708"/>
      <w:jc w:val="center"/>
    </w:pPr>
    <w:r w:rsidRPr="0046073D">
      <w:rPr>
        <w:rFonts w:ascii="Verdana" w:hAnsi="Verdana"/>
        <w:i/>
        <w:noProof/>
        <w:sz w:val="14"/>
        <w:szCs w:val="14"/>
        <w:lang w:eastAsia="pl-PL"/>
      </w:rPr>
      <w:drawing>
        <wp:inline distT="0" distB="0" distL="0" distR="0" wp14:anchorId="5D129820" wp14:editId="6D04DE48">
          <wp:extent cx="1626870" cy="492760"/>
          <wp:effectExtent l="0" t="0" r="0" b="2540"/>
          <wp:docPr id="1774382856" name="Obraz 1" descr="LOGO-PIT-RADWAR 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LOGO-PIT-RADWAR 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687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51B0D"/>
    <w:multiLevelType w:val="hybridMultilevel"/>
    <w:tmpl w:val="0C764F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35039F"/>
    <w:multiLevelType w:val="singleLevel"/>
    <w:tmpl w:val="98244CDE"/>
    <w:lvl w:ilvl="0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ascii="Arial" w:eastAsia="Times New Roman" w:hAnsi="Arial" w:cs="Times New Roman"/>
      </w:rPr>
    </w:lvl>
  </w:abstractNum>
  <w:abstractNum w:abstractNumId="2" w15:restartNumberingAfterBreak="0">
    <w:nsid w:val="259618A3"/>
    <w:multiLevelType w:val="hybridMultilevel"/>
    <w:tmpl w:val="3FE468A2"/>
    <w:lvl w:ilvl="0" w:tplc="0415000F">
      <w:start w:val="1"/>
      <w:numFmt w:val="decimal"/>
      <w:lvlText w:val="%1."/>
      <w:lvlJc w:val="left"/>
      <w:pPr>
        <w:ind w:left="1493" w:hanging="360"/>
      </w:pPr>
    </w:lvl>
    <w:lvl w:ilvl="1" w:tplc="0415000F">
      <w:start w:val="1"/>
      <w:numFmt w:val="decimal"/>
      <w:lvlText w:val="%2."/>
      <w:lvlJc w:val="left"/>
      <w:pPr>
        <w:ind w:left="23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933" w:hanging="180"/>
      </w:pPr>
    </w:lvl>
    <w:lvl w:ilvl="3" w:tplc="0415000F" w:tentative="1">
      <w:start w:val="1"/>
      <w:numFmt w:val="decimal"/>
      <w:lvlText w:val="%4."/>
      <w:lvlJc w:val="left"/>
      <w:pPr>
        <w:ind w:left="3653" w:hanging="360"/>
      </w:pPr>
    </w:lvl>
    <w:lvl w:ilvl="4" w:tplc="04150019" w:tentative="1">
      <w:start w:val="1"/>
      <w:numFmt w:val="lowerLetter"/>
      <w:lvlText w:val="%5."/>
      <w:lvlJc w:val="left"/>
      <w:pPr>
        <w:ind w:left="4373" w:hanging="360"/>
      </w:pPr>
    </w:lvl>
    <w:lvl w:ilvl="5" w:tplc="0415001B" w:tentative="1">
      <w:start w:val="1"/>
      <w:numFmt w:val="lowerRoman"/>
      <w:lvlText w:val="%6."/>
      <w:lvlJc w:val="right"/>
      <w:pPr>
        <w:ind w:left="5093" w:hanging="180"/>
      </w:pPr>
    </w:lvl>
    <w:lvl w:ilvl="6" w:tplc="0415000F" w:tentative="1">
      <w:start w:val="1"/>
      <w:numFmt w:val="decimal"/>
      <w:lvlText w:val="%7."/>
      <w:lvlJc w:val="left"/>
      <w:pPr>
        <w:ind w:left="5813" w:hanging="360"/>
      </w:pPr>
    </w:lvl>
    <w:lvl w:ilvl="7" w:tplc="04150019" w:tentative="1">
      <w:start w:val="1"/>
      <w:numFmt w:val="lowerLetter"/>
      <w:lvlText w:val="%8."/>
      <w:lvlJc w:val="left"/>
      <w:pPr>
        <w:ind w:left="6533" w:hanging="360"/>
      </w:pPr>
    </w:lvl>
    <w:lvl w:ilvl="8" w:tplc="0415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3" w15:restartNumberingAfterBreak="0">
    <w:nsid w:val="28712FBF"/>
    <w:multiLevelType w:val="hybridMultilevel"/>
    <w:tmpl w:val="4A88A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D41583"/>
    <w:multiLevelType w:val="hybridMultilevel"/>
    <w:tmpl w:val="378EBE9E"/>
    <w:lvl w:ilvl="0" w:tplc="4648CF6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9451B"/>
    <w:multiLevelType w:val="hybridMultilevel"/>
    <w:tmpl w:val="7BA0102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1604AE"/>
    <w:multiLevelType w:val="hybridMultilevel"/>
    <w:tmpl w:val="4DB2222E"/>
    <w:lvl w:ilvl="0" w:tplc="B76C430A">
      <w:numFmt w:val="bullet"/>
      <w:lvlText w:val="•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72B3047"/>
    <w:multiLevelType w:val="hybridMultilevel"/>
    <w:tmpl w:val="995A7B8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979255B"/>
    <w:multiLevelType w:val="hybridMultilevel"/>
    <w:tmpl w:val="D0D65DA6"/>
    <w:lvl w:ilvl="0" w:tplc="04150013">
      <w:start w:val="1"/>
      <w:numFmt w:val="upperRoman"/>
      <w:lvlText w:val="%1."/>
      <w:lvlJc w:val="right"/>
      <w:pPr>
        <w:ind w:left="1493" w:hanging="360"/>
      </w:pPr>
    </w:lvl>
    <w:lvl w:ilvl="1" w:tplc="04150019" w:tentative="1">
      <w:start w:val="1"/>
      <w:numFmt w:val="lowerLetter"/>
      <w:lvlText w:val="%2."/>
      <w:lvlJc w:val="left"/>
      <w:pPr>
        <w:ind w:left="2213" w:hanging="360"/>
      </w:pPr>
    </w:lvl>
    <w:lvl w:ilvl="2" w:tplc="0415001B" w:tentative="1">
      <w:start w:val="1"/>
      <w:numFmt w:val="lowerRoman"/>
      <w:lvlText w:val="%3."/>
      <w:lvlJc w:val="right"/>
      <w:pPr>
        <w:ind w:left="2933" w:hanging="180"/>
      </w:pPr>
    </w:lvl>
    <w:lvl w:ilvl="3" w:tplc="0415000F" w:tentative="1">
      <w:start w:val="1"/>
      <w:numFmt w:val="decimal"/>
      <w:lvlText w:val="%4."/>
      <w:lvlJc w:val="left"/>
      <w:pPr>
        <w:ind w:left="3653" w:hanging="360"/>
      </w:pPr>
    </w:lvl>
    <w:lvl w:ilvl="4" w:tplc="04150019" w:tentative="1">
      <w:start w:val="1"/>
      <w:numFmt w:val="lowerLetter"/>
      <w:lvlText w:val="%5."/>
      <w:lvlJc w:val="left"/>
      <w:pPr>
        <w:ind w:left="4373" w:hanging="360"/>
      </w:pPr>
    </w:lvl>
    <w:lvl w:ilvl="5" w:tplc="0415001B" w:tentative="1">
      <w:start w:val="1"/>
      <w:numFmt w:val="lowerRoman"/>
      <w:lvlText w:val="%6."/>
      <w:lvlJc w:val="right"/>
      <w:pPr>
        <w:ind w:left="5093" w:hanging="180"/>
      </w:pPr>
    </w:lvl>
    <w:lvl w:ilvl="6" w:tplc="0415000F" w:tentative="1">
      <w:start w:val="1"/>
      <w:numFmt w:val="decimal"/>
      <w:lvlText w:val="%7."/>
      <w:lvlJc w:val="left"/>
      <w:pPr>
        <w:ind w:left="5813" w:hanging="360"/>
      </w:pPr>
    </w:lvl>
    <w:lvl w:ilvl="7" w:tplc="04150019" w:tentative="1">
      <w:start w:val="1"/>
      <w:numFmt w:val="lowerLetter"/>
      <w:lvlText w:val="%8."/>
      <w:lvlJc w:val="left"/>
      <w:pPr>
        <w:ind w:left="6533" w:hanging="360"/>
      </w:pPr>
    </w:lvl>
    <w:lvl w:ilvl="8" w:tplc="0415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9" w15:restartNumberingAfterBreak="0">
    <w:nsid w:val="39F1133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</w:abstractNum>
  <w:abstractNum w:abstractNumId="10" w15:restartNumberingAfterBreak="0">
    <w:nsid w:val="4BA4291F"/>
    <w:multiLevelType w:val="hybridMultilevel"/>
    <w:tmpl w:val="2CE84F86"/>
    <w:lvl w:ilvl="0" w:tplc="B76C430A">
      <w:numFmt w:val="bullet"/>
      <w:lvlText w:val="•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C20FD4"/>
    <w:multiLevelType w:val="hybridMultilevel"/>
    <w:tmpl w:val="BABC4FE0"/>
    <w:lvl w:ilvl="0" w:tplc="B76C430A">
      <w:numFmt w:val="bullet"/>
      <w:lvlText w:val="•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C1F7F24"/>
    <w:multiLevelType w:val="hybridMultilevel"/>
    <w:tmpl w:val="5C6E7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C54E1A"/>
    <w:multiLevelType w:val="hybridMultilevel"/>
    <w:tmpl w:val="0E24E9E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A635A3F"/>
    <w:multiLevelType w:val="hybridMultilevel"/>
    <w:tmpl w:val="AA0890A4"/>
    <w:lvl w:ilvl="0" w:tplc="B76C430A">
      <w:numFmt w:val="bullet"/>
      <w:lvlText w:val="•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ED01014"/>
    <w:multiLevelType w:val="hybridMultilevel"/>
    <w:tmpl w:val="677ECB60"/>
    <w:lvl w:ilvl="0" w:tplc="A5E262C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14B06"/>
    <w:multiLevelType w:val="hybridMultilevel"/>
    <w:tmpl w:val="A7B0AC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243EC8"/>
    <w:multiLevelType w:val="hybridMultilevel"/>
    <w:tmpl w:val="91CA9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A932D0"/>
    <w:multiLevelType w:val="hybridMultilevel"/>
    <w:tmpl w:val="02CA6A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9156A1A"/>
    <w:multiLevelType w:val="hybridMultilevel"/>
    <w:tmpl w:val="EFFC42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683669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7074168">
    <w:abstractNumId w:val="9"/>
    <w:lvlOverride w:ilvl="0">
      <w:startOverride w:val="1"/>
    </w:lvlOverride>
  </w:num>
  <w:num w:numId="3" w16cid:durableId="536503553">
    <w:abstractNumId w:val="1"/>
    <w:lvlOverride w:ilvl="0">
      <w:startOverride w:val="1"/>
    </w:lvlOverride>
  </w:num>
  <w:num w:numId="4" w16cid:durableId="7543273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060343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31058008">
    <w:abstractNumId w:val="15"/>
  </w:num>
  <w:num w:numId="7" w16cid:durableId="2069069581">
    <w:abstractNumId w:val="16"/>
  </w:num>
  <w:num w:numId="8" w16cid:durableId="1412656948">
    <w:abstractNumId w:val="12"/>
  </w:num>
  <w:num w:numId="9" w16cid:durableId="11268976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65455822">
    <w:abstractNumId w:val="3"/>
  </w:num>
  <w:num w:numId="11" w16cid:durableId="2076509974">
    <w:abstractNumId w:val="18"/>
  </w:num>
  <w:num w:numId="12" w16cid:durableId="1085539177">
    <w:abstractNumId w:val="7"/>
  </w:num>
  <w:num w:numId="13" w16cid:durableId="1495874613">
    <w:abstractNumId w:val="5"/>
  </w:num>
  <w:num w:numId="14" w16cid:durableId="20934885">
    <w:abstractNumId w:val="17"/>
  </w:num>
  <w:num w:numId="15" w16cid:durableId="2052923867">
    <w:abstractNumId w:val="13"/>
  </w:num>
  <w:num w:numId="16" w16cid:durableId="1921988466">
    <w:abstractNumId w:val="0"/>
  </w:num>
  <w:num w:numId="17" w16cid:durableId="262569842">
    <w:abstractNumId w:val="2"/>
  </w:num>
  <w:num w:numId="18" w16cid:durableId="71859757">
    <w:abstractNumId w:val="8"/>
  </w:num>
  <w:num w:numId="19" w16cid:durableId="45954665">
    <w:abstractNumId w:val="10"/>
  </w:num>
  <w:num w:numId="20" w16cid:durableId="579145862">
    <w:abstractNumId w:val="14"/>
  </w:num>
  <w:num w:numId="21" w16cid:durableId="1005672855">
    <w:abstractNumId w:val="11"/>
  </w:num>
  <w:num w:numId="22" w16cid:durableId="1630108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317"/>
    <w:rsid w:val="00060AD9"/>
    <w:rsid w:val="00076DF4"/>
    <w:rsid w:val="000E0FDA"/>
    <w:rsid w:val="001006A6"/>
    <w:rsid w:val="001100D4"/>
    <w:rsid w:val="0013366E"/>
    <w:rsid w:val="00133BFA"/>
    <w:rsid w:val="001411AE"/>
    <w:rsid w:val="001432CF"/>
    <w:rsid w:val="001767B6"/>
    <w:rsid w:val="0018193E"/>
    <w:rsid w:val="00193A44"/>
    <w:rsid w:val="001B5B78"/>
    <w:rsid w:val="001F191B"/>
    <w:rsid w:val="0024346B"/>
    <w:rsid w:val="002449EA"/>
    <w:rsid w:val="002455EF"/>
    <w:rsid w:val="00263D21"/>
    <w:rsid w:val="00305C25"/>
    <w:rsid w:val="0030750E"/>
    <w:rsid w:val="00316267"/>
    <w:rsid w:val="003333C8"/>
    <w:rsid w:val="00334515"/>
    <w:rsid w:val="00357856"/>
    <w:rsid w:val="00361E85"/>
    <w:rsid w:val="003D03BB"/>
    <w:rsid w:val="00433F14"/>
    <w:rsid w:val="00452D38"/>
    <w:rsid w:val="00453B16"/>
    <w:rsid w:val="00455BAC"/>
    <w:rsid w:val="00464BCE"/>
    <w:rsid w:val="004752E7"/>
    <w:rsid w:val="004A6F4A"/>
    <w:rsid w:val="004D0E67"/>
    <w:rsid w:val="004E66A0"/>
    <w:rsid w:val="00501C0D"/>
    <w:rsid w:val="0050398F"/>
    <w:rsid w:val="0052751F"/>
    <w:rsid w:val="00530F44"/>
    <w:rsid w:val="00557F94"/>
    <w:rsid w:val="005635F4"/>
    <w:rsid w:val="0057673D"/>
    <w:rsid w:val="005C0864"/>
    <w:rsid w:val="005E0E33"/>
    <w:rsid w:val="005E77AB"/>
    <w:rsid w:val="0062669A"/>
    <w:rsid w:val="0064755F"/>
    <w:rsid w:val="00654F10"/>
    <w:rsid w:val="00661D49"/>
    <w:rsid w:val="00693317"/>
    <w:rsid w:val="006B47E5"/>
    <w:rsid w:val="006D6588"/>
    <w:rsid w:val="006D7248"/>
    <w:rsid w:val="006D7E61"/>
    <w:rsid w:val="00713EB3"/>
    <w:rsid w:val="00760C28"/>
    <w:rsid w:val="0076442D"/>
    <w:rsid w:val="007843D3"/>
    <w:rsid w:val="008050E4"/>
    <w:rsid w:val="00834FA2"/>
    <w:rsid w:val="008C6ED3"/>
    <w:rsid w:val="008D4706"/>
    <w:rsid w:val="008F130B"/>
    <w:rsid w:val="008F45D8"/>
    <w:rsid w:val="00965502"/>
    <w:rsid w:val="009934B8"/>
    <w:rsid w:val="009B2DCB"/>
    <w:rsid w:val="009C5675"/>
    <w:rsid w:val="009F2A91"/>
    <w:rsid w:val="00A005C5"/>
    <w:rsid w:val="00A01C86"/>
    <w:rsid w:val="00A02541"/>
    <w:rsid w:val="00A8465B"/>
    <w:rsid w:val="00AA25D7"/>
    <w:rsid w:val="00AE2B46"/>
    <w:rsid w:val="00AF427E"/>
    <w:rsid w:val="00B03A75"/>
    <w:rsid w:val="00B141A5"/>
    <w:rsid w:val="00B84FE0"/>
    <w:rsid w:val="00BB602A"/>
    <w:rsid w:val="00BC06DE"/>
    <w:rsid w:val="00BC603F"/>
    <w:rsid w:val="00C21A66"/>
    <w:rsid w:val="00C30FED"/>
    <w:rsid w:val="00C42912"/>
    <w:rsid w:val="00C74402"/>
    <w:rsid w:val="00CD08E1"/>
    <w:rsid w:val="00CD2776"/>
    <w:rsid w:val="00CE167C"/>
    <w:rsid w:val="00CE3492"/>
    <w:rsid w:val="00D16F89"/>
    <w:rsid w:val="00D20BC3"/>
    <w:rsid w:val="00D6520F"/>
    <w:rsid w:val="00D678B6"/>
    <w:rsid w:val="00DC791A"/>
    <w:rsid w:val="00E17E3C"/>
    <w:rsid w:val="00E312E7"/>
    <w:rsid w:val="00E3391A"/>
    <w:rsid w:val="00E35C83"/>
    <w:rsid w:val="00E407BE"/>
    <w:rsid w:val="00F11C43"/>
    <w:rsid w:val="00F15BF6"/>
    <w:rsid w:val="00F47968"/>
    <w:rsid w:val="00F76816"/>
    <w:rsid w:val="00FB572D"/>
    <w:rsid w:val="00FB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42C4A"/>
  <w15:docId w15:val="{462017BB-8B46-4230-AB3B-8D84E9C63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933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02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254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F130B"/>
    <w:pPr>
      <w:ind w:left="720"/>
      <w:contextualSpacing/>
      <w:textAlignment w:val="baseline"/>
    </w:pPr>
    <w:rPr>
      <w:rFonts w:ascii="Calibri" w:eastAsia="Times New Roman" w:hAnsi="Calibri" w:cs="Times New Roman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F19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191B"/>
  </w:style>
  <w:style w:type="paragraph" w:styleId="Stopka">
    <w:name w:val="footer"/>
    <w:basedOn w:val="Normalny"/>
    <w:link w:val="StopkaZnak"/>
    <w:uiPriority w:val="99"/>
    <w:unhideWhenUsed/>
    <w:rsid w:val="001F19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191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6442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6442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644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628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Zdzislaw Gendek</dc:creator>
  <cp:lastModifiedBy>Agata Siwak</cp:lastModifiedBy>
  <cp:revision>2</cp:revision>
  <cp:lastPrinted>2024-02-06T12:23:00Z</cp:lastPrinted>
  <dcterms:created xsi:type="dcterms:W3CDTF">2026-04-14T13:02:00Z</dcterms:created>
  <dcterms:modified xsi:type="dcterms:W3CDTF">2026-04-14T13:02:00Z</dcterms:modified>
</cp:coreProperties>
</file>