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861A1" w14:textId="77777777" w:rsidR="001F191B" w:rsidRDefault="001F191B" w:rsidP="00193A44">
      <w:pPr>
        <w:tabs>
          <w:tab w:val="center" w:pos="7421"/>
          <w:tab w:val="left" w:pos="9956"/>
        </w:tabs>
        <w:spacing w:after="0" w:line="240" w:lineRule="auto"/>
        <w:jc w:val="center"/>
        <w:rPr>
          <w:rFonts w:ascii="Calibri" w:hAnsi="Calibri" w:cs="Calibri"/>
          <w:b/>
          <w:color w:val="000000"/>
        </w:rPr>
      </w:pPr>
    </w:p>
    <w:p w14:paraId="73BBA9EB" w14:textId="6C865E36" w:rsidR="001F191B" w:rsidRPr="001F191B" w:rsidRDefault="001F191B" w:rsidP="001F191B">
      <w:pPr>
        <w:tabs>
          <w:tab w:val="center" w:pos="7421"/>
          <w:tab w:val="left" w:pos="9956"/>
        </w:tabs>
        <w:spacing w:line="360" w:lineRule="auto"/>
        <w:jc w:val="center"/>
        <w:rPr>
          <w:b/>
          <w:sz w:val="28"/>
          <w:szCs w:val="28"/>
        </w:rPr>
      </w:pPr>
      <w:r w:rsidRPr="001F191B">
        <w:rPr>
          <w:b/>
          <w:sz w:val="28"/>
          <w:szCs w:val="28"/>
        </w:rPr>
        <w:t>Załącznik nr 1</w:t>
      </w:r>
    </w:p>
    <w:p w14:paraId="74A031C4" w14:textId="3C74E8FE" w:rsidR="00713EB3" w:rsidRPr="00B03A75" w:rsidRDefault="00693317" w:rsidP="00693317">
      <w:pPr>
        <w:jc w:val="center"/>
        <w:rPr>
          <w:b/>
          <w:sz w:val="28"/>
          <w:szCs w:val="28"/>
        </w:rPr>
      </w:pPr>
      <w:r w:rsidRPr="00693317">
        <w:rPr>
          <w:b/>
          <w:sz w:val="28"/>
          <w:szCs w:val="28"/>
        </w:rPr>
        <w:t xml:space="preserve">Specyfikacja techniczna </w:t>
      </w:r>
      <w:r w:rsidR="00A90FB6">
        <w:rPr>
          <w:b/>
          <w:sz w:val="28"/>
          <w:szCs w:val="28"/>
        </w:rPr>
        <w:t>Multisensorycznej maszyny pomiarowej</w:t>
      </w:r>
    </w:p>
    <w:p w14:paraId="40A22CC8" w14:textId="77777777" w:rsidR="00693317" w:rsidRDefault="00693317"/>
    <w:p w14:paraId="308EFC6A" w14:textId="026B1598" w:rsidR="00A90FB6" w:rsidRDefault="00A90FB6" w:rsidP="00A90FB6">
      <w:pPr>
        <w:pStyle w:val="Akapitzlist"/>
        <w:numPr>
          <w:ilvl w:val="0"/>
          <w:numId w:val="10"/>
        </w:numPr>
        <w:spacing w:after="0" w:line="240" w:lineRule="auto"/>
        <w:jc w:val="both"/>
        <w:textAlignment w:val="auto"/>
        <w:rPr>
          <w:sz w:val="24"/>
        </w:rPr>
      </w:pPr>
      <w:r>
        <w:rPr>
          <w:sz w:val="24"/>
        </w:rPr>
        <w:t>Maszyna powinna posiadać zakres pomiarowy minimum 800x600x300 mm.</w:t>
      </w:r>
    </w:p>
    <w:p w14:paraId="2D26AE4F" w14:textId="159EE997" w:rsidR="00AE3A06" w:rsidRDefault="00AE3A06" w:rsidP="00AE3A06">
      <w:pPr>
        <w:pStyle w:val="Akapitzlist"/>
        <w:numPr>
          <w:ilvl w:val="0"/>
          <w:numId w:val="10"/>
        </w:numPr>
        <w:spacing w:after="0" w:line="240" w:lineRule="auto"/>
        <w:jc w:val="both"/>
        <w:textAlignment w:val="auto"/>
        <w:rPr>
          <w:sz w:val="24"/>
        </w:rPr>
      </w:pPr>
      <w:r>
        <w:rPr>
          <w:sz w:val="24"/>
        </w:rPr>
        <w:t>Urządzenie powinno być wyposażone w trzy systemy: system optyczny, głowicę stykową oraz bezstykowy pomiar wysokości.</w:t>
      </w:r>
    </w:p>
    <w:p w14:paraId="687FD1F2" w14:textId="7419DF6A" w:rsidR="00BF122E" w:rsidRDefault="00BF122E" w:rsidP="00AE3A06">
      <w:pPr>
        <w:pStyle w:val="Akapitzlist"/>
        <w:numPr>
          <w:ilvl w:val="0"/>
          <w:numId w:val="10"/>
        </w:numPr>
        <w:spacing w:after="0" w:line="240" w:lineRule="auto"/>
        <w:jc w:val="both"/>
        <w:textAlignment w:val="auto"/>
        <w:rPr>
          <w:sz w:val="24"/>
        </w:rPr>
      </w:pPr>
      <w:r>
        <w:rPr>
          <w:sz w:val="24"/>
        </w:rPr>
        <w:t>Maksymalny błąd dopuszczalny dla systemu optycznego powinien mieścić się w granicach MPE</w:t>
      </w:r>
      <w:r>
        <w:rPr>
          <w:sz w:val="24"/>
          <w:vertAlign w:val="subscript"/>
        </w:rPr>
        <w:t>EU</w:t>
      </w:r>
      <w:r>
        <w:rPr>
          <w:rFonts w:cs="Calibri"/>
          <w:sz w:val="24"/>
        </w:rPr>
        <w:t>≤±(</w:t>
      </w:r>
      <w:r>
        <w:rPr>
          <w:sz w:val="24"/>
        </w:rPr>
        <w:t xml:space="preserve">2,2+L/250) </w:t>
      </w:r>
      <w:r>
        <w:rPr>
          <w:rFonts w:cs="Calibri"/>
          <w:sz w:val="24"/>
        </w:rPr>
        <w:t>μ</w:t>
      </w:r>
      <w:r>
        <w:rPr>
          <w:sz w:val="24"/>
        </w:rPr>
        <w:t>m</w:t>
      </w:r>
      <w:r w:rsidR="00A55070">
        <w:rPr>
          <w:sz w:val="24"/>
        </w:rPr>
        <w:t xml:space="preserve"> </w:t>
      </w:r>
      <w:r w:rsidR="00A55070" w:rsidRPr="00A55070">
        <w:rPr>
          <w:sz w:val="24"/>
        </w:rPr>
        <w:t>dla całego zakresu pomiarowego maszyny</w:t>
      </w:r>
      <w:r w:rsidR="00A55070">
        <w:rPr>
          <w:sz w:val="24"/>
        </w:rPr>
        <w:t>.</w:t>
      </w:r>
    </w:p>
    <w:p w14:paraId="09804E54" w14:textId="0B8B97E6" w:rsidR="00A90FB6" w:rsidRDefault="00AE3A06" w:rsidP="005A6DE6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>Głowica stykowa powinna być głowicą mierzącą o maksymalny</w:t>
      </w:r>
      <w:r w:rsidR="00BF122E">
        <w:rPr>
          <w:sz w:val="24"/>
        </w:rPr>
        <w:t>m</w:t>
      </w:r>
      <w:r>
        <w:rPr>
          <w:sz w:val="24"/>
        </w:rPr>
        <w:t xml:space="preserve"> błęd</w:t>
      </w:r>
      <w:r w:rsidR="00BF122E">
        <w:rPr>
          <w:sz w:val="24"/>
        </w:rPr>
        <w:t xml:space="preserve">zie </w:t>
      </w:r>
      <w:r>
        <w:rPr>
          <w:sz w:val="24"/>
        </w:rPr>
        <w:t>dopuszczalny</w:t>
      </w:r>
      <w:r w:rsidR="00BF122E">
        <w:rPr>
          <w:sz w:val="24"/>
        </w:rPr>
        <w:t>m</w:t>
      </w:r>
      <w:r>
        <w:rPr>
          <w:sz w:val="24"/>
        </w:rPr>
        <w:t xml:space="preserve"> MPE</w:t>
      </w:r>
      <w:r>
        <w:rPr>
          <w:sz w:val="24"/>
          <w:vertAlign w:val="subscript"/>
        </w:rPr>
        <w:t>E</w:t>
      </w:r>
      <w:r w:rsidR="00D21572">
        <w:rPr>
          <w:sz w:val="24"/>
          <w:vertAlign w:val="subscript"/>
        </w:rPr>
        <w:t>0</w:t>
      </w:r>
      <w:r w:rsidR="00D21572">
        <w:rPr>
          <w:rFonts w:cs="Calibri"/>
          <w:sz w:val="24"/>
        </w:rPr>
        <w:t>≤±(</w:t>
      </w:r>
      <w:r w:rsidR="00D21572">
        <w:rPr>
          <w:sz w:val="24"/>
        </w:rPr>
        <w:t xml:space="preserve">2,5+L/250) </w:t>
      </w:r>
      <w:r w:rsidR="00D21572">
        <w:rPr>
          <w:rFonts w:cs="Calibri"/>
          <w:sz w:val="24"/>
        </w:rPr>
        <w:t>μ</w:t>
      </w:r>
      <w:r w:rsidR="00D21572">
        <w:rPr>
          <w:sz w:val="24"/>
        </w:rPr>
        <w:t>m</w:t>
      </w:r>
      <w:r w:rsidR="00A55070">
        <w:rPr>
          <w:sz w:val="24"/>
        </w:rPr>
        <w:t xml:space="preserve"> </w:t>
      </w:r>
      <w:r w:rsidR="00A55070" w:rsidRPr="00A55070">
        <w:rPr>
          <w:sz w:val="24"/>
        </w:rPr>
        <w:t>dla całego zakresu pomiarowego maszyny</w:t>
      </w:r>
      <w:r w:rsidR="00BF122E">
        <w:rPr>
          <w:sz w:val="24"/>
        </w:rPr>
        <w:t>.</w:t>
      </w:r>
    </w:p>
    <w:p w14:paraId="0A394027" w14:textId="5D572B02" w:rsidR="00BF122E" w:rsidRDefault="00BF122E" w:rsidP="005A6DE6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>Maksymalny błąd dopuszczalny dla bezstykowego systemu do pomiaru wysokości powinien mieścić się w graniach MPE</w:t>
      </w:r>
      <w:r>
        <w:rPr>
          <w:sz w:val="24"/>
          <w:vertAlign w:val="subscript"/>
        </w:rPr>
        <w:t>EUNI</w:t>
      </w:r>
      <w:r>
        <w:rPr>
          <w:rFonts w:cs="Calibri"/>
          <w:sz w:val="24"/>
        </w:rPr>
        <w:t>≤±(</w:t>
      </w:r>
      <w:r>
        <w:rPr>
          <w:sz w:val="24"/>
        </w:rPr>
        <w:t xml:space="preserve">2+L/100) </w:t>
      </w:r>
      <w:r>
        <w:rPr>
          <w:rFonts w:cs="Calibri"/>
          <w:sz w:val="24"/>
        </w:rPr>
        <w:t>μ</w:t>
      </w:r>
      <w:r>
        <w:rPr>
          <w:sz w:val="24"/>
        </w:rPr>
        <w:t>m</w:t>
      </w:r>
      <w:r w:rsidR="00A55070" w:rsidRPr="00A55070">
        <w:rPr>
          <w:rFonts w:asciiTheme="minorHAnsi" w:eastAsiaTheme="minorHAnsi" w:hAnsiTheme="minorHAnsi" w:cstheme="minorBidi"/>
          <w:sz w:val="24"/>
          <w:lang w:eastAsia="en-US"/>
        </w:rPr>
        <w:t xml:space="preserve"> </w:t>
      </w:r>
      <w:r w:rsidR="00A55070" w:rsidRPr="00A55070">
        <w:rPr>
          <w:sz w:val="24"/>
        </w:rPr>
        <w:t>dla całego zakresu pomiarowego maszyny</w:t>
      </w:r>
      <w:r w:rsidR="00A55070">
        <w:rPr>
          <w:sz w:val="24"/>
        </w:rPr>
        <w:t>.</w:t>
      </w:r>
    </w:p>
    <w:p w14:paraId="2F0AE0DA" w14:textId="650581E8" w:rsidR="00831B9F" w:rsidRDefault="00831B9F" w:rsidP="005A6DE6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Maszyna powinna być wyposażona w magazynek 6-slotowy, w pełni zapełniony końcówkami pomiarowymi. </w:t>
      </w:r>
    </w:p>
    <w:p w14:paraId="4B67E8C8" w14:textId="74F22B9E" w:rsidR="00A11E6F" w:rsidRDefault="00A11E6F" w:rsidP="005A6DE6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>Wszystkie elementy oprogramowania powinny posiadać język polski lub angielski. Preferowany jest język polski.</w:t>
      </w:r>
    </w:p>
    <w:p w14:paraId="00AF03B4" w14:textId="77777777" w:rsidR="00FF6AA9" w:rsidRDefault="00FF6AA9" w:rsidP="00FF6AA9">
      <w:pPr>
        <w:pStyle w:val="Akapitzlist"/>
        <w:numPr>
          <w:ilvl w:val="0"/>
          <w:numId w:val="10"/>
        </w:numPr>
        <w:spacing w:after="0" w:line="240" w:lineRule="auto"/>
        <w:jc w:val="both"/>
        <w:textAlignment w:val="auto"/>
        <w:rPr>
          <w:sz w:val="24"/>
        </w:rPr>
      </w:pPr>
      <w:r>
        <w:rPr>
          <w:sz w:val="24"/>
        </w:rPr>
        <w:t xml:space="preserve">Wymagane jest aby licencja na wszystkie elementy oprogramowania była bezterminowa. </w:t>
      </w:r>
    </w:p>
    <w:p w14:paraId="19E5E0C7" w14:textId="79789D84" w:rsidR="00A55070" w:rsidRPr="00A55070" w:rsidRDefault="00A55070" w:rsidP="00A55070">
      <w:pPr>
        <w:pStyle w:val="Akapitzlist"/>
        <w:numPr>
          <w:ilvl w:val="0"/>
          <w:numId w:val="10"/>
        </w:numPr>
        <w:spacing w:after="0" w:line="240" w:lineRule="auto"/>
        <w:jc w:val="both"/>
        <w:textAlignment w:val="auto"/>
        <w:rPr>
          <w:sz w:val="24"/>
        </w:rPr>
      </w:pPr>
      <w:r>
        <w:rPr>
          <w:sz w:val="24"/>
        </w:rPr>
        <w:t>Wymagane jest aby oprogramowanie umożliwiało pracę na modelach o rozszerzeniu .stp.</w:t>
      </w:r>
    </w:p>
    <w:p w14:paraId="4288CEB3" w14:textId="4B2B71AC" w:rsidR="00A55070" w:rsidRDefault="00A55070" w:rsidP="00A55070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Po stronie dostawcy znajduje się zapewnienie sprzętu komputerowego umożliwiającego bezproblemowe używanie maszyny pomiarowej (o odpowiednich parametrach i podzespołach). Wymagane jest aby: </w:t>
      </w:r>
    </w:p>
    <w:p w14:paraId="6CEABACD" w14:textId="6CA855C9" w:rsidR="00BF122E" w:rsidRDefault="00A55070" w:rsidP="00A55070">
      <w:pPr>
        <w:pStyle w:val="Akapitzlist"/>
        <w:numPr>
          <w:ilvl w:val="0"/>
          <w:numId w:val="30"/>
        </w:numPr>
        <w:spacing w:after="0" w:line="240" w:lineRule="auto"/>
        <w:jc w:val="both"/>
        <w:rPr>
          <w:sz w:val="24"/>
        </w:rPr>
      </w:pPr>
      <w:r w:rsidRPr="00A55070">
        <w:rPr>
          <w:sz w:val="24"/>
        </w:rPr>
        <w:t xml:space="preserve">peryferia (mysz i klawiatura) były bezprzewodowe, </w:t>
      </w:r>
    </w:p>
    <w:p w14:paraId="632B6C0B" w14:textId="4FA4A696" w:rsidR="00A55070" w:rsidRDefault="00A55070" w:rsidP="00A55070">
      <w:pPr>
        <w:pStyle w:val="Akapitzlist"/>
        <w:numPr>
          <w:ilvl w:val="0"/>
          <w:numId w:val="30"/>
        </w:numPr>
        <w:spacing w:after="0" w:line="240" w:lineRule="auto"/>
        <w:jc w:val="both"/>
        <w:rPr>
          <w:sz w:val="24"/>
        </w:rPr>
      </w:pPr>
      <w:r>
        <w:rPr>
          <w:sz w:val="24"/>
        </w:rPr>
        <w:t>zestaw komputerowy posiadał dwa monitory,</w:t>
      </w:r>
    </w:p>
    <w:p w14:paraId="6C1FCD9A" w14:textId="0BB9C8AD" w:rsidR="00A55070" w:rsidRPr="00A55070" w:rsidRDefault="00A55070" w:rsidP="00A55070">
      <w:pPr>
        <w:pStyle w:val="Akapitzlist"/>
        <w:numPr>
          <w:ilvl w:val="0"/>
          <w:numId w:val="30"/>
        </w:numPr>
        <w:spacing w:after="0" w:line="240" w:lineRule="auto"/>
        <w:jc w:val="both"/>
        <w:rPr>
          <w:sz w:val="24"/>
        </w:rPr>
      </w:pPr>
      <w:r>
        <w:rPr>
          <w:sz w:val="24"/>
        </w:rPr>
        <w:t>zestaw komputerowy posiadał drukarkę laserową;</w:t>
      </w:r>
    </w:p>
    <w:p w14:paraId="4191E0FE" w14:textId="56CD3459" w:rsidR="005A6DE6" w:rsidRDefault="005A6DE6" w:rsidP="005A6DE6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Oferent zobligowany jest do przeprowadzenia szkolenia w zakresie obsługi </w:t>
      </w:r>
      <w:r w:rsidR="00B639B3">
        <w:rPr>
          <w:sz w:val="24"/>
        </w:rPr>
        <w:t>urządzenia</w:t>
      </w:r>
      <w:r w:rsidR="00A55070">
        <w:rPr>
          <w:sz w:val="24"/>
        </w:rPr>
        <w:t xml:space="preserve"> oraz oprogramowania</w:t>
      </w:r>
      <w:r w:rsidR="002D6C5C">
        <w:rPr>
          <w:sz w:val="24"/>
        </w:rPr>
        <w:t xml:space="preserve">. </w:t>
      </w:r>
    </w:p>
    <w:p w14:paraId="44FCF245" w14:textId="5AAE5C3C" w:rsidR="00EA3CDA" w:rsidRDefault="00EA3CDA" w:rsidP="00EA3CDA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>Oferent powinien zapewnić dostawę,</w:t>
      </w:r>
      <w:r w:rsidR="00FF6AA9">
        <w:rPr>
          <w:sz w:val="24"/>
        </w:rPr>
        <w:t xml:space="preserve"> posadowienie,</w:t>
      </w:r>
      <w:r>
        <w:rPr>
          <w:sz w:val="24"/>
        </w:rPr>
        <w:t xml:space="preserve"> montaż oraz uruchomienie urządzenia. </w:t>
      </w:r>
    </w:p>
    <w:p w14:paraId="65A05592" w14:textId="77777777" w:rsidR="00FF6AA9" w:rsidRDefault="00FF6AA9" w:rsidP="00FF6AA9">
      <w:pPr>
        <w:pStyle w:val="Akapitzlist"/>
        <w:numPr>
          <w:ilvl w:val="0"/>
          <w:numId w:val="10"/>
        </w:numPr>
        <w:spacing w:after="0" w:line="240" w:lineRule="auto"/>
        <w:jc w:val="both"/>
        <w:textAlignment w:val="auto"/>
        <w:rPr>
          <w:sz w:val="24"/>
        </w:rPr>
      </w:pPr>
      <w:r>
        <w:rPr>
          <w:sz w:val="24"/>
        </w:rPr>
        <w:t xml:space="preserve">Przed złożeniem oferty wymagana jest wizja lokalna celem kontroli: dróg transportowych, pomieszczenia laboratoryjnego w zakresie przyłączy oraz dostępnego miejsca. </w:t>
      </w:r>
    </w:p>
    <w:p w14:paraId="59CFB4D6" w14:textId="77777777" w:rsidR="006867FF" w:rsidRDefault="006867FF" w:rsidP="006867FF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 xml:space="preserve">Wymagana jest gwarancja na przedmiot zamówienia na okres minimum 24 miesięcy. </w:t>
      </w:r>
    </w:p>
    <w:p w14:paraId="1FD56D52" w14:textId="66B95FA3" w:rsidR="006867FF" w:rsidRDefault="006867FF" w:rsidP="006867FF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textAlignment w:val="auto"/>
        <w:rPr>
          <w:sz w:val="24"/>
        </w:rPr>
      </w:pPr>
      <w:r>
        <w:rPr>
          <w:sz w:val="24"/>
        </w:rPr>
        <w:t>Oferta powinna zawierać minimum roczne wsparcie techniczne w zakresie serwisowym</w:t>
      </w:r>
      <w:r w:rsidR="005F1FF0">
        <w:rPr>
          <w:sz w:val="24"/>
        </w:rPr>
        <w:t xml:space="preserve"> oraz aplikacyjnym a także dwuletnią aktualizację oprogramowania. </w:t>
      </w:r>
    </w:p>
    <w:p w14:paraId="551C18F2" w14:textId="77777777" w:rsidR="00502B77" w:rsidRDefault="00502B77" w:rsidP="00502B77">
      <w:pPr>
        <w:pStyle w:val="Akapitzlist"/>
        <w:spacing w:after="0" w:line="240" w:lineRule="auto"/>
        <w:contextualSpacing w:val="0"/>
        <w:jc w:val="both"/>
        <w:textAlignment w:val="auto"/>
        <w:rPr>
          <w:sz w:val="24"/>
        </w:rPr>
      </w:pPr>
    </w:p>
    <w:p w14:paraId="70310D6A" w14:textId="2416D627" w:rsidR="00502B77" w:rsidRPr="00502B77" w:rsidRDefault="00502B77" w:rsidP="00502B77">
      <w:pPr>
        <w:pStyle w:val="Akapitzlist"/>
        <w:spacing w:after="0" w:line="240" w:lineRule="auto"/>
        <w:jc w:val="both"/>
        <w:rPr>
          <w:b/>
          <w:sz w:val="24"/>
        </w:rPr>
      </w:pPr>
      <w:r w:rsidRPr="00502B77">
        <w:rPr>
          <w:b/>
          <w:sz w:val="24"/>
        </w:rPr>
        <w:t>Uwaga!</w:t>
      </w:r>
    </w:p>
    <w:p w14:paraId="176F77D2" w14:textId="6FB52E11" w:rsidR="00502B77" w:rsidRDefault="00502B77" w:rsidP="00502B77">
      <w:pPr>
        <w:pStyle w:val="Akapitzlist"/>
        <w:spacing w:after="0" w:line="240" w:lineRule="auto"/>
        <w:ind w:left="284"/>
        <w:jc w:val="both"/>
        <w:rPr>
          <w:sz w:val="24"/>
        </w:rPr>
      </w:pPr>
      <w:r w:rsidRPr="00502B77">
        <w:rPr>
          <w:sz w:val="24"/>
        </w:rPr>
        <w:t>Do oferty należy dołączyć kompletną dok</w:t>
      </w:r>
      <w:r>
        <w:rPr>
          <w:sz w:val="24"/>
        </w:rPr>
        <w:t xml:space="preserve">umentację proponowanej maszyny. </w:t>
      </w:r>
      <w:r w:rsidRPr="00502B77">
        <w:rPr>
          <w:sz w:val="24"/>
        </w:rPr>
        <w:t xml:space="preserve">Wycena musi zawierać koszty urządzeń, które są wymagane do prawidłowej, kompleksowej pracy maszyny, ale które nie stanowią jej integralnej części np. sprzęt komputerowy, </w:t>
      </w:r>
      <w:r w:rsidRPr="00502B77">
        <w:rPr>
          <w:sz w:val="24"/>
        </w:rPr>
        <w:lastRenderedPageBreak/>
        <w:t xml:space="preserve">oprogramowanie itd. Urządzenia te w kontekście postępowania uważane są przez prowadzącego za integralną część maszyny. </w:t>
      </w:r>
    </w:p>
    <w:p w14:paraId="14B53412" w14:textId="77777777" w:rsidR="00502B77" w:rsidRPr="00502B77" w:rsidRDefault="00502B77" w:rsidP="00502B77">
      <w:pPr>
        <w:pStyle w:val="Akapitzlist"/>
        <w:spacing w:after="0" w:line="240" w:lineRule="auto"/>
        <w:ind w:left="284"/>
        <w:jc w:val="both"/>
        <w:rPr>
          <w:sz w:val="24"/>
        </w:rPr>
      </w:pPr>
    </w:p>
    <w:p w14:paraId="2A547740" w14:textId="3FF24AFA" w:rsidR="00502B77" w:rsidRPr="00502B77" w:rsidRDefault="00CE1400" w:rsidP="00502B77">
      <w:pPr>
        <w:pStyle w:val="Akapitzlist"/>
        <w:spacing w:after="0" w:line="240" w:lineRule="auto"/>
        <w:jc w:val="both"/>
        <w:rPr>
          <w:b/>
          <w:sz w:val="24"/>
        </w:rPr>
      </w:pPr>
      <w:r>
        <w:rPr>
          <w:b/>
          <w:sz w:val="24"/>
        </w:rPr>
        <w:t>I</w:t>
      </w:r>
      <w:r w:rsidR="00502B77">
        <w:rPr>
          <w:b/>
          <w:sz w:val="24"/>
        </w:rPr>
        <w:t>nne wymagania</w:t>
      </w:r>
      <w:r w:rsidR="00502B77" w:rsidRPr="00502B77">
        <w:rPr>
          <w:b/>
          <w:sz w:val="24"/>
        </w:rPr>
        <w:t xml:space="preserve">: </w:t>
      </w:r>
    </w:p>
    <w:p w14:paraId="533D4A09" w14:textId="24E372FA" w:rsidR="00502B77" w:rsidRPr="00502B77" w:rsidRDefault="00502B77" w:rsidP="00502B77">
      <w:pPr>
        <w:pStyle w:val="Akapitzlist"/>
        <w:numPr>
          <w:ilvl w:val="0"/>
          <w:numId w:val="15"/>
        </w:numPr>
        <w:spacing w:after="0" w:line="240" w:lineRule="auto"/>
        <w:ind w:left="284" w:firstLine="0"/>
        <w:jc w:val="both"/>
        <w:rPr>
          <w:sz w:val="24"/>
        </w:rPr>
      </w:pPr>
      <w:r w:rsidRPr="00502B77">
        <w:rPr>
          <w:sz w:val="24"/>
        </w:rPr>
        <w:t>Obsługa serwisowa przez przedstawiciela w Polsce,</w:t>
      </w:r>
    </w:p>
    <w:p w14:paraId="714E25E4" w14:textId="3AB91A86" w:rsidR="00502B77" w:rsidRPr="00502B77" w:rsidRDefault="00502B77" w:rsidP="00502B77">
      <w:pPr>
        <w:pStyle w:val="Akapitzlist"/>
        <w:numPr>
          <w:ilvl w:val="0"/>
          <w:numId w:val="15"/>
        </w:numPr>
        <w:spacing w:after="0" w:line="240" w:lineRule="auto"/>
        <w:ind w:left="284" w:firstLine="0"/>
        <w:jc w:val="both"/>
        <w:rPr>
          <w:sz w:val="24"/>
        </w:rPr>
      </w:pPr>
      <w:r w:rsidRPr="00502B77">
        <w:rPr>
          <w:sz w:val="24"/>
        </w:rPr>
        <w:t>W DTR powinny być określone części, które są wyłączone z gwarancji,</w:t>
      </w:r>
    </w:p>
    <w:p w14:paraId="3B397384" w14:textId="4F28155C" w:rsidR="00502B77" w:rsidRPr="00502B77" w:rsidRDefault="00502B77" w:rsidP="00D96C0F">
      <w:pPr>
        <w:pStyle w:val="Akapitzlist"/>
        <w:numPr>
          <w:ilvl w:val="0"/>
          <w:numId w:val="15"/>
        </w:numPr>
        <w:spacing w:after="0" w:line="240" w:lineRule="auto"/>
        <w:ind w:left="709" w:hanging="425"/>
        <w:jc w:val="both"/>
        <w:rPr>
          <w:sz w:val="24"/>
        </w:rPr>
      </w:pPr>
      <w:r w:rsidRPr="00502B77">
        <w:rPr>
          <w:sz w:val="24"/>
        </w:rPr>
        <w:t>Gwarancja dostępności części zamiennych (min. 10 lat) w okresie pogwarancyjnym oraz propozycja programu serwisowego przez producenta/dostawcę,</w:t>
      </w:r>
    </w:p>
    <w:p w14:paraId="348FA951" w14:textId="14EDAAB6" w:rsidR="00502B77" w:rsidRPr="00502B77" w:rsidRDefault="00502B77" w:rsidP="00CE1400">
      <w:pPr>
        <w:pStyle w:val="Akapitzlist"/>
        <w:numPr>
          <w:ilvl w:val="0"/>
          <w:numId w:val="15"/>
        </w:numPr>
        <w:spacing w:after="0" w:line="240" w:lineRule="auto"/>
        <w:ind w:left="709" w:hanging="425"/>
        <w:jc w:val="both"/>
        <w:rPr>
          <w:sz w:val="24"/>
        </w:rPr>
      </w:pPr>
      <w:r w:rsidRPr="00502B77">
        <w:rPr>
          <w:sz w:val="24"/>
        </w:rPr>
        <w:t>Szkolenie służby utrzymania ruchu – określenie poziomu szkolenia, określenie poziomu ingerencji przez służbę utrzymania ruchu w okresie gwarancyjnym i pogwarancyjnym.</w:t>
      </w:r>
    </w:p>
    <w:p w14:paraId="14271DEE" w14:textId="179E0EE5" w:rsidR="00502B77" w:rsidRPr="00502B77" w:rsidRDefault="00502B77" w:rsidP="00CE1400">
      <w:pPr>
        <w:pStyle w:val="Akapitzlist"/>
        <w:numPr>
          <w:ilvl w:val="0"/>
          <w:numId w:val="15"/>
        </w:numPr>
        <w:spacing w:after="0" w:line="240" w:lineRule="auto"/>
        <w:ind w:left="709" w:hanging="425"/>
        <w:jc w:val="both"/>
        <w:rPr>
          <w:sz w:val="24"/>
        </w:rPr>
      </w:pPr>
      <w:r w:rsidRPr="00502B77">
        <w:rPr>
          <w:sz w:val="24"/>
        </w:rPr>
        <w:t>Dokumentacja w języku polskim – dokumentacja techniczno - ruchowa (DTR), na którą składają się poniższe dokumenty:</w:t>
      </w:r>
    </w:p>
    <w:p w14:paraId="3BB3F194" w14:textId="1BE18A3B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Specyfikacja w zakresie: </w:t>
      </w:r>
    </w:p>
    <w:p w14:paraId="01478480" w14:textId="04AAB7E9" w:rsidR="00502B77" w:rsidRPr="00502B77" w:rsidRDefault="00502B77" w:rsidP="00CE1400">
      <w:pPr>
        <w:pStyle w:val="Akapitzlist"/>
        <w:numPr>
          <w:ilvl w:val="0"/>
          <w:numId w:val="24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wykazu ukompletowania maszyny, urządzenia</w:t>
      </w:r>
    </w:p>
    <w:p w14:paraId="2FB2CBC9" w14:textId="245E2B08" w:rsidR="00502B77" w:rsidRPr="00502B77" w:rsidRDefault="00502B77" w:rsidP="00CE1400">
      <w:pPr>
        <w:pStyle w:val="Akapitzlist"/>
        <w:numPr>
          <w:ilvl w:val="0"/>
          <w:numId w:val="24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danych technicznych i parametrów</w:t>
      </w:r>
    </w:p>
    <w:p w14:paraId="7940BB14" w14:textId="4C0FD542" w:rsidR="00502B77" w:rsidRPr="00502B77" w:rsidRDefault="00502B77" w:rsidP="00CE1400">
      <w:pPr>
        <w:pStyle w:val="Akapitzlist"/>
        <w:numPr>
          <w:ilvl w:val="0"/>
          <w:numId w:val="24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ukompletowania sprzętu komputerowego i oprogramowania (jeżeli są zastosowane)</w:t>
      </w:r>
    </w:p>
    <w:p w14:paraId="4355EA89" w14:textId="01E93FDB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Instrukcja instalowania w zakresie: </w:t>
      </w:r>
    </w:p>
    <w:p w14:paraId="52135A2B" w14:textId="56321535" w:rsidR="00502B77" w:rsidRPr="00502B77" w:rsidRDefault="00502B77" w:rsidP="00CE1400">
      <w:pPr>
        <w:pStyle w:val="Akapitzlist"/>
        <w:numPr>
          <w:ilvl w:val="0"/>
          <w:numId w:val="25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wymagań klimatycznych</w:t>
      </w:r>
    </w:p>
    <w:p w14:paraId="4B76F9A3" w14:textId="3D34FAC3" w:rsidR="00502B77" w:rsidRPr="00502B77" w:rsidRDefault="00502B77" w:rsidP="00CE1400">
      <w:pPr>
        <w:pStyle w:val="Akapitzlist"/>
        <w:numPr>
          <w:ilvl w:val="0"/>
          <w:numId w:val="25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podłączenia mediów</w:t>
      </w:r>
    </w:p>
    <w:p w14:paraId="2E53D023" w14:textId="1F0F09B2" w:rsidR="00502B77" w:rsidRPr="00502B77" w:rsidRDefault="00502B77" w:rsidP="00CE1400">
      <w:pPr>
        <w:pStyle w:val="Akapitzlist"/>
        <w:numPr>
          <w:ilvl w:val="0"/>
          <w:numId w:val="25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transportu</w:t>
      </w:r>
    </w:p>
    <w:p w14:paraId="60649419" w14:textId="0FD40D0D" w:rsidR="00502B77" w:rsidRPr="00502B77" w:rsidRDefault="00502B77" w:rsidP="00CE1400">
      <w:pPr>
        <w:pStyle w:val="Akapitzlist"/>
        <w:numPr>
          <w:ilvl w:val="0"/>
          <w:numId w:val="25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wymagań lokalizacji i przestrzeni pracy</w:t>
      </w:r>
    </w:p>
    <w:p w14:paraId="0D926491" w14:textId="06E1D6A9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Instrukcja – podręcznik obsługi - eksploatacji </w:t>
      </w:r>
    </w:p>
    <w:p w14:paraId="4428CE37" w14:textId="76EA3BE1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Instrukcja – podręcznik programowania </w:t>
      </w:r>
    </w:p>
    <w:p w14:paraId="6C7BEF04" w14:textId="765965EB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Instrukcja konserwacji:</w:t>
      </w:r>
    </w:p>
    <w:p w14:paraId="698D60E4" w14:textId="2D02494D" w:rsidR="00502B77" w:rsidRPr="00502B77" w:rsidRDefault="00502B77" w:rsidP="00CE1400">
      <w:pPr>
        <w:pStyle w:val="Akapitzlist"/>
        <w:numPr>
          <w:ilvl w:val="0"/>
          <w:numId w:val="26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harmonogram i zakres przeglądów, konserwacji + wykaz środków do konserwacji</w:t>
      </w:r>
    </w:p>
    <w:p w14:paraId="5745B3B0" w14:textId="5B5AF42A" w:rsidR="00502B77" w:rsidRPr="00502B77" w:rsidRDefault="00502B77" w:rsidP="00CE1400">
      <w:pPr>
        <w:pStyle w:val="Akapitzlist"/>
        <w:numPr>
          <w:ilvl w:val="0"/>
          <w:numId w:val="26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wykaz części zamiennych i szybkozużywających się (Part List) + rysunki rozmieszczenia w maszynie (urządzeniu)</w:t>
      </w:r>
    </w:p>
    <w:p w14:paraId="280B3EFB" w14:textId="12D6C142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Instrukcja (uwagi i zalecenia) w zakresie BHP </w:t>
      </w:r>
    </w:p>
    <w:p w14:paraId="527BE711" w14:textId="63A04CD0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Instrukcja serwisowa </w:t>
      </w:r>
    </w:p>
    <w:p w14:paraId="765C66BE" w14:textId="0392D589" w:rsidR="00502B77" w:rsidRPr="00502B77" w:rsidRDefault="00502B77" w:rsidP="00CE1400">
      <w:pPr>
        <w:pStyle w:val="Akapitzlist"/>
        <w:numPr>
          <w:ilvl w:val="0"/>
          <w:numId w:val="27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procedury diagnostyczne i testowe</w:t>
      </w:r>
    </w:p>
    <w:p w14:paraId="5DE0114E" w14:textId="6D62AD30" w:rsidR="00502B77" w:rsidRPr="002557DC" w:rsidRDefault="00502B77" w:rsidP="00CE1400">
      <w:pPr>
        <w:pStyle w:val="Akapitzlist"/>
        <w:numPr>
          <w:ilvl w:val="0"/>
          <w:numId w:val="27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procedury naprawcze, serwisowe (m.in. wprowadzanie oprogramowania i parametrów, wymiana </w:t>
      </w:r>
      <w:r w:rsidRPr="002557DC">
        <w:rPr>
          <w:sz w:val="24"/>
        </w:rPr>
        <w:t>baterii podtrzymującej oprogramowanie, strojenie i regulacja)</w:t>
      </w:r>
    </w:p>
    <w:p w14:paraId="7804CB7A" w14:textId="5C925922" w:rsidR="00502B77" w:rsidRPr="00502B77" w:rsidRDefault="00502B77" w:rsidP="00CE1400">
      <w:pPr>
        <w:pStyle w:val="Akapitzlist"/>
        <w:numPr>
          <w:ilvl w:val="0"/>
          <w:numId w:val="27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wykaz parametrów</w:t>
      </w:r>
    </w:p>
    <w:p w14:paraId="6AFF07F8" w14:textId="7FD2D2F8" w:rsidR="00502B77" w:rsidRPr="00502B77" w:rsidRDefault="00502B77" w:rsidP="00CE1400">
      <w:pPr>
        <w:pStyle w:val="Akapitzlist"/>
        <w:numPr>
          <w:ilvl w:val="0"/>
          <w:numId w:val="27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wykaz kodów błędów i alarmów</w:t>
      </w:r>
    </w:p>
    <w:p w14:paraId="54E1B0A6" w14:textId="713546F7" w:rsidR="00502B77" w:rsidRPr="00502B77" w:rsidRDefault="00502B77" w:rsidP="00CE1400">
      <w:pPr>
        <w:pStyle w:val="Akapitzlist"/>
        <w:numPr>
          <w:ilvl w:val="0"/>
          <w:numId w:val="27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schematy blokowe, ideowe i elektryczne</w:t>
      </w:r>
    </w:p>
    <w:p w14:paraId="7142BE5F" w14:textId="364F9A29" w:rsidR="00502B77" w:rsidRPr="00502B77" w:rsidRDefault="00502B77" w:rsidP="00CE1400">
      <w:pPr>
        <w:pStyle w:val="Akapitzlist"/>
        <w:numPr>
          <w:ilvl w:val="0"/>
          <w:numId w:val="27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schematy hydrauliczne, pneumatyczne, kinematyczne</w:t>
      </w:r>
    </w:p>
    <w:p w14:paraId="73A82367" w14:textId="40E0012A" w:rsidR="00502B77" w:rsidRPr="002557DC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Karty katalogowe głównych podzespołów urządzenia lub maszyny (np. sterowniki, przetwornice, </w:t>
      </w:r>
      <w:r w:rsidRPr="002557DC">
        <w:rPr>
          <w:sz w:val="24"/>
        </w:rPr>
        <w:t>serwonapędy itp.)</w:t>
      </w:r>
    </w:p>
    <w:p w14:paraId="14630D13" w14:textId="249F09D4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Deklaracja zgodności WE</w:t>
      </w:r>
    </w:p>
    <w:p w14:paraId="36F93FAF" w14:textId="05A60267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Atesty higieniczne (jeżeli są wymagane)</w:t>
      </w:r>
    </w:p>
    <w:p w14:paraId="130CF5BE" w14:textId="624FB94D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Informacje na temat emisji hałasu</w:t>
      </w:r>
    </w:p>
    <w:p w14:paraId="678A8F15" w14:textId="2784AD0B" w:rsidR="00502B77" w:rsidRPr="002557DC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 xml:space="preserve">Informacje dotyczące promieniowania emitowanego na operatora i osoby narażone, gdy </w:t>
      </w:r>
      <w:r w:rsidRPr="002557DC">
        <w:rPr>
          <w:sz w:val="24"/>
        </w:rPr>
        <w:t>maszyna może emitować promieniowanie niejonizujące</w:t>
      </w:r>
    </w:p>
    <w:p w14:paraId="49A009D8" w14:textId="27EF5251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Certyfikaty i licencje na zastosowane oprogramowanie (jeżeli jest zastosowane)</w:t>
      </w:r>
    </w:p>
    <w:p w14:paraId="1BA68EEB" w14:textId="1E6A9A76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t>Oryginalna wersja oprogramowania systemowego (DOS, WINDOWS itp.)</w:t>
      </w:r>
    </w:p>
    <w:p w14:paraId="5FC592FA" w14:textId="57BDF239" w:rsidR="00502B77" w:rsidRPr="00502B77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502B77">
        <w:rPr>
          <w:sz w:val="24"/>
        </w:rPr>
        <w:lastRenderedPageBreak/>
        <w:t>Kopia zapasowa oprogramowania maszyny (urządzenia) – aplikacja</w:t>
      </w:r>
    </w:p>
    <w:p w14:paraId="7EB118E8" w14:textId="40A86095" w:rsidR="00502B77" w:rsidRPr="002557DC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jc w:val="both"/>
        <w:rPr>
          <w:sz w:val="24"/>
        </w:rPr>
      </w:pPr>
      <w:r w:rsidRPr="002557DC">
        <w:rPr>
          <w:sz w:val="24"/>
        </w:rPr>
        <w:t>Dokumentacja dotycząca elementów podlegających UDT. Sprzedawca jest zobowiązany ją dostarczyć niezwłocznie po rozpoczęciu działań zakupowych zamawiającemu, po uzgodnieniu kompletności z Urzędem Dozoru Technicznego</w:t>
      </w:r>
    </w:p>
    <w:p w14:paraId="0E1174E3" w14:textId="51E467CD" w:rsidR="00502B77" w:rsidRPr="002557DC" w:rsidRDefault="00502B77" w:rsidP="00CE1400">
      <w:pPr>
        <w:pStyle w:val="Akapitzlist"/>
        <w:numPr>
          <w:ilvl w:val="0"/>
          <w:numId w:val="20"/>
        </w:numPr>
        <w:spacing w:after="0" w:line="240" w:lineRule="auto"/>
        <w:ind w:left="1134" w:hanging="283"/>
        <w:contextualSpacing w:val="0"/>
        <w:jc w:val="both"/>
        <w:textAlignment w:val="auto"/>
        <w:rPr>
          <w:sz w:val="24"/>
        </w:rPr>
      </w:pPr>
      <w:r w:rsidRPr="002557DC">
        <w:rPr>
          <w:sz w:val="24"/>
        </w:rPr>
        <w:t>Jeżeli „instrukcja oryginalna” nie istnieje w języku polskim tłumaczenie powinno być opatrzone napisem „Tłumaczenie instrukcji oryginalnej”</w:t>
      </w:r>
    </w:p>
    <w:sectPr w:rsidR="00502B77" w:rsidRPr="002557D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579BD" w14:textId="77777777" w:rsidR="006E30ED" w:rsidRDefault="006E30ED" w:rsidP="001F191B">
      <w:pPr>
        <w:spacing w:after="0" w:line="240" w:lineRule="auto"/>
      </w:pPr>
      <w:r>
        <w:separator/>
      </w:r>
    </w:p>
  </w:endnote>
  <w:endnote w:type="continuationSeparator" w:id="0">
    <w:p w14:paraId="6B83DC45" w14:textId="77777777" w:rsidR="006E30ED" w:rsidRDefault="006E30ED" w:rsidP="001F1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1DC04" w14:textId="77777777" w:rsidR="006E30ED" w:rsidRDefault="006E30ED" w:rsidP="001F191B">
      <w:pPr>
        <w:spacing w:after="0" w:line="240" w:lineRule="auto"/>
      </w:pPr>
      <w:r>
        <w:separator/>
      </w:r>
    </w:p>
  </w:footnote>
  <w:footnote w:type="continuationSeparator" w:id="0">
    <w:p w14:paraId="2D6F4A5D" w14:textId="77777777" w:rsidR="006E30ED" w:rsidRDefault="006E30ED" w:rsidP="001F1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C5351" w14:textId="6ED0645E" w:rsidR="001F191B" w:rsidRDefault="001F191B" w:rsidP="001F191B">
    <w:pPr>
      <w:pStyle w:val="Nagwek"/>
      <w:ind w:firstLine="708"/>
      <w:jc w:val="center"/>
    </w:pPr>
    <w:r w:rsidRPr="0046073D">
      <w:rPr>
        <w:rFonts w:ascii="Verdana" w:hAnsi="Verdana"/>
        <w:i/>
        <w:noProof/>
        <w:sz w:val="14"/>
        <w:szCs w:val="14"/>
        <w:lang w:eastAsia="pl-PL"/>
      </w:rPr>
      <w:drawing>
        <wp:inline distT="0" distB="0" distL="0" distR="0" wp14:anchorId="5D129820" wp14:editId="6D04DE48">
          <wp:extent cx="1626870" cy="492760"/>
          <wp:effectExtent l="0" t="0" r="0" b="2540"/>
          <wp:docPr id="1774382856" name="Obraz 1" descr="LOGO-PIT-RADWAR 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-PIT-RADWAR 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687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2640"/>
    <w:multiLevelType w:val="hybridMultilevel"/>
    <w:tmpl w:val="265E4B22"/>
    <w:lvl w:ilvl="0" w:tplc="D460E9BA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5B73FA"/>
    <w:multiLevelType w:val="hybridMultilevel"/>
    <w:tmpl w:val="188AA7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35039F"/>
    <w:multiLevelType w:val="singleLevel"/>
    <w:tmpl w:val="98244CDE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ascii="Arial" w:eastAsia="Times New Roman" w:hAnsi="Arial" w:cs="Times New Roman"/>
      </w:rPr>
    </w:lvl>
  </w:abstractNum>
  <w:abstractNum w:abstractNumId="3" w15:restartNumberingAfterBreak="0">
    <w:nsid w:val="259618A3"/>
    <w:multiLevelType w:val="hybridMultilevel"/>
    <w:tmpl w:val="3FE468A2"/>
    <w:lvl w:ilvl="0" w:tplc="0415000F">
      <w:start w:val="1"/>
      <w:numFmt w:val="decimal"/>
      <w:lvlText w:val="%1."/>
      <w:lvlJc w:val="left"/>
      <w:pPr>
        <w:ind w:left="1493" w:hanging="360"/>
      </w:pPr>
    </w:lvl>
    <w:lvl w:ilvl="1" w:tplc="0415000F">
      <w:start w:val="1"/>
      <w:numFmt w:val="decimal"/>
      <w:lvlText w:val="%2."/>
      <w:lvlJc w:val="left"/>
      <w:pPr>
        <w:ind w:left="23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33" w:hanging="180"/>
      </w:pPr>
    </w:lvl>
    <w:lvl w:ilvl="3" w:tplc="0415000F" w:tentative="1">
      <w:start w:val="1"/>
      <w:numFmt w:val="decimal"/>
      <w:lvlText w:val="%4."/>
      <w:lvlJc w:val="left"/>
      <w:pPr>
        <w:ind w:left="3653" w:hanging="360"/>
      </w:pPr>
    </w:lvl>
    <w:lvl w:ilvl="4" w:tplc="04150019" w:tentative="1">
      <w:start w:val="1"/>
      <w:numFmt w:val="lowerLetter"/>
      <w:lvlText w:val="%5."/>
      <w:lvlJc w:val="left"/>
      <w:pPr>
        <w:ind w:left="4373" w:hanging="360"/>
      </w:pPr>
    </w:lvl>
    <w:lvl w:ilvl="5" w:tplc="0415001B" w:tentative="1">
      <w:start w:val="1"/>
      <w:numFmt w:val="lowerRoman"/>
      <w:lvlText w:val="%6."/>
      <w:lvlJc w:val="right"/>
      <w:pPr>
        <w:ind w:left="5093" w:hanging="180"/>
      </w:pPr>
    </w:lvl>
    <w:lvl w:ilvl="6" w:tplc="0415000F" w:tentative="1">
      <w:start w:val="1"/>
      <w:numFmt w:val="decimal"/>
      <w:lvlText w:val="%7."/>
      <w:lvlJc w:val="left"/>
      <w:pPr>
        <w:ind w:left="5813" w:hanging="360"/>
      </w:pPr>
    </w:lvl>
    <w:lvl w:ilvl="7" w:tplc="04150019" w:tentative="1">
      <w:start w:val="1"/>
      <w:numFmt w:val="lowerLetter"/>
      <w:lvlText w:val="%8."/>
      <w:lvlJc w:val="left"/>
      <w:pPr>
        <w:ind w:left="6533" w:hanging="360"/>
      </w:pPr>
    </w:lvl>
    <w:lvl w:ilvl="8" w:tplc="0415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4" w15:restartNumberingAfterBreak="0">
    <w:nsid w:val="28712FBF"/>
    <w:multiLevelType w:val="hybridMultilevel"/>
    <w:tmpl w:val="4A88A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41583"/>
    <w:multiLevelType w:val="hybridMultilevel"/>
    <w:tmpl w:val="378EBE9E"/>
    <w:lvl w:ilvl="0" w:tplc="4648CF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22F60"/>
    <w:multiLevelType w:val="hybridMultilevel"/>
    <w:tmpl w:val="7F56A494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79451B"/>
    <w:multiLevelType w:val="hybridMultilevel"/>
    <w:tmpl w:val="7BA010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1604AE"/>
    <w:multiLevelType w:val="hybridMultilevel"/>
    <w:tmpl w:val="4DB2222E"/>
    <w:lvl w:ilvl="0" w:tplc="B76C430A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72B3047"/>
    <w:multiLevelType w:val="hybridMultilevel"/>
    <w:tmpl w:val="995A7B8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979255B"/>
    <w:multiLevelType w:val="hybridMultilevel"/>
    <w:tmpl w:val="D0D65DA6"/>
    <w:lvl w:ilvl="0" w:tplc="04150013">
      <w:start w:val="1"/>
      <w:numFmt w:val="upperRoman"/>
      <w:lvlText w:val="%1."/>
      <w:lvlJc w:val="right"/>
      <w:pPr>
        <w:ind w:left="1493" w:hanging="360"/>
      </w:pPr>
    </w:lvl>
    <w:lvl w:ilvl="1" w:tplc="04150019" w:tentative="1">
      <w:start w:val="1"/>
      <w:numFmt w:val="lowerLetter"/>
      <w:lvlText w:val="%2."/>
      <w:lvlJc w:val="left"/>
      <w:pPr>
        <w:ind w:left="2213" w:hanging="360"/>
      </w:pPr>
    </w:lvl>
    <w:lvl w:ilvl="2" w:tplc="0415001B" w:tentative="1">
      <w:start w:val="1"/>
      <w:numFmt w:val="lowerRoman"/>
      <w:lvlText w:val="%3."/>
      <w:lvlJc w:val="right"/>
      <w:pPr>
        <w:ind w:left="2933" w:hanging="180"/>
      </w:pPr>
    </w:lvl>
    <w:lvl w:ilvl="3" w:tplc="0415000F" w:tentative="1">
      <w:start w:val="1"/>
      <w:numFmt w:val="decimal"/>
      <w:lvlText w:val="%4."/>
      <w:lvlJc w:val="left"/>
      <w:pPr>
        <w:ind w:left="3653" w:hanging="360"/>
      </w:pPr>
    </w:lvl>
    <w:lvl w:ilvl="4" w:tplc="04150019" w:tentative="1">
      <w:start w:val="1"/>
      <w:numFmt w:val="lowerLetter"/>
      <w:lvlText w:val="%5."/>
      <w:lvlJc w:val="left"/>
      <w:pPr>
        <w:ind w:left="4373" w:hanging="360"/>
      </w:pPr>
    </w:lvl>
    <w:lvl w:ilvl="5" w:tplc="0415001B" w:tentative="1">
      <w:start w:val="1"/>
      <w:numFmt w:val="lowerRoman"/>
      <w:lvlText w:val="%6."/>
      <w:lvlJc w:val="right"/>
      <w:pPr>
        <w:ind w:left="5093" w:hanging="180"/>
      </w:pPr>
    </w:lvl>
    <w:lvl w:ilvl="6" w:tplc="0415000F" w:tentative="1">
      <w:start w:val="1"/>
      <w:numFmt w:val="decimal"/>
      <w:lvlText w:val="%7."/>
      <w:lvlJc w:val="left"/>
      <w:pPr>
        <w:ind w:left="5813" w:hanging="360"/>
      </w:pPr>
    </w:lvl>
    <w:lvl w:ilvl="7" w:tplc="04150019" w:tentative="1">
      <w:start w:val="1"/>
      <w:numFmt w:val="lowerLetter"/>
      <w:lvlText w:val="%8."/>
      <w:lvlJc w:val="left"/>
      <w:pPr>
        <w:ind w:left="6533" w:hanging="360"/>
      </w:pPr>
    </w:lvl>
    <w:lvl w:ilvl="8" w:tplc="0415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11" w15:restartNumberingAfterBreak="0">
    <w:nsid w:val="39F113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</w:abstractNum>
  <w:abstractNum w:abstractNumId="12" w15:restartNumberingAfterBreak="0">
    <w:nsid w:val="4570250E"/>
    <w:multiLevelType w:val="hybridMultilevel"/>
    <w:tmpl w:val="AAE0D48C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BA4291F"/>
    <w:multiLevelType w:val="hybridMultilevel"/>
    <w:tmpl w:val="2CE84F86"/>
    <w:lvl w:ilvl="0" w:tplc="B76C430A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C20FD4"/>
    <w:multiLevelType w:val="hybridMultilevel"/>
    <w:tmpl w:val="BABC4FE0"/>
    <w:lvl w:ilvl="0" w:tplc="B76C430A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C1F7F24"/>
    <w:multiLevelType w:val="hybridMultilevel"/>
    <w:tmpl w:val="5C6E7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4C51BA"/>
    <w:multiLevelType w:val="hybridMultilevel"/>
    <w:tmpl w:val="400A37A0"/>
    <w:lvl w:ilvl="0" w:tplc="B76C430A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3C62AE3"/>
    <w:multiLevelType w:val="hybridMultilevel"/>
    <w:tmpl w:val="0AEA07F0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6182E74"/>
    <w:multiLevelType w:val="hybridMultilevel"/>
    <w:tmpl w:val="8E32AA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C22878"/>
    <w:multiLevelType w:val="hybridMultilevel"/>
    <w:tmpl w:val="9E0A768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A635A3F"/>
    <w:multiLevelType w:val="hybridMultilevel"/>
    <w:tmpl w:val="AA0890A4"/>
    <w:lvl w:ilvl="0" w:tplc="B76C430A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3D6368"/>
    <w:multiLevelType w:val="hybridMultilevel"/>
    <w:tmpl w:val="CDE211E8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5ED01014"/>
    <w:multiLevelType w:val="hybridMultilevel"/>
    <w:tmpl w:val="677ECB60"/>
    <w:lvl w:ilvl="0" w:tplc="A5E262C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14B06"/>
    <w:multiLevelType w:val="hybridMultilevel"/>
    <w:tmpl w:val="A7B0AC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243EC8"/>
    <w:multiLevelType w:val="hybridMultilevel"/>
    <w:tmpl w:val="91CA9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A932D0"/>
    <w:multiLevelType w:val="hybridMultilevel"/>
    <w:tmpl w:val="02CA6A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4E41FE4"/>
    <w:multiLevelType w:val="hybridMultilevel"/>
    <w:tmpl w:val="88F237BA"/>
    <w:lvl w:ilvl="0" w:tplc="7666867A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9156A1A"/>
    <w:multiLevelType w:val="hybridMultilevel"/>
    <w:tmpl w:val="EFFC42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2492358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6507234">
    <w:abstractNumId w:val="11"/>
    <w:lvlOverride w:ilvl="0">
      <w:startOverride w:val="1"/>
    </w:lvlOverride>
  </w:num>
  <w:num w:numId="3" w16cid:durableId="320431215">
    <w:abstractNumId w:val="2"/>
    <w:lvlOverride w:ilvl="0">
      <w:startOverride w:val="1"/>
    </w:lvlOverride>
  </w:num>
  <w:num w:numId="4" w16cid:durableId="32996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855027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58489501">
    <w:abstractNumId w:val="22"/>
  </w:num>
  <w:num w:numId="7" w16cid:durableId="904416976">
    <w:abstractNumId w:val="23"/>
  </w:num>
  <w:num w:numId="8" w16cid:durableId="646590267">
    <w:abstractNumId w:val="15"/>
  </w:num>
  <w:num w:numId="9" w16cid:durableId="3348893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0608261">
    <w:abstractNumId w:val="4"/>
  </w:num>
  <w:num w:numId="11" w16cid:durableId="408233636">
    <w:abstractNumId w:val="25"/>
  </w:num>
  <w:num w:numId="12" w16cid:durableId="1944023580">
    <w:abstractNumId w:val="9"/>
  </w:num>
  <w:num w:numId="13" w16cid:durableId="593705322">
    <w:abstractNumId w:val="7"/>
  </w:num>
  <w:num w:numId="14" w16cid:durableId="1678998241">
    <w:abstractNumId w:val="24"/>
  </w:num>
  <w:num w:numId="15" w16cid:durableId="1249580516">
    <w:abstractNumId w:val="3"/>
  </w:num>
  <w:num w:numId="16" w16cid:durableId="942103586">
    <w:abstractNumId w:val="26"/>
  </w:num>
  <w:num w:numId="17" w16cid:durableId="1094787227">
    <w:abstractNumId w:val="0"/>
  </w:num>
  <w:num w:numId="18" w16cid:durableId="2045057845">
    <w:abstractNumId w:val="19"/>
  </w:num>
  <w:num w:numId="19" w16cid:durableId="1351488192">
    <w:abstractNumId w:val="16"/>
  </w:num>
  <w:num w:numId="20" w16cid:durableId="169879102">
    <w:abstractNumId w:val="10"/>
  </w:num>
  <w:num w:numId="21" w16cid:durableId="1521622932">
    <w:abstractNumId w:val="6"/>
  </w:num>
  <w:num w:numId="22" w16cid:durableId="211382313">
    <w:abstractNumId w:val="17"/>
  </w:num>
  <w:num w:numId="23" w16cid:durableId="2015645469">
    <w:abstractNumId w:val="12"/>
  </w:num>
  <w:num w:numId="24" w16cid:durableId="669020499">
    <w:abstractNumId w:val="13"/>
  </w:num>
  <w:num w:numId="25" w16cid:durableId="1723208159">
    <w:abstractNumId w:val="20"/>
  </w:num>
  <w:num w:numId="26" w16cid:durableId="142889151">
    <w:abstractNumId w:val="14"/>
  </w:num>
  <w:num w:numId="27" w16cid:durableId="1265461577">
    <w:abstractNumId w:val="8"/>
  </w:num>
  <w:num w:numId="28" w16cid:durableId="2015721069">
    <w:abstractNumId w:val="1"/>
  </w:num>
  <w:num w:numId="29" w16cid:durableId="984626421">
    <w:abstractNumId w:val="18"/>
  </w:num>
  <w:num w:numId="30" w16cid:durableId="48975216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317"/>
    <w:rsid w:val="0004791E"/>
    <w:rsid w:val="00060AD9"/>
    <w:rsid w:val="000A4D7F"/>
    <w:rsid w:val="000E0FDA"/>
    <w:rsid w:val="001006A6"/>
    <w:rsid w:val="001100D4"/>
    <w:rsid w:val="00113870"/>
    <w:rsid w:val="0013366E"/>
    <w:rsid w:val="00133BFA"/>
    <w:rsid w:val="001411AE"/>
    <w:rsid w:val="00142A23"/>
    <w:rsid w:val="00142EC1"/>
    <w:rsid w:val="001432CF"/>
    <w:rsid w:val="001767B6"/>
    <w:rsid w:val="0018193E"/>
    <w:rsid w:val="00193A44"/>
    <w:rsid w:val="001B5B78"/>
    <w:rsid w:val="001F191B"/>
    <w:rsid w:val="0021061A"/>
    <w:rsid w:val="002449EA"/>
    <w:rsid w:val="002557DC"/>
    <w:rsid w:val="002709B0"/>
    <w:rsid w:val="002A0330"/>
    <w:rsid w:val="002D6C5C"/>
    <w:rsid w:val="00305C25"/>
    <w:rsid w:val="0030750E"/>
    <w:rsid w:val="003333C8"/>
    <w:rsid w:val="00334515"/>
    <w:rsid w:val="00357856"/>
    <w:rsid w:val="00361E85"/>
    <w:rsid w:val="003850EE"/>
    <w:rsid w:val="003D03BB"/>
    <w:rsid w:val="00400B47"/>
    <w:rsid w:val="00413DC9"/>
    <w:rsid w:val="00420EDF"/>
    <w:rsid w:val="00433F14"/>
    <w:rsid w:val="00453B16"/>
    <w:rsid w:val="00455BAC"/>
    <w:rsid w:val="00464BCE"/>
    <w:rsid w:val="00470EB7"/>
    <w:rsid w:val="004752E7"/>
    <w:rsid w:val="004A6F4A"/>
    <w:rsid w:val="004C7BFB"/>
    <w:rsid w:val="004D0E67"/>
    <w:rsid w:val="004D7FE1"/>
    <w:rsid w:val="00501C0D"/>
    <w:rsid w:val="00502B77"/>
    <w:rsid w:val="0050398F"/>
    <w:rsid w:val="0052751F"/>
    <w:rsid w:val="00530F44"/>
    <w:rsid w:val="00550F1A"/>
    <w:rsid w:val="005635F4"/>
    <w:rsid w:val="0057673D"/>
    <w:rsid w:val="005A6DE6"/>
    <w:rsid w:val="005C0864"/>
    <w:rsid w:val="005E0E33"/>
    <w:rsid w:val="005E77AB"/>
    <w:rsid w:val="005F1FF0"/>
    <w:rsid w:val="00607E52"/>
    <w:rsid w:val="0062669A"/>
    <w:rsid w:val="00643EFC"/>
    <w:rsid w:val="00654F10"/>
    <w:rsid w:val="00661D49"/>
    <w:rsid w:val="006867FF"/>
    <w:rsid w:val="00691B42"/>
    <w:rsid w:val="00693317"/>
    <w:rsid w:val="006D58E9"/>
    <w:rsid w:val="006D6588"/>
    <w:rsid w:val="006D7248"/>
    <w:rsid w:val="006D7E61"/>
    <w:rsid w:val="006E1206"/>
    <w:rsid w:val="006E30ED"/>
    <w:rsid w:val="00713EB3"/>
    <w:rsid w:val="007558EA"/>
    <w:rsid w:val="00760C28"/>
    <w:rsid w:val="007813D1"/>
    <w:rsid w:val="007909D4"/>
    <w:rsid w:val="008050E4"/>
    <w:rsid w:val="00825339"/>
    <w:rsid w:val="00831B9F"/>
    <w:rsid w:val="00834FA2"/>
    <w:rsid w:val="008C6ED3"/>
    <w:rsid w:val="008D4706"/>
    <w:rsid w:val="008E36E4"/>
    <w:rsid w:val="008F130B"/>
    <w:rsid w:val="008F45D8"/>
    <w:rsid w:val="00965502"/>
    <w:rsid w:val="009934B8"/>
    <w:rsid w:val="009B2DCB"/>
    <w:rsid w:val="009C5675"/>
    <w:rsid w:val="009F2A91"/>
    <w:rsid w:val="009F324D"/>
    <w:rsid w:val="00A005C5"/>
    <w:rsid w:val="00A01C86"/>
    <w:rsid w:val="00A02541"/>
    <w:rsid w:val="00A11E6F"/>
    <w:rsid w:val="00A55070"/>
    <w:rsid w:val="00A8465B"/>
    <w:rsid w:val="00A90FB6"/>
    <w:rsid w:val="00AA3C3F"/>
    <w:rsid w:val="00AE2B46"/>
    <w:rsid w:val="00AE3A06"/>
    <w:rsid w:val="00AF427E"/>
    <w:rsid w:val="00B03A75"/>
    <w:rsid w:val="00B141A5"/>
    <w:rsid w:val="00B1651A"/>
    <w:rsid w:val="00B352CF"/>
    <w:rsid w:val="00B639B3"/>
    <w:rsid w:val="00B84FE0"/>
    <w:rsid w:val="00B97836"/>
    <w:rsid w:val="00BA1800"/>
    <w:rsid w:val="00BA3CCA"/>
    <w:rsid w:val="00BC06DE"/>
    <w:rsid w:val="00BC603F"/>
    <w:rsid w:val="00BD79A6"/>
    <w:rsid w:val="00BE1304"/>
    <w:rsid w:val="00BF122E"/>
    <w:rsid w:val="00C0625D"/>
    <w:rsid w:val="00C21A66"/>
    <w:rsid w:val="00C42912"/>
    <w:rsid w:val="00C74402"/>
    <w:rsid w:val="00C83CD2"/>
    <w:rsid w:val="00CA111F"/>
    <w:rsid w:val="00CD08E1"/>
    <w:rsid w:val="00CD2776"/>
    <w:rsid w:val="00CE1400"/>
    <w:rsid w:val="00D064B7"/>
    <w:rsid w:val="00D16F89"/>
    <w:rsid w:val="00D20BC3"/>
    <w:rsid w:val="00D21572"/>
    <w:rsid w:val="00D6520F"/>
    <w:rsid w:val="00D678B6"/>
    <w:rsid w:val="00DC791A"/>
    <w:rsid w:val="00DE09DD"/>
    <w:rsid w:val="00DF1AD2"/>
    <w:rsid w:val="00E10FFD"/>
    <w:rsid w:val="00E17E3C"/>
    <w:rsid w:val="00E203D8"/>
    <w:rsid w:val="00E312E7"/>
    <w:rsid w:val="00E3391A"/>
    <w:rsid w:val="00E407BE"/>
    <w:rsid w:val="00E54238"/>
    <w:rsid w:val="00E92BE9"/>
    <w:rsid w:val="00EA3CDA"/>
    <w:rsid w:val="00EB516E"/>
    <w:rsid w:val="00EC48EA"/>
    <w:rsid w:val="00EF2E51"/>
    <w:rsid w:val="00F11C43"/>
    <w:rsid w:val="00F76816"/>
    <w:rsid w:val="00F93B68"/>
    <w:rsid w:val="00FA1EC2"/>
    <w:rsid w:val="00FB6465"/>
    <w:rsid w:val="00FE0036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42C4A"/>
  <w15:docId w15:val="{462017BB-8B46-4230-AB3B-8D84E9C63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93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02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254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F130B"/>
    <w:pPr>
      <w:ind w:left="720"/>
      <w:contextualSpacing/>
      <w:textAlignment w:val="baseline"/>
    </w:pPr>
    <w:rPr>
      <w:rFonts w:ascii="Calibri" w:eastAsia="Times New Roman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F1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191B"/>
  </w:style>
  <w:style w:type="paragraph" w:styleId="Stopka">
    <w:name w:val="footer"/>
    <w:basedOn w:val="Normalny"/>
    <w:link w:val="StopkaZnak"/>
    <w:uiPriority w:val="99"/>
    <w:unhideWhenUsed/>
    <w:rsid w:val="001F1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1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Zdzislaw Gendek</dc:creator>
  <cp:lastModifiedBy>Agata Siwak</cp:lastModifiedBy>
  <cp:revision>2</cp:revision>
  <cp:lastPrinted>2024-02-06T12:23:00Z</cp:lastPrinted>
  <dcterms:created xsi:type="dcterms:W3CDTF">2026-04-14T12:25:00Z</dcterms:created>
  <dcterms:modified xsi:type="dcterms:W3CDTF">2026-04-14T12:25:00Z</dcterms:modified>
</cp:coreProperties>
</file>