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6FA8E" w14:textId="77777777" w:rsidR="00AB50E6" w:rsidRPr="00785CFE" w:rsidRDefault="00AB50E6" w:rsidP="00944250">
      <w:pPr>
        <w:pStyle w:val="Akapitzlist"/>
      </w:pPr>
    </w:p>
    <w:p w14:paraId="58F72075" w14:textId="77777777" w:rsidR="002D5D2A" w:rsidRPr="00785CFE" w:rsidRDefault="00AB50E6" w:rsidP="002D5D2A">
      <w:pPr>
        <w:pStyle w:val="Akapitzlist"/>
        <w:jc w:val="center"/>
        <w:rPr>
          <w:b/>
        </w:rPr>
      </w:pPr>
      <w:r w:rsidRPr="00785CFE">
        <w:rPr>
          <w:b/>
        </w:rPr>
        <w:t>OPIS PRZEDMIOTU ZAMÓWIENIA (OPZ)</w:t>
      </w:r>
    </w:p>
    <w:p w14:paraId="1BA5008C" w14:textId="77777777" w:rsidR="00AB50E6" w:rsidRPr="00785CFE" w:rsidRDefault="00AB50E6" w:rsidP="00944250">
      <w:pPr>
        <w:pStyle w:val="Akapitzlist"/>
      </w:pPr>
    </w:p>
    <w:p w14:paraId="07CF0DB8" w14:textId="77777777" w:rsidR="00316283" w:rsidRDefault="00AB50E6" w:rsidP="00337E4F">
      <w:pPr>
        <w:pStyle w:val="Akapitzlist"/>
        <w:ind w:left="0"/>
        <w:rPr>
          <w:rFonts w:eastAsiaTheme="minorHAnsi"/>
          <w:b/>
        </w:rPr>
      </w:pPr>
      <w:r w:rsidRPr="00785CFE">
        <w:rPr>
          <w:b/>
        </w:rPr>
        <w:t>Nazwa przedmiotu zamówienia:</w:t>
      </w:r>
    </w:p>
    <w:p w14:paraId="6AF4185D" w14:textId="0026B057" w:rsidR="00316283" w:rsidRDefault="00CA10FF" w:rsidP="00337E4F">
      <w:pPr>
        <w:pStyle w:val="Akapitzlist"/>
        <w:ind w:left="0"/>
        <w:rPr>
          <w:rFonts w:cstheme="minorHAnsi"/>
          <w:szCs w:val="20"/>
        </w:rPr>
      </w:pPr>
      <w:r>
        <w:rPr>
          <w:rFonts w:cstheme="minorHAnsi"/>
          <w:szCs w:val="20"/>
        </w:rPr>
        <w:t>Ś</w:t>
      </w:r>
      <w:r>
        <w:rPr>
          <w:rFonts w:cstheme="minorHAnsi"/>
          <w:szCs w:val="20"/>
        </w:rPr>
        <w:t>wiadczenie usług w zakresie konserwacji i serwisu technicznego systemu sygnalizacji pożaru w budynku Mazowieckiego Centrum Produkcyjno-Serwisowego PIT-RADWAR</w:t>
      </w:r>
      <w:r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oraz przeprowadzanie corocznych szkoleń</w:t>
      </w:r>
      <w:r>
        <w:rPr>
          <w:rFonts w:cstheme="minorHAnsi"/>
          <w:szCs w:val="20"/>
        </w:rPr>
        <w:t xml:space="preserve"> </w:t>
      </w:r>
    </w:p>
    <w:p w14:paraId="2DE86FB0" w14:textId="74909D6B" w:rsidR="00AB50E6" w:rsidRPr="00316283" w:rsidRDefault="00AB50E6" w:rsidP="00337E4F">
      <w:pPr>
        <w:pStyle w:val="Akapitzlist"/>
        <w:ind w:left="0"/>
        <w:rPr>
          <w:rFonts w:eastAsiaTheme="minorHAnsi"/>
          <w:b/>
        </w:rPr>
      </w:pPr>
      <w:r w:rsidRPr="00785CFE">
        <w:rPr>
          <w:b/>
        </w:rPr>
        <w:t>Lokalizacja</w:t>
      </w:r>
      <w:r w:rsidRPr="00785CFE">
        <w:rPr>
          <w:b/>
          <w:bCs/>
        </w:rPr>
        <w:t>:</w:t>
      </w:r>
    </w:p>
    <w:p w14:paraId="3E9DBF22" w14:textId="6DB6A2D1" w:rsidR="00337E4F" w:rsidRPr="00BF6DEC" w:rsidRDefault="00793944" w:rsidP="00337E4F">
      <w:pPr>
        <w:pStyle w:val="Akapitzlist"/>
        <w:ind w:left="0"/>
        <w:rPr>
          <w:bCs/>
        </w:rPr>
      </w:pPr>
      <w:r>
        <w:rPr>
          <w:bCs/>
        </w:rPr>
        <w:t xml:space="preserve">Zakład </w:t>
      </w:r>
      <w:r w:rsidRPr="006F12C0">
        <w:rPr>
          <w:bCs/>
        </w:rPr>
        <w:t>Pit-Radwar S.A. zlokalizowanego przy ul. Nadmeń</w:t>
      </w:r>
      <w:r>
        <w:rPr>
          <w:bCs/>
        </w:rPr>
        <w:t>ska 14</w:t>
      </w:r>
      <w:r w:rsidRPr="006F12C0">
        <w:rPr>
          <w:bCs/>
        </w:rPr>
        <w:t xml:space="preserve"> w Kobyłce </w:t>
      </w:r>
    </w:p>
    <w:p w14:paraId="44BA5078" w14:textId="77777777" w:rsidR="00337E4F" w:rsidRPr="00785CFE" w:rsidRDefault="00337E4F" w:rsidP="00337E4F">
      <w:pPr>
        <w:pStyle w:val="Akapitzlist"/>
        <w:ind w:left="0"/>
        <w:rPr>
          <w:b/>
        </w:rPr>
      </w:pPr>
      <w:r w:rsidRPr="00785CFE">
        <w:rPr>
          <w:b/>
        </w:rPr>
        <w:t>Osoba odpowiedzialna z ramienia Zamawiającego</w:t>
      </w:r>
      <w:r w:rsidR="00022480" w:rsidRPr="00785CFE">
        <w:rPr>
          <w:b/>
        </w:rPr>
        <w:t xml:space="preserve"> za prowadzenie zadania:</w:t>
      </w:r>
    </w:p>
    <w:p w14:paraId="3AADF29F" w14:textId="5EBE5663" w:rsidR="00337E4F" w:rsidRPr="00FA6DF7" w:rsidRDefault="00316283" w:rsidP="00337E4F">
      <w:pPr>
        <w:pStyle w:val="Akapitzlist"/>
        <w:ind w:left="0"/>
      </w:pPr>
      <w:r>
        <w:t>Damian Wałpuski</w:t>
      </w:r>
      <w:r w:rsidR="00337E4F" w:rsidRPr="00FA6DF7">
        <w:t>, e-mail:</w:t>
      </w:r>
      <w:r w:rsidR="00FA6DF7" w:rsidRPr="00FA6DF7">
        <w:t xml:space="preserve"> </w:t>
      </w:r>
      <w:hyperlink r:id="rId11" w:history="1">
        <w:r w:rsidRPr="00352F7A">
          <w:rPr>
            <w:rStyle w:val="Hipercze"/>
          </w:rPr>
          <w:t>damian.walpuski@pitradwar.com</w:t>
        </w:r>
      </w:hyperlink>
      <w:r w:rsidR="00022480" w:rsidRPr="00FA6DF7">
        <w:t xml:space="preserve">, </w:t>
      </w:r>
      <w:proofErr w:type="spellStart"/>
      <w:r w:rsidR="00022480" w:rsidRPr="00FA6DF7">
        <w:t>tel</w:t>
      </w:r>
      <w:proofErr w:type="spellEnd"/>
      <w:r w:rsidR="00022480" w:rsidRPr="00FA6DF7">
        <w:t>:</w:t>
      </w:r>
      <w:r w:rsidR="00337E4F" w:rsidRPr="00FA6DF7">
        <w:t xml:space="preserve"> </w:t>
      </w:r>
      <w:r>
        <w:t>886 934 983</w:t>
      </w:r>
      <w:r w:rsidR="00FA6DF7" w:rsidRPr="00FA6DF7">
        <w:t> </w:t>
      </w:r>
    </w:p>
    <w:p w14:paraId="3E418E3C" w14:textId="77777777" w:rsidR="00337E4F" w:rsidRPr="00FA6DF7" w:rsidRDefault="00337E4F" w:rsidP="00337E4F">
      <w:pPr>
        <w:rPr>
          <w:lang w:val="en-US"/>
        </w:rPr>
      </w:pPr>
    </w:p>
    <w:p w14:paraId="73FA70C8" w14:textId="77777777" w:rsidR="00DB5C33" w:rsidRPr="00FA6DF7" w:rsidRDefault="00337E4F">
      <w:pPr>
        <w:spacing w:after="160" w:line="259" w:lineRule="auto"/>
        <w:rPr>
          <w:lang w:val="en-US"/>
        </w:rPr>
        <w:sectPr w:rsidR="00DB5C33" w:rsidRPr="00FA6DF7" w:rsidSect="00C81795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2410" w:right="1134" w:bottom="1701" w:left="1134" w:header="426" w:footer="0" w:gutter="0"/>
          <w:cols w:space="708"/>
          <w:docGrid w:linePitch="360"/>
        </w:sectPr>
      </w:pPr>
      <w:r w:rsidRPr="00FA6DF7">
        <w:rPr>
          <w:lang w:val="en-US"/>
        </w:rPr>
        <w:br w:type="page"/>
      </w:r>
    </w:p>
    <w:p w14:paraId="69C59274" w14:textId="77777777" w:rsidR="00337E4F" w:rsidRPr="00FA6DF7" w:rsidRDefault="00337E4F">
      <w:pPr>
        <w:spacing w:after="160" w:line="259" w:lineRule="auto"/>
        <w:rPr>
          <w:lang w:val="en-US"/>
        </w:rPr>
      </w:pPr>
    </w:p>
    <w:p w14:paraId="5B905843" w14:textId="77777777" w:rsidR="00AB50E6" w:rsidRPr="00041AB9" w:rsidRDefault="00AB50E6" w:rsidP="00944250">
      <w:pPr>
        <w:pStyle w:val="Akapitzlist"/>
      </w:pPr>
      <w:r w:rsidRPr="00041AB9">
        <w:t>SPIS ZAWARTOSCI</w:t>
      </w:r>
    </w:p>
    <w:sdt>
      <w:sdtPr>
        <w:rPr>
          <w:rFonts w:ascii="Arial" w:eastAsia="Calibri" w:hAnsi="Arial" w:cs="Arial"/>
          <w:color w:val="auto"/>
          <w:sz w:val="22"/>
          <w:szCs w:val="22"/>
        </w:rPr>
        <w:id w:val="-1408753060"/>
        <w:docPartObj>
          <w:docPartGallery w:val="Table of Contents"/>
          <w:docPartUnique/>
        </w:docPartObj>
      </w:sdtPr>
      <w:sdtEndPr>
        <w:rPr>
          <w:rFonts w:ascii="Calibri" w:hAnsi="Calibri"/>
          <w:b/>
          <w:bCs/>
          <w:sz w:val="20"/>
        </w:rPr>
      </w:sdtEndPr>
      <w:sdtContent>
        <w:p w14:paraId="4B96E04D" w14:textId="77777777" w:rsidR="00337E4F" w:rsidRDefault="00337E4F">
          <w:pPr>
            <w:pStyle w:val="Nagwekspisutreci"/>
          </w:pPr>
        </w:p>
        <w:p w14:paraId="252F78A8" w14:textId="4D48052A" w:rsidR="00EB48D4" w:rsidRDefault="00337E4F" w:rsidP="00EB48D4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785CFE">
            <w:fldChar w:fldCharType="begin"/>
          </w:r>
          <w:r w:rsidRPr="00785CFE">
            <w:instrText xml:space="preserve"> TOC \o "1-3" \h \z \u </w:instrText>
          </w:r>
          <w:r w:rsidRPr="00785CFE">
            <w:fldChar w:fldCharType="separate"/>
          </w:r>
          <w:hyperlink w:anchor="_Toc172565352" w:history="1">
            <w:r w:rsidR="00EB48D4" w:rsidRPr="00BE30B0">
              <w:rPr>
                <w:rStyle w:val="Hipercze"/>
                <w:noProof/>
              </w:rPr>
              <w:t>I.</w:t>
            </w:r>
            <w:r w:rsidR="00EB48D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EB48D4" w:rsidRPr="00BE30B0">
              <w:rPr>
                <w:rStyle w:val="Hipercze"/>
                <w:noProof/>
              </w:rPr>
              <w:t>Część opisowa</w:t>
            </w:r>
            <w:r w:rsidR="00EB48D4">
              <w:rPr>
                <w:noProof/>
                <w:webHidden/>
              </w:rPr>
              <w:tab/>
            </w:r>
            <w:r w:rsidR="00EB48D4">
              <w:rPr>
                <w:noProof/>
                <w:webHidden/>
              </w:rPr>
              <w:fldChar w:fldCharType="begin"/>
            </w:r>
            <w:r w:rsidR="00EB48D4">
              <w:rPr>
                <w:noProof/>
                <w:webHidden/>
              </w:rPr>
              <w:instrText xml:space="preserve"> PAGEREF _Toc172565352 \h </w:instrText>
            </w:r>
            <w:r w:rsidR="00EB48D4">
              <w:rPr>
                <w:noProof/>
                <w:webHidden/>
              </w:rPr>
            </w:r>
            <w:r w:rsidR="00EB48D4">
              <w:rPr>
                <w:noProof/>
                <w:webHidden/>
              </w:rPr>
              <w:fldChar w:fldCharType="separate"/>
            </w:r>
            <w:r w:rsidR="00EB48D4">
              <w:rPr>
                <w:noProof/>
                <w:webHidden/>
              </w:rPr>
              <w:t>3</w:t>
            </w:r>
            <w:r w:rsidR="00EB48D4">
              <w:rPr>
                <w:noProof/>
                <w:webHidden/>
              </w:rPr>
              <w:fldChar w:fldCharType="end"/>
            </w:r>
          </w:hyperlink>
        </w:p>
        <w:p w14:paraId="29347FB4" w14:textId="2073D18F" w:rsidR="00EB48D4" w:rsidRDefault="00000000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565353" w:history="1">
            <w:r w:rsidR="00EB48D4" w:rsidRPr="00BE30B0">
              <w:rPr>
                <w:rStyle w:val="Hipercze"/>
                <w:noProof/>
              </w:rPr>
              <w:t>1.</w:t>
            </w:r>
            <w:r w:rsidR="00EB48D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EB48D4" w:rsidRPr="00BE30B0">
              <w:rPr>
                <w:rStyle w:val="Hipercze"/>
                <w:noProof/>
              </w:rPr>
              <w:t>Nazwa przedmiotu zamówienia</w:t>
            </w:r>
            <w:r w:rsidR="00EB48D4">
              <w:rPr>
                <w:noProof/>
                <w:webHidden/>
              </w:rPr>
              <w:tab/>
            </w:r>
            <w:r w:rsidR="00EB48D4">
              <w:rPr>
                <w:noProof/>
                <w:webHidden/>
              </w:rPr>
              <w:fldChar w:fldCharType="begin"/>
            </w:r>
            <w:r w:rsidR="00EB48D4">
              <w:rPr>
                <w:noProof/>
                <w:webHidden/>
              </w:rPr>
              <w:instrText xml:space="preserve"> PAGEREF _Toc172565353 \h </w:instrText>
            </w:r>
            <w:r w:rsidR="00EB48D4">
              <w:rPr>
                <w:noProof/>
                <w:webHidden/>
              </w:rPr>
            </w:r>
            <w:r w:rsidR="00EB48D4">
              <w:rPr>
                <w:noProof/>
                <w:webHidden/>
              </w:rPr>
              <w:fldChar w:fldCharType="separate"/>
            </w:r>
            <w:r w:rsidR="00EB48D4">
              <w:rPr>
                <w:noProof/>
                <w:webHidden/>
              </w:rPr>
              <w:t>3</w:t>
            </w:r>
            <w:r w:rsidR="00EB48D4">
              <w:rPr>
                <w:noProof/>
                <w:webHidden/>
              </w:rPr>
              <w:fldChar w:fldCharType="end"/>
            </w:r>
          </w:hyperlink>
        </w:p>
        <w:p w14:paraId="5E13D87B" w14:textId="25E562A9" w:rsidR="00EB48D4" w:rsidRDefault="00000000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565354" w:history="1">
            <w:r w:rsidR="00EB48D4" w:rsidRPr="00BE30B0">
              <w:rPr>
                <w:rStyle w:val="Hipercze"/>
                <w:noProof/>
              </w:rPr>
              <w:t>2.</w:t>
            </w:r>
            <w:r w:rsidR="00EB48D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EB48D4" w:rsidRPr="00BE30B0">
              <w:rPr>
                <w:rStyle w:val="Hipercze"/>
                <w:noProof/>
              </w:rPr>
              <w:t>Podstawa opracowania</w:t>
            </w:r>
            <w:r w:rsidR="00EB48D4">
              <w:rPr>
                <w:noProof/>
                <w:webHidden/>
              </w:rPr>
              <w:tab/>
            </w:r>
            <w:r w:rsidR="00EB48D4">
              <w:rPr>
                <w:noProof/>
                <w:webHidden/>
              </w:rPr>
              <w:fldChar w:fldCharType="begin"/>
            </w:r>
            <w:r w:rsidR="00EB48D4">
              <w:rPr>
                <w:noProof/>
                <w:webHidden/>
              </w:rPr>
              <w:instrText xml:space="preserve"> PAGEREF _Toc172565354 \h </w:instrText>
            </w:r>
            <w:r w:rsidR="00EB48D4">
              <w:rPr>
                <w:noProof/>
                <w:webHidden/>
              </w:rPr>
            </w:r>
            <w:r w:rsidR="00EB48D4">
              <w:rPr>
                <w:noProof/>
                <w:webHidden/>
              </w:rPr>
              <w:fldChar w:fldCharType="separate"/>
            </w:r>
            <w:r w:rsidR="00EB48D4">
              <w:rPr>
                <w:noProof/>
                <w:webHidden/>
              </w:rPr>
              <w:t>3</w:t>
            </w:r>
            <w:r w:rsidR="00EB48D4">
              <w:rPr>
                <w:noProof/>
                <w:webHidden/>
              </w:rPr>
              <w:fldChar w:fldCharType="end"/>
            </w:r>
          </w:hyperlink>
        </w:p>
        <w:p w14:paraId="3A64DA73" w14:textId="44F4A1C3" w:rsidR="00EB48D4" w:rsidRDefault="00000000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565355" w:history="1">
            <w:r w:rsidR="00EB48D4" w:rsidRPr="00BE30B0">
              <w:rPr>
                <w:rStyle w:val="Hipercze"/>
                <w:noProof/>
              </w:rPr>
              <w:t>3.</w:t>
            </w:r>
            <w:r w:rsidR="00EB48D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EB48D4" w:rsidRPr="00BE30B0">
              <w:rPr>
                <w:rStyle w:val="Hipercze"/>
                <w:noProof/>
              </w:rPr>
              <w:t>Stan istniejący</w:t>
            </w:r>
            <w:r w:rsidR="00EB48D4">
              <w:rPr>
                <w:noProof/>
                <w:webHidden/>
              </w:rPr>
              <w:tab/>
            </w:r>
            <w:r w:rsidR="00EB48D4">
              <w:rPr>
                <w:noProof/>
                <w:webHidden/>
              </w:rPr>
              <w:fldChar w:fldCharType="begin"/>
            </w:r>
            <w:r w:rsidR="00EB48D4">
              <w:rPr>
                <w:noProof/>
                <w:webHidden/>
              </w:rPr>
              <w:instrText xml:space="preserve"> PAGEREF _Toc172565355 \h </w:instrText>
            </w:r>
            <w:r w:rsidR="00EB48D4">
              <w:rPr>
                <w:noProof/>
                <w:webHidden/>
              </w:rPr>
            </w:r>
            <w:r w:rsidR="00EB48D4">
              <w:rPr>
                <w:noProof/>
                <w:webHidden/>
              </w:rPr>
              <w:fldChar w:fldCharType="separate"/>
            </w:r>
            <w:r w:rsidR="00EB48D4">
              <w:rPr>
                <w:noProof/>
                <w:webHidden/>
              </w:rPr>
              <w:t>3</w:t>
            </w:r>
            <w:r w:rsidR="00EB48D4">
              <w:rPr>
                <w:noProof/>
                <w:webHidden/>
              </w:rPr>
              <w:fldChar w:fldCharType="end"/>
            </w:r>
          </w:hyperlink>
        </w:p>
        <w:p w14:paraId="4A1D399B" w14:textId="77F6436D" w:rsidR="00EB48D4" w:rsidRDefault="00000000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565356" w:history="1">
            <w:r w:rsidR="00EB48D4" w:rsidRPr="00BE30B0">
              <w:rPr>
                <w:rStyle w:val="Hipercze"/>
                <w:noProof/>
              </w:rPr>
              <w:t>4.</w:t>
            </w:r>
            <w:r w:rsidR="00EB48D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EB48D4" w:rsidRPr="00BE30B0">
              <w:rPr>
                <w:rStyle w:val="Hipercze"/>
                <w:noProof/>
              </w:rPr>
              <w:t>Zakres przedmiotu zamówienia</w:t>
            </w:r>
            <w:r w:rsidR="00EB48D4">
              <w:rPr>
                <w:noProof/>
                <w:webHidden/>
              </w:rPr>
              <w:tab/>
            </w:r>
            <w:r w:rsidR="00EB48D4">
              <w:rPr>
                <w:noProof/>
                <w:webHidden/>
              </w:rPr>
              <w:fldChar w:fldCharType="begin"/>
            </w:r>
            <w:r w:rsidR="00EB48D4">
              <w:rPr>
                <w:noProof/>
                <w:webHidden/>
              </w:rPr>
              <w:instrText xml:space="preserve"> PAGEREF _Toc172565356 \h </w:instrText>
            </w:r>
            <w:r w:rsidR="00EB48D4">
              <w:rPr>
                <w:noProof/>
                <w:webHidden/>
              </w:rPr>
            </w:r>
            <w:r w:rsidR="00EB48D4">
              <w:rPr>
                <w:noProof/>
                <w:webHidden/>
              </w:rPr>
              <w:fldChar w:fldCharType="separate"/>
            </w:r>
            <w:r w:rsidR="00EB48D4">
              <w:rPr>
                <w:noProof/>
                <w:webHidden/>
              </w:rPr>
              <w:t>4</w:t>
            </w:r>
            <w:r w:rsidR="00EB48D4">
              <w:rPr>
                <w:noProof/>
                <w:webHidden/>
              </w:rPr>
              <w:fldChar w:fldCharType="end"/>
            </w:r>
          </w:hyperlink>
        </w:p>
        <w:p w14:paraId="5E37C241" w14:textId="3B1159E6" w:rsidR="00EB48D4" w:rsidRDefault="00000000">
          <w:pPr>
            <w:pStyle w:val="Spistreci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565357" w:history="1">
            <w:r w:rsidR="00EB48D4" w:rsidRPr="00BE30B0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4.1.</w:t>
            </w:r>
            <w:r w:rsidR="00EB48D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EB48D4" w:rsidRPr="00BE30B0">
              <w:rPr>
                <w:rStyle w:val="Hipercze"/>
                <w:noProof/>
              </w:rPr>
              <w:t>Szczegółowy zakres przeglądu:</w:t>
            </w:r>
            <w:r w:rsidR="00EB48D4">
              <w:rPr>
                <w:noProof/>
                <w:webHidden/>
              </w:rPr>
              <w:tab/>
            </w:r>
            <w:r w:rsidR="00EB48D4">
              <w:rPr>
                <w:noProof/>
                <w:webHidden/>
              </w:rPr>
              <w:fldChar w:fldCharType="begin"/>
            </w:r>
            <w:r w:rsidR="00EB48D4">
              <w:rPr>
                <w:noProof/>
                <w:webHidden/>
              </w:rPr>
              <w:instrText xml:space="preserve"> PAGEREF _Toc172565357 \h </w:instrText>
            </w:r>
            <w:r w:rsidR="00EB48D4">
              <w:rPr>
                <w:noProof/>
                <w:webHidden/>
              </w:rPr>
            </w:r>
            <w:r w:rsidR="00EB48D4">
              <w:rPr>
                <w:noProof/>
                <w:webHidden/>
              </w:rPr>
              <w:fldChar w:fldCharType="separate"/>
            </w:r>
            <w:r w:rsidR="00EB48D4">
              <w:rPr>
                <w:noProof/>
                <w:webHidden/>
              </w:rPr>
              <w:t>4</w:t>
            </w:r>
            <w:r w:rsidR="00EB48D4">
              <w:rPr>
                <w:noProof/>
                <w:webHidden/>
              </w:rPr>
              <w:fldChar w:fldCharType="end"/>
            </w:r>
          </w:hyperlink>
        </w:p>
        <w:p w14:paraId="1C241461" w14:textId="1DEEE182" w:rsidR="00EB48D4" w:rsidRDefault="00000000">
          <w:pPr>
            <w:pStyle w:val="Spistreci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565358" w:history="1">
            <w:r w:rsidR="00EB48D4" w:rsidRPr="00BE30B0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4.2.</w:t>
            </w:r>
            <w:r w:rsidR="00EB48D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EB48D4" w:rsidRPr="00BE30B0">
              <w:rPr>
                <w:rStyle w:val="Hipercze"/>
                <w:noProof/>
              </w:rPr>
              <w:t>Zawartość protokołu po wykonanym przeglądzie</w:t>
            </w:r>
            <w:r w:rsidR="00EB48D4" w:rsidRPr="00BE30B0">
              <w:rPr>
                <w:rStyle w:val="Hipercze"/>
                <w:bCs/>
                <w:noProof/>
              </w:rPr>
              <w:t>.</w:t>
            </w:r>
            <w:r w:rsidR="00EB48D4">
              <w:rPr>
                <w:noProof/>
                <w:webHidden/>
              </w:rPr>
              <w:tab/>
            </w:r>
            <w:r w:rsidR="00EB48D4">
              <w:rPr>
                <w:noProof/>
                <w:webHidden/>
              </w:rPr>
              <w:fldChar w:fldCharType="begin"/>
            </w:r>
            <w:r w:rsidR="00EB48D4">
              <w:rPr>
                <w:noProof/>
                <w:webHidden/>
              </w:rPr>
              <w:instrText xml:space="preserve"> PAGEREF _Toc172565358 \h </w:instrText>
            </w:r>
            <w:r w:rsidR="00EB48D4">
              <w:rPr>
                <w:noProof/>
                <w:webHidden/>
              </w:rPr>
            </w:r>
            <w:r w:rsidR="00EB48D4">
              <w:rPr>
                <w:noProof/>
                <w:webHidden/>
              </w:rPr>
              <w:fldChar w:fldCharType="separate"/>
            </w:r>
            <w:r w:rsidR="00EB48D4">
              <w:rPr>
                <w:noProof/>
                <w:webHidden/>
              </w:rPr>
              <w:t>5</w:t>
            </w:r>
            <w:r w:rsidR="00EB48D4">
              <w:rPr>
                <w:noProof/>
                <w:webHidden/>
              </w:rPr>
              <w:fldChar w:fldCharType="end"/>
            </w:r>
          </w:hyperlink>
        </w:p>
        <w:p w14:paraId="2F2E7BC5" w14:textId="0C2A1BF7" w:rsidR="00EB48D4" w:rsidRDefault="00000000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565359" w:history="1">
            <w:r w:rsidR="00EB48D4" w:rsidRPr="00BE30B0">
              <w:rPr>
                <w:rStyle w:val="Hipercze"/>
                <w:noProof/>
              </w:rPr>
              <w:t>5.</w:t>
            </w:r>
            <w:r w:rsidR="00EB48D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EB48D4" w:rsidRPr="00BE30B0">
              <w:rPr>
                <w:rStyle w:val="Hipercze"/>
                <w:noProof/>
              </w:rPr>
              <w:t>Wymagania</w:t>
            </w:r>
            <w:r w:rsidR="00EB48D4" w:rsidRPr="00BE30B0">
              <w:rPr>
                <w:rStyle w:val="Hipercze"/>
                <w:rFonts w:cs="Times New Roman"/>
                <w:noProof/>
                <w:lang w:eastAsia="en-US"/>
              </w:rPr>
              <w:t xml:space="preserve"> </w:t>
            </w:r>
            <w:r w:rsidR="00EB48D4" w:rsidRPr="00BE30B0">
              <w:rPr>
                <w:rStyle w:val="Hipercze"/>
                <w:noProof/>
              </w:rPr>
              <w:t>Zamawiającego w stosunku do podmiotu prowadzącego przeglądy i konserwację.</w:t>
            </w:r>
            <w:r w:rsidR="00EB48D4">
              <w:rPr>
                <w:noProof/>
                <w:webHidden/>
              </w:rPr>
              <w:tab/>
            </w:r>
            <w:r w:rsidR="00EB48D4">
              <w:rPr>
                <w:noProof/>
                <w:webHidden/>
              </w:rPr>
              <w:fldChar w:fldCharType="begin"/>
            </w:r>
            <w:r w:rsidR="00EB48D4">
              <w:rPr>
                <w:noProof/>
                <w:webHidden/>
              </w:rPr>
              <w:instrText xml:space="preserve"> PAGEREF _Toc172565359 \h </w:instrText>
            </w:r>
            <w:r w:rsidR="00EB48D4">
              <w:rPr>
                <w:noProof/>
                <w:webHidden/>
              </w:rPr>
            </w:r>
            <w:r w:rsidR="00EB48D4">
              <w:rPr>
                <w:noProof/>
                <w:webHidden/>
              </w:rPr>
              <w:fldChar w:fldCharType="separate"/>
            </w:r>
            <w:r w:rsidR="00EB48D4">
              <w:rPr>
                <w:noProof/>
                <w:webHidden/>
              </w:rPr>
              <w:t>5</w:t>
            </w:r>
            <w:r w:rsidR="00EB48D4">
              <w:rPr>
                <w:noProof/>
                <w:webHidden/>
              </w:rPr>
              <w:fldChar w:fldCharType="end"/>
            </w:r>
          </w:hyperlink>
        </w:p>
        <w:p w14:paraId="254F06B1" w14:textId="41887F85" w:rsidR="00EB48D4" w:rsidRDefault="00000000" w:rsidP="00EB48D4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565360" w:history="1">
            <w:r w:rsidR="00EB48D4" w:rsidRPr="00BE30B0">
              <w:rPr>
                <w:rStyle w:val="Hipercze"/>
                <w:noProof/>
              </w:rPr>
              <w:t>II.</w:t>
            </w:r>
            <w:r w:rsidR="00EB48D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EB48D4" w:rsidRPr="00BE30B0">
              <w:rPr>
                <w:rStyle w:val="Hipercze"/>
                <w:noProof/>
              </w:rPr>
              <w:t>CZĘŚĆ INFORMACYJNA</w:t>
            </w:r>
            <w:r w:rsidR="00EB48D4">
              <w:rPr>
                <w:noProof/>
                <w:webHidden/>
              </w:rPr>
              <w:tab/>
            </w:r>
            <w:r w:rsidR="00EB48D4">
              <w:rPr>
                <w:noProof/>
                <w:webHidden/>
              </w:rPr>
              <w:fldChar w:fldCharType="begin"/>
            </w:r>
            <w:r w:rsidR="00EB48D4">
              <w:rPr>
                <w:noProof/>
                <w:webHidden/>
              </w:rPr>
              <w:instrText xml:space="preserve"> PAGEREF _Toc172565360 \h </w:instrText>
            </w:r>
            <w:r w:rsidR="00EB48D4">
              <w:rPr>
                <w:noProof/>
                <w:webHidden/>
              </w:rPr>
            </w:r>
            <w:r w:rsidR="00EB48D4">
              <w:rPr>
                <w:noProof/>
                <w:webHidden/>
              </w:rPr>
              <w:fldChar w:fldCharType="separate"/>
            </w:r>
            <w:r w:rsidR="00EB48D4">
              <w:rPr>
                <w:noProof/>
                <w:webHidden/>
              </w:rPr>
              <w:t>5</w:t>
            </w:r>
            <w:r w:rsidR="00EB48D4">
              <w:rPr>
                <w:noProof/>
                <w:webHidden/>
              </w:rPr>
              <w:fldChar w:fldCharType="end"/>
            </w:r>
          </w:hyperlink>
        </w:p>
        <w:p w14:paraId="63C06AC6" w14:textId="0C30D464" w:rsidR="00EB48D4" w:rsidRDefault="00000000">
          <w:pPr>
            <w:pStyle w:val="Spistreci2"/>
            <w:tabs>
              <w:tab w:val="left" w:pos="7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565361" w:history="1">
            <w:r w:rsidR="00EB48D4" w:rsidRPr="00BE30B0">
              <w:rPr>
                <w:rStyle w:val="Hipercze"/>
                <w:noProof/>
              </w:rPr>
              <w:t>1.</w:t>
            </w:r>
            <w:r w:rsidR="00EB48D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EB48D4" w:rsidRPr="00BE30B0">
              <w:rPr>
                <w:rStyle w:val="Hipercze"/>
                <w:noProof/>
              </w:rPr>
              <w:t>Dodatkowe informacje związane z warunkami złożenia Oferty</w:t>
            </w:r>
            <w:r w:rsidR="00EB48D4">
              <w:rPr>
                <w:noProof/>
                <w:webHidden/>
              </w:rPr>
              <w:tab/>
            </w:r>
            <w:r w:rsidR="00EB48D4">
              <w:rPr>
                <w:noProof/>
                <w:webHidden/>
              </w:rPr>
              <w:fldChar w:fldCharType="begin"/>
            </w:r>
            <w:r w:rsidR="00EB48D4">
              <w:rPr>
                <w:noProof/>
                <w:webHidden/>
              </w:rPr>
              <w:instrText xml:space="preserve"> PAGEREF _Toc172565361 \h </w:instrText>
            </w:r>
            <w:r w:rsidR="00EB48D4">
              <w:rPr>
                <w:noProof/>
                <w:webHidden/>
              </w:rPr>
            </w:r>
            <w:r w:rsidR="00EB48D4">
              <w:rPr>
                <w:noProof/>
                <w:webHidden/>
              </w:rPr>
              <w:fldChar w:fldCharType="separate"/>
            </w:r>
            <w:r w:rsidR="00EB48D4">
              <w:rPr>
                <w:noProof/>
                <w:webHidden/>
              </w:rPr>
              <w:t>5</w:t>
            </w:r>
            <w:r w:rsidR="00EB48D4">
              <w:rPr>
                <w:noProof/>
                <w:webHidden/>
              </w:rPr>
              <w:fldChar w:fldCharType="end"/>
            </w:r>
          </w:hyperlink>
        </w:p>
        <w:p w14:paraId="67CD09CA" w14:textId="27700C1E" w:rsidR="00EB48D4" w:rsidRDefault="00000000">
          <w:pPr>
            <w:pStyle w:val="Spistreci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565362" w:history="1">
            <w:r w:rsidR="00EB48D4" w:rsidRPr="00BE30B0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</w:t>
            </w:r>
            <w:r w:rsidR="00EB48D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EB48D4" w:rsidRPr="00BE30B0">
              <w:rPr>
                <w:rStyle w:val="Hipercze"/>
                <w:noProof/>
              </w:rPr>
              <w:t>Wymagania ogólne</w:t>
            </w:r>
            <w:r w:rsidR="00EB48D4">
              <w:rPr>
                <w:noProof/>
                <w:webHidden/>
              </w:rPr>
              <w:tab/>
            </w:r>
            <w:r w:rsidR="00EB48D4">
              <w:rPr>
                <w:noProof/>
                <w:webHidden/>
              </w:rPr>
              <w:fldChar w:fldCharType="begin"/>
            </w:r>
            <w:r w:rsidR="00EB48D4">
              <w:rPr>
                <w:noProof/>
                <w:webHidden/>
              </w:rPr>
              <w:instrText xml:space="preserve"> PAGEREF _Toc172565362 \h </w:instrText>
            </w:r>
            <w:r w:rsidR="00EB48D4">
              <w:rPr>
                <w:noProof/>
                <w:webHidden/>
              </w:rPr>
            </w:r>
            <w:r w:rsidR="00EB48D4">
              <w:rPr>
                <w:noProof/>
                <w:webHidden/>
              </w:rPr>
              <w:fldChar w:fldCharType="separate"/>
            </w:r>
            <w:r w:rsidR="00EB48D4">
              <w:rPr>
                <w:noProof/>
                <w:webHidden/>
              </w:rPr>
              <w:t>5</w:t>
            </w:r>
            <w:r w:rsidR="00EB48D4">
              <w:rPr>
                <w:noProof/>
                <w:webHidden/>
              </w:rPr>
              <w:fldChar w:fldCharType="end"/>
            </w:r>
          </w:hyperlink>
        </w:p>
        <w:p w14:paraId="3FFD7EBF" w14:textId="24EA0FB9" w:rsidR="00EB48D4" w:rsidRDefault="00000000">
          <w:pPr>
            <w:pStyle w:val="Spistreci3"/>
            <w:tabs>
              <w:tab w:val="left" w:pos="12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2565363" w:history="1">
            <w:r w:rsidR="00EB48D4" w:rsidRPr="00BE30B0">
              <w:rPr>
                <w:rStyle w:val="Hipercze"/>
                <w:noProof/>
                <w:lang w:bidi="x-no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</w:t>
            </w:r>
            <w:r w:rsidR="00EB48D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EB48D4" w:rsidRPr="00BE30B0">
              <w:rPr>
                <w:rStyle w:val="Hipercze"/>
                <w:noProof/>
              </w:rPr>
              <w:t>Termin realizacji zamówienia/harmonogram</w:t>
            </w:r>
            <w:r w:rsidR="00EB48D4">
              <w:rPr>
                <w:noProof/>
                <w:webHidden/>
              </w:rPr>
              <w:tab/>
            </w:r>
            <w:r w:rsidR="00EB48D4">
              <w:rPr>
                <w:noProof/>
                <w:webHidden/>
              </w:rPr>
              <w:fldChar w:fldCharType="begin"/>
            </w:r>
            <w:r w:rsidR="00EB48D4">
              <w:rPr>
                <w:noProof/>
                <w:webHidden/>
              </w:rPr>
              <w:instrText xml:space="preserve"> PAGEREF _Toc172565363 \h </w:instrText>
            </w:r>
            <w:r w:rsidR="00EB48D4">
              <w:rPr>
                <w:noProof/>
                <w:webHidden/>
              </w:rPr>
            </w:r>
            <w:r w:rsidR="00EB48D4">
              <w:rPr>
                <w:noProof/>
                <w:webHidden/>
              </w:rPr>
              <w:fldChar w:fldCharType="separate"/>
            </w:r>
            <w:r w:rsidR="00EB48D4">
              <w:rPr>
                <w:noProof/>
                <w:webHidden/>
              </w:rPr>
              <w:t>5</w:t>
            </w:r>
            <w:r w:rsidR="00EB48D4">
              <w:rPr>
                <w:noProof/>
                <w:webHidden/>
              </w:rPr>
              <w:fldChar w:fldCharType="end"/>
            </w:r>
          </w:hyperlink>
        </w:p>
        <w:p w14:paraId="193E9897" w14:textId="7AF44298" w:rsidR="00337E4F" w:rsidRDefault="00337E4F">
          <w:r w:rsidRPr="00785CFE">
            <w:rPr>
              <w:b/>
              <w:bCs/>
            </w:rPr>
            <w:fldChar w:fldCharType="end"/>
          </w:r>
        </w:p>
      </w:sdtContent>
    </w:sdt>
    <w:p w14:paraId="7C8F22C4" w14:textId="77777777" w:rsidR="00FE5D55" w:rsidRDefault="00FE5D55">
      <w:pPr>
        <w:spacing w:after="160" w:line="259" w:lineRule="auto"/>
        <w:rPr>
          <w:rFonts w:asciiTheme="minorHAnsi" w:hAnsiTheme="minorHAnsi"/>
        </w:rPr>
      </w:pPr>
      <w:bookmarkStart w:id="0" w:name="_Toc128119923"/>
      <w:r>
        <w:rPr>
          <w:rFonts w:asciiTheme="minorHAnsi" w:hAnsiTheme="minorHAnsi"/>
        </w:rPr>
        <w:br w:type="page"/>
      </w:r>
    </w:p>
    <w:p w14:paraId="11709DB8" w14:textId="43570607" w:rsidR="00AB50E6" w:rsidRPr="00785CFE" w:rsidRDefault="00AB50E6" w:rsidP="00937543">
      <w:pPr>
        <w:pStyle w:val="Nagwek1"/>
        <w:ind w:left="567" w:hanging="567"/>
        <w:rPr>
          <w:rFonts w:asciiTheme="minorHAnsi" w:hAnsiTheme="minorHAnsi"/>
        </w:rPr>
      </w:pPr>
      <w:bookmarkStart w:id="1" w:name="_Toc172565352"/>
      <w:r w:rsidRPr="00785CFE">
        <w:rPr>
          <w:rFonts w:asciiTheme="minorHAnsi" w:hAnsiTheme="minorHAnsi"/>
        </w:rPr>
        <w:lastRenderedPageBreak/>
        <w:t>Część opisowa</w:t>
      </w:r>
      <w:bookmarkEnd w:id="0"/>
      <w:bookmarkEnd w:id="1"/>
    </w:p>
    <w:p w14:paraId="285F4C8D" w14:textId="77777777" w:rsidR="00AB50E6" w:rsidRPr="00785CFE" w:rsidRDefault="00AB50E6" w:rsidP="00944250">
      <w:pPr>
        <w:pStyle w:val="Nagwek2"/>
        <w:rPr>
          <w:rFonts w:asciiTheme="minorHAnsi" w:hAnsiTheme="minorHAnsi"/>
        </w:rPr>
      </w:pPr>
      <w:bookmarkStart w:id="2" w:name="_Toc128119924"/>
      <w:bookmarkStart w:id="3" w:name="_Toc172565353"/>
      <w:r w:rsidRPr="00785CFE">
        <w:rPr>
          <w:rFonts w:asciiTheme="minorHAnsi" w:hAnsiTheme="minorHAnsi"/>
        </w:rPr>
        <w:t>Nazwa przedmiotu zamówienia</w:t>
      </w:r>
      <w:bookmarkEnd w:id="2"/>
      <w:bookmarkEnd w:id="3"/>
    </w:p>
    <w:p w14:paraId="210A8BA3" w14:textId="2C9BAF6D" w:rsidR="00316283" w:rsidRDefault="00316283" w:rsidP="00316283">
      <w:pPr>
        <w:pStyle w:val="Akapitzlist"/>
        <w:ind w:left="0"/>
        <w:rPr>
          <w:rFonts w:cstheme="minorHAnsi"/>
          <w:szCs w:val="20"/>
        </w:rPr>
      </w:pPr>
      <w:bookmarkStart w:id="4" w:name="_Toc128119925"/>
      <w:r>
        <w:rPr>
          <w:rFonts w:cstheme="minorHAnsi"/>
          <w:szCs w:val="20"/>
        </w:rPr>
        <w:t>Świadczenie usług, w zakresie konserwacji i serwisu technicznego systemu sygnalizacji pożaru w budynku Mazowieckiego Centrum Produkcyjno-Serwisowego PIT-RADWAR.</w:t>
      </w:r>
    </w:p>
    <w:p w14:paraId="7C3FF909" w14:textId="427F9182" w:rsidR="006A0C15" w:rsidRDefault="006A0C15" w:rsidP="006A0C15">
      <w:pPr>
        <w:pStyle w:val="Nagwek2"/>
      </w:pPr>
      <w:bookmarkStart w:id="5" w:name="_Toc172565354"/>
      <w:r>
        <w:t>Podstawa opracowania</w:t>
      </w:r>
      <w:bookmarkEnd w:id="5"/>
    </w:p>
    <w:p w14:paraId="43B0701A" w14:textId="49818C19" w:rsidR="006A0C15" w:rsidRDefault="006A0C15" w:rsidP="00EB48D4">
      <w:pPr>
        <w:pStyle w:val="Akapitzlist"/>
        <w:numPr>
          <w:ilvl w:val="0"/>
          <w:numId w:val="15"/>
        </w:numPr>
      </w:pPr>
      <w:r>
        <w:t>Inwentaryzacja stanu istniejącego</w:t>
      </w:r>
      <w:r w:rsidR="006B05DC">
        <w:t xml:space="preserve"> (wizja lokalna)</w:t>
      </w:r>
      <w:r>
        <w:t>,</w:t>
      </w:r>
    </w:p>
    <w:p w14:paraId="27A05B1C" w14:textId="2CA10B9C" w:rsidR="006A0C15" w:rsidRPr="00372164" w:rsidRDefault="006A0C15" w:rsidP="00EB48D4">
      <w:pPr>
        <w:pStyle w:val="Akapitzlist"/>
        <w:numPr>
          <w:ilvl w:val="0"/>
          <w:numId w:val="15"/>
        </w:numPr>
      </w:pPr>
      <w:r w:rsidRPr="00372164">
        <w:t>Dokumentacja projektowa,</w:t>
      </w:r>
    </w:p>
    <w:p w14:paraId="0C8D7A02" w14:textId="31E6D92A" w:rsidR="00372164" w:rsidRPr="00372164" w:rsidRDefault="006A0C15" w:rsidP="00EB48D4">
      <w:pPr>
        <w:pStyle w:val="Akapitzlist"/>
        <w:numPr>
          <w:ilvl w:val="0"/>
          <w:numId w:val="15"/>
        </w:numPr>
      </w:pPr>
      <w:r w:rsidRPr="00372164">
        <w:t>Dokumentacja powykonawcza.</w:t>
      </w:r>
    </w:p>
    <w:p w14:paraId="6283601D" w14:textId="3AA8C120" w:rsidR="006A0C15" w:rsidRPr="00FA4141" w:rsidRDefault="006A0C15" w:rsidP="006A0C15">
      <w:pPr>
        <w:pStyle w:val="Nagwek2"/>
        <w:rPr>
          <w:color w:val="000000" w:themeColor="text1"/>
        </w:rPr>
      </w:pPr>
      <w:bookmarkStart w:id="6" w:name="_Toc172565355"/>
      <w:r w:rsidRPr="00FA4141">
        <w:rPr>
          <w:color w:val="000000" w:themeColor="text1"/>
        </w:rPr>
        <w:t>Stan istniejący</w:t>
      </w:r>
      <w:bookmarkEnd w:id="6"/>
    </w:p>
    <w:p w14:paraId="3B3E73EB" w14:textId="57BFE594" w:rsidR="00EC3CC1" w:rsidRDefault="00316283" w:rsidP="00C0406A">
      <w:pPr>
        <w:rPr>
          <w:color w:val="000000" w:themeColor="text1"/>
        </w:rPr>
      </w:pPr>
      <w:r>
        <w:rPr>
          <w:color w:val="000000" w:themeColor="text1"/>
        </w:rPr>
        <w:t>System sygnalizacji pożaru z</w:t>
      </w:r>
      <w:r w:rsidR="00372164" w:rsidRPr="00FA4141">
        <w:rPr>
          <w:color w:val="000000" w:themeColor="text1"/>
        </w:rPr>
        <w:t>ostał uruchomiony w drugiej połowie 2023 roku</w:t>
      </w:r>
      <w:r>
        <w:rPr>
          <w:color w:val="000000" w:themeColor="text1"/>
        </w:rPr>
        <w:t>, system aktualnie sprawny, na gwarancji Generalnego Wykonawcy obiektu.</w:t>
      </w:r>
    </w:p>
    <w:p w14:paraId="30A7DE6E" w14:textId="77777777" w:rsidR="00316283" w:rsidRPr="00E012BE" w:rsidRDefault="00316283" w:rsidP="00316283">
      <w:r w:rsidRPr="00E012BE">
        <w:t>Elementy składowe systemu:</w:t>
      </w:r>
    </w:p>
    <w:tbl>
      <w:tblPr>
        <w:tblW w:w="8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4"/>
        <w:gridCol w:w="2037"/>
        <w:gridCol w:w="1912"/>
        <w:gridCol w:w="1720"/>
      </w:tblGrid>
      <w:tr w:rsidR="00316283" w:rsidRPr="00E012BE" w14:paraId="4CBDB3D2" w14:textId="77777777" w:rsidTr="00263098">
        <w:trPr>
          <w:trHeight w:val="992"/>
          <w:jc w:val="center"/>
        </w:trPr>
        <w:tc>
          <w:tcPr>
            <w:tcW w:w="3034" w:type="dxa"/>
            <w:shd w:val="clear" w:color="000000" w:fill="FFFFFF" w:themeFill="background1"/>
            <w:noWrap/>
            <w:vAlign w:val="bottom"/>
            <w:hideMark/>
          </w:tcPr>
          <w:p w14:paraId="330CDC7B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CENTRALA SSP</w:t>
            </w:r>
          </w:p>
        </w:tc>
        <w:tc>
          <w:tcPr>
            <w:tcW w:w="2037" w:type="dxa"/>
            <w:shd w:val="clear" w:color="000000" w:fill="FFFFFF" w:themeFill="background1"/>
            <w:noWrap/>
            <w:vAlign w:val="bottom"/>
            <w:hideMark/>
          </w:tcPr>
          <w:p w14:paraId="0F732F35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FPE-8000-PPC</w:t>
            </w:r>
          </w:p>
        </w:tc>
        <w:tc>
          <w:tcPr>
            <w:tcW w:w="1912" w:type="dxa"/>
            <w:shd w:val="clear" w:color="000000" w:fill="FFFFFF" w:themeFill="background1"/>
            <w:vAlign w:val="bottom"/>
            <w:hideMark/>
          </w:tcPr>
          <w:p w14:paraId="50E6B388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 xml:space="preserve">Kontroler centrali sygnalizacji pożaru AVENAR 8000, licencja </w:t>
            </w:r>
            <w:proofErr w:type="spellStart"/>
            <w:r w:rsidRPr="00E012BE">
              <w:rPr>
                <w:rFonts w:eastAsia="Times New Roman" w:cs="Calibri"/>
                <w:color w:val="000000"/>
              </w:rPr>
              <w:t>premium</w:t>
            </w:r>
            <w:proofErr w:type="spellEnd"/>
            <w:r w:rsidRPr="00E012BE">
              <w:rPr>
                <w:rFonts w:eastAsia="Times New Roman" w:cs="Calibri"/>
                <w:color w:val="000000"/>
              </w:rPr>
              <w:t>, BOSCH</w:t>
            </w:r>
          </w:p>
        </w:tc>
        <w:tc>
          <w:tcPr>
            <w:tcW w:w="1720" w:type="dxa"/>
            <w:shd w:val="clear" w:color="000000" w:fill="FFFFFF" w:themeFill="background1"/>
            <w:noWrap/>
            <w:vAlign w:val="bottom"/>
            <w:hideMark/>
          </w:tcPr>
          <w:p w14:paraId="3D8259D9" w14:textId="77777777" w:rsidR="00316283" w:rsidRPr="00E012BE" w:rsidRDefault="00316283" w:rsidP="002630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1</w:t>
            </w:r>
          </w:p>
        </w:tc>
      </w:tr>
      <w:tr w:rsidR="00316283" w:rsidRPr="00E012BE" w14:paraId="14A2210E" w14:textId="77777777" w:rsidTr="00263098">
        <w:trPr>
          <w:trHeight w:val="1417"/>
          <w:jc w:val="center"/>
        </w:trPr>
        <w:tc>
          <w:tcPr>
            <w:tcW w:w="3034" w:type="dxa"/>
            <w:shd w:val="clear" w:color="000000" w:fill="FFFFFF" w:themeFill="background1"/>
            <w:noWrap/>
            <w:vAlign w:val="bottom"/>
            <w:hideMark/>
          </w:tcPr>
          <w:p w14:paraId="24A85EE6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CZUJKA POŻAROWA</w:t>
            </w:r>
          </w:p>
        </w:tc>
        <w:tc>
          <w:tcPr>
            <w:tcW w:w="2037" w:type="dxa"/>
            <w:shd w:val="clear" w:color="000000" w:fill="FFFFFF" w:themeFill="background1"/>
            <w:noWrap/>
            <w:vAlign w:val="bottom"/>
            <w:hideMark/>
          </w:tcPr>
          <w:p w14:paraId="6A4D6EB3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FAP-425-DO-R</w:t>
            </w:r>
          </w:p>
        </w:tc>
        <w:tc>
          <w:tcPr>
            <w:tcW w:w="1912" w:type="dxa"/>
            <w:shd w:val="clear" w:color="000000" w:fill="FFFFFF" w:themeFill="background1"/>
            <w:vAlign w:val="bottom"/>
            <w:hideMark/>
          </w:tcPr>
          <w:p w14:paraId="379CBE5E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 xml:space="preserve">Adresowalna optyczna czujka pożarowa AVENAR </w:t>
            </w:r>
            <w:proofErr w:type="spellStart"/>
            <w:r w:rsidRPr="00E012BE">
              <w:rPr>
                <w:rFonts w:eastAsia="Times New Roman" w:cs="Calibri"/>
                <w:color w:val="000000"/>
              </w:rPr>
              <w:t>detector</w:t>
            </w:r>
            <w:proofErr w:type="spellEnd"/>
            <w:r w:rsidRPr="00E012BE">
              <w:rPr>
                <w:rFonts w:eastAsia="Times New Roman" w:cs="Calibri"/>
                <w:color w:val="000000"/>
              </w:rPr>
              <w:t xml:space="preserve"> 4000, z ręcznym i automatycznym ustawianiem adresów, BOSCH</w:t>
            </w:r>
          </w:p>
        </w:tc>
        <w:tc>
          <w:tcPr>
            <w:tcW w:w="1720" w:type="dxa"/>
            <w:shd w:val="clear" w:color="000000" w:fill="FFFFFF" w:themeFill="background1"/>
            <w:noWrap/>
            <w:vAlign w:val="bottom"/>
            <w:hideMark/>
          </w:tcPr>
          <w:p w14:paraId="133FE0DC" w14:textId="77777777" w:rsidR="00316283" w:rsidRPr="00E012BE" w:rsidRDefault="00316283" w:rsidP="002630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157</w:t>
            </w:r>
          </w:p>
        </w:tc>
      </w:tr>
      <w:tr w:rsidR="00316283" w:rsidRPr="00E012BE" w14:paraId="5884F265" w14:textId="77777777" w:rsidTr="00263098">
        <w:trPr>
          <w:trHeight w:val="2369"/>
          <w:jc w:val="center"/>
        </w:trPr>
        <w:tc>
          <w:tcPr>
            <w:tcW w:w="3034" w:type="dxa"/>
            <w:shd w:val="clear" w:color="000000" w:fill="FFFFFF" w:themeFill="background1"/>
            <w:noWrap/>
            <w:vAlign w:val="bottom"/>
            <w:hideMark/>
          </w:tcPr>
          <w:p w14:paraId="2ADAD45A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CZUJKA OPTYCZNO-TERMICZNA</w:t>
            </w:r>
          </w:p>
        </w:tc>
        <w:tc>
          <w:tcPr>
            <w:tcW w:w="2037" w:type="dxa"/>
            <w:shd w:val="clear" w:color="000000" w:fill="FFFFFF" w:themeFill="background1"/>
            <w:noWrap/>
            <w:vAlign w:val="bottom"/>
            <w:hideMark/>
          </w:tcPr>
          <w:p w14:paraId="2811585D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FAP-425-DOT-R</w:t>
            </w:r>
          </w:p>
        </w:tc>
        <w:tc>
          <w:tcPr>
            <w:tcW w:w="1912" w:type="dxa"/>
            <w:shd w:val="clear" w:color="000000" w:fill="FFFFFF" w:themeFill="background1"/>
            <w:vAlign w:val="bottom"/>
            <w:hideMark/>
          </w:tcPr>
          <w:p w14:paraId="3C77AF31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 xml:space="preserve">Adresowalna optyczno-termiczna czujka pożarowa AVENAR </w:t>
            </w:r>
            <w:proofErr w:type="spellStart"/>
            <w:r w:rsidRPr="00E012BE">
              <w:rPr>
                <w:rFonts w:eastAsia="Times New Roman" w:cs="Calibri"/>
                <w:color w:val="000000"/>
              </w:rPr>
              <w:t>detector</w:t>
            </w:r>
            <w:proofErr w:type="spellEnd"/>
            <w:r w:rsidRPr="00E012BE">
              <w:rPr>
                <w:rFonts w:eastAsia="Times New Roman" w:cs="Calibri"/>
                <w:color w:val="000000"/>
              </w:rPr>
              <w:t xml:space="preserve"> 4000, z ręcznym i automatycznym ustawianiem adresów, BOSCH</w:t>
            </w:r>
          </w:p>
        </w:tc>
        <w:tc>
          <w:tcPr>
            <w:tcW w:w="1720" w:type="dxa"/>
            <w:shd w:val="clear" w:color="000000" w:fill="FFFFFF" w:themeFill="background1"/>
            <w:noWrap/>
            <w:vAlign w:val="bottom"/>
            <w:hideMark/>
          </w:tcPr>
          <w:p w14:paraId="5688C89C" w14:textId="77777777" w:rsidR="00316283" w:rsidRPr="00E012BE" w:rsidRDefault="00316283" w:rsidP="002630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2</w:t>
            </w:r>
          </w:p>
        </w:tc>
      </w:tr>
      <w:tr w:rsidR="00316283" w:rsidRPr="00E012BE" w14:paraId="01B9AE58" w14:textId="77777777" w:rsidTr="00263098">
        <w:trPr>
          <w:trHeight w:val="857"/>
          <w:jc w:val="center"/>
        </w:trPr>
        <w:tc>
          <w:tcPr>
            <w:tcW w:w="3034" w:type="dxa"/>
            <w:shd w:val="clear" w:color="000000" w:fill="FFFFFF" w:themeFill="background1"/>
            <w:noWrap/>
            <w:vAlign w:val="bottom"/>
            <w:hideMark/>
          </w:tcPr>
          <w:p w14:paraId="7F53F1D7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RĘCZNY OSTRZEGACZ POŻAROWY</w:t>
            </w:r>
          </w:p>
        </w:tc>
        <w:tc>
          <w:tcPr>
            <w:tcW w:w="2037" w:type="dxa"/>
            <w:shd w:val="clear" w:color="000000" w:fill="FFFFFF" w:themeFill="background1"/>
            <w:noWrap/>
            <w:vAlign w:val="bottom"/>
            <w:hideMark/>
          </w:tcPr>
          <w:p w14:paraId="5271CD8D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FMC-210-DM-G-R</w:t>
            </w:r>
          </w:p>
        </w:tc>
        <w:tc>
          <w:tcPr>
            <w:tcW w:w="1912" w:type="dxa"/>
            <w:shd w:val="clear" w:color="000000" w:fill="FFFFFF" w:themeFill="background1"/>
            <w:vAlign w:val="bottom"/>
            <w:hideMark/>
          </w:tcPr>
          <w:p w14:paraId="72E76B38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Ręczny Ostrzegacz Pożarowy, BOSCH</w:t>
            </w:r>
          </w:p>
        </w:tc>
        <w:tc>
          <w:tcPr>
            <w:tcW w:w="1720" w:type="dxa"/>
            <w:shd w:val="clear" w:color="000000" w:fill="FFFFFF" w:themeFill="background1"/>
            <w:noWrap/>
            <w:vAlign w:val="bottom"/>
            <w:hideMark/>
          </w:tcPr>
          <w:p w14:paraId="33092ABF" w14:textId="77777777" w:rsidR="00316283" w:rsidRPr="00E012BE" w:rsidRDefault="00316283" w:rsidP="002630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34</w:t>
            </w:r>
          </w:p>
        </w:tc>
      </w:tr>
      <w:tr w:rsidR="00316283" w:rsidRPr="00E012BE" w14:paraId="70F4EA39" w14:textId="77777777" w:rsidTr="00263098">
        <w:trPr>
          <w:trHeight w:val="1200"/>
          <w:jc w:val="center"/>
        </w:trPr>
        <w:tc>
          <w:tcPr>
            <w:tcW w:w="3034" w:type="dxa"/>
            <w:shd w:val="clear" w:color="000000" w:fill="FFFFFF" w:themeFill="background1"/>
            <w:noWrap/>
            <w:vAlign w:val="bottom"/>
            <w:hideMark/>
          </w:tcPr>
          <w:p w14:paraId="4B6207FC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WSKAŹNIK ZADZIAŁANIA</w:t>
            </w:r>
          </w:p>
        </w:tc>
        <w:tc>
          <w:tcPr>
            <w:tcW w:w="2037" w:type="dxa"/>
            <w:shd w:val="clear" w:color="000000" w:fill="FFFFFF" w:themeFill="background1"/>
            <w:noWrap/>
            <w:vAlign w:val="bottom"/>
            <w:hideMark/>
          </w:tcPr>
          <w:p w14:paraId="0AD93A3A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FAA-420-RI-ROW</w:t>
            </w:r>
          </w:p>
        </w:tc>
        <w:tc>
          <w:tcPr>
            <w:tcW w:w="1912" w:type="dxa"/>
            <w:shd w:val="clear" w:color="000000" w:fill="FFFFFF" w:themeFill="background1"/>
            <w:vAlign w:val="bottom"/>
            <w:hideMark/>
          </w:tcPr>
          <w:p w14:paraId="4A9B67DC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Wyniesiony wskaźnik zadziałania czujki, BOSCH</w:t>
            </w:r>
          </w:p>
        </w:tc>
        <w:tc>
          <w:tcPr>
            <w:tcW w:w="1720" w:type="dxa"/>
            <w:shd w:val="clear" w:color="000000" w:fill="FFFFFF" w:themeFill="background1"/>
            <w:noWrap/>
            <w:vAlign w:val="bottom"/>
            <w:hideMark/>
          </w:tcPr>
          <w:p w14:paraId="46EC43E1" w14:textId="77777777" w:rsidR="00316283" w:rsidRPr="00E012BE" w:rsidRDefault="00316283" w:rsidP="002630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45</w:t>
            </w:r>
          </w:p>
        </w:tc>
      </w:tr>
      <w:tr w:rsidR="00316283" w:rsidRPr="00E012BE" w14:paraId="1A8C1FDB" w14:textId="77777777" w:rsidTr="00263098">
        <w:trPr>
          <w:trHeight w:val="1200"/>
          <w:jc w:val="center"/>
        </w:trPr>
        <w:tc>
          <w:tcPr>
            <w:tcW w:w="3034" w:type="dxa"/>
            <w:shd w:val="clear" w:color="000000" w:fill="FFFFFF" w:themeFill="background1"/>
            <w:noWrap/>
            <w:vAlign w:val="bottom"/>
            <w:hideMark/>
          </w:tcPr>
          <w:p w14:paraId="7ECA8497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MODUŁ SYGNALIZATORÓW</w:t>
            </w:r>
          </w:p>
        </w:tc>
        <w:tc>
          <w:tcPr>
            <w:tcW w:w="2037" w:type="dxa"/>
            <w:shd w:val="clear" w:color="000000" w:fill="FFFFFF" w:themeFill="background1"/>
            <w:noWrap/>
            <w:vAlign w:val="bottom"/>
            <w:hideMark/>
          </w:tcPr>
          <w:p w14:paraId="3A4D86AC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FLM-420-NAC-S</w:t>
            </w:r>
          </w:p>
        </w:tc>
        <w:tc>
          <w:tcPr>
            <w:tcW w:w="1912" w:type="dxa"/>
            <w:shd w:val="clear" w:color="000000" w:fill="FFFFFF" w:themeFill="background1"/>
            <w:vAlign w:val="bottom"/>
            <w:hideMark/>
          </w:tcPr>
          <w:p w14:paraId="4B344B07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Moduł LSN sterownik sygnalizatorów, BOSCH</w:t>
            </w:r>
          </w:p>
        </w:tc>
        <w:tc>
          <w:tcPr>
            <w:tcW w:w="1720" w:type="dxa"/>
            <w:shd w:val="clear" w:color="000000" w:fill="FFFFFF" w:themeFill="background1"/>
            <w:noWrap/>
            <w:vAlign w:val="bottom"/>
            <w:hideMark/>
          </w:tcPr>
          <w:p w14:paraId="302F1D84" w14:textId="77777777" w:rsidR="00316283" w:rsidRPr="00E012BE" w:rsidRDefault="00316283" w:rsidP="002630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5</w:t>
            </w:r>
          </w:p>
        </w:tc>
      </w:tr>
      <w:tr w:rsidR="00316283" w:rsidRPr="00E012BE" w14:paraId="37347E99" w14:textId="77777777" w:rsidTr="00263098">
        <w:trPr>
          <w:trHeight w:val="600"/>
          <w:jc w:val="center"/>
        </w:trPr>
        <w:tc>
          <w:tcPr>
            <w:tcW w:w="3034" w:type="dxa"/>
            <w:shd w:val="clear" w:color="000000" w:fill="FFFFFF" w:themeFill="background1"/>
            <w:noWrap/>
            <w:vAlign w:val="bottom"/>
            <w:hideMark/>
          </w:tcPr>
          <w:p w14:paraId="0CAED24E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lastRenderedPageBreak/>
              <w:t>MODUŁ WEJŚĆ</w:t>
            </w:r>
          </w:p>
        </w:tc>
        <w:tc>
          <w:tcPr>
            <w:tcW w:w="2037" w:type="dxa"/>
            <w:shd w:val="clear" w:color="000000" w:fill="FFFFFF" w:themeFill="background1"/>
            <w:noWrap/>
            <w:vAlign w:val="bottom"/>
            <w:hideMark/>
          </w:tcPr>
          <w:p w14:paraId="29C6A13A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FLM-420-I2-E</w:t>
            </w:r>
          </w:p>
        </w:tc>
        <w:tc>
          <w:tcPr>
            <w:tcW w:w="1912" w:type="dxa"/>
            <w:shd w:val="clear" w:color="000000" w:fill="FFFFFF" w:themeFill="background1"/>
            <w:vAlign w:val="bottom"/>
            <w:hideMark/>
          </w:tcPr>
          <w:p w14:paraId="4423EBF6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Moduł wejść, BOSCH</w:t>
            </w:r>
          </w:p>
        </w:tc>
        <w:tc>
          <w:tcPr>
            <w:tcW w:w="1720" w:type="dxa"/>
            <w:shd w:val="clear" w:color="000000" w:fill="FFFFFF" w:themeFill="background1"/>
            <w:noWrap/>
            <w:vAlign w:val="bottom"/>
            <w:hideMark/>
          </w:tcPr>
          <w:p w14:paraId="3120178E" w14:textId="77777777" w:rsidR="00316283" w:rsidRPr="00E012BE" w:rsidRDefault="00316283" w:rsidP="002630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1</w:t>
            </w:r>
          </w:p>
        </w:tc>
      </w:tr>
      <w:tr w:rsidR="00316283" w:rsidRPr="00E012BE" w14:paraId="538B9A22" w14:textId="77777777" w:rsidTr="00263098">
        <w:trPr>
          <w:trHeight w:val="900"/>
          <w:jc w:val="center"/>
        </w:trPr>
        <w:tc>
          <w:tcPr>
            <w:tcW w:w="3034" w:type="dxa"/>
            <w:shd w:val="clear" w:color="000000" w:fill="FFFFFF" w:themeFill="background1"/>
            <w:noWrap/>
            <w:vAlign w:val="bottom"/>
            <w:hideMark/>
          </w:tcPr>
          <w:p w14:paraId="73E98F84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MODUŁ 8 WYJŚĆ</w:t>
            </w:r>
          </w:p>
        </w:tc>
        <w:tc>
          <w:tcPr>
            <w:tcW w:w="2037" w:type="dxa"/>
            <w:shd w:val="clear" w:color="000000" w:fill="FFFFFF" w:themeFill="background1"/>
            <w:noWrap/>
            <w:vAlign w:val="bottom"/>
            <w:hideMark/>
          </w:tcPr>
          <w:p w14:paraId="6233B649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FLM-420-RLV8-S</w:t>
            </w:r>
          </w:p>
        </w:tc>
        <w:tc>
          <w:tcPr>
            <w:tcW w:w="1912" w:type="dxa"/>
            <w:shd w:val="clear" w:color="000000" w:fill="FFFFFF" w:themeFill="background1"/>
            <w:vAlign w:val="bottom"/>
            <w:hideMark/>
          </w:tcPr>
          <w:p w14:paraId="74E4E7C2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Moduł 8 wyjść programowalnych, BOSCH</w:t>
            </w:r>
          </w:p>
        </w:tc>
        <w:tc>
          <w:tcPr>
            <w:tcW w:w="1720" w:type="dxa"/>
            <w:shd w:val="clear" w:color="000000" w:fill="FFFFFF" w:themeFill="background1"/>
            <w:noWrap/>
            <w:vAlign w:val="bottom"/>
            <w:hideMark/>
          </w:tcPr>
          <w:p w14:paraId="0C9BE422" w14:textId="77777777" w:rsidR="00316283" w:rsidRPr="00E012BE" w:rsidRDefault="00316283" w:rsidP="002630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6</w:t>
            </w:r>
          </w:p>
        </w:tc>
      </w:tr>
      <w:tr w:rsidR="00316283" w:rsidRPr="00E012BE" w14:paraId="36BABF62" w14:textId="77777777" w:rsidTr="00263098">
        <w:trPr>
          <w:trHeight w:val="1138"/>
          <w:jc w:val="center"/>
        </w:trPr>
        <w:tc>
          <w:tcPr>
            <w:tcW w:w="3034" w:type="dxa"/>
            <w:shd w:val="clear" w:color="000000" w:fill="FFFFFF" w:themeFill="background1"/>
            <w:noWrap/>
            <w:vAlign w:val="bottom"/>
            <w:hideMark/>
          </w:tcPr>
          <w:p w14:paraId="2DA4E385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MODUŁ WYSOKONAPIĘCIOWY</w:t>
            </w:r>
          </w:p>
        </w:tc>
        <w:tc>
          <w:tcPr>
            <w:tcW w:w="2037" w:type="dxa"/>
            <w:shd w:val="clear" w:color="000000" w:fill="FFFFFF" w:themeFill="background1"/>
            <w:noWrap/>
            <w:vAlign w:val="bottom"/>
            <w:hideMark/>
          </w:tcPr>
          <w:p w14:paraId="29B91EA3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FLM-420-RHV-S</w:t>
            </w:r>
          </w:p>
        </w:tc>
        <w:tc>
          <w:tcPr>
            <w:tcW w:w="1912" w:type="dxa"/>
            <w:shd w:val="clear" w:color="000000" w:fill="FFFFFF" w:themeFill="background1"/>
            <w:vAlign w:val="bottom"/>
            <w:hideMark/>
          </w:tcPr>
          <w:p w14:paraId="3DD92B55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Moduł wysokonapięciowy przekaźnika, BOSCH</w:t>
            </w:r>
          </w:p>
        </w:tc>
        <w:tc>
          <w:tcPr>
            <w:tcW w:w="1720" w:type="dxa"/>
            <w:shd w:val="clear" w:color="000000" w:fill="FFFFFF" w:themeFill="background1"/>
            <w:noWrap/>
            <w:vAlign w:val="bottom"/>
            <w:hideMark/>
          </w:tcPr>
          <w:p w14:paraId="4F6026BB" w14:textId="77777777" w:rsidR="00316283" w:rsidRPr="00E012BE" w:rsidRDefault="00316283" w:rsidP="002630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8</w:t>
            </w:r>
          </w:p>
        </w:tc>
      </w:tr>
      <w:tr w:rsidR="00316283" w:rsidRPr="00E012BE" w14:paraId="783FA852" w14:textId="77777777" w:rsidTr="00263098">
        <w:trPr>
          <w:trHeight w:val="600"/>
          <w:jc w:val="center"/>
        </w:trPr>
        <w:tc>
          <w:tcPr>
            <w:tcW w:w="3034" w:type="dxa"/>
            <w:shd w:val="clear" w:color="000000" w:fill="FFFFFF" w:themeFill="background1"/>
            <w:noWrap/>
            <w:vAlign w:val="bottom"/>
            <w:hideMark/>
          </w:tcPr>
          <w:p w14:paraId="354CD836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CZUJKA ZASYSAJĄCA</w:t>
            </w:r>
          </w:p>
        </w:tc>
        <w:tc>
          <w:tcPr>
            <w:tcW w:w="2037" w:type="dxa"/>
            <w:shd w:val="clear" w:color="000000" w:fill="FFFFFF" w:themeFill="background1"/>
            <w:noWrap/>
            <w:vAlign w:val="bottom"/>
            <w:hideMark/>
          </w:tcPr>
          <w:p w14:paraId="600F5FA4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FAS-420-TP2</w:t>
            </w:r>
          </w:p>
        </w:tc>
        <w:tc>
          <w:tcPr>
            <w:tcW w:w="1912" w:type="dxa"/>
            <w:shd w:val="clear" w:color="000000" w:fill="FFFFFF" w:themeFill="background1"/>
            <w:vAlign w:val="bottom"/>
            <w:hideMark/>
          </w:tcPr>
          <w:p w14:paraId="48D4F01E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proofErr w:type="spellStart"/>
            <w:r w:rsidRPr="00E012BE">
              <w:rPr>
                <w:rFonts w:eastAsia="Times New Roman" w:cs="Calibri"/>
                <w:color w:val="000000"/>
              </w:rPr>
              <w:t>Titanus</w:t>
            </w:r>
            <w:proofErr w:type="spellEnd"/>
            <w:r w:rsidRPr="00E012BE">
              <w:rPr>
                <w:rFonts w:eastAsia="Times New Roman" w:cs="Calibri"/>
                <w:color w:val="000000"/>
              </w:rPr>
              <w:t xml:space="preserve"> PRO SENS TP-2, </w:t>
            </w:r>
            <w:proofErr w:type="spellStart"/>
            <w:r w:rsidRPr="00E012BE">
              <w:rPr>
                <w:rFonts w:eastAsia="Times New Roman" w:cs="Calibri"/>
                <w:color w:val="000000"/>
              </w:rPr>
              <w:t>LSNi</w:t>
            </w:r>
            <w:proofErr w:type="spellEnd"/>
          </w:p>
        </w:tc>
        <w:tc>
          <w:tcPr>
            <w:tcW w:w="1720" w:type="dxa"/>
            <w:shd w:val="clear" w:color="000000" w:fill="FFFFFF" w:themeFill="background1"/>
            <w:noWrap/>
            <w:vAlign w:val="bottom"/>
            <w:hideMark/>
          </w:tcPr>
          <w:p w14:paraId="2C0C8B10" w14:textId="77777777" w:rsidR="00316283" w:rsidRPr="00E012BE" w:rsidRDefault="00316283" w:rsidP="002630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15</w:t>
            </w:r>
          </w:p>
        </w:tc>
      </w:tr>
      <w:tr w:rsidR="00316283" w:rsidRPr="00E012BE" w14:paraId="35DFF73C" w14:textId="77777777" w:rsidTr="00263098">
        <w:trPr>
          <w:trHeight w:val="1800"/>
          <w:jc w:val="center"/>
        </w:trPr>
        <w:tc>
          <w:tcPr>
            <w:tcW w:w="3034" w:type="dxa"/>
            <w:shd w:val="clear" w:color="000000" w:fill="FFFFFF" w:themeFill="background1"/>
            <w:noWrap/>
            <w:vAlign w:val="bottom"/>
            <w:hideMark/>
          </w:tcPr>
          <w:p w14:paraId="3D2944E1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ZASILACZ SSP 3A</w:t>
            </w:r>
          </w:p>
        </w:tc>
        <w:tc>
          <w:tcPr>
            <w:tcW w:w="2037" w:type="dxa"/>
            <w:shd w:val="clear" w:color="000000" w:fill="FFFFFF" w:themeFill="background1"/>
            <w:noWrap/>
            <w:vAlign w:val="bottom"/>
            <w:hideMark/>
          </w:tcPr>
          <w:p w14:paraId="73444593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EN54C-3A17</w:t>
            </w:r>
          </w:p>
        </w:tc>
        <w:tc>
          <w:tcPr>
            <w:tcW w:w="1912" w:type="dxa"/>
            <w:shd w:val="clear" w:color="000000" w:fill="FFFFFF" w:themeFill="background1"/>
            <w:vAlign w:val="bottom"/>
            <w:hideMark/>
          </w:tcPr>
          <w:p w14:paraId="1D2E1071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Zasilacz do systemów przeciwpożarowych 27,6V/3A/2x17Ah, PULSAR</w:t>
            </w:r>
          </w:p>
        </w:tc>
        <w:tc>
          <w:tcPr>
            <w:tcW w:w="1720" w:type="dxa"/>
            <w:shd w:val="clear" w:color="000000" w:fill="FFFFFF" w:themeFill="background1"/>
            <w:noWrap/>
            <w:vAlign w:val="bottom"/>
            <w:hideMark/>
          </w:tcPr>
          <w:p w14:paraId="0B39723B" w14:textId="77777777" w:rsidR="00316283" w:rsidRPr="00E012BE" w:rsidRDefault="00316283" w:rsidP="002630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4</w:t>
            </w:r>
          </w:p>
        </w:tc>
      </w:tr>
      <w:tr w:rsidR="00316283" w:rsidRPr="00E012BE" w14:paraId="194CE6D0" w14:textId="77777777" w:rsidTr="00263098">
        <w:trPr>
          <w:trHeight w:val="1800"/>
          <w:jc w:val="center"/>
        </w:trPr>
        <w:tc>
          <w:tcPr>
            <w:tcW w:w="3034" w:type="dxa"/>
            <w:shd w:val="clear" w:color="000000" w:fill="FFFFFF" w:themeFill="background1"/>
            <w:noWrap/>
            <w:vAlign w:val="bottom"/>
            <w:hideMark/>
          </w:tcPr>
          <w:p w14:paraId="6C1C7C4E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ZASILACZ SSP 5A</w:t>
            </w:r>
          </w:p>
        </w:tc>
        <w:tc>
          <w:tcPr>
            <w:tcW w:w="2037" w:type="dxa"/>
            <w:shd w:val="clear" w:color="000000" w:fill="FFFFFF" w:themeFill="background1"/>
            <w:noWrap/>
            <w:vAlign w:val="bottom"/>
            <w:hideMark/>
          </w:tcPr>
          <w:p w14:paraId="1BD9AF6E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EN54C-5A40</w:t>
            </w:r>
          </w:p>
        </w:tc>
        <w:tc>
          <w:tcPr>
            <w:tcW w:w="1912" w:type="dxa"/>
            <w:shd w:val="clear" w:color="000000" w:fill="FFFFFF" w:themeFill="background1"/>
            <w:vAlign w:val="bottom"/>
            <w:hideMark/>
          </w:tcPr>
          <w:p w14:paraId="092BC271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Zasilacz do systemów przeciwpożarowych 27,6V/5A/2x40Ah, PULSAR</w:t>
            </w:r>
          </w:p>
        </w:tc>
        <w:tc>
          <w:tcPr>
            <w:tcW w:w="1720" w:type="dxa"/>
            <w:shd w:val="clear" w:color="000000" w:fill="FFFFFF" w:themeFill="background1"/>
            <w:noWrap/>
            <w:vAlign w:val="bottom"/>
            <w:hideMark/>
          </w:tcPr>
          <w:p w14:paraId="6ECF145B" w14:textId="77777777" w:rsidR="00316283" w:rsidRPr="00E012BE" w:rsidRDefault="00316283" w:rsidP="002630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1</w:t>
            </w:r>
          </w:p>
        </w:tc>
      </w:tr>
      <w:tr w:rsidR="00316283" w:rsidRPr="00E012BE" w14:paraId="4A2887F6" w14:textId="77777777" w:rsidTr="00263098">
        <w:trPr>
          <w:trHeight w:val="1800"/>
          <w:jc w:val="center"/>
        </w:trPr>
        <w:tc>
          <w:tcPr>
            <w:tcW w:w="3034" w:type="dxa"/>
            <w:shd w:val="clear" w:color="000000" w:fill="FFFFFF" w:themeFill="background1"/>
            <w:noWrap/>
            <w:vAlign w:val="bottom"/>
            <w:hideMark/>
          </w:tcPr>
          <w:p w14:paraId="363F87DD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ZASILACZ SSP 5A</w:t>
            </w:r>
          </w:p>
        </w:tc>
        <w:tc>
          <w:tcPr>
            <w:tcW w:w="2037" w:type="dxa"/>
            <w:shd w:val="clear" w:color="000000" w:fill="FFFFFF" w:themeFill="background1"/>
            <w:noWrap/>
            <w:vAlign w:val="bottom"/>
            <w:hideMark/>
          </w:tcPr>
          <w:p w14:paraId="3E4BFC02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EN54C-5A65</w:t>
            </w:r>
          </w:p>
        </w:tc>
        <w:tc>
          <w:tcPr>
            <w:tcW w:w="1912" w:type="dxa"/>
            <w:shd w:val="clear" w:color="000000" w:fill="FFFFFF" w:themeFill="background1"/>
            <w:vAlign w:val="bottom"/>
            <w:hideMark/>
          </w:tcPr>
          <w:p w14:paraId="040FA096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Zasilacz do systemów przeciwpożarowych 27,6V/5A/2x65Ah, PULSAR</w:t>
            </w:r>
          </w:p>
        </w:tc>
        <w:tc>
          <w:tcPr>
            <w:tcW w:w="1720" w:type="dxa"/>
            <w:shd w:val="clear" w:color="000000" w:fill="FFFFFF" w:themeFill="background1"/>
            <w:noWrap/>
            <w:vAlign w:val="bottom"/>
            <w:hideMark/>
          </w:tcPr>
          <w:p w14:paraId="66905562" w14:textId="77777777" w:rsidR="00316283" w:rsidRPr="00E012BE" w:rsidRDefault="00316283" w:rsidP="002630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7</w:t>
            </w:r>
          </w:p>
        </w:tc>
      </w:tr>
      <w:tr w:rsidR="00316283" w:rsidRPr="00E012BE" w14:paraId="2A2274D5" w14:textId="77777777" w:rsidTr="00263098">
        <w:trPr>
          <w:trHeight w:val="600"/>
          <w:jc w:val="center"/>
        </w:trPr>
        <w:tc>
          <w:tcPr>
            <w:tcW w:w="3034" w:type="dxa"/>
            <w:shd w:val="clear" w:color="000000" w:fill="FFFFFF" w:themeFill="background1"/>
            <w:noWrap/>
            <w:vAlign w:val="bottom"/>
            <w:hideMark/>
          </w:tcPr>
          <w:p w14:paraId="0FF4CFC6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AKUMULATOR 12V (7-65 Ah)</w:t>
            </w:r>
          </w:p>
        </w:tc>
        <w:tc>
          <w:tcPr>
            <w:tcW w:w="2037" w:type="dxa"/>
            <w:shd w:val="clear" w:color="000000" w:fill="FFFFFF" w:themeFill="background1"/>
            <w:noWrap/>
            <w:vAlign w:val="bottom"/>
            <w:hideMark/>
          </w:tcPr>
          <w:p w14:paraId="3DD38585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A18FGB, A40AL, A65CJ</w:t>
            </w:r>
          </w:p>
        </w:tc>
        <w:tc>
          <w:tcPr>
            <w:tcW w:w="1912" w:type="dxa"/>
            <w:shd w:val="clear" w:color="000000" w:fill="FFFFFF" w:themeFill="background1"/>
            <w:vAlign w:val="bottom"/>
            <w:hideMark/>
          </w:tcPr>
          <w:p w14:paraId="76B607B2" w14:textId="77777777" w:rsidR="00316283" w:rsidRPr="00E012BE" w:rsidRDefault="00316283" w:rsidP="00263098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Akumulator ALARMTEC</w:t>
            </w:r>
          </w:p>
        </w:tc>
        <w:tc>
          <w:tcPr>
            <w:tcW w:w="1720" w:type="dxa"/>
            <w:shd w:val="clear" w:color="000000" w:fill="FFFFFF" w:themeFill="background1"/>
            <w:noWrap/>
            <w:vAlign w:val="bottom"/>
            <w:hideMark/>
          </w:tcPr>
          <w:p w14:paraId="40522356" w14:textId="77777777" w:rsidR="00316283" w:rsidRPr="00E012BE" w:rsidRDefault="00316283" w:rsidP="002630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E012BE">
              <w:rPr>
                <w:rFonts w:eastAsia="Times New Roman" w:cs="Calibri"/>
                <w:color w:val="000000"/>
              </w:rPr>
              <w:t>24</w:t>
            </w:r>
          </w:p>
        </w:tc>
      </w:tr>
    </w:tbl>
    <w:p w14:paraId="06E8DA03" w14:textId="77777777" w:rsidR="00316283" w:rsidRPr="00E012BE" w:rsidRDefault="00316283" w:rsidP="00316283"/>
    <w:p w14:paraId="549040B3" w14:textId="77777777" w:rsidR="00AB50E6" w:rsidRDefault="00AB50E6" w:rsidP="00944250">
      <w:pPr>
        <w:pStyle w:val="Nagwek2"/>
        <w:rPr>
          <w:rFonts w:asciiTheme="minorHAnsi" w:hAnsiTheme="minorHAnsi"/>
          <w:color w:val="000000" w:themeColor="text1"/>
        </w:rPr>
      </w:pPr>
      <w:bookmarkStart w:id="7" w:name="_Toc164685395"/>
      <w:bookmarkStart w:id="8" w:name="_Toc172565356"/>
      <w:bookmarkEnd w:id="7"/>
      <w:r w:rsidRPr="00FA4141">
        <w:rPr>
          <w:rFonts w:asciiTheme="minorHAnsi" w:hAnsiTheme="minorHAnsi"/>
          <w:color w:val="000000" w:themeColor="text1"/>
        </w:rPr>
        <w:t>Zakres przedmiotu zamówienia</w:t>
      </w:r>
      <w:bookmarkEnd w:id="4"/>
      <w:bookmarkEnd w:id="8"/>
    </w:p>
    <w:p w14:paraId="5B505D42" w14:textId="4E8609B2" w:rsidR="00116BC4" w:rsidRPr="00116BC4" w:rsidRDefault="00116BC4" w:rsidP="00116BC4">
      <w:pPr>
        <w:jc w:val="both"/>
      </w:pPr>
      <w:r>
        <w:t>Zamówienie polega na świadczeniu usługi konserwacji oraz przeglądów systemu sygnalizacji pożaru w budynku Zamawiającego. Serwis kwartalny polegający na k</w:t>
      </w:r>
      <w:r w:rsidRPr="00E17DB3">
        <w:rPr>
          <w:rFonts w:cstheme="minorHAnsi"/>
          <w:szCs w:val="20"/>
        </w:rPr>
        <w:t>ontrola przynajmniej 25% elementów systemu poprzez aktywację czujek oraz ręcznych ostrzegaczy pożarowych. W ciągu roku sprawdzeniu powinno podlegać łącznie 100% elementów.</w:t>
      </w:r>
    </w:p>
    <w:p w14:paraId="2E7A5E67" w14:textId="2B5E4F27" w:rsidR="00426C31" w:rsidRDefault="00426C31" w:rsidP="00426C31">
      <w:pPr>
        <w:pStyle w:val="Nagwek3"/>
        <w:rPr>
          <w:rFonts w:asciiTheme="minorHAnsi" w:hAnsiTheme="minorHAnsi"/>
        </w:rPr>
      </w:pPr>
      <w:bookmarkStart w:id="9" w:name="_Toc172565357"/>
      <w:r>
        <w:rPr>
          <w:rFonts w:asciiTheme="minorHAnsi" w:hAnsiTheme="minorHAnsi"/>
        </w:rPr>
        <w:t xml:space="preserve">Szczegółowy zakres </w:t>
      </w:r>
      <w:r w:rsidR="00116BC4">
        <w:rPr>
          <w:rFonts w:asciiTheme="minorHAnsi" w:hAnsiTheme="minorHAnsi"/>
        </w:rPr>
        <w:t>przeglądu</w:t>
      </w:r>
      <w:r>
        <w:rPr>
          <w:rFonts w:asciiTheme="minorHAnsi" w:hAnsiTheme="minorHAnsi"/>
        </w:rPr>
        <w:t>:</w:t>
      </w:r>
      <w:bookmarkEnd w:id="9"/>
    </w:p>
    <w:p w14:paraId="027F373A" w14:textId="77777777" w:rsidR="00116BC4" w:rsidRPr="00116BC4" w:rsidRDefault="00116BC4" w:rsidP="00116BC4">
      <w:pPr>
        <w:pStyle w:val="Akapitzlist"/>
        <w:numPr>
          <w:ilvl w:val="0"/>
          <w:numId w:val="9"/>
        </w:numPr>
        <w:suppressAutoHyphens w:val="0"/>
        <w:autoSpaceDN/>
        <w:spacing w:after="160" w:line="259" w:lineRule="auto"/>
        <w:contextualSpacing/>
        <w:textAlignment w:val="auto"/>
        <w:rPr>
          <w:b/>
          <w:bCs/>
          <w:vanish/>
        </w:rPr>
      </w:pPr>
    </w:p>
    <w:p w14:paraId="0736E6D1" w14:textId="77777777" w:rsidR="00116BC4" w:rsidRPr="00116BC4" w:rsidRDefault="00116BC4" w:rsidP="00116BC4">
      <w:pPr>
        <w:pStyle w:val="Akapitzlist"/>
        <w:numPr>
          <w:ilvl w:val="0"/>
          <w:numId w:val="9"/>
        </w:numPr>
        <w:suppressAutoHyphens w:val="0"/>
        <w:autoSpaceDN/>
        <w:spacing w:after="160" w:line="259" w:lineRule="auto"/>
        <w:contextualSpacing/>
        <w:textAlignment w:val="auto"/>
        <w:rPr>
          <w:b/>
          <w:bCs/>
          <w:vanish/>
        </w:rPr>
      </w:pPr>
    </w:p>
    <w:p w14:paraId="4E508D22" w14:textId="77777777" w:rsidR="00116BC4" w:rsidRPr="00116BC4" w:rsidRDefault="00116BC4" w:rsidP="00116BC4">
      <w:pPr>
        <w:pStyle w:val="Akapitzlist"/>
        <w:numPr>
          <w:ilvl w:val="0"/>
          <w:numId w:val="9"/>
        </w:numPr>
        <w:suppressAutoHyphens w:val="0"/>
        <w:autoSpaceDN/>
        <w:spacing w:after="160" w:line="259" w:lineRule="auto"/>
        <w:contextualSpacing/>
        <w:textAlignment w:val="auto"/>
        <w:rPr>
          <w:b/>
          <w:bCs/>
          <w:vanish/>
        </w:rPr>
      </w:pPr>
    </w:p>
    <w:p w14:paraId="43E25CB4" w14:textId="77777777" w:rsidR="00116BC4" w:rsidRPr="00116BC4" w:rsidRDefault="00116BC4" w:rsidP="00116BC4">
      <w:pPr>
        <w:pStyle w:val="Akapitzlist"/>
        <w:numPr>
          <w:ilvl w:val="0"/>
          <w:numId w:val="9"/>
        </w:numPr>
        <w:suppressAutoHyphens w:val="0"/>
        <w:autoSpaceDN/>
        <w:spacing w:after="160" w:line="259" w:lineRule="auto"/>
        <w:contextualSpacing/>
        <w:textAlignment w:val="auto"/>
        <w:rPr>
          <w:b/>
          <w:bCs/>
          <w:vanish/>
        </w:rPr>
      </w:pPr>
    </w:p>
    <w:p w14:paraId="71BEF502" w14:textId="77777777" w:rsidR="00116BC4" w:rsidRPr="00116BC4" w:rsidRDefault="00116BC4" w:rsidP="00116BC4">
      <w:pPr>
        <w:pStyle w:val="Akapitzlist"/>
        <w:numPr>
          <w:ilvl w:val="1"/>
          <w:numId w:val="9"/>
        </w:numPr>
        <w:suppressAutoHyphens w:val="0"/>
        <w:autoSpaceDN/>
        <w:spacing w:after="160" w:line="259" w:lineRule="auto"/>
        <w:contextualSpacing/>
        <w:textAlignment w:val="auto"/>
        <w:rPr>
          <w:b/>
          <w:bCs/>
          <w:vanish/>
        </w:rPr>
      </w:pPr>
    </w:p>
    <w:p w14:paraId="273F541E" w14:textId="5E0B4766" w:rsidR="00116BC4" w:rsidRPr="00E012BE" w:rsidRDefault="00116BC4" w:rsidP="00116BC4">
      <w:pPr>
        <w:pStyle w:val="Akapitzlist"/>
        <w:numPr>
          <w:ilvl w:val="2"/>
          <w:numId w:val="9"/>
        </w:numPr>
        <w:suppressAutoHyphens w:val="0"/>
        <w:autoSpaceDN/>
        <w:spacing w:after="160" w:line="259" w:lineRule="auto"/>
        <w:contextualSpacing/>
        <w:textAlignment w:val="auto"/>
        <w:rPr>
          <w:b/>
          <w:bCs/>
        </w:rPr>
      </w:pPr>
      <w:r w:rsidRPr="00E012BE">
        <w:rPr>
          <w:b/>
          <w:bCs/>
        </w:rPr>
        <w:t>Czynności początkowe</w:t>
      </w:r>
    </w:p>
    <w:p w14:paraId="438ABFAA" w14:textId="77777777" w:rsidR="00116BC4" w:rsidRPr="00E012BE" w:rsidRDefault="00116BC4" w:rsidP="00116BC4">
      <w:pPr>
        <w:pStyle w:val="Akapitzlist"/>
        <w:numPr>
          <w:ilvl w:val="3"/>
          <w:numId w:val="9"/>
        </w:numPr>
        <w:suppressAutoHyphens w:val="0"/>
        <w:autoSpaceDN/>
        <w:spacing w:after="160" w:line="259" w:lineRule="auto"/>
        <w:contextualSpacing/>
        <w:textAlignment w:val="auto"/>
      </w:pPr>
      <w:r w:rsidRPr="00E012BE">
        <w:t>Zdjęcie przedniego panelu obudowy centrali, zalogowanie się na użytkownika serwisowego. Sprawdzenie czy obudowa jest czysta i sucha. Czy styki i połączenia są w dobrym stanie.</w:t>
      </w:r>
    </w:p>
    <w:p w14:paraId="3CE7C283" w14:textId="77777777" w:rsidR="00116BC4" w:rsidRPr="00E012BE" w:rsidRDefault="00116BC4" w:rsidP="00116BC4">
      <w:pPr>
        <w:pStyle w:val="Akapitzlist"/>
        <w:numPr>
          <w:ilvl w:val="3"/>
          <w:numId w:val="9"/>
        </w:numPr>
        <w:suppressAutoHyphens w:val="0"/>
        <w:autoSpaceDN/>
        <w:spacing w:after="160" w:line="259" w:lineRule="auto"/>
        <w:contextualSpacing/>
        <w:textAlignment w:val="auto"/>
      </w:pPr>
      <w:r w:rsidRPr="00E012BE">
        <w:t>Test funkcjonowania systemu na zasilaniu awaryjnym- poprzez wykręcenie bezpiecznika zasilania sieciowego. Sprawdzenie wskazania.</w:t>
      </w:r>
    </w:p>
    <w:p w14:paraId="221DE8B1" w14:textId="77777777" w:rsidR="00116BC4" w:rsidRPr="00E012BE" w:rsidRDefault="00116BC4" w:rsidP="00116BC4">
      <w:pPr>
        <w:pStyle w:val="Akapitzlist"/>
        <w:numPr>
          <w:ilvl w:val="3"/>
          <w:numId w:val="9"/>
        </w:numPr>
        <w:suppressAutoHyphens w:val="0"/>
        <w:autoSpaceDN/>
        <w:spacing w:after="160" w:line="259" w:lineRule="auto"/>
        <w:contextualSpacing/>
        <w:textAlignment w:val="auto"/>
      </w:pPr>
      <w:r w:rsidRPr="00E012BE">
        <w:t>Sprawdzenie rezystancji wewnętrznej i napięcia akumulatorów.</w:t>
      </w:r>
    </w:p>
    <w:p w14:paraId="7074A49E" w14:textId="77777777" w:rsidR="00116BC4" w:rsidRPr="00E012BE" w:rsidRDefault="00116BC4" w:rsidP="00116BC4">
      <w:pPr>
        <w:pStyle w:val="Akapitzlist"/>
        <w:numPr>
          <w:ilvl w:val="3"/>
          <w:numId w:val="9"/>
        </w:numPr>
        <w:suppressAutoHyphens w:val="0"/>
        <w:autoSpaceDN/>
        <w:spacing w:after="160" w:line="259" w:lineRule="auto"/>
        <w:contextualSpacing/>
        <w:textAlignment w:val="auto"/>
      </w:pPr>
      <w:r w:rsidRPr="00E012BE">
        <w:t xml:space="preserve">Odczyt i zanotowanie wartości licznika alarmów zewnętrznych. </w:t>
      </w:r>
    </w:p>
    <w:p w14:paraId="45DC24D4" w14:textId="77777777" w:rsidR="00116BC4" w:rsidRPr="00E012BE" w:rsidRDefault="00116BC4" w:rsidP="00116BC4">
      <w:pPr>
        <w:pStyle w:val="Akapitzlist"/>
        <w:numPr>
          <w:ilvl w:val="3"/>
          <w:numId w:val="9"/>
        </w:numPr>
        <w:suppressAutoHyphens w:val="0"/>
        <w:autoSpaceDN/>
        <w:spacing w:after="160" w:line="259" w:lineRule="auto"/>
        <w:contextualSpacing/>
        <w:textAlignment w:val="auto"/>
      </w:pPr>
      <w:r w:rsidRPr="00E012BE">
        <w:t>Weryfikacja historii zdarzeń systemu po kątem nieprawidłowości i nietypowych zdarzeń.</w:t>
      </w:r>
    </w:p>
    <w:p w14:paraId="297DB45B" w14:textId="77777777" w:rsidR="00116BC4" w:rsidRPr="00E012BE" w:rsidRDefault="00116BC4" w:rsidP="00116BC4">
      <w:pPr>
        <w:pStyle w:val="Akapitzlist"/>
        <w:numPr>
          <w:ilvl w:val="3"/>
          <w:numId w:val="9"/>
        </w:numPr>
        <w:suppressAutoHyphens w:val="0"/>
        <w:autoSpaceDN/>
        <w:spacing w:after="160" w:line="259" w:lineRule="auto"/>
        <w:contextualSpacing/>
        <w:textAlignment w:val="auto"/>
      </w:pPr>
      <w:r w:rsidRPr="00E012BE">
        <w:t>Ponowny montaż bezpiecznika zasilacza. Sprawdzenie, czy wskazanie awarii zasilania znika po przywróceniu zasilania.</w:t>
      </w:r>
    </w:p>
    <w:p w14:paraId="567CCAA5" w14:textId="77777777" w:rsidR="00116BC4" w:rsidRPr="00E012BE" w:rsidRDefault="00116BC4" w:rsidP="00116BC4">
      <w:pPr>
        <w:pStyle w:val="Akapitzlist"/>
        <w:numPr>
          <w:ilvl w:val="3"/>
          <w:numId w:val="9"/>
        </w:numPr>
        <w:suppressAutoHyphens w:val="0"/>
        <w:autoSpaceDN/>
        <w:spacing w:after="160" w:line="259" w:lineRule="auto"/>
        <w:contextualSpacing/>
        <w:textAlignment w:val="auto"/>
      </w:pPr>
      <w:r w:rsidRPr="00E012BE">
        <w:lastRenderedPageBreak/>
        <w:t>Pomiar napięcia ładowania akumulatorów.</w:t>
      </w:r>
    </w:p>
    <w:p w14:paraId="0C76EFA4" w14:textId="77777777" w:rsidR="00116BC4" w:rsidRPr="00E012BE" w:rsidRDefault="00116BC4" w:rsidP="00116BC4">
      <w:pPr>
        <w:pStyle w:val="Akapitzlist"/>
        <w:numPr>
          <w:ilvl w:val="3"/>
          <w:numId w:val="9"/>
        </w:numPr>
        <w:suppressAutoHyphens w:val="0"/>
        <w:autoSpaceDN/>
        <w:spacing w:after="160" w:line="259" w:lineRule="auto"/>
        <w:contextualSpacing/>
        <w:textAlignment w:val="auto"/>
      </w:pPr>
      <w:r w:rsidRPr="00E012BE">
        <w:t xml:space="preserve">Odłączenie wtyków akumulatorów od zasilacza. Weryfikacja, czy awaria jest wykrywana po ok. 10 minutach. </w:t>
      </w:r>
    </w:p>
    <w:p w14:paraId="49D415EF" w14:textId="77777777" w:rsidR="00116BC4" w:rsidRPr="00E012BE" w:rsidRDefault="00116BC4" w:rsidP="00116BC4">
      <w:pPr>
        <w:pStyle w:val="Akapitzlist"/>
        <w:numPr>
          <w:ilvl w:val="2"/>
          <w:numId w:val="9"/>
        </w:numPr>
        <w:suppressAutoHyphens w:val="0"/>
        <w:autoSpaceDN/>
        <w:spacing w:after="160" w:line="259" w:lineRule="auto"/>
        <w:contextualSpacing/>
        <w:textAlignment w:val="auto"/>
        <w:rPr>
          <w:b/>
          <w:bCs/>
        </w:rPr>
      </w:pPr>
      <w:r w:rsidRPr="00E012BE">
        <w:rPr>
          <w:b/>
          <w:bCs/>
        </w:rPr>
        <w:t>Testy funkcjonalne</w:t>
      </w:r>
    </w:p>
    <w:p w14:paraId="685A43DE" w14:textId="77777777" w:rsidR="00116BC4" w:rsidRPr="00E012BE" w:rsidRDefault="00116BC4" w:rsidP="00116BC4">
      <w:pPr>
        <w:pStyle w:val="Akapitzlist"/>
        <w:numPr>
          <w:ilvl w:val="3"/>
          <w:numId w:val="9"/>
        </w:numPr>
        <w:suppressAutoHyphens w:val="0"/>
        <w:autoSpaceDN/>
        <w:spacing w:after="160" w:line="259" w:lineRule="auto"/>
        <w:contextualSpacing/>
        <w:textAlignment w:val="auto"/>
      </w:pPr>
      <w:r w:rsidRPr="00E012BE">
        <w:t>Wzbudzenie w trybie testów wszystkich , koniecznych do sprawdzenia w danym kwartale detektorów ręcznych i automatycznych.</w:t>
      </w:r>
    </w:p>
    <w:p w14:paraId="69EA97E1" w14:textId="77777777" w:rsidR="00116BC4" w:rsidRPr="00E012BE" w:rsidRDefault="00116BC4" w:rsidP="00116BC4">
      <w:pPr>
        <w:pStyle w:val="Akapitzlist"/>
        <w:numPr>
          <w:ilvl w:val="3"/>
          <w:numId w:val="9"/>
        </w:numPr>
        <w:suppressAutoHyphens w:val="0"/>
        <w:autoSpaceDN/>
        <w:spacing w:after="160" w:line="259" w:lineRule="auto"/>
        <w:contextualSpacing/>
        <w:textAlignment w:val="auto"/>
      </w:pPr>
      <w:r w:rsidRPr="00E012BE">
        <w:t>Sprawdzenie, czy wokół detektorów jest zachowane 0,5 m wolnej przestrzenia(np. czy przedmioty nie są składowane zbyt blisko).</w:t>
      </w:r>
    </w:p>
    <w:p w14:paraId="67D172B8" w14:textId="77777777" w:rsidR="00116BC4" w:rsidRPr="00E012BE" w:rsidRDefault="00116BC4" w:rsidP="00116BC4">
      <w:pPr>
        <w:pStyle w:val="Akapitzlist"/>
        <w:numPr>
          <w:ilvl w:val="3"/>
          <w:numId w:val="9"/>
        </w:numPr>
        <w:suppressAutoHyphens w:val="0"/>
        <w:autoSpaceDN/>
        <w:spacing w:after="160" w:line="259" w:lineRule="auto"/>
        <w:contextualSpacing/>
        <w:textAlignment w:val="auto"/>
      </w:pPr>
      <w:r w:rsidRPr="00E012BE">
        <w:t>Sprawdzenie, czy nie doszło do zmiany aranżacji wnętrz mogących mieć wpływ na obszar detekcji/alarmowania urządzeń.</w:t>
      </w:r>
    </w:p>
    <w:p w14:paraId="692AF0D5" w14:textId="77777777" w:rsidR="00116BC4" w:rsidRPr="00E012BE" w:rsidRDefault="00116BC4" w:rsidP="00116BC4">
      <w:pPr>
        <w:pStyle w:val="Akapitzlist"/>
        <w:numPr>
          <w:ilvl w:val="3"/>
          <w:numId w:val="9"/>
        </w:numPr>
        <w:suppressAutoHyphens w:val="0"/>
        <w:autoSpaceDN/>
        <w:spacing w:after="160" w:line="259" w:lineRule="auto"/>
        <w:contextualSpacing/>
        <w:textAlignment w:val="auto"/>
      </w:pPr>
      <w:r w:rsidRPr="00E012BE">
        <w:t>Sprawdzenie, czy wszystkie detektory są zamontowane zgodnie z ich przeznaczeniem i czy nie doszło do uszkodzeń mechanicznych.</w:t>
      </w:r>
    </w:p>
    <w:p w14:paraId="2F65FC1D" w14:textId="77777777" w:rsidR="00116BC4" w:rsidRPr="00E012BE" w:rsidRDefault="00116BC4" w:rsidP="00116BC4">
      <w:pPr>
        <w:pStyle w:val="Akapitzlist"/>
        <w:numPr>
          <w:ilvl w:val="3"/>
          <w:numId w:val="9"/>
        </w:numPr>
        <w:suppressAutoHyphens w:val="0"/>
        <w:autoSpaceDN/>
        <w:spacing w:after="160" w:line="259" w:lineRule="auto"/>
        <w:contextualSpacing/>
        <w:textAlignment w:val="auto"/>
      </w:pPr>
      <w:r w:rsidRPr="00E012BE">
        <w:t>Sprawdzenie czy CSP może poprawnie przekazać sygnał do UTA.</w:t>
      </w:r>
    </w:p>
    <w:p w14:paraId="7685AB1D" w14:textId="77777777" w:rsidR="00116BC4" w:rsidRPr="00E012BE" w:rsidRDefault="00116BC4" w:rsidP="00116BC4">
      <w:pPr>
        <w:pStyle w:val="Akapitzlist"/>
        <w:numPr>
          <w:ilvl w:val="3"/>
          <w:numId w:val="9"/>
        </w:numPr>
        <w:suppressAutoHyphens w:val="0"/>
        <w:autoSpaceDN/>
        <w:spacing w:after="160" w:line="259" w:lineRule="auto"/>
        <w:contextualSpacing/>
        <w:textAlignment w:val="auto"/>
      </w:pPr>
      <w:r w:rsidRPr="00E012BE">
        <w:t>Sprawdzenie działania wszystkich sygnalizatorów optycznych i akustycznych.</w:t>
      </w:r>
    </w:p>
    <w:p w14:paraId="01027BCA" w14:textId="77777777" w:rsidR="00116BC4" w:rsidRPr="00E012BE" w:rsidRDefault="00116BC4" w:rsidP="00116BC4">
      <w:pPr>
        <w:pStyle w:val="Akapitzlist"/>
        <w:numPr>
          <w:ilvl w:val="2"/>
          <w:numId w:val="9"/>
        </w:numPr>
        <w:suppressAutoHyphens w:val="0"/>
        <w:autoSpaceDN/>
        <w:spacing w:after="160" w:line="259" w:lineRule="auto"/>
        <w:contextualSpacing/>
        <w:textAlignment w:val="auto"/>
        <w:rPr>
          <w:b/>
          <w:bCs/>
        </w:rPr>
      </w:pPr>
      <w:r w:rsidRPr="00E012BE">
        <w:rPr>
          <w:b/>
          <w:bCs/>
        </w:rPr>
        <w:t>Konserwacja- zgodnie z dokumentacją poszczególnych wyrobów, nie rzadziej niż raz w roku</w:t>
      </w:r>
    </w:p>
    <w:p w14:paraId="5753986C" w14:textId="77777777" w:rsidR="00116BC4" w:rsidRPr="00E012BE" w:rsidRDefault="00116BC4" w:rsidP="00116BC4">
      <w:pPr>
        <w:pStyle w:val="Akapitzlist"/>
        <w:numPr>
          <w:ilvl w:val="3"/>
          <w:numId w:val="9"/>
        </w:numPr>
        <w:suppressAutoHyphens w:val="0"/>
        <w:autoSpaceDN/>
        <w:spacing w:after="160" w:line="259" w:lineRule="auto"/>
        <w:contextualSpacing/>
        <w:textAlignment w:val="auto"/>
      </w:pPr>
      <w:r w:rsidRPr="00E012BE">
        <w:t xml:space="preserve">Czyszczenie/wymiana części systemu/detektora jeżeli jest to konieczne. </w:t>
      </w:r>
    </w:p>
    <w:p w14:paraId="3D0B4F3D" w14:textId="77777777" w:rsidR="00116BC4" w:rsidRPr="00E012BE" w:rsidRDefault="00116BC4" w:rsidP="00116BC4">
      <w:pPr>
        <w:pStyle w:val="Akapitzlist"/>
        <w:numPr>
          <w:ilvl w:val="3"/>
          <w:numId w:val="9"/>
        </w:numPr>
        <w:suppressAutoHyphens w:val="0"/>
        <w:autoSpaceDN/>
        <w:spacing w:after="160" w:line="259" w:lineRule="auto"/>
        <w:contextualSpacing/>
        <w:textAlignment w:val="auto"/>
      </w:pPr>
      <w:r w:rsidRPr="00E012BE">
        <w:t>Jeżeli to konieczne, wymiana baterii w komponentach o ograniczonej jej żywotności.</w:t>
      </w:r>
    </w:p>
    <w:p w14:paraId="75EB9A98" w14:textId="77777777" w:rsidR="00116BC4" w:rsidRPr="00E012BE" w:rsidRDefault="00116BC4" w:rsidP="00116BC4">
      <w:pPr>
        <w:pStyle w:val="Akapitzlist"/>
        <w:numPr>
          <w:ilvl w:val="3"/>
          <w:numId w:val="9"/>
        </w:numPr>
        <w:suppressAutoHyphens w:val="0"/>
        <w:autoSpaceDN/>
        <w:spacing w:after="160" w:line="259" w:lineRule="auto"/>
        <w:contextualSpacing/>
        <w:textAlignment w:val="auto"/>
      </w:pPr>
      <w:r w:rsidRPr="00E012BE">
        <w:t>Kalibracja ekranu dotykowego kontrolera centrali zgodnie z wytycznymi Instrukcji obsługi.</w:t>
      </w:r>
    </w:p>
    <w:p w14:paraId="6A96A557" w14:textId="77777777" w:rsidR="00116BC4" w:rsidRPr="00E012BE" w:rsidRDefault="00116BC4" w:rsidP="00116BC4">
      <w:pPr>
        <w:pStyle w:val="Akapitzlist"/>
        <w:numPr>
          <w:ilvl w:val="2"/>
          <w:numId w:val="9"/>
        </w:numPr>
        <w:suppressAutoHyphens w:val="0"/>
        <w:autoSpaceDN/>
        <w:spacing w:after="160" w:line="259" w:lineRule="auto"/>
        <w:contextualSpacing/>
        <w:textAlignment w:val="auto"/>
        <w:rPr>
          <w:b/>
          <w:bCs/>
        </w:rPr>
      </w:pPr>
      <w:r w:rsidRPr="00E012BE">
        <w:rPr>
          <w:b/>
          <w:bCs/>
        </w:rPr>
        <w:t>Czynności końcowe</w:t>
      </w:r>
    </w:p>
    <w:p w14:paraId="3051D8A4" w14:textId="77777777" w:rsidR="00116BC4" w:rsidRPr="00E012BE" w:rsidRDefault="00116BC4" w:rsidP="00116BC4">
      <w:pPr>
        <w:pStyle w:val="Akapitzlist"/>
        <w:numPr>
          <w:ilvl w:val="3"/>
          <w:numId w:val="9"/>
        </w:numPr>
        <w:suppressAutoHyphens w:val="0"/>
        <w:autoSpaceDN/>
        <w:spacing w:after="160" w:line="259" w:lineRule="auto"/>
        <w:contextualSpacing/>
        <w:textAlignment w:val="auto"/>
      </w:pPr>
      <w:r w:rsidRPr="00E012BE">
        <w:t>Sprawdzenie, czy dokumenty są kompletne i umieszczone w pobliżu CSP.</w:t>
      </w:r>
    </w:p>
    <w:p w14:paraId="4EF0E3D8" w14:textId="77777777" w:rsidR="00116BC4" w:rsidRPr="00E012BE" w:rsidRDefault="00116BC4" w:rsidP="00116BC4">
      <w:pPr>
        <w:pStyle w:val="Akapitzlist"/>
        <w:numPr>
          <w:ilvl w:val="3"/>
          <w:numId w:val="9"/>
        </w:numPr>
        <w:suppressAutoHyphens w:val="0"/>
        <w:autoSpaceDN/>
        <w:spacing w:after="160" w:line="259" w:lineRule="auto"/>
        <w:contextualSpacing/>
        <w:textAlignment w:val="auto"/>
      </w:pPr>
      <w:r w:rsidRPr="00E012BE">
        <w:t>Ponowny montaż przedniego panelu obudowy centrali.</w:t>
      </w:r>
    </w:p>
    <w:p w14:paraId="0A61AE43" w14:textId="77777777" w:rsidR="00116BC4" w:rsidRPr="00E012BE" w:rsidRDefault="00116BC4" w:rsidP="00116BC4">
      <w:pPr>
        <w:pStyle w:val="Akapitzlist"/>
        <w:numPr>
          <w:ilvl w:val="3"/>
          <w:numId w:val="9"/>
        </w:numPr>
        <w:suppressAutoHyphens w:val="0"/>
        <w:autoSpaceDN/>
        <w:spacing w:after="160" w:line="259" w:lineRule="auto"/>
        <w:contextualSpacing/>
        <w:textAlignment w:val="auto"/>
      </w:pPr>
      <w:r w:rsidRPr="00E012BE">
        <w:t>Sprawdzenie i skasowanie komunikatów centrali.</w:t>
      </w:r>
    </w:p>
    <w:p w14:paraId="6066FD2E" w14:textId="77777777" w:rsidR="00116BC4" w:rsidRPr="00E012BE" w:rsidRDefault="00116BC4" w:rsidP="00116BC4">
      <w:pPr>
        <w:pStyle w:val="Akapitzlist"/>
        <w:numPr>
          <w:ilvl w:val="3"/>
          <w:numId w:val="9"/>
        </w:numPr>
        <w:suppressAutoHyphens w:val="0"/>
        <w:autoSpaceDN/>
        <w:spacing w:after="160" w:line="259" w:lineRule="auto"/>
        <w:contextualSpacing/>
        <w:textAlignment w:val="auto"/>
      </w:pPr>
      <w:r w:rsidRPr="00E012BE">
        <w:t>Wylogowanie operatora serwisowego.</w:t>
      </w:r>
    </w:p>
    <w:p w14:paraId="6A0BBA6E" w14:textId="77777777" w:rsidR="00116BC4" w:rsidRPr="00E012BE" w:rsidRDefault="00116BC4" w:rsidP="00116BC4">
      <w:pPr>
        <w:pStyle w:val="Akapitzlist"/>
        <w:numPr>
          <w:ilvl w:val="3"/>
          <w:numId w:val="9"/>
        </w:numPr>
        <w:suppressAutoHyphens w:val="0"/>
        <w:autoSpaceDN/>
        <w:spacing w:after="160" w:line="259" w:lineRule="auto"/>
        <w:contextualSpacing/>
        <w:textAlignment w:val="auto"/>
      </w:pPr>
      <w:r w:rsidRPr="00E012BE">
        <w:t>Powiadomienie użytkownika o zakończeniu prac.</w:t>
      </w:r>
    </w:p>
    <w:p w14:paraId="6A8FBC7F" w14:textId="77777777" w:rsidR="00116BC4" w:rsidRPr="00116BC4" w:rsidRDefault="00116BC4" w:rsidP="00116BC4"/>
    <w:p w14:paraId="6C9E8E90" w14:textId="77777777" w:rsidR="00426C31" w:rsidRPr="00426C31" w:rsidRDefault="00426C31" w:rsidP="005F34B3">
      <w:pPr>
        <w:pStyle w:val="Akapitzlist"/>
        <w:numPr>
          <w:ilvl w:val="0"/>
          <w:numId w:val="4"/>
        </w:numPr>
        <w:rPr>
          <w:vanish/>
        </w:rPr>
      </w:pPr>
    </w:p>
    <w:p w14:paraId="5E75444F" w14:textId="77777777" w:rsidR="00426C31" w:rsidRPr="00426C31" w:rsidRDefault="00426C31" w:rsidP="005F34B3">
      <w:pPr>
        <w:pStyle w:val="Akapitzlist"/>
        <w:numPr>
          <w:ilvl w:val="0"/>
          <w:numId w:val="4"/>
        </w:numPr>
        <w:rPr>
          <w:vanish/>
        </w:rPr>
      </w:pPr>
    </w:p>
    <w:p w14:paraId="15ED3A67" w14:textId="77777777" w:rsidR="00426C31" w:rsidRPr="00426C31" w:rsidRDefault="00426C31" w:rsidP="005F34B3">
      <w:pPr>
        <w:pStyle w:val="Akapitzlist"/>
        <w:numPr>
          <w:ilvl w:val="1"/>
          <w:numId w:val="4"/>
        </w:numPr>
        <w:rPr>
          <w:vanish/>
        </w:rPr>
      </w:pPr>
    </w:p>
    <w:p w14:paraId="71920C2E" w14:textId="0A8583A7" w:rsidR="006D71D8" w:rsidRPr="00B733B1" w:rsidRDefault="00116BC4" w:rsidP="004F2156">
      <w:pPr>
        <w:pStyle w:val="Nagwek3"/>
        <w:rPr>
          <w:rFonts w:asciiTheme="minorHAnsi" w:hAnsiTheme="minorHAnsi"/>
        </w:rPr>
      </w:pPr>
      <w:bookmarkStart w:id="10" w:name="_Toc164685398"/>
      <w:bookmarkStart w:id="11" w:name="_Toc172565358"/>
      <w:bookmarkEnd w:id="10"/>
      <w:r>
        <w:rPr>
          <w:rFonts w:asciiTheme="minorHAnsi" w:hAnsiTheme="minorHAnsi"/>
        </w:rPr>
        <w:t>Zawartość protokołu po wykonanym przeglądzie</w:t>
      </w:r>
      <w:r w:rsidR="00566707">
        <w:rPr>
          <w:bCs/>
        </w:rPr>
        <w:t>.</w:t>
      </w:r>
      <w:bookmarkEnd w:id="11"/>
    </w:p>
    <w:p w14:paraId="70F0C4EE" w14:textId="77777777" w:rsidR="004F2156" w:rsidRPr="00B733B1" w:rsidRDefault="004F2156" w:rsidP="005F34B3">
      <w:pPr>
        <w:pStyle w:val="Akapitzlist"/>
        <w:numPr>
          <w:ilvl w:val="1"/>
          <w:numId w:val="4"/>
        </w:numPr>
        <w:rPr>
          <w:vanish/>
        </w:rPr>
      </w:pPr>
    </w:p>
    <w:p w14:paraId="0EE3C0BF" w14:textId="77777777" w:rsidR="00116BC4" w:rsidRPr="00116BC4" w:rsidRDefault="00116BC4" w:rsidP="00116BC4">
      <w:pPr>
        <w:spacing w:after="0"/>
        <w:contextualSpacing/>
        <w:jc w:val="both"/>
        <w:rPr>
          <w:rFonts w:cstheme="minorHAnsi"/>
          <w:szCs w:val="20"/>
        </w:rPr>
      </w:pPr>
      <w:r w:rsidRPr="00116BC4">
        <w:rPr>
          <w:rFonts w:cstheme="minorHAnsi"/>
          <w:szCs w:val="20"/>
        </w:rPr>
        <w:t>Wykonawca zobowiązuje się do przedstawienia protokołu po przeprowadzonym przeglądzie. W protokole musza być zawarte m. in. następujące informacje:</w:t>
      </w:r>
    </w:p>
    <w:p w14:paraId="52660A9F" w14:textId="77777777" w:rsidR="00116BC4" w:rsidRDefault="00116BC4" w:rsidP="00116BC4">
      <w:pPr>
        <w:pStyle w:val="Akapitzlist"/>
        <w:numPr>
          <w:ilvl w:val="1"/>
          <w:numId w:val="11"/>
        </w:numPr>
        <w:autoSpaceDN/>
        <w:spacing w:after="0"/>
        <w:contextualSpacing/>
        <w:jc w:val="both"/>
        <w:textAlignment w:val="auto"/>
        <w:rPr>
          <w:rFonts w:cstheme="minorHAnsi"/>
          <w:szCs w:val="20"/>
        </w:rPr>
      </w:pPr>
      <w:r>
        <w:rPr>
          <w:rFonts w:cstheme="minorHAnsi"/>
          <w:szCs w:val="20"/>
        </w:rPr>
        <w:t>datę wykonania przeglądu oraz datę następnego przeglądu,</w:t>
      </w:r>
    </w:p>
    <w:p w14:paraId="2FB2482F" w14:textId="77777777" w:rsidR="00116BC4" w:rsidRDefault="00116BC4" w:rsidP="00116BC4">
      <w:pPr>
        <w:pStyle w:val="Akapitzlist"/>
        <w:numPr>
          <w:ilvl w:val="1"/>
          <w:numId w:val="11"/>
        </w:numPr>
        <w:autoSpaceDN/>
        <w:spacing w:after="0"/>
        <w:contextualSpacing/>
        <w:jc w:val="both"/>
        <w:textAlignment w:val="auto"/>
        <w:rPr>
          <w:rFonts w:cstheme="minorHAnsi"/>
          <w:szCs w:val="20"/>
        </w:rPr>
      </w:pPr>
      <w:r>
        <w:rPr>
          <w:rFonts w:cstheme="minorHAnsi"/>
          <w:szCs w:val="20"/>
        </w:rPr>
        <w:t>uwagi dot. działania systemu,</w:t>
      </w:r>
    </w:p>
    <w:p w14:paraId="6588056B" w14:textId="77777777" w:rsidR="00116BC4" w:rsidRDefault="00116BC4" w:rsidP="00116BC4">
      <w:pPr>
        <w:pStyle w:val="Akapitzlist"/>
        <w:numPr>
          <w:ilvl w:val="1"/>
          <w:numId w:val="11"/>
        </w:numPr>
        <w:autoSpaceDN/>
        <w:spacing w:after="0"/>
        <w:contextualSpacing/>
        <w:jc w:val="both"/>
        <w:textAlignment w:val="auto"/>
        <w:rPr>
          <w:rFonts w:cstheme="minorHAnsi"/>
          <w:szCs w:val="20"/>
        </w:rPr>
      </w:pPr>
      <w:r>
        <w:rPr>
          <w:rFonts w:cstheme="minorHAnsi"/>
          <w:szCs w:val="20"/>
        </w:rPr>
        <w:t>wykaz elementów które zostały sprawdzone w danym przeglądzie,</w:t>
      </w:r>
    </w:p>
    <w:p w14:paraId="2E44CB9D" w14:textId="77777777" w:rsidR="00116BC4" w:rsidRDefault="00116BC4" w:rsidP="00116BC4">
      <w:pPr>
        <w:pStyle w:val="Akapitzlist"/>
        <w:numPr>
          <w:ilvl w:val="1"/>
          <w:numId w:val="11"/>
        </w:numPr>
        <w:autoSpaceDN/>
        <w:spacing w:after="0"/>
        <w:contextualSpacing/>
        <w:jc w:val="both"/>
        <w:textAlignment w:val="auto"/>
        <w:rPr>
          <w:rFonts w:cstheme="minorHAnsi"/>
          <w:szCs w:val="20"/>
        </w:rPr>
      </w:pPr>
      <w:r>
        <w:rPr>
          <w:rFonts w:cstheme="minorHAnsi"/>
          <w:szCs w:val="20"/>
        </w:rPr>
        <w:t>jednoznaczne określenie sprawności działania systemu (sprawny/nie sprawny/sprawny z uwagami).</w:t>
      </w:r>
    </w:p>
    <w:p w14:paraId="5FA5CF3E" w14:textId="308C76E5" w:rsidR="00B103E7" w:rsidRDefault="00B103E7" w:rsidP="00116BC4">
      <w:pPr>
        <w:pStyle w:val="Akapitzlist"/>
        <w:ind w:left="1224"/>
        <w:rPr>
          <w:color w:val="000000" w:themeColor="text1"/>
        </w:rPr>
      </w:pPr>
    </w:p>
    <w:p w14:paraId="2E1FA5A2" w14:textId="158524FB" w:rsidR="00CA10FF" w:rsidRPr="00B733B1" w:rsidRDefault="00CA10FF" w:rsidP="00CA10FF">
      <w:pPr>
        <w:pStyle w:val="Nagwek3"/>
        <w:rPr>
          <w:rFonts w:asciiTheme="minorHAnsi" w:hAnsiTheme="minorHAnsi"/>
        </w:rPr>
      </w:pPr>
      <w:r>
        <w:rPr>
          <w:rFonts w:asciiTheme="minorHAnsi" w:hAnsiTheme="minorHAnsi"/>
        </w:rPr>
        <w:t>Szkolenie obsługi</w:t>
      </w:r>
      <w:r>
        <w:rPr>
          <w:bCs/>
        </w:rPr>
        <w:t>.</w:t>
      </w:r>
    </w:p>
    <w:p w14:paraId="0F21F36C" w14:textId="77777777" w:rsidR="00CA10FF" w:rsidRPr="00B733B1" w:rsidRDefault="00CA10FF" w:rsidP="00CA10FF">
      <w:pPr>
        <w:pStyle w:val="Akapitzlist"/>
        <w:numPr>
          <w:ilvl w:val="1"/>
          <w:numId w:val="4"/>
        </w:numPr>
        <w:rPr>
          <w:vanish/>
        </w:rPr>
      </w:pPr>
    </w:p>
    <w:p w14:paraId="5180B52B" w14:textId="3C0DC62D" w:rsidR="00CA10FF" w:rsidRPr="00CA10FF" w:rsidRDefault="00CA10FF" w:rsidP="00CA10FF">
      <w:pPr>
        <w:spacing w:after="0"/>
        <w:contextualSpacing/>
        <w:jc w:val="both"/>
        <w:rPr>
          <w:rFonts w:cstheme="minorHAnsi"/>
          <w:szCs w:val="20"/>
        </w:rPr>
      </w:pPr>
      <w:bookmarkStart w:id="12" w:name="_Toc172565359"/>
      <w:r w:rsidRPr="00CA10FF">
        <w:rPr>
          <w:rFonts w:cstheme="minorHAnsi"/>
          <w:szCs w:val="20"/>
        </w:rPr>
        <w:t>Wykonawca zobowiązuje się przeprowadzać szkolenia personelu Zamawiającego obsługującego System z zakresu podstawowej obsługi centrali oraz elementów powiązanych. Terminy szkoleń będą każdorazowo ustalane z</w:t>
      </w:r>
      <w:r>
        <w:rPr>
          <w:rFonts w:cstheme="minorHAnsi"/>
          <w:szCs w:val="20"/>
        </w:rPr>
        <w:t> </w:t>
      </w:r>
      <w:r w:rsidRPr="00CA10FF">
        <w:rPr>
          <w:rFonts w:cstheme="minorHAnsi"/>
          <w:szCs w:val="20"/>
        </w:rPr>
        <w:t>przedstawicielem Zamawiającego i będą się odbywać raz w roku. Za wykonane szkolenie Wykonawcy nie przysługuje prawo do dodatkowego wynagrodzenia, wynagrodzenie za szkolenia zawiera się w kwocie przeglądów kwartalnych.</w:t>
      </w:r>
    </w:p>
    <w:p w14:paraId="1636F300" w14:textId="6CEABE98" w:rsidR="009008BC" w:rsidRDefault="009008BC" w:rsidP="003C4A4F">
      <w:pPr>
        <w:pStyle w:val="Nagwek2"/>
        <w:rPr>
          <w:rFonts w:asciiTheme="minorHAnsi" w:hAnsiTheme="minorHAnsi"/>
          <w:color w:val="000000" w:themeColor="text1"/>
        </w:rPr>
      </w:pPr>
      <w:r w:rsidRPr="00FA4141">
        <w:rPr>
          <w:rFonts w:asciiTheme="minorHAnsi" w:hAnsiTheme="minorHAnsi"/>
          <w:color w:val="000000" w:themeColor="text1"/>
        </w:rPr>
        <w:t>Wymagania</w:t>
      </w:r>
      <w:r w:rsidRPr="00FA4141">
        <w:rPr>
          <w:rFonts w:cs="Times New Roman"/>
          <w:color w:val="000000" w:themeColor="text1"/>
          <w:sz w:val="22"/>
          <w:szCs w:val="22"/>
          <w:lang w:eastAsia="en-US"/>
        </w:rPr>
        <w:t xml:space="preserve"> </w:t>
      </w:r>
      <w:r w:rsidRPr="00FA4141">
        <w:rPr>
          <w:rFonts w:asciiTheme="minorHAnsi" w:hAnsiTheme="minorHAnsi"/>
          <w:color w:val="000000" w:themeColor="text1"/>
        </w:rPr>
        <w:t xml:space="preserve">Zamawiającego w stosunku do </w:t>
      </w:r>
      <w:r w:rsidR="003A52E5">
        <w:rPr>
          <w:rFonts w:asciiTheme="minorHAnsi" w:hAnsiTheme="minorHAnsi"/>
          <w:color w:val="000000" w:themeColor="text1"/>
        </w:rPr>
        <w:t>podmiotu prowadzącego przeglądy i konserwację</w:t>
      </w:r>
      <w:r w:rsidRPr="00FA4141">
        <w:rPr>
          <w:rFonts w:asciiTheme="minorHAnsi" w:hAnsiTheme="minorHAnsi"/>
          <w:color w:val="000000" w:themeColor="text1"/>
        </w:rPr>
        <w:t>.</w:t>
      </w:r>
      <w:bookmarkEnd w:id="12"/>
    </w:p>
    <w:p w14:paraId="36D04651" w14:textId="0AD2F31A" w:rsidR="003A52E5" w:rsidRPr="003A52E5" w:rsidRDefault="003A52E5" w:rsidP="003A52E5">
      <w:r>
        <w:t xml:space="preserve">Wykonawca przeglądów systemu oraz konserwacji musi wykazać się wiedzą oraz doświadczeniem  w serwisie systemów sygnalizacji pożaru firmy Bosch. Wykonawca musi przedstawić certyfikat szkolenia technicznego z obsługi i konserwacji systemu sygnalizacji pożaru Bosch opartego na centrali </w:t>
      </w:r>
      <w:proofErr w:type="spellStart"/>
      <w:r>
        <w:t>Avenar</w:t>
      </w:r>
      <w:proofErr w:type="spellEnd"/>
      <w:r>
        <w:t>.</w:t>
      </w:r>
    </w:p>
    <w:p w14:paraId="0FF3DB01" w14:textId="1EE36ACB" w:rsidR="000F533F" w:rsidRDefault="000F533F" w:rsidP="00937543">
      <w:pPr>
        <w:pStyle w:val="Nagwek5"/>
        <w:numPr>
          <w:ilvl w:val="0"/>
          <w:numId w:val="0"/>
        </w:numPr>
        <w:ind w:left="1728"/>
        <w:rPr>
          <w:rFonts w:asciiTheme="minorHAnsi" w:hAnsiTheme="minorHAnsi"/>
          <w:highlight w:val="yellow"/>
        </w:rPr>
      </w:pPr>
    </w:p>
    <w:p w14:paraId="59DEB74D" w14:textId="77777777" w:rsidR="00C12ABD" w:rsidRPr="00785CFE" w:rsidRDefault="00C12ABD" w:rsidP="00C12ABD">
      <w:pPr>
        <w:pStyle w:val="Nagwek1"/>
        <w:rPr>
          <w:rFonts w:asciiTheme="minorHAnsi" w:hAnsiTheme="minorHAnsi"/>
        </w:rPr>
      </w:pPr>
      <w:bookmarkStart w:id="13" w:name="_Toc172565360"/>
      <w:r w:rsidRPr="00785CFE">
        <w:rPr>
          <w:rFonts w:asciiTheme="minorHAnsi" w:hAnsiTheme="minorHAnsi"/>
        </w:rPr>
        <w:t>CZĘŚĆ INFORMACYJNA</w:t>
      </w:r>
      <w:bookmarkEnd w:id="13"/>
    </w:p>
    <w:p w14:paraId="502AFC55" w14:textId="77777777" w:rsidR="00C12ABD" w:rsidRPr="00785CFE" w:rsidRDefault="00C12ABD" w:rsidP="005F34B3">
      <w:pPr>
        <w:pStyle w:val="Nagwek2"/>
        <w:numPr>
          <w:ilvl w:val="0"/>
          <w:numId w:val="3"/>
        </w:numPr>
        <w:rPr>
          <w:rFonts w:asciiTheme="minorHAnsi" w:hAnsiTheme="minorHAnsi"/>
        </w:rPr>
      </w:pPr>
      <w:bookmarkStart w:id="14" w:name="_Toc172565361"/>
      <w:r w:rsidRPr="00785CFE">
        <w:rPr>
          <w:rFonts w:asciiTheme="minorHAnsi" w:hAnsiTheme="minorHAnsi"/>
        </w:rPr>
        <w:t>Dodatkowe informacje związane z warunkami złożenia Oferty</w:t>
      </w:r>
      <w:bookmarkEnd w:id="14"/>
    </w:p>
    <w:p w14:paraId="1C1F3048" w14:textId="77777777" w:rsidR="00C12ABD" w:rsidRPr="00785CFE" w:rsidRDefault="00C12ABD" w:rsidP="00C12ABD">
      <w:pPr>
        <w:pStyle w:val="Nagwek3"/>
        <w:rPr>
          <w:rFonts w:asciiTheme="minorHAnsi" w:hAnsiTheme="minorHAnsi"/>
        </w:rPr>
      </w:pPr>
      <w:bookmarkStart w:id="15" w:name="_Toc172565362"/>
      <w:r w:rsidRPr="00785CFE">
        <w:rPr>
          <w:rFonts w:asciiTheme="minorHAnsi" w:hAnsiTheme="minorHAnsi"/>
        </w:rPr>
        <w:t>Wymagania ogólne</w:t>
      </w:r>
      <w:bookmarkEnd w:id="15"/>
    </w:p>
    <w:p w14:paraId="738C071B" w14:textId="77777777" w:rsidR="00C12ABD" w:rsidRPr="00785CFE" w:rsidRDefault="00C12ABD" w:rsidP="00C12ABD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lastRenderedPageBreak/>
        <w:t xml:space="preserve">Warunki </w:t>
      </w:r>
      <w:r>
        <w:rPr>
          <w:rFonts w:asciiTheme="minorHAnsi" w:hAnsiTheme="minorHAnsi"/>
        </w:rPr>
        <w:t>niezbędne do złożenia oferty</w:t>
      </w:r>
      <w:r w:rsidRPr="00785CFE">
        <w:rPr>
          <w:rFonts w:asciiTheme="minorHAnsi" w:hAnsiTheme="minorHAnsi"/>
        </w:rPr>
        <w:t xml:space="preserve"> zostały określone w komentarzach na platformie zakupowej eb2b.</w:t>
      </w:r>
    </w:p>
    <w:p w14:paraId="5DF9858D" w14:textId="77777777" w:rsidR="00C12ABD" w:rsidRPr="00785CFE" w:rsidRDefault="00C12ABD" w:rsidP="00C12ABD">
      <w:pPr>
        <w:pStyle w:val="Nagwek4"/>
        <w:rPr>
          <w:rFonts w:asciiTheme="minorHAnsi" w:hAnsiTheme="minorHAnsi"/>
        </w:rPr>
      </w:pPr>
      <w:r w:rsidRPr="00785CFE">
        <w:rPr>
          <w:rFonts w:asciiTheme="minorHAnsi" w:hAnsiTheme="minorHAnsi"/>
        </w:rPr>
        <w:t>Kryteria wyboru ofert zostały określone w komentarzach na platformie zakupowej eb2b.</w:t>
      </w:r>
    </w:p>
    <w:p w14:paraId="48855E0B" w14:textId="77777777" w:rsidR="00C12ABD" w:rsidRPr="009E71D3" w:rsidRDefault="00C12ABD" w:rsidP="00C12ABD">
      <w:pPr>
        <w:pStyle w:val="Nagwek3"/>
        <w:rPr>
          <w:rFonts w:asciiTheme="minorHAnsi" w:hAnsiTheme="minorHAnsi"/>
        </w:rPr>
      </w:pPr>
      <w:bookmarkStart w:id="16" w:name="_Toc172565363"/>
      <w:r w:rsidRPr="00785CFE">
        <w:rPr>
          <w:rFonts w:asciiTheme="minorHAnsi" w:hAnsiTheme="minorHAnsi"/>
        </w:rPr>
        <w:t>Termin realizacji zamówienia/harmonogram</w:t>
      </w:r>
      <w:bookmarkEnd w:id="16"/>
    </w:p>
    <w:p w14:paraId="763B534F" w14:textId="0838E6C7" w:rsidR="007E0078" w:rsidRPr="003A52E5" w:rsidRDefault="003A52E5" w:rsidP="003A52E5">
      <w:pPr>
        <w:pStyle w:val="Nagwek4"/>
        <w:numPr>
          <w:ilvl w:val="0"/>
          <w:numId w:val="0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Umowa na konserwację i przeglądy będzie obowiązywać na czas określony 5 lat. W ramach umowy Wykonawca przeprowadzi 1 przegląd roczny oraz 19 przeglądów kwartalnych.</w:t>
      </w:r>
    </w:p>
    <w:p w14:paraId="3164AF92" w14:textId="2088033E" w:rsidR="00DC349A" w:rsidRPr="00937543" w:rsidRDefault="00DC349A" w:rsidP="007E0078">
      <w:pPr>
        <w:pStyle w:val="Nagwek4"/>
        <w:numPr>
          <w:ilvl w:val="0"/>
          <w:numId w:val="0"/>
        </w:numPr>
        <w:ind w:left="1211"/>
        <w:rPr>
          <w:szCs w:val="22"/>
        </w:rPr>
      </w:pPr>
    </w:p>
    <w:sectPr w:rsidR="00DC349A" w:rsidRPr="00937543" w:rsidSect="00C81795">
      <w:headerReference w:type="default" r:id="rId16"/>
      <w:footerReference w:type="default" r:id="rId17"/>
      <w:headerReference w:type="first" r:id="rId18"/>
      <w:pgSz w:w="11906" w:h="16838" w:code="9"/>
      <w:pgMar w:top="1276" w:right="1134" w:bottom="993" w:left="1134" w:header="425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17DEB" w14:textId="77777777" w:rsidR="00AA0173" w:rsidRDefault="00AA0173" w:rsidP="00944250">
      <w:r>
        <w:separator/>
      </w:r>
    </w:p>
  </w:endnote>
  <w:endnote w:type="continuationSeparator" w:id="0">
    <w:p w14:paraId="2C9A27A2" w14:textId="77777777" w:rsidR="00AA0173" w:rsidRDefault="00AA0173" w:rsidP="00944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C5FF8" w14:textId="77777777" w:rsidR="00B7308D" w:rsidRDefault="00B7308D" w:rsidP="00944250">
    <w:pPr>
      <w:pStyle w:val="Stopka"/>
    </w:pPr>
    <w:r>
      <w:tab/>
    </w:r>
    <w:r>
      <w:rPr>
        <w:noProof/>
      </w:rPr>
      <w:drawing>
        <wp:inline distT="0" distB="0" distL="0" distR="0" wp14:anchorId="04112C6B" wp14:editId="21E1A997">
          <wp:extent cx="7536180" cy="1068705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- krs - tło - papi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681" cy="106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003938"/>
      <w:docPartObj>
        <w:docPartGallery w:val="Page Numbers (Bottom of Page)"/>
        <w:docPartUnique/>
      </w:docPartObj>
    </w:sdtPr>
    <w:sdtContent>
      <w:sdt>
        <w:sdtPr>
          <w:id w:val="-737476147"/>
          <w:docPartObj>
            <w:docPartGallery w:val="Page Numbers (Top of Page)"/>
            <w:docPartUnique/>
          </w:docPartObj>
        </w:sdtPr>
        <w:sdtContent>
          <w:p w14:paraId="3FE916F8" w14:textId="00C2BDD1" w:rsidR="00B7308D" w:rsidRDefault="00B7308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630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630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2309DF" w14:textId="77777777" w:rsidR="00B7308D" w:rsidRDefault="00B730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/>
      </w:rPr>
      <w:id w:val="1002546238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8F9F76D" w14:textId="462FB288" w:rsidR="00B7308D" w:rsidRPr="00746A03" w:rsidRDefault="00B7308D">
            <w:pPr>
              <w:pStyle w:val="Stopka"/>
              <w:jc w:val="right"/>
              <w:rPr>
                <w:rFonts w:ascii="Calibri" w:hAnsi="Calibri"/>
              </w:rPr>
            </w:pPr>
            <w:r w:rsidRPr="00746A03">
              <w:rPr>
                <w:rFonts w:ascii="Calibri" w:hAnsi="Calibri" w:cs="Arial"/>
              </w:rPr>
              <w:t xml:space="preserve">Strona </w: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begin"/>
            </w:r>
            <w:r w:rsidRPr="00746A03">
              <w:rPr>
                <w:rFonts w:ascii="Calibri" w:hAnsi="Calibri" w:cs="Arial"/>
                <w:b/>
                <w:bCs/>
              </w:rPr>
              <w:instrText>PAGE</w:instrTex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separate"/>
            </w:r>
            <w:r w:rsidR="00C6630D">
              <w:rPr>
                <w:rFonts w:ascii="Calibri" w:hAnsi="Calibri" w:cs="Arial"/>
                <w:b/>
                <w:bCs/>
                <w:noProof/>
              </w:rPr>
              <w:t>4</w: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end"/>
            </w:r>
            <w:r w:rsidRPr="00746A03">
              <w:rPr>
                <w:rFonts w:ascii="Calibri" w:hAnsi="Calibri" w:cs="Arial"/>
              </w:rPr>
              <w:t xml:space="preserve"> z </w: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begin"/>
            </w:r>
            <w:r w:rsidRPr="00746A03">
              <w:rPr>
                <w:rFonts w:ascii="Calibri" w:hAnsi="Calibri" w:cs="Arial"/>
                <w:b/>
                <w:bCs/>
              </w:rPr>
              <w:instrText>NUMPAGES</w:instrTex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separate"/>
            </w:r>
            <w:r w:rsidR="00C6630D">
              <w:rPr>
                <w:rFonts w:ascii="Calibri" w:hAnsi="Calibri" w:cs="Arial"/>
                <w:b/>
                <w:bCs/>
                <w:noProof/>
              </w:rPr>
              <w:t>4</w: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95D8D5" w14:textId="77777777" w:rsidR="00B7308D" w:rsidRPr="00746A03" w:rsidRDefault="00B7308D" w:rsidP="00944250">
    <w:pPr>
      <w:pStyle w:val="Stopka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871D5" w14:textId="77777777" w:rsidR="00AA0173" w:rsidRDefault="00AA0173" w:rsidP="00944250">
      <w:r>
        <w:separator/>
      </w:r>
    </w:p>
  </w:footnote>
  <w:footnote w:type="continuationSeparator" w:id="0">
    <w:p w14:paraId="1654B6FE" w14:textId="77777777" w:rsidR="00AA0173" w:rsidRDefault="00AA0173" w:rsidP="00944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A316C" w14:textId="77777777" w:rsidR="00B7308D" w:rsidRDefault="00B7308D" w:rsidP="00944250">
    <w:pPr>
      <w:pStyle w:val="Akapitzlist"/>
      <w:rPr>
        <w:noProof/>
      </w:rPr>
    </w:pPr>
    <w:r>
      <w:rPr>
        <w:noProof/>
      </w:rPr>
      <w:drawing>
        <wp:inline distT="0" distB="0" distL="0" distR="0" wp14:anchorId="711588F5" wp14:editId="62341B88">
          <wp:extent cx="3913200" cy="986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gz_pitradwar_poziom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13200" cy="98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B6D912" w14:textId="77777777" w:rsidR="00B7308D" w:rsidRPr="00F04E2C" w:rsidRDefault="00B7308D" w:rsidP="00F33103">
    <w:pPr>
      <w:pStyle w:val="Akapitzlist"/>
      <w:spacing w:after="0"/>
      <w:jc w:val="right"/>
    </w:pPr>
    <w:r w:rsidRPr="00F04E2C">
      <w:t>Załącznik nr 1 do Postępowania ofertowego</w:t>
    </w:r>
  </w:p>
  <w:p w14:paraId="34B26367" w14:textId="77777777" w:rsidR="00B7308D" w:rsidRPr="00F04E2C" w:rsidRDefault="00B7308D" w:rsidP="00F33103">
    <w:pPr>
      <w:pStyle w:val="Akapitzlist"/>
      <w:spacing w:after="0"/>
      <w:jc w:val="right"/>
    </w:pPr>
    <w:r w:rsidRPr="00F04E2C">
      <w:t xml:space="preserve">Załącznik nr 1 do </w:t>
    </w:r>
    <w:r>
      <w:t>Zamówienia</w:t>
    </w:r>
  </w:p>
  <w:p w14:paraId="3A9C346B" w14:textId="77777777" w:rsidR="00B7308D" w:rsidRDefault="00B7308D" w:rsidP="009442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A6648" w14:textId="77777777" w:rsidR="00B7308D" w:rsidRPr="00F04E2C" w:rsidRDefault="00B7308D" w:rsidP="00944250">
    <w:pPr>
      <w:pStyle w:val="Akapitzlist"/>
    </w:pPr>
    <w:r w:rsidRPr="00F04E2C">
      <w:t>Załącznik nr 1 do Postępowania ofertowego</w:t>
    </w:r>
  </w:p>
  <w:p w14:paraId="1EF29EE4" w14:textId="77777777" w:rsidR="00B7308D" w:rsidRPr="00F04E2C" w:rsidRDefault="00B7308D" w:rsidP="00944250">
    <w:pPr>
      <w:pStyle w:val="Akapitzlist"/>
    </w:pPr>
    <w:r w:rsidRPr="00F04E2C">
      <w:t xml:space="preserve">Załącznik nr 1 do </w:t>
    </w:r>
    <w:r>
      <w:t>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75CEF" w14:textId="77777777" w:rsidR="00B7308D" w:rsidRPr="00785CFE" w:rsidRDefault="00B7308D" w:rsidP="002D5D2A">
    <w:pPr>
      <w:pStyle w:val="Akapitzlist"/>
      <w:spacing w:after="0"/>
      <w:jc w:val="right"/>
    </w:pPr>
    <w:r w:rsidRPr="00785CFE">
      <w:t>Załącznik nr 1 do Postępowania ofertowego</w:t>
    </w:r>
  </w:p>
  <w:p w14:paraId="75F532C2" w14:textId="77777777" w:rsidR="00B7308D" w:rsidRPr="00785CFE" w:rsidRDefault="00B7308D" w:rsidP="002D5D2A">
    <w:pPr>
      <w:pStyle w:val="Akapitzlist"/>
      <w:spacing w:after="0"/>
      <w:jc w:val="right"/>
    </w:pPr>
    <w:r w:rsidRPr="00785CFE">
      <w:t>Załącznik nr 1 do Zamówienia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B1A82" w14:textId="77777777" w:rsidR="00B7308D" w:rsidRPr="00F04E2C" w:rsidRDefault="00B7308D" w:rsidP="00E9632B">
    <w:pPr>
      <w:pStyle w:val="Akapitzlist"/>
      <w:spacing w:after="0"/>
      <w:jc w:val="right"/>
    </w:pPr>
    <w:r w:rsidRPr="00F04E2C">
      <w:t>Załącznik nr 1 do Postępowania ofertowego</w:t>
    </w:r>
  </w:p>
  <w:p w14:paraId="6384B023" w14:textId="77777777" w:rsidR="00B7308D" w:rsidRPr="00F04E2C" w:rsidRDefault="00B7308D" w:rsidP="00E9632B">
    <w:pPr>
      <w:pStyle w:val="Akapitzlist"/>
      <w:spacing w:after="0"/>
      <w:jc w:val="right"/>
    </w:pPr>
    <w:r w:rsidRPr="00F04E2C">
      <w:t xml:space="preserve">Załącznik nr 1 do </w:t>
    </w:r>
    <w:r>
      <w:t>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D6788"/>
    <w:multiLevelType w:val="hybridMultilevel"/>
    <w:tmpl w:val="B72C9D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477A0"/>
    <w:multiLevelType w:val="multilevel"/>
    <w:tmpl w:val="DCF400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4B443B"/>
    <w:multiLevelType w:val="multilevel"/>
    <w:tmpl w:val="DCF400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675610"/>
    <w:multiLevelType w:val="hybridMultilevel"/>
    <w:tmpl w:val="DF4A96C6"/>
    <w:lvl w:ilvl="0" w:tplc="C55A83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DB2714"/>
    <w:multiLevelType w:val="hybridMultilevel"/>
    <w:tmpl w:val="E0FE1016"/>
    <w:lvl w:ilvl="0" w:tplc="70D0798C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4681D"/>
    <w:multiLevelType w:val="multilevel"/>
    <w:tmpl w:val="52DE68CA"/>
    <w:lvl w:ilvl="0">
      <w:start w:val="1"/>
      <w:numFmt w:val="decimal"/>
      <w:pStyle w:val="Nagwek2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3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4"/>
      <w:lvlText w:val="%1.%2.%3."/>
      <w:lvlJc w:val="left"/>
      <w:pPr>
        <w:ind w:left="1497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5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0C40C38"/>
    <w:multiLevelType w:val="hybridMultilevel"/>
    <w:tmpl w:val="0AAEF0C8"/>
    <w:lvl w:ilvl="0" w:tplc="C55A83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11061DD"/>
    <w:multiLevelType w:val="multilevel"/>
    <w:tmpl w:val="DCF400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77D66EF"/>
    <w:multiLevelType w:val="multilevel"/>
    <w:tmpl w:val="995E544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5423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CD3731B"/>
    <w:multiLevelType w:val="hybridMultilevel"/>
    <w:tmpl w:val="50E27E4A"/>
    <w:lvl w:ilvl="0" w:tplc="DC9ABF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80214C7"/>
    <w:multiLevelType w:val="multilevel"/>
    <w:tmpl w:val="D7FEB9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6E80158"/>
    <w:multiLevelType w:val="multilevel"/>
    <w:tmpl w:val="DCF400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AB970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83858126">
    <w:abstractNumId w:val="5"/>
  </w:num>
  <w:num w:numId="2" w16cid:durableId="1880122686">
    <w:abstractNumId w:val="4"/>
  </w:num>
  <w:num w:numId="3" w16cid:durableId="19601440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61425939">
    <w:abstractNumId w:val="13"/>
  </w:num>
  <w:num w:numId="5" w16cid:durableId="2020737345">
    <w:abstractNumId w:val="3"/>
  </w:num>
  <w:num w:numId="6" w16cid:durableId="1072628503">
    <w:abstractNumId w:val="6"/>
  </w:num>
  <w:num w:numId="7" w16cid:durableId="979386900">
    <w:abstractNumId w:val="10"/>
  </w:num>
  <w:num w:numId="8" w16cid:durableId="1175415325">
    <w:abstractNumId w:val="11"/>
  </w:num>
  <w:num w:numId="9" w16cid:durableId="269362860">
    <w:abstractNumId w:val="9"/>
  </w:num>
  <w:num w:numId="10" w16cid:durableId="1645892574">
    <w:abstractNumId w:val="0"/>
  </w:num>
  <w:num w:numId="11" w16cid:durableId="1042635454">
    <w:abstractNumId w:val="2"/>
  </w:num>
  <w:num w:numId="12" w16cid:durableId="980960597">
    <w:abstractNumId w:val="1"/>
  </w:num>
  <w:num w:numId="13" w16cid:durableId="1119420993">
    <w:abstractNumId w:val="7"/>
  </w:num>
  <w:num w:numId="14" w16cid:durableId="1216963099">
    <w:abstractNumId w:val="12"/>
  </w:num>
  <w:num w:numId="15" w16cid:durableId="103908726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5F9"/>
    <w:rsid w:val="00016011"/>
    <w:rsid w:val="00021713"/>
    <w:rsid w:val="00022480"/>
    <w:rsid w:val="0003106D"/>
    <w:rsid w:val="000312B3"/>
    <w:rsid w:val="00041AB9"/>
    <w:rsid w:val="0007578A"/>
    <w:rsid w:val="00086B99"/>
    <w:rsid w:val="000B33A5"/>
    <w:rsid w:val="000C0F7C"/>
    <w:rsid w:val="000D3B20"/>
    <w:rsid w:val="000D4714"/>
    <w:rsid w:val="000E7FB9"/>
    <w:rsid w:val="000F41FA"/>
    <w:rsid w:val="000F533F"/>
    <w:rsid w:val="00116BC4"/>
    <w:rsid w:val="001255EF"/>
    <w:rsid w:val="00127A58"/>
    <w:rsid w:val="00157112"/>
    <w:rsid w:val="0017779D"/>
    <w:rsid w:val="00183485"/>
    <w:rsid w:val="001944DF"/>
    <w:rsid w:val="00194EA2"/>
    <w:rsid w:val="001B5261"/>
    <w:rsid w:val="001B7513"/>
    <w:rsid w:val="001C49C1"/>
    <w:rsid w:val="001D042D"/>
    <w:rsid w:val="001D0A9D"/>
    <w:rsid w:val="001F12A8"/>
    <w:rsid w:val="001F1DC9"/>
    <w:rsid w:val="001F4CEA"/>
    <w:rsid w:val="002049E8"/>
    <w:rsid w:val="00222C0C"/>
    <w:rsid w:val="0022603E"/>
    <w:rsid w:val="00226FDB"/>
    <w:rsid w:val="002340E3"/>
    <w:rsid w:val="0025195B"/>
    <w:rsid w:val="00271765"/>
    <w:rsid w:val="002772D4"/>
    <w:rsid w:val="00285653"/>
    <w:rsid w:val="002A1A28"/>
    <w:rsid w:val="002D3A60"/>
    <w:rsid w:val="002D5D2A"/>
    <w:rsid w:val="002F2090"/>
    <w:rsid w:val="002F49C7"/>
    <w:rsid w:val="002F78FF"/>
    <w:rsid w:val="00301B9A"/>
    <w:rsid w:val="00304377"/>
    <w:rsid w:val="00315B8A"/>
    <w:rsid w:val="00316283"/>
    <w:rsid w:val="00336864"/>
    <w:rsid w:val="003374CF"/>
    <w:rsid w:val="00337DF7"/>
    <w:rsid w:val="00337E4F"/>
    <w:rsid w:val="0034390F"/>
    <w:rsid w:val="00372164"/>
    <w:rsid w:val="00394E71"/>
    <w:rsid w:val="003A52E5"/>
    <w:rsid w:val="003A5740"/>
    <w:rsid w:val="003C0483"/>
    <w:rsid w:val="003D6930"/>
    <w:rsid w:val="003E0DDA"/>
    <w:rsid w:val="003E5E7D"/>
    <w:rsid w:val="003F05E9"/>
    <w:rsid w:val="003F113A"/>
    <w:rsid w:val="004038B3"/>
    <w:rsid w:val="0041349D"/>
    <w:rsid w:val="00417C67"/>
    <w:rsid w:val="004213A7"/>
    <w:rsid w:val="00426C31"/>
    <w:rsid w:val="00434CD7"/>
    <w:rsid w:val="004377FC"/>
    <w:rsid w:val="00452CBA"/>
    <w:rsid w:val="00463AE6"/>
    <w:rsid w:val="004667D2"/>
    <w:rsid w:val="00482511"/>
    <w:rsid w:val="00482908"/>
    <w:rsid w:val="0048760E"/>
    <w:rsid w:val="004A1537"/>
    <w:rsid w:val="004A4024"/>
    <w:rsid w:val="004A662E"/>
    <w:rsid w:val="004B2E26"/>
    <w:rsid w:val="004B5813"/>
    <w:rsid w:val="004C4E7D"/>
    <w:rsid w:val="004E78AD"/>
    <w:rsid w:val="004F2156"/>
    <w:rsid w:val="00511F37"/>
    <w:rsid w:val="00513E5D"/>
    <w:rsid w:val="0051441A"/>
    <w:rsid w:val="00515742"/>
    <w:rsid w:val="00520414"/>
    <w:rsid w:val="0053501D"/>
    <w:rsid w:val="00544FDB"/>
    <w:rsid w:val="0055116D"/>
    <w:rsid w:val="00556A57"/>
    <w:rsid w:val="00561824"/>
    <w:rsid w:val="00566707"/>
    <w:rsid w:val="0056728B"/>
    <w:rsid w:val="00576C5A"/>
    <w:rsid w:val="00580BEF"/>
    <w:rsid w:val="00592363"/>
    <w:rsid w:val="00593FE4"/>
    <w:rsid w:val="00594A6F"/>
    <w:rsid w:val="005A16A6"/>
    <w:rsid w:val="005A60EA"/>
    <w:rsid w:val="005B0901"/>
    <w:rsid w:val="005B099F"/>
    <w:rsid w:val="005E4C8C"/>
    <w:rsid w:val="005F34B3"/>
    <w:rsid w:val="005F7F07"/>
    <w:rsid w:val="0060154C"/>
    <w:rsid w:val="006224E3"/>
    <w:rsid w:val="006230D3"/>
    <w:rsid w:val="00624A85"/>
    <w:rsid w:val="00636286"/>
    <w:rsid w:val="006405D4"/>
    <w:rsid w:val="006510E6"/>
    <w:rsid w:val="00651B2E"/>
    <w:rsid w:val="00666108"/>
    <w:rsid w:val="00670A7B"/>
    <w:rsid w:val="00672ECD"/>
    <w:rsid w:val="00687727"/>
    <w:rsid w:val="006A0C15"/>
    <w:rsid w:val="006B05DC"/>
    <w:rsid w:val="006B7A98"/>
    <w:rsid w:val="006C4F3E"/>
    <w:rsid w:val="006D71D8"/>
    <w:rsid w:val="006F12C0"/>
    <w:rsid w:val="00704256"/>
    <w:rsid w:val="0070633D"/>
    <w:rsid w:val="00707102"/>
    <w:rsid w:val="007219DA"/>
    <w:rsid w:val="00723A44"/>
    <w:rsid w:val="00731095"/>
    <w:rsid w:val="00736147"/>
    <w:rsid w:val="007436EF"/>
    <w:rsid w:val="0074370F"/>
    <w:rsid w:val="00744DEF"/>
    <w:rsid w:val="00746117"/>
    <w:rsid w:val="00746A03"/>
    <w:rsid w:val="007619EF"/>
    <w:rsid w:val="00767991"/>
    <w:rsid w:val="00771B11"/>
    <w:rsid w:val="00776B59"/>
    <w:rsid w:val="00780D7C"/>
    <w:rsid w:val="00782DAC"/>
    <w:rsid w:val="00785CFE"/>
    <w:rsid w:val="00793944"/>
    <w:rsid w:val="00797431"/>
    <w:rsid w:val="00797E16"/>
    <w:rsid w:val="007A6092"/>
    <w:rsid w:val="007B191E"/>
    <w:rsid w:val="007E0078"/>
    <w:rsid w:val="007F65CD"/>
    <w:rsid w:val="008028FE"/>
    <w:rsid w:val="008067B4"/>
    <w:rsid w:val="008071B0"/>
    <w:rsid w:val="0081050F"/>
    <w:rsid w:val="00812572"/>
    <w:rsid w:val="0084379D"/>
    <w:rsid w:val="00862944"/>
    <w:rsid w:val="008728F6"/>
    <w:rsid w:val="00873AE7"/>
    <w:rsid w:val="00891636"/>
    <w:rsid w:val="008B1D51"/>
    <w:rsid w:val="008C1B59"/>
    <w:rsid w:val="008C282C"/>
    <w:rsid w:val="008D2FBE"/>
    <w:rsid w:val="008E3998"/>
    <w:rsid w:val="008F71BC"/>
    <w:rsid w:val="009008BC"/>
    <w:rsid w:val="00915947"/>
    <w:rsid w:val="00915B56"/>
    <w:rsid w:val="009168F1"/>
    <w:rsid w:val="00934E77"/>
    <w:rsid w:val="0093651F"/>
    <w:rsid w:val="00937543"/>
    <w:rsid w:val="00944250"/>
    <w:rsid w:val="00946120"/>
    <w:rsid w:val="0095031B"/>
    <w:rsid w:val="0096483A"/>
    <w:rsid w:val="009A22F9"/>
    <w:rsid w:val="009A2D66"/>
    <w:rsid w:val="009A7B6F"/>
    <w:rsid w:val="009C3ACB"/>
    <w:rsid w:val="009C493E"/>
    <w:rsid w:val="009D5524"/>
    <w:rsid w:val="009E6383"/>
    <w:rsid w:val="009E71D3"/>
    <w:rsid w:val="009F506F"/>
    <w:rsid w:val="00A132E3"/>
    <w:rsid w:val="00A22225"/>
    <w:rsid w:val="00A249C7"/>
    <w:rsid w:val="00A54839"/>
    <w:rsid w:val="00A64324"/>
    <w:rsid w:val="00A8763B"/>
    <w:rsid w:val="00AA0173"/>
    <w:rsid w:val="00AA2356"/>
    <w:rsid w:val="00AA6D65"/>
    <w:rsid w:val="00AB50E6"/>
    <w:rsid w:val="00AB60F0"/>
    <w:rsid w:val="00AB662A"/>
    <w:rsid w:val="00AC04C9"/>
    <w:rsid w:val="00AC6150"/>
    <w:rsid w:val="00AD4464"/>
    <w:rsid w:val="00AD520E"/>
    <w:rsid w:val="00AD5D29"/>
    <w:rsid w:val="00AD6BEC"/>
    <w:rsid w:val="00AE21CB"/>
    <w:rsid w:val="00AF4AD1"/>
    <w:rsid w:val="00B026FC"/>
    <w:rsid w:val="00B03415"/>
    <w:rsid w:val="00B054CE"/>
    <w:rsid w:val="00B067EB"/>
    <w:rsid w:val="00B103E7"/>
    <w:rsid w:val="00B149FE"/>
    <w:rsid w:val="00B16DB5"/>
    <w:rsid w:val="00B20E2A"/>
    <w:rsid w:val="00B53C3F"/>
    <w:rsid w:val="00B670FE"/>
    <w:rsid w:val="00B70650"/>
    <w:rsid w:val="00B7308D"/>
    <w:rsid w:val="00B733B1"/>
    <w:rsid w:val="00B85E2F"/>
    <w:rsid w:val="00B86793"/>
    <w:rsid w:val="00B93293"/>
    <w:rsid w:val="00BA0B81"/>
    <w:rsid w:val="00BB4555"/>
    <w:rsid w:val="00BB68F9"/>
    <w:rsid w:val="00BC20BD"/>
    <w:rsid w:val="00BE6222"/>
    <w:rsid w:val="00BF6DEC"/>
    <w:rsid w:val="00C01EF1"/>
    <w:rsid w:val="00C0406A"/>
    <w:rsid w:val="00C0546B"/>
    <w:rsid w:val="00C05948"/>
    <w:rsid w:val="00C05BC3"/>
    <w:rsid w:val="00C12ABD"/>
    <w:rsid w:val="00C17647"/>
    <w:rsid w:val="00C35208"/>
    <w:rsid w:val="00C401C1"/>
    <w:rsid w:val="00C45E5C"/>
    <w:rsid w:val="00C618D5"/>
    <w:rsid w:val="00C62161"/>
    <w:rsid w:val="00C644C9"/>
    <w:rsid w:val="00C6630D"/>
    <w:rsid w:val="00C67113"/>
    <w:rsid w:val="00C67460"/>
    <w:rsid w:val="00C71399"/>
    <w:rsid w:val="00C77063"/>
    <w:rsid w:val="00C772EB"/>
    <w:rsid w:val="00C81795"/>
    <w:rsid w:val="00C82374"/>
    <w:rsid w:val="00C87897"/>
    <w:rsid w:val="00CA10FF"/>
    <w:rsid w:val="00CA4DFF"/>
    <w:rsid w:val="00CD11E7"/>
    <w:rsid w:val="00CD5A68"/>
    <w:rsid w:val="00CF45E8"/>
    <w:rsid w:val="00D11470"/>
    <w:rsid w:val="00D260D5"/>
    <w:rsid w:val="00D533BC"/>
    <w:rsid w:val="00D56A9B"/>
    <w:rsid w:val="00D652F2"/>
    <w:rsid w:val="00D71051"/>
    <w:rsid w:val="00D75F06"/>
    <w:rsid w:val="00D83D50"/>
    <w:rsid w:val="00D87131"/>
    <w:rsid w:val="00D87AD8"/>
    <w:rsid w:val="00DA1AC5"/>
    <w:rsid w:val="00DA29E6"/>
    <w:rsid w:val="00DA3747"/>
    <w:rsid w:val="00DB4B3A"/>
    <w:rsid w:val="00DB5C33"/>
    <w:rsid w:val="00DB6FB7"/>
    <w:rsid w:val="00DC2E46"/>
    <w:rsid w:val="00DC349A"/>
    <w:rsid w:val="00DC458A"/>
    <w:rsid w:val="00DD3B92"/>
    <w:rsid w:val="00DE6177"/>
    <w:rsid w:val="00DF55FF"/>
    <w:rsid w:val="00E05810"/>
    <w:rsid w:val="00E10258"/>
    <w:rsid w:val="00E15E9D"/>
    <w:rsid w:val="00E26367"/>
    <w:rsid w:val="00E4066A"/>
    <w:rsid w:val="00E41E68"/>
    <w:rsid w:val="00E66C05"/>
    <w:rsid w:val="00E81D51"/>
    <w:rsid w:val="00E9632B"/>
    <w:rsid w:val="00E97F82"/>
    <w:rsid w:val="00EA6850"/>
    <w:rsid w:val="00EB318C"/>
    <w:rsid w:val="00EB48D4"/>
    <w:rsid w:val="00EC3CC1"/>
    <w:rsid w:val="00ED3C7E"/>
    <w:rsid w:val="00ED6496"/>
    <w:rsid w:val="00EE0A6F"/>
    <w:rsid w:val="00EE678F"/>
    <w:rsid w:val="00EF261A"/>
    <w:rsid w:val="00EF4FCD"/>
    <w:rsid w:val="00F023EA"/>
    <w:rsid w:val="00F1452F"/>
    <w:rsid w:val="00F17A85"/>
    <w:rsid w:val="00F2160B"/>
    <w:rsid w:val="00F325C6"/>
    <w:rsid w:val="00F33103"/>
    <w:rsid w:val="00F436EB"/>
    <w:rsid w:val="00F4373A"/>
    <w:rsid w:val="00F45F80"/>
    <w:rsid w:val="00F46BCF"/>
    <w:rsid w:val="00F47FEA"/>
    <w:rsid w:val="00F52AAE"/>
    <w:rsid w:val="00F62C8B"/>
    <w:rsid w:val="00F632C9"/>
    <w:rsid w:val="00F75F17"/>
    <w:rsid w:val="00F8266C"/>
    <w:rsid w:val="00FA4141"/>
    <w:rsid w:val="00FA65F6"/>
    <w:rsid w:val="00FA6DF7"/>
    <w:rsid w:val="00FC4546"/>
    <w:rsid w:val="00FD3B14"/>
    <w:rsid w:val="00FE22DC"/>
    <w:rsid w:val="00FE55F9"/>
    <w:rsid w:val="00FE57A5"/>
    <w:rsid w:val="00FE5D55"/>
    <w:rsid w:val="00FF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F834C"/>
  <w15:chartTrackingRefBased/>
  <w15:docId w15:val="{66E36013-EF15-4E9D-BA5C-B96B7ECB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458A"/>
    <w:pPr>
      <w:spacing w:after="200" w:line="276" w:lineRule="auto"/>
    </w:pPr>
    <w:rPr>
      <w:rFonts w:ascii="Calibri" w:eastAsia="Calibri" w:hAnsi="Calibri" w:cs="Arial"/>
      <w:sz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DC458A"/>
    <w:pPr>
      <w:numPr>
        <w:numId w:val="2"/>
      </w:numPr>
      <w:spacing w:before="120" w:after="240"/>
      <w:outlineLvl w:val="0"/>
    </w:pPr>
    <w:rPr>
      <w:b/>
      <w:color w:val="000000" w:themeColor="text1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DC458A"/>
    <w:pPr>
      <w:numPr>
        <w:numId w:val="1"/>
      </w:numPr>
      <w:spacing w:before="200"/>
      <w:outlineLvl w:val="1"/>
    </w:pPr>
    <w:rPr>
      <w:b/>
      <w:szCs w:val="2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DC458A"/>
    <w:pPr>
      <w:numPr>
        <w:ilvl w:val="1"/>
      </w:numPr>
      <w:spacing w:before="120" w:after="120"/>
      <w:outlineLvl w:val="2"/>
    </w:pPr>
    <w:rPr>
      <w:i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458A"/>
    <w:pPr>
      <w:numPr>
        <w:ilvl w:val="2"/>
      </w:numPr>
      <w:spacing w:before="0" w:after="0"/>
      <w:outlineLvl w:val="3"/>
    </w:pPr>
    <w:rPr>
      <w:b w:val="0"/>
      <w:i w:val="0"/>
    </w:r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B16DB5"/>
    <w:pPr>
      <w:numPr>
        <w:ilvl w:val="3"/>
      </w:numPr>
      <w:outlineLvl w:val="4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57A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FE57A5"/>
  </w:style>
  <w:style w:type="paragraph" w:styleId="Stopka">
    <w:name w:val="footer"/>
    <w:basedOn w:val="Normalny"/>
    <w:link w:val="StopkaZnak"/>
    <w:uiPriority w:val="99"/>
    <w:unhideWhenUsed/>
    <w:rsid w:val="00FE57A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FE57A5"/>
  </w:style>
  <w:style w:type="paragraph" w:styleId="Tekstdymka">
    <w:name w:val="Balloon Text"/>
    <w:basedOn w:val="Normalny"/>
    <w:link w:val="TekstdymkaZnak"/>
    <w:uiPriority w:val="99"/>
    <w:semiHidden/>
    <w:unhideWhenUsed/>
    <w:rsid w:val="00FE22DC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2D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4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41FA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41F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4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41FA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BulletC,normalny tekst,List bullet,Obiekt,List Paragraph1,Akapit z listą1,Numerowanie 1),Nagłowek 3,CW_Lista,L1,Numerowanie,Akapit z listą5,maz_wyliczenie,opis dzialania,K-P_odwolanie,A_wyliczenie,Akapit z listą51,Preambuła,Wypunktowanie"/>
    <w:basedOn w:val="Normalny"/>
    <w:link w:val="AkapitzlistZnak"/>
    <w:uiPriority w:val="1"/>
    <w:qFormat/>
    <w:rsid w:val="00AB50E6"/>
    <w:pPr>
      <w:suppressAutoHyphens/>
      <w:autoSpaceDN w:val="0"/>
      <w:ind w:left="720"/>
      <w:textAlignment w:val="baseline"/>
    </w:pPr>
  </w:style>
  <w:style w:type="character" w:customStyle="1" w:styleId="AkapitzlistZnak">
    <w:name w:val="Akapit z listą Znak"/>
    <w:aliases w:val="BulletC Znak,normalny tekst Znak,List bullet Znak,Obiekt Znak,List Paragraph1 Znak,Akapit z listą1 Znak,Numerowanie 1) Znak,Nagłowek 3 Znak,CW_Lista Znak,L1 Znak,Numerowanie Znak,Akapit z listą5 Znak,maz_wyliczenie Znak,Wyliczanie Znak"/>
    <w:link w:val="Akapitzlist"/>
    <w:uiPriority w:val="1"/>
    <w:qFormat/>
    <w:locked/>
    <w:rsid w:val="00AB50E6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DC458A"/>
    <w:rPr>
      <w:rFonts w:ascii="Calibri" w:eastAsia="Calibri" w:hAnsi="Calibri" w:cs="Arial"/>
      <w:b/>
      <w:color w:val="000000" w:themeColor="text1"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C458A"/>
    <w:rPr>
      <w:rFonts w:ascii="Calibri" w:eastAsia="Calibri" w:hAnsi="Calibri" w:cs="Arial"/>
      <w:b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C458A"/>
    <w:rPr>
      <w:rFonts w:ascii="Calibri" w:eastAsia="Calibri" w:hAnsi="Calibri" w:cs="Arial"/>
      <w:b/>
      <w:i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DC458A"/>
    <w:rPr>
      <w:rFonts w:ascii="Calibri" w:eastAsia="Calibri" w:hAnsi="Calibri" w:cs="Arial"/>
      <w:sz w:val="2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16DB5"/>
    <w:rPr>
      <w:rFonts w:ascii="Calibri" w:eastAsia="Calibri" w:hAnsi="Calibri" w:cs="Arial"/>
      <w:sz w:val="20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7E4F"/>
    <w:pPr>
      <w:keepNext/>
      <w:keepLines/>
      <w:numPr>
        <w:numId w:val="0"/>
      </w:numPr>
      <w:suppressAutoHyphens w:val="0"/>
      <w:autoSpaceDN/>
      <w:spacing w:before="240" w:after="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EB48D4"/>
    <w:pPr>
      <w:tabs>
        <w:tab w:val="left" w:pos="440"/>
        <w:tab w:val="right" w:leader="dot" w:pos="9628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37E4F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37E4F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37E4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DC458A"/>
    <w:pPr>
      <w:spacing w:after="0" w:line="240" w:lineRule="auto"/>
    </w:pPr>
    <w:rPr>
      <w:rFonts w:ascii="Calibri" w:eastAsia="Calibri" w:hAnsi="Calibri" w:cs="Arial"/>
      <w:sz w:val="20"/>
      <w:lang w:eastAsia="pl-PL"/>
    </w:rPr>
  </w:style>
  <w:style w:type="paragraph" w:styleId="Poprawka">
    <w:name w:val="Revision"/>
    <w:hidden/>
    <w:uiPriority w:val="99"/>
    <w:semiHidden/>
    <w:rsid w:val="0017779D"/>
    <w:pPr>
      <w:spacing w:after="0" w:line="240" w:lineRule="auto"/>
    </w:pPr>
    <w:rPr>
      <w:rFonts w:ascii="Calibri" w:eastAsia="Calibri" w:hAnsi="Calibri" w:cs="Arial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62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3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93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2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1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9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mian.walpuski@pitradwar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D719EC15F53A48B013622E98C97E09" ma:contentTypeVersion="0" ma:contentTypeDescription="Utwórz nowy dokument." ma:contentTypeScope="" ma:versionID="78fd89fd09bda91b18ac98302f425e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45FFA-2973-40F7-B650-BD73EF0EA5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A7C86E-6325-4349-ADEB-8444A89922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A05EBA-0B77-4128-BD0C-D3E3466A1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14E3D5-CBFE-471D-9487-A89A50FC5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1111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Palubiak</dc:creator>
  <cp:keywords/>
  <dc:description/>
  <cp:lastModifiedBy>Damian Wałpuski</cp:lastModifiedBy>
  <cp:revision>5</cp:revision>
  <cp:lastPrinted>2023-04-18T12:02:00Z</cp:lastPrinted>
  <dcterms:created xsi:type="dcterms:W3CDTF">2024-07-22T16:00:00Z</dcterms:created>
  <dcterms:modified xsi:type="dcterms:W3CDTF">2024-07-31T12:29:00Z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0x01010003D719EC15F53A48B013622E98C97E09</vt:lpwstr>
  </property>
</Properties>
</file>