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6FA8E" w14:textId="77777777" w:rsidR="00AB50E6" w:rsidRPr="00785CFE" w:rsidRDefault="00AB50E6" w:rsidP="00944250">
      <w:pPr>
        <w:pStyle w:val="Akapitzlist"/>
      </w:pPr>
    </w:p>
    <w:p w14:paraId="58F72075" w14:textId="77777777" w:rsidR="002D5D2A" w:rsidRPr="00785CFE" w:rsidRDefault="00AB50E6" w:rsidP="002D5D2A">
      <w:pPr>
        <w:pStyle w:val="Akapitzlist"/>
        <w:jc w:val="center"/>
        <w:rPr>
          <w:b/>
        </w:rPr>
      </w:pPr>
      <w:r w:rsidRPr="00785CFE">
        <w:rPr>
          <w:b/>
        </w:rPr>
        <w:t>OPIS PRZEDMIOTU ZAMÓWIENIA (OPZ)</w:t>
      </w:r>
    </w:p>
    <w:p w14:paraId="1BA5008C" w14:textId="77777777" w:rsidR="00AB50E6" w:rsidRPr="00785CFE" w:rsidRDefault="00AB50E6" w:rsidP="00944250">
      <w:pPr>
        <w:pStyle w:val="Akapitzlist"/>
      </w:pPr>
    </w:p>
    <w:p w14:paraId="2412BEBF" w14:textId="77777777" w:rsidR="00AB50E6" w:rsidRPr="00785CFE" w:rsidRDefault="00AB50E6" w:rsidP="00337E4F">
      <w:pPr>
        <w:pStyle w:val="Akapitzlist"/>
        <w:ind w:left="0"/>
        <w:rPr>
          <w:rFonts w:eastAsiaTheme="minorHAnsi"/>
          <w:b/>
        </w:rPr>
      </w:pPr>
      <w:r w:rsidRPr="00785CFE">
        <w:rPr>
          <w:b/>
        </w:rPr>
        <w:t>Nazwa przedmiotu zamówienia:</w:t>
      </w:r>
    </w:p>
    <w:p w14:paraId="099B8275" w14:textId="75B2182F" w:rsidR="00337E4F" w:rsidRPr="00793944" w:rsidRDefault="006A0C15" w:rsidP="00D652F2">
      <w:pPr>
        <w:pStyle w:val="Akapitzlist"/>
        <w:ind w:left="0"/>
        <w:jc w:val="both"/>
        <w:rPr>
          <w:bCs/>
        </w:rPr>
      </w:pPr>
      <w:r>
        <w:rPr>
          <w:bCs/>
        </w:rPr>
        <w:t>Wykonanie ekspertyzy technicznej</w:t>
      </w:r>
      <w:r w:rsidR="00F75F17">
        <w:rPr>
          <w:bCs/>
        </w:rPr>
        <w:t xml:space="preserve"> </w:t>
      </w:r>
      <w:r w:rsidR="00F75F17" w:rsidRPr="00F75F17">
        <w:rPr>
          <w:bCs/>
        </w:rPr>
        <w:t>i orzeczenia technicznego</w:t>
      </w:r>
      <w:r>
        <w:rPr>
          <w:bCs/>
        </w:rPr>
        <w:t xml:space="preserve"> istniejącego zbiornika </w:t>
      </w:r>
      <w:proofErr w:type="spellStart"/>
      <w:r>
        <w:rPr>
          <w:bCs/>
        </w:rPr>
        <w:t>retencyjno</w:t>
      </w:r>
      <w:proofErr w:type="spellEnd"/>
      <w:r>
        <w:rPr>
          <w:bCs/>
        </w:rPr>
        <w:t xml:space="preserve"> – rozsączającego wraz z opracowaniem koncepcji zagospodarowania/odprowadzania wód opadowych w dwóch wariantach rozwiązań tj. wg stanu bieżącego i docelowego.</w:t>
      </w:r>
    </w:p>
    <w:p w14:paraId="2DE86FB0" w14:textId="77777777" w:rsidR="00AB50E6" w:rsidRPr="00785CFE" w:rsidRDefault="00AB50E6" w:rsidP="00337E4F">
      <w:pPr>
        <w:pStyle w:val="Akapitzlist"/>
        <w:ind w:left="0"/>
        <w:rPr>
          <w:b/>
          <w:bCs/>
        </w:rPr>
      </w:pPr>
      <w:r w:rsidRPr="00785CFE">
        <w:rPr>
          <w:b/>
        </w:rPr>
        <w:t>Lokalizacja</w:t>
      </w:r>
      <w:r w:rsidRPr="00785CFE">
        <w:rPr>
          <w:b/>
          <w:bCs/>
        </w:rPr>
        <w:t>:</w:t>
      </w:r>
    </w:p>
    <w:p w14:paraId="3E9DBF22" w14:textId="6DB6A2D1" w:rsidR="00337E4F" w:rsidRPr="00BF6DEC" w:rsidRDefault="00793944" w:rsidP="00337E4F">
      <w:pPr>
        <w:pStyle w:val="Akapitzlist"/>
        <w:ind w:left="0"/>
        <w:rPr>
          <w:bCs/>
        </w:rPr>
      </w:pPr>
      <w:r>
        <w:rPr>
          <w:bCs/>
        </w:rPr>
        <w:t xml:space="preserve">Zakład </w:t>
      </w:r>
      <w:r w:rsidRPr="006F12C0">
        <w:rPr>
          <w:bCs/>
        </w:rPr>
        <w:t>Pit-</w:t>
      </w:r>
      <w:proofErr w:type="spellStart"/>
      <w:r w:rsidRPr="006F12C0">
        <w:rPr>
          <w:bCs/>
        </w:rPr>
        <w:t>Radwar</w:t>
      </w:r>
      <w:proofErr w:type="spellEnd"/>
      <w:r w:rsidRPr="006F12C0">
        <w:rPr>
          <w:bCs/>
        </w:rPr>
        <w:t xml:space="preserve"> S.A. zlokalizowanego przy ul. </w:t>
      </w:r>
      <w:proofErr w:type="spellStart"/>
      <w:r w:rsidRPr="006F12C0">
        <w:rPr>
          <w:bCs/>
        </w:rPr>
        <w:t>Nadmeń</w:t>
      </w:r>
      <w:r>
        <w:rPr>
          <w:bCs/>
        </w:rPr>
        <w:t>ska</w:t>
      </w:r>
      <w:proofErr w:type="spellEnd"/>
      <w:r>
        <w:rPr>
          <w:bCs/>
        </w:rPr>
        <w:t xml:space="preserve"> 14</w:t>
      </w:r>
      <w:r w:rsidRPr="006F12C0">
        <w:rPr>
          <w:bCs/>
        </w:rPr>
        <w:t xml:space="preserve"> w Kobyłce </w:t>
      </w:r>
    </w:p>
    <w:p w14:paraId="44BA5078" w14:textId="77777777" w:rsidR="00337E4F" w:rsidRPr="00785CFE" w:rsidRDefault="00337E4F" w:rsidP="00337E4F">
      <w:pPr>
        <w:pStyle w:val="Akapitzlist"/>
        <w:ind w:left="0"/>
        <w:rPr>
          <w:b/>
        </w:rPr>
      </w:pPr>
      <w:r w:rsidRPr="00785CFE">
        <w:rPr>
          <w:b/>
        </w:rPr>
        <w:t>Osoba odpowiedzialna z ramienia Zamawiającego</w:t>
      </w:r>
      <w:r w:rsidR="00022480" w:rsidRPr="00785CFE">
        <w:rPr>
          <w:b/>
        </w:rPr>
        <w:t xml:space="preserve"> za prowadzenie zadania:</w:t>
      </w:r>
    </w:p>
    <w:p w14:paraId="3AADF29F" w14:textId="658C5F86" w:rsidR="00337E4F" w:rsidRPr="00FA6DF7" w:rsidRDefault="00FA6DF7" w:rsidP="00337E4F">
      <w:pPr>
        <w:pStyle w:val="Akapitzlist"/>
        <w:ind w:left="0"/>
      </w:pPr>
      <w:r w:rsidRPr="00FA6DF7">
        <w:t>Marta Barć</w:t>
      </w:r>
      <w:r w:rsidR="00337E4F" w:rsidRPr="00FA6DF7">
        <w:t>, e-mail:</w:t>
      </w:r>
      <w:r w:rsidRPr="00FA6DF7">
        <w:t xml:space="preserve"> </w:t>
      </w:r>
      <w:hyperlink r:id="rId11" w:history="1">
        <w:r w:rsidRPr="00FA6DF7">
          <w:t>Marta.Barc@pitradwar.com</w:t>
        </w:r>
      </w:hyperlink>
      <w:r w:rsidR="00022480" w:rsidRPr="00FA6DF7">
        <w:t xml:space="preserve">, </w:t>
      </w:r>
      <w:proofErr w:type="spellStart"/>
      <w:r w:rsidR="00022480" w:rsidRPr="00FA6DF7">
        <w:t>tel</w:t>
      </w:r>
      <w:proofErr w:type="spellEnd"/>
      <w:r w:rsidR="00022480" w:rsidRPr="00FA6DF7">
        <w:t>:</w:t>
      </w:r>
      <w:r w:rsidR="00337E4F" w:rsidRPr="00FA6DF7">
        <w:t xml:space="preserve"> </w:t>
      </w:r>
      <w:r w:rsidRPr="00FA6DF7">
        <w:t>726 200 662 </w:t>
      </w:r>
    </w:p>
    <w:p w14:paraId="3E418E3C" w14:textId="77777777" w:rsidR="00337E4F" w:rsidRPr="00FA6DF7" w:rsidRDefault="00337E4F" w:rsidP="00337E4F">
      <w:pPr>
        <w:rPr>
          <w:lang w:val="en-US"/>
        </w:rPr>
      </w:pPr>
    </w:p>
    <w:p w14:paraId="73FA70C8" w14:textId="77777777" w:rsidR="00DB5C33" w:rsidRPr="00FA6DF7" w:rsidRDefault="00337E4F">
      <w:pPr>
        <w:spacing w:after="160" w:line="259" w:lineRule="auto"/>
        <w:rPr>
          <w:lang w:val="en-US"/>
        </w:rPr>
        <w:sectPr w:rsidR="00DB5C33" w:rsidRPr="00FA6DF7" w:rsidSect="00C81795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2410" w:right="1134" w:bottom="1701" w:left="1134" w:header="426" w:footer="0" w:gutter="0"/>
          <w:cols w:space="708"/>
          <w:docGrid w:linePitch="360"/>
        </w:sectPr>
      </w:pPr>
      <w:r w:rsidRPr="00FA6DF7">
        <w:rPr>
          <w:lang w:val="en-US"/>
        </w:rPr>
        <w:br w:type="page"/>
      </w:r>
    </w:p>
    <w:p w14:paraId="69C59274" w14:textId="77777777" w:rsidR="00337E4F" w:rsidRPr="00FA6DF7" w:rsidRDefault="00337E4F">
      <w:pPr>
        <w:spacing w:after="160" w:line="259" w:lineRule="auto"/>
        <w:rPr>
          <w:lang w:val="en-US"/>
        </w:rPr>
      </w:pPr>
    </w:p>
    <w:p w14:paraId="5B905843" w14:textId="77777777" w:rsidR="00AB50E6" w:rsidRPr="00041AB9" w:rsidRDefault="00AB50E6" w:rsidP="00944250">
      <w:pPr>
        <w:pStyle w:val="Akapitzlist"/>
      </w:pPr>
      <w:r w:rsidRPr="00041AB9">
        <w:t>SPIS ZAWARTOSCI</w:t>
      </w:r>
    </w:p>
    <w:sdt>
      <w:sdtPr>
        <w:rPr>
          <w:rFonts w:ascii="Arial" w:eastAsia="Calibri" w:hAnsi="Arial" w:cs="Arial"/>
          <w:color w:val="auto"/>
          <w:sz w:val="22"/>
          <w:szCs w:val="22"/>
        </w:rPr>
        <w:id w:val="-1408753060"/>
        <w:docPartObj>
          <w:docPartGallery w:val="Table of Contents"/>
          <w:docPartUnique/>
        </w:docPartObj>
      </w:sdtPr>
      <w:sdtEndPr>
        <w:rPr>
          <w:rFonts w:ascii="Calibri" w:hAnsi="Calibri"/>
          <w:b/>
          <w:bCs/>
          <w:sz w:val="20"/>
        </w:rPr>
      </w:sdtEndPr>
      <w:sdtContent>
        <w:p w14:paraId="4B96E04D" w14:textId="77777777" w:rsidR="00337E4F" w:rsidRDefault="00337E4F">
          <w:pPr>
            <w:pStyle w:val="Nagwekspisutreci"/>
          </w:pPr>
        </w:p>
        <w:p w14:paraId="52C8B6D7" w14:textId="64A3C307" w:rsidR="00D652F2" w:rsidRDefault="00337E4F">
          <w:pPr>
            <w:pStyle w:val="Spistreci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785CFE">
            <w:fldChar w:fldCharType="begin"/>
          </w:r>
          <w:r w:rsidRPr="00785CFE">
            <w:instrText xml:space="preserve"> TOC \o "1-3" \h \z \u </w:instrText>
          </w:r>
          <w:r w:rsidRPr="00785CFE">
            <w:fldChar w:fldCharType="separate"/>
          </w:r>
          <w:hyperlink w:anchor="_Toc167364763" w:history="1">
            <w:r w:rsidR="00D652F2" w:rsidRPr="00874983">
              <w:rPr>
                <w:rStyle w:val="Hipercze"/>
                <w:noProof/>
              </w:rPr>
              <w:t>I.</w:t>
            </w:r>
            <w:r w:rsidR="00D652F2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D652F2" w:rsidRPr="00874983">
              <w:rPr>
                <w:rStyle w:val="Hipercze"/>
                <w:noProof/>
              </w:rPr>
              <w:t>Część opisowa</w:t>
            </w:r>
            <w:r w:rsidR="00D652F2">
              <w:rPr>
                <w:noProof/>
                <w:webHidden/>
              </w:rPr>
              <w:tab/>
            </w:r>
            <w:r w:rsidR="00D652F2">
              <w:rPr>
                <w:noProof/>
                <w:webHidden/>
              </w:rPr>
              <w:fldChar w:fldCharType="begin"/>
            </w:r>
            <w:r w:rsidR="00D652F2">
              <w:rPr>
                <w:noProof/>
                <w:webHidden/>
              </w:rPr>
              <w:instrText xml:space="preserve"> PAGEREF _Toc167364763 \h </w:instrText>
            </w:r>
            <w:r w:rsidR="00D652F2">
              <w:rPr>
                <w:noProof/>
                <w:webHidden/>
              </w:rPr>
            </w:r>
            <w:r w:rsidR="00D652F2">
              <w:rPr>
                <w:noProof/>
                <w:webHidden/>
              </w:rPr>
              <w:fldChar w:fldCharType="separate"/>
            </w:r>
            <w:r w:rsidR="00D652F2">
              <w:rPr>
                <w:noProof/>
                <w:webHidden/>
              </w:rPr>
              <w:t>3</w:t>
            </w:r>
            <w:r w:rsidR="00D652F2">
              <w:rPr>
                <w:noProof/>
                <w:webHidden/>
              </w:rPr>
              <w:fldChar w:fldCharType="end"/>
            </w:r>
          </w:hyperlink>
        </w:p>
        <w:p w14:paraId="791B48BE" w14:textId="5F9A864A" w:rsidR="00D652F2" w:rsidRDefault="00D652F2">
          <w:pPr>
            <w:pStyle w:val="Spistreci2"/>
            <w:tabs>
              <w:tab w:val="left" w:pos="7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7364764" w:history="1">
            <w:r w:rsidRPr="00874983">
              <w:rPr>
                <w:rStyle w:val="Hipercze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874983">
              <w:rPr>
                <w:rStyle w:val="Hipercze"/>
                <w:noProof/>
              </w:rPr>
              <w:t>Nazwa przedmiotu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_Toc167364764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C29DC8" w14:textId="5084A64F" w:rsidR="00D652F2" w:rsidRDefault="00D652F2">
          <w:pPr>
            <w:pStyle w:val="Spistreci2"/>
            <w:tabs>
              <w:tab w:val="left" w:pos="7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7364765" w:history="1">
            <w:r w:rsidRPr="00874983">
              <w:rPr>
                <w:rStyle w:val="Hipercze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874983">
              <w:rPr>
                <w:rStyle w:val="Hipercze"/>
                <w:noProof/>
              </w:rPr>
              <w:t>Podstawa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_Toc167364765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2BC5C5" w14:textId="51B01609" w:rsidR="00D652F2" w:rsidRDefault="00D652F2">
          <w:pPr>
            <w:pStyle w:val="Spistreci3"/>
            <w:tabs>
              <w:tab w:val="left" w:pos="12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7364766" w:history="1">
            <w:r w:rsidRPr="00874983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874983">
              <w:rPr>
                <w:rStyle w:val="Hipercze"/>
                <w:noProof/>
              </w:rPr>
              <w:t>Inwentaryzacja stanu istniejącego (wizja lokalna),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_Toc167364766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4ECE51" w14:textId="0CE972F5" w:rsidR="00D652F2" w:rsidRDefault="00D652F2">
          <w:pPr>
            <w:pStyle w:val="Spistreci3"/>
            <w:tabs>
              <w:tab w:val="left" w:pos="12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7364767" w:history="1">
            <w:r w:rsidRPr="00874983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874983">
              <w:rPr>
                <w:rStyle w:val="Hipercze"/>
                <w:noProof/>
              </w:rPr>
              <w:t>Oględziny i pomiary dostępnych elementów konstrukcji zbiornika,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_Toc167364767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4DB24D" w14:textId="6C2A1A62" w:rsidR="00D652F2" w:rsidRDefault="00D652F2">
          <w:pPr>
            <w:pStyle w:val="Spistreci3"/>
            <w:tabs>
              <w:tab w:val="left" w:pos="12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7364768" w:history="1">
            <w:r w:rsidRPr="00874983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874983">
              <w:rPr>
                <w:rStyle w:val="Hipercze"/>
                <w:noProof/>
              </w:rPr>
              <w:t>Dokumentacja projektowa,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_Toc167364768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BDE248" w14:textId="7FF751B1" w:rsidR="00D652F2" w:rsidRDefault="00D652F2">
          <w:pPr>
            <w:pStyle w:val="Spistreci3"/>
            <w:tabs>
              <w:tab w:val="left" w:pos="12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7364769" w:history="1">
            <w:r w:rsidRPr="00874983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2.4.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874983">
              <w:rPr>
                <w:rStyle w:val="Hipercze"/>
                <w:noProof/>
              </w:rPr>
              <w:t>Dokumentacja powykonawcza.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_Toc167364769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9EA160" w14:textId="5B524525" w:rsidR="00D652F2" w:rsidRDefault="00D652F2">
          <w:pPr>
            <w:pStyle w:val="Spistreci2"/>
            <w:tabs>
              <w:tab w:val="left" w:pos="7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7364770" w:history="1">
            <w:r w:rsidRPr="00874983">
              <w:rPr>
                <w:rStyle w:val="Hipercze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874983">
              <w:rPr>
                <w:rStyle w:val="Hipercze"/>
                <w:noProof/>
              </w:rPr>
              <w:t>Stan istniejący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_Toc167364770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A1A2B6" w14:textId="1DEF2601" w:rsidR="00D652F2" w:rsidRDefault="00D652F2">
          <w:pPr>
            <w:pStyle w:val="Spistreci2"/>
            <w:tabs>
              <w:tab w:val="left" w:pos="7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7364771" w:history="1">
            <w:r w:rsidRPr="00874983">
              <w:rPr>
                <w:rStyle w:val="Hipercze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874983">
              <w:rPr>
                <w:rStyle w:val="Hipercze"/>
                <w:noProof/>
              </w:rPr>
              <w:t>Zakres przedmiotu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_Toc167364771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EBFADA" w14:textId="7D27CFB0" w:rsidR="00D652F2" w:rsidRDefault="00D652F2">
          <w:pPr>
            <w:pStyle w:val="Spistreci3"/>
            <w:tabs>
              <w:tab w:val="left" w:pos="12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7364772" w:history="1">
            <w:r w:rsidRPr="00874983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874983">
              <w:rPr>
                <w:rStyle w:val="Hipercze"/>
                <w:noProof/>
              </w:rPr>
              <w:t xml:space="preserve">Szczegółowy zakres ekspertyzy </w:t>
            </w:r>
            <w:r w:rsidRPr="00874983">
              <w:rPr>
                <w:rStyle w:val="Hipercze"/>
                <w:bCs/>
                <w:noProof/>
              </w:rPr>
              <w:t>i orzeczenia technicznego</w:t>
            </w:r>
            <w:r w:rsidRPr="00874983">
              <w:rPr>
                <w:rStyle w:val="Hipercze"/>
                <w:noProof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_Toc167364772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038798" w14:textId="41BE6A99" w:rsidR="00D652F2" w:rsidRDefault="00D652F2">
          <w:pPr>
            <w:pStyle w:val="Spistreci3"/>
            <w:tabs>
              <w:tab w:val="left" w:pos="12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7364773" w:history="1">
            <w:r w:rsidRPr="00874983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874983">
              <w:rPr>
                <w:rStyle w:val="Hipercze"/>
                <w:noProof/>
              </w:rPr>
              <w:t xml:space="preserve">Szczegółowy zakres </w:t>
            </w:r>
            <w:r w:rsidRPr="00874983">
              <w:rPr>
                <w:rStyle w:val="Hipercze"/>
                <w:bCs/>
                <w:noProof/>
              </w:rPr>
              <w:t xml:space="preserve"> koncepcji zagospodarowania/odprowadzania wód opadowych w dwóch wariantach rozwiązań tj. wg stanu bieżącego i docelowego.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_Toc167364773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757237" w14:textId="762DA565" w:rsidR="00D652F2" w:rsidRDefault="00D652F2">
          <w:pPr>
            <w:pStyle w:val="Spistreci2"/>
            <w:tabs>
              <w:tab w:val="left" w:pos="7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7364774" w:history="1">
            <w:r w:rsidRPr="00874983">
              <w:rPr>
                <w:rStyle w:val="Hipercze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874983">
              <w:rPr>
                <w:rStyle w:val="Hipercze"/>
                <w:noProof/>
              </w:rPr>
              <w:t>Wymagania</w:t>
            </w:r>
            <w:r w:rsidRPr="00874983">
              <w:rPr>
                <w:rStyle w:val="Hipercze"/>
                <w:rFonts w:cs="Times New Roman"/>
                <w:noProof/>
                <w:lang w:eastAsia="en-US"/>
              </w:rPr>
              <w:t xml:space="preserve"> </w:t>
            </w:r>
            <w:r w:rsidRPr="00874983">
              <w:rPr>
                <w:rStyle w:val="Hipercze"/>
                <w:noProof/>
              </w:rPr>
              <w:t>Zamawiającego w stosunku do ekspertyz technicznej i analizy.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_Toc167364774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AB70F6" w14:textId="29F4212D" w:rsidR="00D652F2" w:rsidRDefault="00D652F2">
          <w:pPr>
            <w:pStyle w:val="Spistreci3"/>
            <w:tabs>
              <w:tab w:val="left" w:pos="12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7364775" w:history="1">
            <w:r w:rsidRPr="00874983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874983">
              <w:rPr>
                <w:rStyle w:val="Hipercze"/>
                <w:bCs/>
                <w:noProof/>
              </w:rPr>
              <w:t>Ekspertyza techniczna zbiornika retencyjno-rozsączającego oraz koncepcja zagospodarowania/ odprowadzania wód opadowych w dwóch wariantach rozwiązań tj. wg stanu bieżącego i docelowego winny zawierać: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_Toc167364775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19640E" w14:textId="465F91A6" w:rsidR="00D652F2" w:rsidRDefault="00D652F2">
          <w:pPr>
            <w:pStyle w:val="Spistreci3"/>
            <w:tabs>
              <w:tab w:val="left" w:pos="12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7364776" w:history="1">
            <w:r w:rsidRPr="00874983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874983">
              <w:rPr>
                <w:rStyle w:val="Hipercze"/>
                <w:noProof/>
              </w:rPr>
              <w:t xml:space="preserve">Ekspertyza techniczna </w:t>
            </w:r>
            <w:r w:rsidRPr="00874983">
              <w:rPr>
                <w:rStyle w:val="Hipercze"/>
                <w:bCs/>
                <w:noProof/>
              </w:rPr>
              <w:t>zbiornika retencyjno-rozsączającego</w:t>
            </w:r>
            <w:r w:rsidRPr="00874983">
              <w:rPr>
                <w:rStyle w:val="Hipercze"/>
                <w:noProof/>
              </w:rPr>
              <w:t xml:space="preserve"> winna zawierać: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_Toc167364776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20735B" w14:textId="6AD98757" w:rsidR="00D652F2" w:rsidRDefault="00D652F2">
          <w:pPr>
            <w:pStyle w:val="Spistreci3"/>
            <w:tabs>
              <w:tab w:val="left" w:pos="12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7364777" w:history="1">
            <w:r w:rsidRPr="00874983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874983">
              <w:rPr>
                <w:rStyle w:val="Hipercze"/>
                <w:smallCaps/>
                <w:noProof/>
              </w:rPr>
              <w:t>k</w:t>
            </w:r>
            <w:r w:rsidRPr="00874983">
              <w:rPr>
                <w:rStyle w:val="Hipercze"/>
                <w:noProof/>
              </w:rPr>
              <w:t>oncepcja zagospodarowania/odprowadzania wód opadowych w dwóch wariantach rozwiązań tj. wg stanu bieżącego i docelowego winna zawierać: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_Toc167364777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F65714" w14:textId="17F7A453" w:rsidR="00D652F2" w:rsidRDefault="00D652F2">
          <w:pPr>
            <w:pStyle w:val="Spistreci3"/>
            <w:tabs>
              <w:tab w:val="left" w:pos="96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7364778" w:history="1">
            <w:r w:rsidRPr="00874983">
              <w:rPr>
                <w:rStyle w:val="Hipercze"/>
                <w:rFonts w:ascii="Symbol" w:hAnsi="Symbol"/>
                <w:bCs/>
                <w:noProof/>
              </w:rPr>
              <w:t>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874983">
              <w:rPr>
                <w:rStyle w:val="Hipercze"/>
                <w:bCs/>
                <w:noProof/>
              </w:rPr>
              <w:t>opracowanie punktów działu 2.2 przedmiotowego Opisu Przedmiotu Zapytania,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_Toc167364778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777F1E" w14:textId="38E92092" w:rsidR="00D652F2" w:rsidRDefault="00D652F2">
          <w:pPr>
            <w:pStyle w:val="Spistreci2"/>
            <w:tabs>
              <w:tab w:val="left" w:pos="7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7364779" w:history="1">
            <w:r w:rsidRPr="00874983">
              <w:rPr>
                <w:rStyle w:val="Hipercze"/>
                <w:rFonts w:ascii="Symbol" w:hAnsi="Symbol"/>
                <w:bCs/>
                <w:noProof/>
              </w:rPr>
              <w:t>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874983">
              <w:rPr>
                <w:rStyle w:val="Hipercze"/>
                <w:bCs/>
                <w:noProof/>
              </w:rPr>
              <w:t>wykonanie odwiertów i opracowanie ekspertyzy geologicznej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_Toc167364779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548E79" w14:textId="79CECDE2" w:rsidR="00D652F2" w:rsidRDefault="00D652F2">
          <w:pPr>
            <w:pStyle w:val="Spistreci3"/>
            <w:tabs>
              <w:tab w:val="left" w:pos="12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7364780" w:history="1">
            <w:r w:rsidRPr="00874983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5.4.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874983">
              <w:rPr>
                <w:rStyle w:val="Hipercze"/>
                <w:noProof/>
              </w:rPr>
              <w:t>Szczegółowe wytyczne dotyczące przedmiarów oraz kosztorysów szacunkowych.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_Toc167364780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EA7314" w14:textId="2DC0F0BD" w:rsidR="00D652F2" w:rsidRDefault="00D652F2">
          <w:pPr>
            <w:pStyle w:val="Spistreci2"/>
            <w:tabs>
              <w:tab w:val="left" w:pos="7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7364781" w:history="1">
            <w:r w:rsidRPr="00874983">
              <w:rPr>
                <w:rStyle w:val="Hipercze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874983">
              <w:rPr>
                <w:rStyle w:val="Hipercze"/>
                <w:noProof/>
              </w:rPr>
              <w:t>Odbiory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_Toc167364781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4D85CF" w14:textId="4703B915" w:rsidR="00D652F2" w:rsidRDefault="00D652F2">
          <w:pPr>
            <w:pStyle w:val="Spistreci3"/>
            <w:tabs>
              <w:tab w:val="left" w:pos="12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7364782" w:history="1">
            <w:r w:rsidRPr="00874983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6.1.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874983">
              <w:rPr>
                <w:rStyle w:val="Hipercze"/>
                <w:noProof/>
              </w:rPr>
              <w:t>Zamawiający ustala następujące rodzaje odbiorów: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_Toc167364782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130AE0" w14:textId="6732F52C" w:rsidR="00D652F2" w:rsidRDefault="00D652F2">
          <w:pPr>
            <w:pStyle w:val="Spistreci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7364783" w:history="1">
            <w:r w:rsidRPr="00874983">
              <w:rPr>
                <w:rStyle w:val="Hipercze"/>
                <w:noProof/>
              </w:rPr>
              <w:t>II.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874983">
              <w:rPr>
                <w:rStyle w:val="Hipercze"/>
                <w:noProof/>
              </w:rPr>
              <w:t>CZĘŚĆ INFORMACYJNA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_Toc167364783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950173" w14:textId="0F1A0CEB" w:rsidR="00D652F2" w:rsidRDefault="00D652F2">
          <w:pPr>
            <w:pStyle w:val="Spistreci2"/>
            <w:tabs>
              <w:tab w:val="left" w:pos="7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7364784" w:history="1">
            <w:r w:rsidRPr="00874983">
              <w:rPr>
                <w:rStyle w:val="Hipercze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874983">
              <w:rPr>
                <w:rStyle w:val="Hipercze"/>
                <w:noProof/>
              </w:rPr>
              <w:t>Dodatkowe informacje związane z warunkami złożenia Oferty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_Toc167364784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658875" w14:textId="2838C427" w:rsidR="00D652F2" w:rsidRDefault="00D652F2">
          <w:pPr>
            <w:pStyle w:val="Spistreci3"/>
            <w:tabs>
              <w:tab w:val="left" w:pos="12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7364785" w:history="1">
            <w:r w:rsidRPr="00874983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874983">
              <w:rPr>
                <w:rStyle w:val="Hipercze"/>
                <w:noProof/>
              </w:rPr>
              <w:t>Wymagania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_Toc167364785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30D37B" w14:textId="512D59CD" w:rsidR="00D652F2" w:rsidRDefault="00D652F2">
          <w:pPr>
            <w:pStyle w:val="Spistreci3"/>
            <w:tabs>
              <w:tab w:val="left" w:pos="12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7364786" w:history="1">
            <w:r w:rsidRPr="00874983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874983">
              <w:rPr>
                <w:rStyle w:val="Hipercze"/>
                <w:noProof/>
              </w:rPr>
              <w:t>Termin realizacji zamówienia/harmonogram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_Toc167364786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2E13DE" w14:textId="2CF88E71" w:rsidR="00D652F2" w:rsidRDefault="00D652F2">
          <w:pPr>
            <w:pStyle w:val="Spistreci3"/>
            <w:tabs>
              <w:tab w:val="left" w:pos="12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7364787" w:history="1">
            <w:r w:rsidRPr="00874983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874983">
              <w:rPr>
                <w:rStyle w:val="Hipercze"/>
                <w:noProof/>
              </w:rPr>
              <w:t xml:space="preserve">Uwaga. </w:t>
            </w:r>
            <w:r w:rsidRPr="00874983">
              <w:rPr>
                <w:rStyle w:val="Hipercze"/>
                <w:bCs/>
                <w:noProof/>
              </w:rPr>
              <w:t>Podstawą</w:t>
            </w:r>
            <w:r w:rsidRPr="00874983">
              <w:rPr>
                <w:rStyle w:val="Hipercze"/>
                <w:noProof/>
              </w:rPr>
              <w:t xml:space="preserve"> do dokonania odbioru Ekspertyzy/ Koncepcji  jest uzyskanie akceptacji Zamawiającego.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_Toc167364787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3E9897" w14:textId="176B9D36" w:rsidR="00337E4F" w:rsidRDefault="00337E4F">
          <w:r w:rsidRPr="00785CFE">
            <w:rPr>
              <w:b/>
              <w:bCs/>
            </w:rPr>
            <w:fldChar w:fldCharType="end"/>
          </w:r>
        </w:p>
      </w:sdtContent>
    </w:sdt>
    <w:p w14:paraId="7C8F22C4" w14:textId="77777777" w:rsidR="00FE5D55" w:rsidRDefault="00FE5D55">
      <w:pPr>
        <w:spacing w:after="160" w:line="259" w:lineRule="auto"/>
        <w:rPr>
          <w:rFonts w:asciiTheme="minorHAnsi" w:hAnsiTheme="minorHAnsi"/>
        </w:rPr>
      </w:pPr>
      <w:bookmarkStart w:id="0" w:name="_Toc128119923"/>
      <w:r>
        <w:rPr>
          <w:rFonts w:asciiTheme="minorHAnsi" w:hAnsiTheme="minorHAnsi"/>
        </w:rPr>
        <w:br w:type="page"/>
      </w:r>
    </w:p>
    <w:p w14:paraId="11709DB8" w14:textId="43570607" w:rsidR="00AB50E6" w:rsidRPr="00785CFE" w:rsidRDefault="00AB50E6" w:rsidP="00937543">
      <w:pPr>
        <w:pStyle w:val="Nagwek1"/>
        <w:ind w:left="567" w:hanging="567"/>
        <w:rPr>
          <w:rFonts w:asciiTheme="minorHAnsi" w:hAnsiTheme="minorHAnsi"/>
        </w:rPr>
      </w:pPr>
      <w:bookmarkStart w:id="1" w:name="_Toc167364763"/>
      <w:r w:rsidRPr="00785CFE">
        <w:rPr>
          <w:rFonts w:asciiTheme="minorHAnsi" w:hAnsiTheme="minorHAnsi"/>
        </w:rPr>
        <w:lastRenderedPageBreak/>
        <w:t>Część opisowa</w:t>
      </w:r>
      <w:bookmarkEnd w:id="0"/>
      <w:bookmarkEnd w:id="1"/>
    </w:p>
    <w:p w14:paraId="285F4C8D" w14:textId="77777777" w:rsidR="00AB50E6" w:rsidRPr="00785CFE" w:rsidRDefault="00AB50E6" w:rsidP="00944250">
      <w:pPr>
        <w:pStyle w:val="Nagwek2"/>
        <w:rPr>
          <w:rFonts w:asciiTheme="minorHAnsi" w:hAnsiTheme="minorHAnsi"/>
        </w:rPr>
      </w:pPr>
      <w:bookmarkStart w:id="2" w:name="_Toc128119924"/>
      <w:bookmarkStart w:id="3" w:name="_Toc167364764"/>
      <w:r w:rsidRPr="00785CFE">
        <w:rPr>
          <w:rFonts w:asciiTheme="minorHAnsi" w:hAnsiTheme="minorHAnsi"/>
        </w:rPr>
        <w:t>Nazwa przedmiotu zamówienia</w:t>
      </w:r>
      <w:bookmarkEnd w:id="2"/>
      <w:bookmarkEnd w:id="3"/>
    </w:p>
    <w:p w14:paraId="59E187E0" w14:textId="50E7289A" w:rsidR="006A0C15" w:rsidRDefault="006A0C15" w:rsidP="006A0C15">
      <w:pPr>
        <w:pStyle w:val="Akapitzlist"/>
        <w:ind w:left="0"/>
        <w:jc w:val="both"/>
        <w:rPr>
          <w:bCs/>
        </w:rPr>
      </w:pPr>
      <w:bookmarkStart w:id="4" w:name="_Toc128119925"/>
      <w:r>
        <w:rPr>
          <w:bCs/>
        </w:rPr>
        <w:t>Wykonanie ekspertyzy technicznej</w:t>
      </w:r>
      <w:r w:rsidR="005A60EA">
        <w:rPr>
          <w:bCs/>
        </w:rPr>
        <w:t xml:space="preserve"> i orzeczenia technicznego</w:t>
      </w:r>
      <w:r>
        <w:rPr>
          <w:bCs/>
        </w:rPr>
        <w:t xml:space="preserve"> istniejącego zbiornika </w:t>
      </w:r>
      <w:proofErr w:type="spellStart"/>
      <w:r>
        <w:rPr>
          <w:bCs/>
        </w:rPr>
        <w:t>retencyjno</w:t>
      </w:r>
      <w:proofErr w:type="spellEnd"/>
      <w:r>
        <w:rPr>
          <w:bCs/>
        </w:rPr>
        <w:t xml:space="preserve"> – rozsączającego wraz z opracowaniem koncepcji zagospodarowania/odprowadzania wód opadowych w dwóch wariantach rozwiązań tj. wg stanu bieżącego i docelowego.</w:t>
      </w:r>
    </w:p>
    <w:p w14:paraId="7C3FF909" w14:textId="427F9182" w:rsidR="006A0C15" w:rsidRDefault="006A0C15" w:rsidP="006A0C15">
      <w:pPr>
        <w:pStyle w:val="Nagwek2"/>
      </w:pPr>
      <w:bookmarkStart w:id="5" w:name="_Toc167364765"/>
      <w:r>
        <w:t>Podstawa opracowania</w:t>
      </w:r>
      <w:bookmarkEnd w:id="5"/>
    </w:p>
    <w:p w14:paraId="48ECF0BE" w14:textId="111644B4" w:rsidR="006A0C15" w:rsidRDefault="006A0C15" w:rsidP="006A0C15">
      <w:pPr>
        <w:pStyle w:val="Nagwek3"/>
      </w:pPr>
      <w:bookmarkStart w:id="6" w:name="_Toc167364766"/>
      <w:r>
        <w:t>Inwentaryzacja stanu istniejącego</w:t>
      </w:r>
      <w:r w:rsidR="006B05DC">
        <w:t xml:space="preserve"> (wizja lokalna)</w:t>
      </w:r>
      <w:r>
        <w:t>,</w:t>
      </w:r>
      <w:bookmarkEnd w:id="6"/>
    </w:p>
    <w:p w14:paraId="43B0701A" w14:textId="5B4BB234" w:rsidR="006A0C15" w:rsidRDefault="006A0C15" w:rsidP="006A0C15">
      <w:pPr>
        <w:pStyle w:val="Nagwek3"/>
      </w:pPr>
      <w:bookmarkStart w:id="7" w:name="_Toc167364767"/>
      <w:r>
        <w:t>Oględziny i pomiary dostępnych elementów konstrukcji zbiornika,</w:t>
      </w:r>
      <w:bookmarkEnd w:id="7"/>
    </w:p>
    <w:p w14:paraId="27A05B1C" w14:textId="2CA10B9C" w:rsidR="006A0C15" w:rsidRPr="00372164" w:rsidRDefault="006A0C15" w:rsidP="006A0C15">
      <w:pPr>
        <w:pStyle w:val="Nagwek3"/>
      </w:pPr>
      <w:bookmarkStart w:id="8" w:name="_Toc167364768"/>
      <w:r w:rsidRPr="00372164">
        <w:t>Dokumentacja projektowa,</w:t>
      </w:r>
      <w:bookmarkEnd w:id="8"/>
    </w:p>
    <w:p w14:paraId="0C8D7A02" w14:textId="31E6D92A" w:rsidR="00372164" w:rsidRPr="00372164" w:rsidRDefault="006A0C15" w:rsidP="00372164">
      <w:pPr>
        <w:pStyle w:val="Nagwek3"/>
      </w:pPr>
      <w:bookmarkStart w:id="9" w:name="_Toc167364769"/>
      <w:r w:rsidRPr="00372164">
        <w:t>Dokumentacja powykonawcza.</w:t>
      </w:r>
      <w:bookmarkEnd w:id="9"/>
    </w:p>
    <w:p w14:paraId="6283601D" w14:textId="3AA8C120" w:rsidR="006A0C15" w:rsidRPr="00FA4141" w:rsidRDefault="006A0C15" w:rsidP="006A0C15">
      <w:pPr>
        <w:pStyle w:val="Nagwek2"/>
        <w:rPr>
          <w:color w:val="000000" w:themeColor="text1"/>
        </w:rPr>
      </w:pPr>
      <w:bookmarkStart w:id="10" w:name="_Toc167364770"/>
      <w:r w:rsidRPr="00FA4141">
        <w:rPr>
          <w:color w:val="000000" w:themeColor="text1"/>
        </w:rPr>
        <w:t>Stan istniejący</w:t>
      </w:r>
      <w:bookmarkEnd w:id="10"/>
    </w:p>
    <w:p w14:paraId="3B3E73EB" w14:textId="67E31D22" w:rsidR="00EC3CC1" w:rsidRPr="00FA4141" w:rsidRDefault="00C0406A" w:rsidP="00C0406A">
      <w:pPr>
        <w:rPr>
          <w:color w:val="000000" w:themeColor="text1"/>
        </w:rPr>
      </w:pPr>
      <w:r w:rsidRPr="00FA4141">
        <w:rPr>
          <w:color w:val="000000" w:themeColor="text1"/>
        </w:rPr>
        <w:t xml:space="preserve">Naziemny </w:t>
      </w:r>
      <w:proofErr w:type="spellStart"/>
      <w:r w:rsidR="00EC3CC1" w:rsidRPr="00FA4141">
        <w:rPr>
          <w:color w:val="000000" w:themeColor="text1"/>
        </w:rPr>
        <w:t>retencyjno</w:t>
      </w:r>
      <w:proofErr w:type="spellEnd"/>
      <w:r w:rsidR="00EC3CC1" w:rsidRPr="00FA4141">
        <w:rPr>
          <w:color w:val="000000" w:themeColor="text1"/>
        </w:rPr>
        <w:t xml:space="preserve"> – rozsączający </w:t>
      </w:r>
      <w:r w:rsidRPr="00FA4141">
        <w:rPr>
          <w:color w:val="000000" w:themeColor="text1"/>
        </w:rPr>
        <w:t xml:space="preserve">zbiornik wody deszczowej </w:t>
      </w:r>
      <w:r w:rsidR="00372164" w:rsidRPr="00FA4141">
        <w:rPr>
          <w:color w:val="000000" w:themeColor="text1"/>
        </w:rPr>
        <w:t>został uruchomiony w drugiej połowie 2023 roku</w:t>
      </w:r>
      <w:r w:rsidR="00EC3CC1" w:rsidRPr="00FA4141">
        <w:rPr>
          <w:color w:val="000000" w:themeColor="text1"/>
        </w:rPr>
        <w:t xml:space="preserve"> </w:t>
      </w:r>
      <w:r w:rsidRPr="00FA4141">
        <w:rPr>
          <w:color w:val="000000" w:themeColor="text1"/>
        </w:rPr>
        <w:t xml:space="preserve"> </w:t>
      </w:r>
      <w:r w:rsidR="00EC3CC1" w:rsidRPr="00FA4141">
        <w:rPr>
          <w:color w:val="000000" w:themeColor="text1"/>
        </w:rPr>
        <w:t xml:space="preserve">nie wykazuje wystarczającego poziomu rozsączania. </w:t>
      </w:r>
    </w:p>
    <w:p w14:paraId="6AA049AE" w14:textId="2470775D" w:rsidR="00EC3CC1" w:rsidRPr="00FA4141" w:rsidRDefault="00EC3CC1" w:rsidP="00D652F2">
      <w:pPr>
        <w:spacing w:line="240" w:lineRule="auto"/>
        <w:rPr>
          <w:color w:val="000000" w:themeColor="text1"/>
        </w:rPr>
      </w:pPr>
      <w:r w:rsidRPr="00FA4141">
        <w:rPr>
          <w:color w:val="000000" w:themeColor="text1"/>
        </w:rPr>
        <w:t xml:space="preserve">Dane zbiornika: </w:t>
      </w:r>
    </w:p>
    <w:p w14:paraId="22378861" w14:textId="77777777" w:rsidR="00EC3CC1" w:rsidRPr="00FA4141" w:rsidRDefault="00EC3CC1" w:rsidP="00D652F2">
      <w:pPr>
        <w:spacing w:line="240" w:lineRule="auto"/>
        <w:rPr>
          <w:color w:val="000000" w:themeColor="text1"/>
        </w:rPr>
      </w:pPr>
      <w:r w:rsidRPr="00FA4141">
        <w:rPr>
          <w:color w:val="000000" w:themeColor="text1"/>
        </w:rPr>
        <w:t xml:space="preserve">− wymiarach w rzucie: 70,0 x 43,8 </w:t>
      </w:r>
    </w:p>
    <w:p w14:paraId="4777C7DB" w14:textId="1339232F" w:rsidR="00EC3CC1" w:rsidRPr="00FA4141" w:rsidRDefault="00EC3CC1" w:rsidP="00D652F2">
      <w:pPr>
        <w:spacing w:line="240" w:lineRule="auto"/>
        <w:rPr>
          <w:color w:val="000000" w:themeColor="text1"/>
        </w:rPr>
      </w:pPr>
      <w:r w:rsidRPr="00FA4141">
        <w:rPr>
          <w:color w:val="000000" w:themeColor="text1"/>
        </w:rPr>
        <w:t>− głębokości całkowit</w:t>
      </w:r>
      <w:r w:rsidR="008C1B59" w:rsidRPr="00FA4141">
        <w:rPr>
          <w:color w:val="000000" w:themeColor="text1"/>
        </w:rPr>
        <w:t>a</w:t>
      </w:r>
      <w:r w:rsidRPr="00FA4141">
        <w:rPr>
          <w:color w:val="000000" w:themeColor="text1"/>
        </w:rPr>
        <w:t xml:space="preserve">: 2,4m </w:t>
      </w:r>
    </w:p>
    <w:p w14:paraId="593AF57F" w14:textId="64F8A41F" w:rsidR="00EC3CC1" w:rsidRPr="00FA4141" w:rsidRDefault="00EC3CC1" w:rsidP="00D652F2">
      <w:pPr>
        <w:spacing w:line="240" w:lineRule="auto"/>
        <w:rPr>
          <w:color w:val="000000" w:themeColor="text1"/>
        </w:rPr>
      </w:pPr>
      <w:r w:rsidRPr="00FA4141">
        <w:rPr>
          <w:color w:val="000000" w:themeColor="text1"/>
        </w:rPr>
        <w:t>− głębokoś</w:t>
      </w:r>
      <w:r w:rsidR="008C1B59" w:rsidRPr="00FA4141">
        <w:rPr>
          <w:color w:val="000000" w:themeColor="text1"/>
        </w:rPr>
        <w:t>ć</w:t>
      </w:r>
      <w:r w:rsidRPr="00FA4141">
        <w:rPr>
          <w:color w:val="000000" w:themeColor="text1"/>
        </w:rPr>
        <w:t xml:space="preserve"> czynn</w:t>
      </w:r>
      <w:r w:rsidR="008C1B59" w:rsidRPr="00FA4141">
        <w:rPr>
          <w:color w:val="000000" w:themeColor="text1"/>
        </w:rPr>
        <w:t>a</w:t>
      </w:r>
      <w:r w:rsidRPr="00FA4141">
        <w:rPr>
          <w:color w:val="000000" w:themeColor="text1"/>
        </w:rPr>
        <w:t xml:space="preserve">: 1,5m </w:t>
      </w:r>
    </w:p>
    <w:p w14:paraId="45E8FA47" w14:textId="7473AF19" w:rsidR="00EC3CC1" w:rsidRPr="00FA4141" w:rsidRDefault="00EC3CC1" w:rsidP="00D652F2">
      <w:pPr>
        <w:spacing w:line="240" w:lineRule="auto"/>
        <w:rPr>
          <w:color w:val="000000" w:themeColor="text1"/>
        </w:rPr>
      </w:pPr>
      <w:r w:rsidRPr="00FA4141">
        <w:rPr>
          <w:color w:val="000000" w:themeColor="text1"/>
        </w:rPr>
        <w:t>− pojemnoś</w:t>
      </w:r>
      <w:r w:rsidR="008C1B59" w:rsidRPr="00FA4141">
        <w:rPr>
          <w:color w:val="000000" w:themeColor="text1"/>
        </w:rPr>
        <w:t>ć</w:t>
      </w:r>
      <w:r w:rsidRPr="00FA4141">
        <w:rPr>
          <w:color w:val="000000" w:themeColor="text1"/>
        </w:rPr>
        <w:t xml:space="preserve"> czynn</w:t>
      </w:r>
      <w:r w:rsidR="008C1B59" w:rsidRPr="00FA4141">
        <w:rPr>
          <w:color w:val="000000" w:themeColor="text1"/>
        </w:rPr>
        <w:t>a</w:t>
      </w:r>
      <w:r w:rsidRPr="00FA4141">
        <w:rPr>
          <w:color w:val="000000" w:themeColor="text1"/>
        </w:rPr>
        <w:t xml:space="preserve">: 2200,0m3 </w:t>
      </w:r>
    </w:p>
    <w:p w14:paraId="15D65A46" w14:textId="77777777" w:rsidR="00EC3CC1" w:rsidRPr="00FA4141" w:rsidRDefault="00EC3CC1" w:rsidP="00EC3CC1">
      <w:pPr>
        <w:spacing w:line="240" w:lineRule="auto"/>
        <w:rPr>
          <w:color w:val="000000" w:themeColor="text1"/>
        </w:rPr>
      </w:pPr>
      <w:r w:rsidRPr="00FA4141">
        <w:rPr>
          <w:color w:val="000000" w:themeColor="text1"/>
        </w:rPr>
        <w:t xml:space="preserve">− wymiary niecki w rzucie: 56,0 x 25,0m </w:t>
      </w:r>
    </w:p>
    <w:p w14:paraId="7D83DAB4" w14:textId="4310D770" w:rsidR="00EC3CC1" w:rsidRPr="00FA4141" w:rsidRDefault="00EC3CC1" w:rsidP="00EC3CC1">
      <w:pPr>
        <w:spacing w:line="240" w:lineRule="auto"/>
        <w:rPr>
          <w:color w:val="000000" w:themeColor="text1"/>
        </w:rPr>
      </w:pPr>
      <w:r w:rsidRPr="00FA4141">
        <w:rPr>
          <w:color w:val="000000" w:themeColor="text1"/>
        </w:rPr>
        <w:t>- nachylenie skarp pod ułożenie geomembrany 1:1.5</w:t>
      </w:r>
    </w:p>
    <w:p w14:paraId="025716D1" w14:textId="64F9BB74" w:rsidR="00EC3CC1" w:rsidRPr="00FA4141" w:rsidRDefault="00EC3CC1" w:rsidP="00EC3CC1">
      <w:pPr>
        <w:spacing w:line="240" w:lineRule="auto"/>
        <w:rPr>
          <w:color w:val="000000" w:themeColor="text1"/>
        </w:rPr>
      </w:pPr>
      <w:r w:rsidRPr="00FA4141">
        <w:rPr>
          <w:color w:val="000000" w:themeColor="text1"/>
        </w:rPr>
        <w:t>- zagęszczenie mechaniczne nasypów, wykonywanych z gruntów sypkich w postaci piasków drobnoziarnistych równe Id&gt;0,70</w:t>
      </w:r>
    </w:p>
    <w:p w14:paraId="1619C0F1" w14:textId="2C1C0C22" w:rsidR="00EC3CC1" w:rsidRPr="00FA4141" w:rsidRDefault="00EC3CC1" w:rsidP="00D652F2">
      <w:pPr>
        <w:spacing w:line="240" w:lineRule="auto"/>
        <w:rPr>
          <w:color w:val="000000" w:themeColor="text1"/>
        </w:rPr>
      </w:pPr>
      <w:r w:rsidRPr="00FA4141">
        <w:rPr>
          <w:color w:val="000000" w:themeColor="text1"/>
        </w:rPr>
        <w:t>- uszczelnienie skarp zbiornika</w:t>
      </w:r>
      <w:r w:rsidR="008C1B59" w:rsidRPr="00FA4141">
        <w:rPr>
          <w:color w:val="000000" w:themeColor="text1"/>
        </w:rPr>
        <w:t xml:space="preserve"> poprzez zastosowanie </w:t>
      </w:r>
      <w:r w:rsidRPr="00FA4141">
        <w:rPr>
          <w:color w:val="000000" w:themeColor="text1"/>
        </w:rPr>
        <w:t xml:space="preserve"> </w:t>
      </w:r>
      <w:r w:rsidR="008C1B59" w:rsidRPr="00FA4141">
        <w:rPr>
          <w:color w:val="000000" w:themeColor="text1"/>
        </w:rPr>
        <w:t>geomembrany</w:t>
      </w:r>
    </w:p>
    <w:p w14:paraId="549040B3" w14:textId="77777777" w:rsidR="00AB50E6" w:rsidRPr="00FA4141" w:rsidRDefault="00AB50E6" w:rsidP="00944250">
      <w:pPr>
        <w:pStyle w:val="Nagwek2"/>
        <w:rPr>
          <w:rFonts w:asciiTheme="minorHAnsi" w:hAnsiTheme="minorHAnsi"/>
          <w:color w:val="000000" w:themeColor="text1"/>
        </w:rPr>
      </w:pPr>
      <w:bookmarkStart w:id="11" w:name="_Toc164685395"/>
      <w:bookmarkStart w:id="12" w:name="_Toc167364771"/>
      <w:bookmarkEnd w:id="11"/>
      <w:r w:rsidRPr="00FA4141">
        <w:rPr>
          <w:rFonts w:asciiTheme="minorHAnsi" w:hAnsiTheme="minorHAnsi"/>
          <w:color w:val="000000" w:themeColor="text1"/>
        </w:rPr>
        <w:t>Zakres przedmiotu zamówienia</w:t>
      </w:r>
      <w:bookmarkEnd w:id="4"/>
      <w:bookmarkEnd w:id="12"/>
    </w:p>
    <w:p w14:paraId="2E7A5E67" w14:textId="13545DCE" w:rsidR="00426C31" w:rsidRDefault="00426C31" w:rsidP="00426C31">
      <w:pPr>
        <w:pStyle w:val="Nagwek3"/>
        <w:rPr>
          <w:rFonts w:asciiTheme="minorHAnsi" w:hAnsiTheme="minorHAnsi"/>
        </w:rPr>
      </w:pPr>
      <w:bookmarkStart w:id="13" w:name="_Toc167364772"/>
      <w:r>
        <w:rPr>
          <w:rFonts w:asciiTheme="minorHAnsi" w:hAnsiTheme="minorHAnsi"/>
        </w:rPr>
        <w:t>Szczegółowy zakres ekspertyzy</w:t>
      </w:r>
      <w:r w:rsidR="005A60EA">
        <w:rPr>
          <w:rFonts w:asciiTheme="minorHAnsi" w:hAnsiTheme="minorHAnsi"/>
        </w:rPr>
        <w:t xml:space="preserve"> </w:t>
      </w:r>
      <w:r w:rsidR="005A60EA">
        <w:rPr>
          <w:bCs/>
        </w:rPr>
        <w:t>i orzeczenia technicznego</w:t>
      </w:r>
      <w:r>
        <w:rPr>
          <w:rFonts w:asciiTheme="minorHAnsi" w:hAnsiTheme="minorHAnsi"/>
        </w:rPr>
        <w:t>:</w:t>
      </w:r>
      <w:bookmarkEnd w:id="13"/>
    </w:p>
    <w:p w14:paraId="6C9E8E90" w14:textId="77777777" w:rsidR="00426C31" w:rsidRPr="00426C31" w:rsidRDefault="00426C31" w:rsidP="00426C31">
      <w:pPr>
        <w:pStyle w:val="Akapitzlist"/>
        <w:numPr>
          <w:ilvl w:val="0"/>
          <w:numId w:val="47"/>
        </w:numPr>
        <w:rPr>
          <w:vanish/>
        </w:rPr>
      </w:pPr>
    </w:p>
    <w:p w14:paraId="5E75444F" w14:textId="77777777" w:rsidR="00426C31" w:rsidRPr="00426C31" w:rsidRDefault="00426C31" w:rsidP="00426C31">
      <w:pPr>
        <w:pStyle w:val="Akapitzlist"/>
        <w:numPr>
          <w:ilvl w:val="0"/>
          <w:numId w:val="47"/>
        </w:numPr>
        <w:rPr>
          <w:vanish/>
        </w:rPr>
      </w:pPr>
    </w:p>
    <w:p w14:paraId="15ED3A67" w14:textId="77777777" w:rsidR="00426C31" w:rsidRPr="00426C31" w:rsidRDefault="00426C31" w:rsidP="00426C31">
      <w:pPr>
        <w:pStyle w:val="Akapitzlist"/>
        <w:numPr>
          <w:ilvl w:val="1"/>
          <w:numId w:val="47"/>
        </w:numPr>
        <w:rPr>
          <w:vanish/>
        </w:rPr>
      </w:pPr>
    </w:p>
    <w:p w14:paraId="3BF50A5A" w14:textId="000B66CF" w:rsidR="00E4066A" w:rsidRDefault="00E4066A" w:rsidP="00426C31">
      <w:pPr>
        <w:pStyle w:val="Akapitzlist"/>
        <w:numPr>
          <w:ilvl w:val="2"/>
          <w:numId w:val="47"/>
        </w:numPr>
      </w:pPr>
      <w:r>
        <w:t>Ocena stanu technicznego istniejącego zbiornika,</w:t>
      </w:r>
    </w:p>
    <w:p w14:paraId="2554FA82" w14:textId="50ED557A" w:rsidR="006D71D8" w:rsidRDefault="00F2160B" w:rsidP="00426C31">
      <w:pPr>
        <w:pStyle w:val="Akapitzlist"/>
        <w:numPr>
          <w:ilvl w:val="2"/>
          <w:numId w:val="47"/>
        </w:numPr>
      </w:pPr>
      <w:r>
        <w:t>Analiza i o</w:t>
      </w:r>
      <w:r w:rsidR="006D71D8">
        <w:t xml:space="preserve">cena poprawności wykonania Projektu w zakresie: </w:t>
      </w:r>
    </w:p>
    <w:p w14:paraId="6FE7ABCC" w14:textId="0EE664D9" w:rsidR="00426C31" w:rsidRDefault="006D71D8" w:rsidP="009008BC">
      <w:pPr>
        <w:pStyle w:val="Akapitzlist"/>
        <w:numPr>
          <w:ilvl w:val="0"/>
          <w:numId w:val="49"/>
        </w:numPr>
        <w:suppressAutoHyphens w:val="0"/>
        <w:autoSpaceDN/>
        <w:ind w:left="1276"/>
        <w:contextualSpacing/>
        <w:textAlignment w:val="auto"/>
      </w:pPr>
      <w:r>
        <w:t>przyjętych przez Projektanta</w:t>
      </w:r>
      <w:r w:rsidR="00426C31">
        <w:t xml:space="preserve"> założeń</w:t>
      </w:r>
      <w:r>
        <w:t xml:space="preserve"> oraz danych</w:t>
      </w:r>
      <w:r w:rsidR="007436EF">
        <w:t>,</w:t>
      </w:r>
      <w:r w:rsidR="00426C31">
        <w:t xml:space="preserve"> </w:t>
      </w:r>
    </w:p>
    <w:p w14:paraId="6A939FA7" w14:textId="18045F12" w:rsidR="007436EF" w:rsidRDefault="006D71D8" w:rsidP="009008BC">
      <w:pPr>
        <w:pStyle w:val="Akapitzlist"/>
        <w:numPr>
          <w:ilvl w:val="0"/>
          <w:numId w:val="49"/>
        </w:numPr>
        <w:suppressAutoHyphens w:val="0"/>
        <w:autoSpaceDN/>
        <w:ind w:left="1276"/>
        <w:contextualSpacing/>
        <w:textAlignment w:val="auto"/>
      </w:pPr>
      <w:r>
        <w:t>zastosowanych metod obliczeniowych</w:t>
      </w:r>
      <w:r w:rsidR="00426C31">
        <w:t xml:space="preserve"> </w:t>
      </w:r>
      <w:r>
        <w:t>ilość wód opadowych</w:t>
      </w:r>
      <w:r w:rsidR="007436EF">
        <w:t xml:space="preserve"> oraz</w:t>
      </w:r>
      <w:r>
        <w:t xml:space="preserve"> zdolność rozsącza</w:t>
      </w:r>
      <w:r w:rsidR="007436EF">
        <w:t>nia zbiornika w wybranej lokalizacji</w:t>
      </w:r>
    </w:p>
    <w:p w14:paraId="277AA193" w14:textId="0471FB07" w:rsidR="009008BC" w:rsidRDefault="00AE21CB" w:rsidP="00336864">
      <w:pPr>
        <w:pStyle w:val="Akapitzlist"/>
        <w:numPr>
          <w:ilvl w:val="0"/>
          <w:numId w:val="49"/>
        </w:numPr>
        <w:suppressAutoHyphens w:val="0"/>
        <w:autoSpaceDN/>
        <w:ind w:left="1276"/>
        <w:contextualSpacing/>
        <w:textAlignment w:val="auto"/>
      </w:pPr>
      <w:r>
        <w:t>kompletności dokumentacji projektowej</w:t>
      </w:r>
      <w:r w:rsidR="006B05DC">
        <w:t>,</w:t>
      </w:r>
      <w:r>
        <w:t xml:space="preserve">  </w:t>
      </w:r>
    </w:p>
    <w:p w14:paraId="27B272E8" w14:textId="77777777" w:rsidR="00A8763B" w:rsidRDefault="00A8763B" w:rsidP="00A8763B">
      <w:pPr>
        <w:pStyle w:val="Akapitzlist"/>
        <w:suppressAutoHyphens w:val="0"/>
        <w:autoSpaceDN/>
        <w:ind w:left="1276"/>
        <w:contextualSpacing/>
        <w:textAlignment w:val="auto"/>
      </w:pPr>
    </w:p>
    <w:p w14:paraId="2E945853" w14:textId="203D922A" w:rsidR="00336864" w:rsidRDefault="006A0C15" w:rsidP="00A8763B">
      <w:pPr>
        <w:pStyle w:val="Akapitzlist"/>
        <w:numPr>
          <w:ilvl w:val="2"/>
          <w:numId w:val="47"/>
        </w:numPr>
      </w:pPr>
      <w:r>
        <w:t xml:space="preserve">Wykonanie </w:t>
      </w:r>
      <w:r w:rsidR="00A8763B">
        <w:t xml:space="preserve">odwiertów i opracowanie ekspertyzy geologicznej w zakresie koniecznym do oceny zbiornika.  </w:t>
      </w:r>
    </w:p>
    <w:p w14:paraId="59511148" w14:textId="6E574BD3" w:rsidR="00F2160B" w:rsidRDefault="00F2160B" w:rsidP="00F2160B">
      <w:pPr>
        <w:pStyle w:val="Akapitzlist"/>
        <w:numPr>
          <w:ilvl w:val="2"/>
          <w:numId w:val="47"/>
        </w:numPr>
      </w:pPr>
      <w:r>
        <w:t xml:space="preserve">Analiza i ocena wpływu </w:t>
      </w:r>
      <w:r w:rsidR="00E4066A">
        <w:t xml:space="preserve">stwierdzonych </w:t>
      </w:r>
      <w:r>
        <w:t>rozbieżności pomiędzy zapisami w dokumentacji projektowej  branży sanitarnej</w:t>
      </w:r>
      <w:r w:rsidR="006B05DC">
        <w:t>,</w:t>
      </w:r>
      <w:r>
        <w:t xml:space="preserve"> a budowlanej</w:t>
      </w:r>
      <w:r w:rsidR="009A7B6F">
        <w:t>.</w:t>
      </w:r>
    </w:p>
    <w:p w14:paraId="64DF422B" w14:textId="767CDB88" w:rsidR="006D71D8" w:rsidRDefault="00F2160B" w:rsidP="006D71D8">
      <w:pPr>
        <w:pStyle w:val="Akapitzlist"/>
        <w:numPr>
          <w:ilvl w:val="2"/>
          <w:numId w:val="47"/>
        </w:numPr>
      </w:pPr>
      <w:r>
        <w:lastRenderedPageBreak/>
        <w:t>Analiza i o</w:t>
      </w:r>
      <w:r w:rsidR="006D71D8">
        <w:t>cena poprawności wykonania robót budowlanych</w:t>
      </w:r>
      <w:r w:rsidR="009A7B6F">
        <w:t>.</w:t>
      </w:r>
      <w:r w:rsidR="00AE21CB">
        <w:t xml:space="preserve"> </w:t>
      </w:r>
    </w:p>
    <w:p w14:paraId="45D24802" w14:textId="751D0E46" w:rsidR="0003106D" w:rsidRPr="004F2156" w:rsidRDefault="0003106D" w:rsidP="006D71D8">
      <w:pPr>
        <w:pStyle w:val="Akapitzlist"/>
        <w:numPr>
          <w:ilvl w:val="2"/>
          <w:numId w:val="47"/>
        </w:numPr>
      </w:pPr>
      <w:r>
        <w:t xml:space="preserve">Ustalenie przyczyny </w:t>
      </w:r>
      <w:r w:rsidR="006A0C15">
        <w:t xml:space="preserve">przepełniania </w:t>
      </w:r>
      <w:r>
        <w:t xml:space="preserve">się zbiornika </w:t>
      </w:r>
      <w:r w:rsidRPr="006F12C0">
        <w:rPr>
          <w:bCs/>
        </w:rPr>
        <w:t>retencyjno-rozsączającego</w:t>
      </w:r>
      <w:r w:rsidR="009A7B6F">
        <w:rPr>
          <w:bCs/>
        </w:rPr>
        <w:t>.</w:t>
      </w:r>
    </w:p>
    <w:p w14:paraId="275F2923" w14:textId="6B8D355B" w:rsidR="004F2156" w:rsidRPr="00934E77" w:rsidRDefault="006A0C15" w:rsidP="006D71D8">
      <w:pPr>
        <w:pStyle w:val="Akapitzlist"/>
        <w:numPr>
          <w:ilvl w:val="2"/>
          <w:numId w:val="47"/>
        </w:numPr>
      </w:pPr>
      <w:r>
        <w:rPr>
          <w:bCs/>
        </w:rPr>
        <w:t xml:space="preserve">Wskazanie rozwiązań zwiększających zdolności rozsączające zbiornika </w:t>
      </w:r>
      <w:r w:rsidR="00566707">
        <w:rPr>
          <w:bCs/>
        </w:rPr>
        <w:t>wraz z oceną ich skuteczności, analizą ekonomiczną</w:t>
      </w:r>
      <w:r w:rsidR="006B05DC">
        <w:rPr>
          <w:bCs/>
        </w:rPr>
        <w:t xml:space="preserve">, </w:t>
      </w:r>
      <w:r w:rsidR="00566707">
        <w:rPr>
          <w:bCs/>
        </w:rPr>
        <w:t>opracowaniem przedmiarów i kosztorysów robót naprawczych</w:t>
      </w:r>
      <w:r w:rsidR="00E4066A">
        <w:rPr>
          <w:bCs/>
        </w:rPr>
        <w:t xml:space="preserve"> (wskazanie co najmniej dwóch rozwiązań, jeśli uwarunkowania technologii na to pozwolą)</w:t>
      </w:r>
      <w:r w:rsidR="00566707">
        <w:rPr>
          <w:bCs/>
        </w:rPr>
        <w:t>,</w:t>
      </w:r>
    </w:p>
    <w:p w14:paraId="17F5F81E" w14:textId="5DF97E6A" w:rsidR="00934E77" w:rsidRDefault="00934E77" w:rsidP="00934E77">
      <w:pPr>
        <w:pStyle w:val="Akapitzlist"/>
        <w:numPr>
          <w:ilvl w:val="2"/>
          <w:numId w:val="47"/>
        </w:numPr>
      </w:pPr>
      <w:r w:rsidRPr="00B733B1">
        <w:t xml:space="preserve">Analiza i ocena zaproponowanego przez Projektanta awaryjnego zrzutu wody deszczowej w ilości 35dm3/s (w sytuacjach wystąpienia nadzwyczajnych, nienormatywnych  opadów deszczu odprowadzania wód ze zbiornika do  rzeczki Czarnej). </w:t>
      </w:r>
    </w:p>
    <w:p w14:paraId="45D66382" w14:textId="4EDDD801" w:rsidR="006224E3" w:rsidRDefault="004A662E" w:rsidP="004A662E">
      <w:pPr>
        <w:pStyle w:val="Akapitzlist"/>
        <w:numPr>
          <w:ilvl w:val="2"/>
          <w:numId w:val="47"/>
        </w:numPr>
      </w:pPr>
      <w:r>
        <w:t>W</w:t>
      </w:r>
      <w:r w:rsidRPr="004A662E">
        <w:t>skazania ryzyk</w:t>
      </w:r>
      <w:r>
        <w:t xml:space="preserve"> </w:t>
      </w:r>
      <w:r w:rsidRPr="004A662E">
        <w:t xml:space="preserve">w obszarze gospodarowania wód deszczowych  i konstrukcji zbiornika </w:t>
      </w:r>
      <w:r>
        <w:t xml:space="preserve">w sytuacji nie </w:t>
      </w:r>
      <w:r w:rsidRPr="004A662E">
        <w:t>zastosowa</w:t>
      </w:r>
      <w:r>
        <w:t xml:space="preserve">nia </w:t>
      </w:r>
      <w:r w:rsidRPr="004A662E">
        <w:t xml:space="preserve"> rozwiązań usprawniających retencję (lub gdyby były niemożliwe) tj. konsekwencji zostawienia zbiornika w stanie istniejącym.</w:t>
      </w:r>
    </w:p>
    <w:p w14:paraId="0C7894C7" w14:textId="2680B0D8" w:rsidR="00E4066A" w:rsidRDefault="00E4066A" w:rsidP="00934E77">
      <w:pPr>
        <w:pStyle w:val="Akapitzlist"/>
        <w:numPr>
          <w:ilvl w:val="2"/>
          <w:numId w:val="47"/>
        </w:numPr>
      </w:pPr>
      <w:r>
        <w:t xml:space="preserve">Sformułowanie wniosków i zaleceń. </w:t>
      </w:r>
    </w:p>
    <w:p w14:paraId="71920C2E" w14:textId="3F796403" w:rsidR="006D71D8" w:rsidRPr="00B733B1" w:rsidRDefault="00F2160B" w:rsidP="004F2156">
      <w:pPr>
        <w:pStyle w:val="Nagwek3"/>
        <w:rPr>
          <w:rFonts w:asciiTheme="minorHAnsi" w:hAnsiTheme="minorHAnsi"/>
        </w:rPr>
      </w:pPr>
      <w:bookmarkStart w:id="14" w:name="_Toc164685398"/>
      <w:bookmarkStart w:id="15" w:name="_Toc167364773"/>
      <w:bookmarkEnd w:id="14"/>
      <w:r w:rsidRPr="00B733B1">
        <w:rPr>
          <w:rFonts w:asciiTheme="minorHAnsi" w:hAnsiTheme="minorHAnsi"/>
        </w:rPr>
        <w:t>Szczegółowy</w:t>
      </w:r>
      <w:r w:rsidR="006B05DC">
        <w:rPr>
          <w:rFonts w:asciiTheme="minorHAnsi" w:hAnsiTheme="minorHAnsi"/>
        </w:rPr>
        <w:t xml:space="preserve"> zakres</w:t>
      </w:r>
      <w:r w:rsidRPr="00B733B1">
        <w:rPr>
          <w:rFonts w:asciiTheme="minorHAnsi" w:hAnsiTheme="minorHAnsi"/>
        </w:rPr>
        <w:t xml:space="preserve"> </w:t>
      </w:r>
      <w:r w:rsidR="00566707" w:rsidRPr="00566707">
        <w:rPr>
          <w:bCs/>
        </w:rPr>
        <w:t xml:space="preserve"> </w:t>
      </w:r>
      <w:r w:rsidR="00566707">
        <w:rPr>
          <w:bCs/>
        </w:rPr>
        <w:t>koncepcji zagospodarowania/odprowadzania wód opadowych w dwóch wariantach rozwiązań tj. wg stanu bieżącego i docelowego.</w:t>
      </w:r>
      <w:bookmarkEnd w:id="15"/>
    </w:p>
    <w:p w14:paraId="70F0C4EE" w14:textId="77777777" w:rsidR="004F2156" w:rsidRPr="00B733B1" w:rsidRDefault="004F2156" w:rsidP="004F2156">
      <w:pPr>
        <w:pStyle w:val="Akapitzlist"/>
        <w:numPr>
          <w:ilvl w:val="1"/>
          <w:numId w:val="47"/>
        </w:numPr>
        <w:rPr>
          <w:vanish/>
        </w:rPr>
      </w:pPr>
    </w:p>
    <w:p w14:paraId="71D3AE60" w14:textId="112C37CF" w:rsidR="00A8763B" w:rsidRDefault="00A8763B" w:rsidP="00A8763B">
      <w:pPr>
        <w:pStyle w:val="Akapitzlist"/>
        <w:numPr>
          <w:ilvl w:val="2"/>
          <w:numId w:val="47"/>
        </w:numPr>
      </w:pPr>
      <w:r>
        <w:t>wykonanie odwiertów i opracowanie ekspertyzy geologicznej w zakresie koniecznym do wykonania punktu 2.2.2 i 2.2.4.</w:t>
      </w:r>
    </w:p>
    <w:p w14:paraId="38D70026" w14:textId="5F6A7B02" w:rsidR="006B7A98" w:rsidRPr="00FA4141" w:rsidRDefault="00566707" w:rsidP="004F2156">
      <w:pPr>
        <w:pStyle w:val="Akapitzlist"/>
        <w:numPr>
          <w:ilvl w:val="2"/>
          <w:numId w:val="47"/>
        </w:numPr>
        <w:rPr>
          <w:color w:val="000000" w:themeColor="text1"/>
        </w:rPr>
      </w:pPr>
      <w:r>
        <w:t>koncepcja</w:t>
      </w:r>
      <w:r w:rsidR="00934E77">
        <w:t xml:space="preserve"> techniczna i ekonomiczna</w:t>
      </w:r>
      <w:r w:rsidR="00B103E7" w:rsidRPr="00B733B1">
        <w:t xml:space="preserve"> możliwości odprowadzenia</w:t>
      </w:r>
      <w:r w:rsidR="005B099F" w:rsidRPr="00B733B1">
        <w:t>/</w:t>
      </w:r>
      <w:r w:rsidR="00C618D5" w:rsidRPr="00B733B1">
        <w:t>zagospodarowania</w:t>
      </w:r>
      <w:r w:rsidR="00B103E7" w:rsidRPr="00B733B1">
        <w:t xml:space="preserve"> wód opadowych z </w:t>
      </w:r>
      <w:r w:rsidR="00B103E7" w:rsidRPr="00FA4141">
        <w:rPr>
          <w:color w:val="000000" w:themeColor="text1"/>
        </w:rPr>
        <w:t>istniejących terenów utwardzonych i dachów</w:t>
      </w:r>
      <w:r w:rsidRPr="00FA4141">
        <w:rPr>
          <w:color w:val="000000" w:themeColor="text1"/>
        </w:rPr>
        <w:t xml:space="preserve"> (rozwiązania zamienne w stosunku do istniejącego zbiornika),</w:t>
      </w:r>
    </w:p>
    <w:p w14:paraId="5FA5CF3E" w14:textId="2B91EB44" w:rsidR="00B103E7" w:rsidRPr="00FA4141" w:rsidRDefault="00566707" w:rsidP="004F2156">
      <w:pPr>
        <w:pStyle w:val="Akapitzlist"/>
        <w:numPr>
          <w:ilvl w:val="2"/>
          <w:numId w:val="47"/>
        </w:numPr>
        <w:rPr>
          <w:color w:val="000000" w:themeColor="text1"/>
        </w:rPr>
      </w:pPr>
      <w:r w:rsidRPr="00FA4141">
        <w:rPr>
          <w:color w:val="000000" w:themeColor="text1"/>
        </w:rPr>
        <w:t xml:space="preserve">Koncepcja </w:t>
      </w:r>
      <w:r w:rsidR="00934E77" w:rsidRPr="00FA4141">
        <w:rPr>
          <w:color w:val="000000" w:themeColor="text1"/>
        </w:rPr>
        <w:t xml:space="preserve">techniczna i ekonomiczna </w:t>
      </w:r>
      <w:r w:rsidR="00301B9A" w:rsidRPr="00FA4141">
        <w:rPr>
          <w:color w:val="000000" w:themeColor="text1"/>
        </w:rPr>
        <w:t>odprowadzenia/zagospodarowania wód opadowych z istniejących terenów utwardzonych i dachów oraz planowa</w:t>
      </w:r>
      <w:r w:rsidR="005B099F" w:rsidRPr="00FA4141">
        <w:rPr>
          <w:color w:val="000000" w:themeColor="text1"/>
        </w:rPr>
        <w:t xml:space="preserve">nych przyszłych inwestycji o powierzchni około </w:t>
      </w:r>
      <w:r w:rsidR="006B05DC" w:rsidRPr="00FA4141">
        <w:rPr>
          <w:color w:val="000000" w:themeColor="text1"/>
        </w:rPr>
        <w:t>70</w:t>
      </w:r>
      <w:r w:rsidRPr="00FA4141">
        <w:rPr>
          <w:color w:val="000000" w:themeColor="text1"/>
        </w:rPr>
        <w:t xml:space="preserve"> 000 </w:t>
      </w:r>
      <w:r w:rsidR="005B099F" w:rsidRPr="00FA4141">
        <w:rPr>
          <w:color w:val="000000" w:themeColor="text1"/>
        </w:rPr>
        <w:t>m2</w:t>
      </w:r>
      <w:r w:rsidRPr="00FA4141">
        <w:rPr>
          <w:color w:val="000000" w:themeColor="text1"/>
        </w:rPr>
        <w:t xml:space="preserve"> powierzchni użytkowych obiektów kubaturowych i </w:t>
      </w:r>
      <w:r w:rsidR="00372164" w:rsidRPr="00FA4141">
        <w:rPr>
          <w:color w:val="000000" w:themeColor="text1"/>
        </w:rPr>
        <w:t>8000</w:t>
      </w:r>
      <w:r w:rsidRPr="00FA4141">
        <w:rPr>
          <w:color w:val="000000" w:themeColor="text1"/>
        </w:rPr>
        <w:t xml:space="preserve"> m2 terenów utwardzonych.</w:t>
      </w:r>
    </w:p>
    <w:p w14:paraId="1636F300" w14:textId="20779817" w:rsidR="009008BC" w:rsidRPr="00FA4141" w:rsidRDefault="009008BC" w:rsidP="003C4A4F">
      <w:pPr>
        <w:pStyle w:val="Nagwek2"/>
        <w:rPr>
          <w:rFonts w:asciiTheme="minorHAnsi" w:hAnsiTheme="minorHAnsi"/>
          <w:color w:val="000000" w:themeColor="text1"/>
        </w:rPr>
      </w:pPr>
      <w:bookmarkStart w:id="16" w:name="_Toc167364774"/>
      <w:r w:rsidRPr="00FA4141">
        <w:rPr>
          <w:rFonts w:asciiTheme="minorHAnsi" w:hAnsiTheme="minorHAnsi"/>
          <w:color w:val="000000" w:themeColor="text1"/>
        </w:rPr>
        <w:t>Wymagania</w:t>
      </w:r>
      <w:r w:rsidRPr="00FA4141">
        <w:rPr>
          <w:rFonts w:cs="Times New Roman"/>
          <w:color w:val="000000" w:themeColor="text1"/>
          <w:sz w:val="22"/>
          <w:szCs w:val="22"/>
          <w:lang w:eastAsia="en-US"/>
        </w:rPr>
        <w:t xml:space="preserve"> </w:t>
      </w:r>
      <w:r w:rsidRPr="00FA4141">
        <w:rPr>
          <w:rFonts w:asciiTheme="minorHAnsi" w:hAnsiTheme="minorHAnsi"/>
          <w:color w:val="000000" w:themeColor="text1"/>
        </w:rPr>
        <w:t>Zamawiającego w stosunku do ekspertyz technicznej i analizy.</w:t>
      </w:r>
      <w:bookmarkEnd w:id="16"/>
    </w:p>
    <w:p w14:paraId="7114F156" w14:textId="42AED34F" w:rsidR="00731095" w:rsidRPr="00B733B1" w:rsidRDefault="00731095" w:rsidP="00D652F2">
      <w:pPr>
        <w:pStyle w:val="Nagwek3"/>
        <w:jc w:val="both"/>
        <w:rPr>
          <w:rFonts w:asciiTheme="minorHAnsi" w:hAnsiTheme="minorHAnsi"/>
          <w:bCs/>
        </w:rPr>
      </w:pPr>
      <w:bookmarkStart w:id="17" w:name="_Toc167364775"/>
      <w:r w:rsidRPr="00FA4141">
        <w:rPr>
          <w:rFonts w:asciiTheme="minorHAnsi" w:hAnsiTheme="minorHAnsi"/>
          <w:bCs/>
          <w:color w:val="000000" w:themeColor="text1"/>
        </w:rPr>
        <w:t xml:space="preserve">Ekspertyza techniczna zbiornika retencyjno-rozsączającego oraz </w:t>
      </w:r>
      <w:r w:rsidR="00566707" w:rsidRPr="00FA4141">
        <w:rPr>
          <w:bCs/>
          <w:color w:val="000000" w:themeColor="text1"/>
        </w:rPr>
        <w:t xml:space="preserve">koncepcja </w:t>
      </w:r>
      <w:r w:rsidR="00566707">
        <w:rPr>
          <w:bCs/>
        </w:rPr>
        <w:t xml:space="preserve">zagospodarowania/ odprowadzania wód opadowych w dwóch wariantach rozwiązań tj. wg stanu bieżącego i docelowego </w:t>
      </w:r>
      <w:r w:rsidRPr="00B733B1">
        <w:rPr>
          <w:rFonts w:asciiTheme="minorHAnsi" w:hAnsiTheme="minorHAnsi"/>
          <w:bCs/>
        </w:rPr>
        <w:t>winny zawierać:</w:t>
      </w:r>
      <w:bookmarkEnd w:id="17"/>
    </w:p>
    <w:p w14:paraId="1091B47B" w14:textId="77777777" w:rsidR="00731095" w:rsidRPr="00B733B1" w:rsidRDefault="00731095" w:rsidP="00731095">
      <w:pPr>
        <w:pStyle w:val="Akapitzlist"/>
        <w:numPr>
          <w:ilvl w:val="0"/>
          <w:numId w:val="49"/>
        </w:numPr>
        <w:suppressAutoHyphens w:val="0"/>
        <w:autoSpaceDN/>
        <w:ind w:left="1276"/>
        <w:contextualSpacing/>
        <w:textAlignment w:val="auto"/>
      </w:pPr>
      <w:r w:rsidRPr="00B733B1">
        <w:t>stronę tytułową, na której podany będzie tytuł i zakres opracowania, imię i nazwisko autora, numer i zakres jego uprawnień budowlanych oraz data wykonania opracowania,</w:t>
      </w:r>
    </w:p>
    <w:p w14:paraId="40C58662" w14:textId="77777777" w:rsidR="00731095" w:rsidRPr="00B733B1" w:rsidRDefault="00731095" w:rsidP="00731095">
      <w:pPr>
        <w:pStyle w:val="Akapitzlist"/>
        <w:numPr>
          <w:ilvl w:val="0"/>
          <w:numId w:val="49"/>
        </w:numPr>
        <w:suppressAutoHyphens w:val="0"/>
        <w:autoSpaceDN/>
        <w:ind w:left="1276"/>
        <w:contextualSpacing/>
        <w:textAlignment w:val="auto"/>
      </w:pPr>
      <w:r w:rsidRPr="00B733B1">
        <w:t>opis przedmiotu opracowania i celu jakiemu ma służyć,</w:t>
      </w:r>
    </w:p>
    <w:p w14:paraId="74C1442D" w14:textId="0ED61327" w:rsidR="00731095" w:rsidRPr="00B733B1" w:rsidRDefault="00731095" w:rsidP="00731095">
      <w:pPr>
        <w:pStyle w:val="Akapitzlist"/>
        <w:numPr>
          <w:ilvl w:val="0"/>
          <w:numId w:val="49"/>
        </w:numPr>
        <w:suppressAutoHyphens w:val="0"/>
        <w:autoSpaceDN/>
        <w:ind w:left="1276"/>
        <w:contextualSpacing/>
        <w:textAlignment w:val="auto"/>
      </w:pPr>
      <w:r w:rsidRPr="00B733B1">
        <w:t>kserokopię uprawnień</w:t>
      </w:r>
      <w:r w:rsidR="00AD4464" w:rsidRPr="00B733B1">
        <w:t xml:space="preserve">  do wykonywania samodzielnej funkcji technicznej w budownictwie w specjalności instalacyjnej w zakresie sieci, instalacji i urządzeń cieplnych gazowych, wodociągowych i klimatyzacyjnych </w:t>
      </w:r>
      <w:r w:rsidR="00463AE6" w:rsidRPr="00B733B1">
        <w:t xml:space="preserve"> do </w:t>
      </w:r>
      <w:r w:rsidR="00AD4464" w:rsidRPr="00B733B1">
        <w:t>projektowani</w:t>
      </w:r>
      <w:r w:rsidR="00463AE6" w:rsidRPr="00B733B1">
        <w:t>a</w:t>
      </w:r>
      <w:r w:rsidR="00AD4464" w:rsidRPr="00B733B1">
        <w:t xml:space="preserve"> bez ograniczeń </w:t>
      </w:r>
      <w:r w:rsidRPr="00B733B1">
        <w:t xml:space="preserve"> wraz z aktualnym zaświadczeniem przynależności do właściwej izby inżynierów,</w:t>
      </w:r>
    </w:p>
    <w:p w14:paraId="54D00DD4" w14:textId="77777777" w:rsidR="00731095" w:rsidRPr="00B733B1" w:rsidRDefault="00731095" w:rsidP="00731095">
      <w:pPr>
        <w:pStyle w:val="Akapitzlist"/>
        <w:numPr>
          <w:ilvl w:val="0"/>
          <w:numId w:val="49"/>
        </w:numPr>
        <w:suppressAutoHyphens w:val="0"/>
        <w:autoSpaceDN/>
        <w:ind w:left="1276"/>
        <w:contextualSpacing/>
        <w:textAlignment w:val="auto"/>
      </w:pPr>
      <w:r w:rsidRPr="00B733B1">
        <w:t>spis podstaw opracowania m.in. dokumentów udostępnionych przez Zamawiającego, aktualnych norm budowlanych, użytej bibliografii,</w:t>
      </w:r>
    </w:p>
    <w:p w14:paraId="350AD752" w14:textId="77777777" w:rsidR="00ED6496" w:rsidRPr="00B733B1" w:rsidRDefault="00ED6496" w:rsidP="00ED6496">
      <w:pPr>
        <w:pStyle w:val="Akapitzlist"/>
        <w:numPr>
          <w:ilvl w:val="0"/>
          <w:numId w:val="49"/>
        </w:numPr>
        <w:suppressAutoHyphens w:val="0"/>
        <w:autoSpaceDN/>
        <w:ind w:left="1276"/>
        <w:contextualSpacing/>
        <w:textAlignment w:val="auto"/>
      </w:pPr>
      <w:r w:rsidRPr="00B733B1">
        <w:t>opis prac przygotowawczych, odkrywek i badań,</w:t>
      </w:r>
    </w:p>
    <w:p w14:paraId="599AC3E1" w14:textId="77777777" w:rsidR="00ED6496" w:rsidRPr="00B733B1" w:rsidRDefault="00ED6496" w:rsidP="00ED6496">
      <w:pPr>
        <w:pStyle w:val="Akapitzlist"/>
        <w:numPr>
          <w:ilvl w:val="0"/>
          <w:numId w:val="49"/>
        </w:numPr>
        <w:suppressAutoHyphens w:val="0"/>
        <w:autoSpaceDN/>
        <w:ind w:left="1276"/>
        <w:contextualSpacing/>
        <w:textAlignment w:val="auto"/>
      </w:pPr>
      <w:r w:rsidRPr="00B733B1">
        <w:t xml:space="preserve">Ekspertyzy, zgodnie z art. 1 Ustawy z dnia 4 lutego 1994 roku o prawie autorskim i prawach pokrewnych (t. jedn. Dz. U. z 2006 r. Nr 90, poz. 631 z </w:t>
      </w:r>
      <w:proofErr w:type="spellStart"/>
      <w:r w:rsidRPr="00B733B1">
        <w:t>późn</w:t>
      </w:r>
      <w:proofErr w:type="spellEnd"/>
      <w:r w:rsidRPr="00B733B1">
        <w:t xml:space="preserve">. zm.), będą przedmiotami prawa autorskiego. </w:t>
      </w:r>
    </w:p>
    <w:p w14:paraId="4FFD7EBD" w14:textId="77777777" w:rsidR="00C12ABD" w:rsidRPr="00B733B1" w:rsidRDefault="00ED6496" w:rsidP="00731095">
      <w:pPr>
        <w:pStyle w:val="Akapitzlist"/>
        <w:numPr>
          <w:ilvl w:val="0"/>
          <w:numId w:val="49"/>
        </w:numPr>
        <w:suppressAutoHyphens w:val="0"/>
        <w:autoSpaceDN/>
        <w:ind w:left="1276"/>
        <w:contextualSpacing/>
        <w:textAlignment w:val="auto"/>
      </w:pPr>
      <w:r w:rsidRPr="00B733B1">
        <w:t>Z chwilą zapłaty wynagrodzenia umownego Zamawiający nabywa autorskie prawa majątkowe do ekspertyzy w celu jej wykorzystania do: utrwalenia i zwielokrotnienia - wytwarzania określoną techniką egzemplarzy ekspertyzy, w tym techniką drukarską oraz techniką cyfrową oraz udostępnienia ekspertyzy osobom trzecim w celu wykonania na jej podstawie robót budowlanych.</w:t>
      </w:r>
      <w:r w:rsidR="00C12ABD" w:rsidRPr="00B733B1">
        <w:t xml:space="preserve"> </w:t>
      </w:r>
    </w:p>
    <w:p w14:paraId="04C09E1F" w14:textId="28630934" w:rsidR="00731095" w:rsidRPr="00B733B1" w:rsidRDefault="00C12ABD" w:rsidP="00731095">
      <w:pPr>
        <w:pStyle w:val="Akapitzlist"/>
        <w:numPr>
          <w:ilvl w:val="0"/>
          <w:numId w:val="49"/>
        </w:numPr>
        <w:suppressAutoHyphens w:val="0"/>
        <w:autoSpaceDN/>
        <w:ind w:left="1276"/>
        <w:contextualSpacing/>
        <w:textAlignment w:val="auto"/>
      </w:pPr>
      <w:r w:rsidRPr="00B733B1">
        <w:lastRenderedPageBreak/>
        <w:t xml:space="preserve">Ekspertyzy i analizy winne być wykonane w  trzech egzemplarzach papierowych i w 3 egzemplarzach na płycie CD/DVD w formatach </w:t>
      </w:r>
      <w:proofErr w:type="spellStart"/>
      <w:r w:rsidRPr="00B733B1">
        <w:t>doc</w:t>
      </w:r>
      <w:proofErr w:type="spellEnd"/>
      <w:r w:rsidRPr="00B733B1">
        <w:t xml:space="preserve"> i pdf. Wersje papierowa i elektroniczna winny być tożsame</w:t>
      </w:r>
    </w:p>
    <w:p w14:paraId="701BEED7" w14:textId="3FC258AA" w:rsidR="00336864" w:rsidRPr="00B733B1" w:rsidRDefault="00336864" w:rsidP="00336864">
      <w:pPr>
        <w:pStyle w:val="Nagwek3"/>
        <w:rPr>
          <w:rFonts w:asciiTheme="minorHAnsi" w:hAnsiTheme="minorHAnsi"/>
        </w:rPr>
      </w:pPr>
      <w:bookmarkStart w:id="18" w:name="_Toc167364776"/>
      <w:r w:rsidRPr="00B733B1">
        <w:rPr>
          <w:rFonts w:asciiTheme="minorHAnsi" w:hAnsiTheme="minorHAnsi"/>
        </w:rPr>
        <w:t>Ekspertyza techniczna</w:t>
      </w:r>
      <w:r w:rsidR="00F45F80" w:rsidRPr="00B733B1">
        <w:rPr>
          <w:rFonts w:asciiTheme="minorHAnsi" w:hAnsiTheme="minorHAnsi"/>
        </w:rPr>
        <w:t xml:space="preserve"> </w:t>
      </w:r>
      <w:r w:rsidR="00F45F80" w:rsidRPr="00B733B1">
        <w:rPr>
          <w:rFonts w:asciiTheme="minorHAnsi" w:hAnsiTheme="minorHAnsi"/>
          <w:bCs/>
        </w:rPr>
        <w:t>zbiornika retencyjno-rozsączającego</w:t>
      </w:r>
      <w:r w:rsidRPr="00B733B1">
        <w:rPr>
          <w:rFonts w:asciiTheme="minorHAnsi" w:hAnsiTheme="minorHAnsi"/>
        </w:rPr>
        <w:t xml:space="preserve"> win</w:t>
      </w:r>
      <w:r w:rsidR="00F45F80" w:rsidRPr="00B733B1">
        <w:rPr>
          <w:rFonts w:asciiTheme="minorHAnsi" w:hAnsiTheme="minorHAnsi"/>
        </w:rPr>
        <w:t>na</w:t>
      </w:r>
      <w:r w:rsidRPr="00B733B1">
        <w:rPr>
          <w:rFonts w:asciiTheme="minorHAnsi" w:hAnsiTheme="minorHAnsi"/>
        </w:rPr>
        <w:t xml:space="preserve"> zawierać:</w:t>
      </w:r>
      <w:bookmarkEnd w:id="18"/>
    </w:p>
    <w:p w14:paraId="781CA637" w14:textId="7ED61C72" w:rsidR="00F45F80" w:rsidRPr="00B733B1" w:rsidRDefault="00F45F80" w:rsidP="009008BC">
      <w:pPr>
        <w:pStyle w:val="Akapitzlist"/>
        <w:numPr>
          <w:ilvl w:val="0"/>
          <w:numId w:val="49"/>
        </w:numPr>
        <w:suppressAutoHyphens w:val="0"/>
        <w:autoSpaceDN/>
        <w:ind w:left="1276"/>
        <w:contextualSpacing/>
        <w:textAlignment w:val="auto"/>
      </w:pPr>
      <w:r w:rsidRPr="00B733B1">
        <w:t>opracowanie punktów działu 2.1 przedmiotowego Opisu Przedmiotu Zapytania,</w:t>
      </w:r>
    </w:p>
    <w:p w14:paraId="0A7816D0" w14:textId="146BCB9B" w:rsidR="008728F6" w:rsidRPr="00B733B1" w:rsidRDefault="008728F6" w:rsidP="008728F6">
      <w:pPr>
        <w:pStyle w:val="Akapitzlist"/>
        <w:numPr>
          <w:ilvl w:val="0"/>
          <w:numId w:val="49"/>
        </w:numPr>
        <w:suppressAutoHyphens w:val="0"/>
        <w:autoSpaceDN/>
        <w:ind w:left="1276"/>
        <w:contextualSpacing/>
        <w:textAlignment w:val="auto"/>
      </w:pPr>
      <w:r w:rsidRPr="00B733B1">
        <w:t>dokumentację rysunkową i fotograficzną badanych elementów,</w:t>
      </w:r>
    </w:p>
    <w:p w14:paraId="6007C5F0" w14:textId="4281D93F" w:rsidR="009008BC" w:rsidRPr="00B733B1" w:rsidRDefault="009008BC" w:rsidP="009008BC">
      <w:pPr>
        <w:pStyle w:val="Akapitzlist"/>
        <w:numPr>
          <w:ilvl w:val="0"/>
          <w:numId w:val="49"/>
        </w:numPr>
        <w:suppressAutoHyphens w:val="0"/>
        <w:autoSpaceDN/>
        <w:ind w:left="1276"/>
        <w:contextualSpacing/>
        <w:textAlignment w:val="auto"/>
      </w:pPr>
      <w:r w:rsidRPr="00B733B1">
        <w:t>opis badanych elementów, ich wymiary i materiały, z jakich są wykonane,</w:t>
      </w:r>
    </w:p>
    <w:p w14:paraId="176E44B5" w14:textId="1FCA699A" w:rsidR="00426C31" w:rsidRPr="00B733B1" w:rsidRDefault="009008BC" w:rsidP="00426C31">
      <w:pPr>
        <w:pStyle w:val="Akapitzlist"/>
        <w:numPr>
          <w:ilvl w:val="0"/>
          <w:numId w:val="49"/>
        </w:numPr>
        <w:suppressAutoHyphens w:val="0"/>
        <w:autoSpaceDN/>
        <w:ind w:left="1276"/>
        <w:contextualSpacing/>
        <w:textAlignment w:val="auto"/>
      </w:pPr>
      <w:r w:rsidRPr="00B733B1">
        <w:t>przedmiar i kosztorys szacunkowy robót naprawczych,</w:t>
      </w:r>
    </w:p>
    <w:p w14:paraId="33948E33" w14:textId="7BB9507A" w:rsidR="00566707" w:rsidRPr="00D652F2" w:rsidRDefault="00566707" w:rsidP="00566707">
      <w:pPr>
        <w:pStyle w:val="Nagwek3"/>
      </w:pPr>
      <w:bookmarkStart w:id="19" w:name="_Toc167364777"/>
      <w:r w:rsidRPr="00D652F2">
        <w:rPr>
          <w:b w:val="0"/>
          <w:i w:val="0"/>
          <w:smallCaps/>
        </w:rPr>
        <w:t>k</w:t>
      </w:r>
      <w:r>
        <w:t>oncepcja zagospodarowania/odprowadzania wód opadowych w dwóch wariantach rozwiązań tj. wg stanu bieżącego i docelowego winna zawierać:</w:t>
      </w:r>
      <w:bookmarkEnd w:id="19"/>
    </w:p>
    <w:p w14:paraId="399DD0FD" w14:textId="66F4EB95" w:rsidR="00934E77" w:rsidRPr="00E05810" w:rsidRDefault="00731095" w:rsidP="00D652F2">
      <w:pPr>
        <w:pStyle w:val="Nagwek3"/>
        <w:numPr>
          <w:ilvl w:val="0"/>
          <w:numId w:val="61"/>
        </w:numPr>
        <w:rPr>
          <w:bCs/>
        </w:rPr>
      </w:pPr>
      <w:bookmarkStart w:id="20" w:name="_Toc167364778"/>
      <w:r w:rsidRPr="00D652F2">
        <w:rPr>
          <w:b w:val="0"/>
          <w:bCs/>
        </w:rPr>
        <w:t>opracowanie punktów działu 2.2 przedmiotowego Opisu Przedmiotu Zapytania,</w:t>
      </w:r>
      <w:bookmarkEnd w:id="20"/>
    </w:p>
    <w:p w14:paraId="308648D2" w14:textId="53F283B4" w:rsidR="009A7B6F" w:rsidRPr="00E05810" w:rsidRDefault="009A7B6F" w:rsidP="00D652F2">
      <w:pPr>
        <w:pStyle w:val="Nagwek2"/>
        <w:numPr>
          <w:ilvl w:val="0"/>
          <w:numId w:val="61"/>
        </w:numPr>
        <w:rPr>
          <w:bCs/>
        </w:rPr>
      </w:pPr>
      <w:bookmarkStart w:id="21" w:name="_Toc167364779"/>
      <w:r w:rsidRPr="00D652F2">
        <w:rPr>
          <w:b w:val="0"/>
          <w:bCs/>
        </w:rPr>
        <w:t>wykonanie odwiertów i opracowanie ekspertyzy geologicznej</w:t>
      </w:r>
      <w:bookmarkEnd w:id="21"/>
      <w:r w:rsidRPr="00D652F2">
        <w:rPr>
          <w:b w:val="0"/>
          <w:bCs/>
        </w:rPr>
        <w:t xml:space="preserve"> </w:t>
      </w:r>
    </w:p>
    <w:p w14:paraId="13BCE99F" w14:textId="77777777" w:rsidR="00A8763B" w:rsidRPr="00A8763B" w:rsidRDefault="00A8763B" w:rsidP="00A8763B">
      <w:pPr>
        <w:pStyle w:val="Nagwek3"/>
        <w:rPr>
          <w:rFonts w:asciiTheme="minorHAnsi" w:hAnsiTheme="minorHAnsi"/>
        </w:rPr>
      </w:pPr>
      <w:bookmarkStart w:id="22" w:name="_Toc167364780"/>
      <w:r w:rsidRPr="00A8763B">
        <w:rPr>
          <w:rFonts w:asciiTheme="minorHAnsi" w:hAnsiTheme="minorHAnsi"/>
        </w:rPr>
        <w:t>Szczegółowe wytyczne dotyczące przedmiarów oraz kosztorysów szacunkowych.</w:t>
      </w:r>
      <w:bookmarkEnd w:id="22"/>
    </w:p>
    <w:p w14:paraId="515B3D18" w14:textId="77777777" w:rsidR="00A8763B" w:rsidRPr="00A8763B" w:rsidRDefault="00A8763B" w:rsidP="00A8763B">
      <w:pPr>
        <w:pStyle w:val="Akapitzlist"/>
        <w:ind w:left="426"/>
        <w:rPr>
          <w:bCs/>
        </w:rPr>
      </w:pPr>
      <w:r w:rsidRPr="00A8763B">
        <w:rPr>
          <w:bCs/>
        </w:rPr>
        <w:t>Przedmiary oraz kosztorysy szacunkowe robót winny:</w:t>
      </w:r>
    </w:p>
    <w:p w14:paraId="3443B4BC" w14:textId="18C61A6D" w:rsidR="00A8763B" w:rsidRPr="008B2325" w:rsidRDefault="00A8763B" w:rsidP="00A8763B">
      <w:pPr>
        <w:pStyle w:val="Akapitzlist"/>
        <w:numPr>
          <w:ilvl w:val="0"/>
          <w:numId w:val="55"/>
        </w:numPr>
        <w:suppressAutoHyphens w:val="0"/>
        <w:autoSpaceDN/>
        <w:ind w:left="709"/>
        <w:contextualSpacing/>
        <w:textAlignment w:val="auto"/>
        <w:rPr>
          <w:rFonts w:eastAsia="Times New Roman"/>
        </w:rPr>
      </w:pPr>
      <w:r w:rsidRPr="008B2325">
        <w:rPr>
          <w:rFonts w:eastAsia="Times New Roman"/>
        </w:rPr>
        <w:t>zostać opracowane w programie NORMA lub NORMA PRO</w:t>
      </w:r>
      <w:r>
        <w:rPr>
          <w:rFonts w:eastAsia="Times New Roman"/>
        </w:rPr>
        <w:t xml:space="preserve"> </w:t>
      </w:r>
    </w:p>
    <w:p w14:paraId="2479632B" w14:textId="77777777" w:rsidR="00A8763B" w:rsidRPr="0037538B" w:rsidRDefault="00A8763B" w:rsidP="00A8763B">
      <w:pPr>
        <w:pStyle w:val="Akapitzlist"/>
        <w:numPr>
          <w:ilvl w:val="0"/>
          <w:numId w:val="55"/>
        </w:numPr>
        <w:suppressAutoHyphens w:val="0"/>
        <w:autoSpaceDN/>
        <w:ind w:left="709"/>
        <w:contextualSpacing/>
        <w:textAlignment w:val="auto"/>
        <w:rPr>
          <w:rFonts w:eastAsia="Times New Roman"/>
        </w:rPr>
      </w:pPr>
      <w:r w:rsidRPr="0002112C">
        <w:rPr>
          <w:rFonts w:eastAsia="Times New Roman"/>
        </w:rPr>
        <w:t xml:space="preserve">obejmować pełen zakres </w:t>
      </w:r>
      <w:r>
        <w:t>robót</w:t>
      </w:r>
      <w:r w:rsidRPr="00503450">
        <w:t xml:space="preserve"> </w:t>
      </w:r>
      <w:r>
        <w:t xml:space="preserve">i jeśli wskazano także robót tymczasowych, </w:t>
      </w:r>
      <w:r w:rsidRPr="00503450">
        <w:t>niezbędnych do doprowadzenia elementów konstrukcyjnych</w:t>
      </w:r>
      <w:r>
        <w:t xml:space="preserve"> oraz ogólnobudowlanych do należytego stanu technicznego, </w:t>
      </w:r>
    </w:p>
    <w:p w14:paraId="5FDE3E6A" w14:textId="77777777" w:rsidR="00A8763B" w:rsidRPr="008B2325" w:rsidRDefault="00A8763B" w:rsidP="00A8763B">
      <w:pPr>
        <w:pStyle w:val="Akapitzlist"/>
        <w:numPr>
          <w:ilvl w:val="0"/>
          <w:numId w:val="55"/>
        </w:numPr>
        <w:suppressAutoHyphens w:val="0"/>
        <w:autoSpaceDN/>
        <w:ind w:left="709"/>
        <w:contextualSpacing/>
        <w:textAlignment w:val="auto"/>
        <w:rPr>
          <w:rFonts w:eastAsia="Times New Roman"/>
        </w:rPr>
      </w:pPr>
      <w:r w:rsidRPr="008B2325">
        <w:rPr>
          <w:rFonts w:eastAsia="Times New Roman"/>
        </w:rPr>
        <w:t xml:space="preserve">zostać wykonane w </w:t>
      </w:r>
      <w:r>
        <w:rPr>
          <w:rFonts w:eastAsia="Times New Roman"/>
        </w:rPr>
        <w:t>3</w:t>
      </w:r>
      <w:r w:rsidRPr="008B2325">
        <w:rPr>
          <w:rFonts w:eastAsia="Times New Roman"/>
        </w:rPr>
        <w:t xml:space="preserve"> egzemplarzach w wersji papierowej oraz w </w:t>
      </w:r>
      <w:r>
        <w:rPr>
          <w:rFonts w:eastAsia="Times New Roman"/>
        </w:rPr>
        <w:t>3</w:t>
      </w:r>
      <w:r w:rsidRPr="008B2325">
        <w:rPr>
          <w:rFonts w:eastAsia="Times New Roman"/>
        </w:rPr>
        <w:t xml:space="preserve"> egz. wersji elektronicznej. Wersja elektroniczna powinna być zapisana na płytach CD lub DVD, w formacie z rozszerzeniem ATH oraz PDF.</w:t>
      </w:r>
      <w:r>
        <w:rPr>
          <w:rFonts w:eastAsia="Times New Roman"/>
        </w:rPr>
        <w:t xml:space="preserve"> </w:t>
      </w:r>
      <w:r>
        <w:rPr>
          <w:lang w:bidi="pl-PL"/>
        </w:rPr>
        <w:t>Wersje papierowa i elektroniczna winny być tożsame,</w:t>
      </w:r>
    </w:p>
    <w:p w14:paraId="6C0D4185" w14:textId="77777777" w:rsidR="00A8763B" w:rsidRPr="008B2325" w:rsidRDefault="00A8763B" w:rsidP="00A8763B">
      <w:pPr>
        <w:pStyle w:val="Akapitzlist"/>
        <w:numPr>
          <w:ilvl w:val="0"/>
          <w:numId w:val="55"/>
        </w:numPr>
        <w:suppressAutoHyphens w:val="0"/>
        <w:autoSpaceDN/>
        <w:ind w:left="709"/>
        <w:contextualSpacing/>
        <w:textAlignment w:val="auto"/>
        <w:rPr>
          <w:rFonts w:eastAsia="Times New Roman"/>
        </w:rPr>
      </w:pPr>
      <w:r w:rsidRPr="008B2325">
        <w:rPr>
          <w:rFonts w:eastAsia="Times New Roman"/>
        </w:rPr>
        <w:t xml:space="preserve">zostać wykonane metodą </w:t>
      </w:r>
      <w:r>
        <w:rPr>
          <w:rFonts w:eastAsia="Times New Roman"/>
        </w:rPr>
        <w:t>uproszczoną</w:t>
      </w:r>
      <w:r w:rsidRPr="008B2325">
        <w:rPr>
          <w:rFonts w:eastAsia="Times New Roman"/>
        </w:rPr>
        <w:t xml:space="preserve"> na podstawie: normy nakładów rzeczowych określonych w katalogach KNR, wydanych przez Ministra Gospodarki Przestrzennej i Budownictwa, a w przypadku braku w nich odpowiednich nakładów rzeczowych, na podstawie KNR-W wydanych przez WACETOB. W przypadku braku odpowiednich pozycji również w tych katalogach (lub możliwości zastosowania analogii do nich) można wykorzystać inne dostępne na rynku katalogi norm albo wykonać kalkulację indywidualną po zaakceptowaniu przez Zamawiającego.</w:t>
      </w:r>
    </w:p>
    <w:p w14:paraId="5CB4AD0F" w14:textId="0AE81904" w:rsidR="00A8763B" w:rsidRPr="00DA29E6" w:rsidRDefault="00A8763B" w:rsidP="00A8763B">
      <w:pPr>
        <w:pStyle w:val="Akapitzlist"/>
        <w:numPr>
          <w:ilvl w:val="0"/>
          <w:numId w:val="55"/>
        </w:numPr>
        <w:suppressAutoHyphens w:val="0"/>
        <w:autoSpaceDN/>
        <w:ind w:left="709"/>
        <w:contextualSpacing/>
        <w:textAlignment w:val="auto"/>
        <w:rPr>
          <w:rFonts w:eastAsia="Times New Roman"/>
        </w:rPr>
      </w:pPr>
      <w:r w:rsidRPr="0050230E">
        <w:rPr>
          <w:rFonts w:eastAsia="Times New Roman"/>
        </w:rPr>
        <w:t>zostać sporządzon</w:t>
      </w:r>
      <w:r>
        <w:rPr>
          <w:rFonts w:eastAsia="Times New Roman"/>
        </w:rPr>
        <w:t>e</w:t>
      </w:r>
      <w:r w:rsidRPr="0050230E">
        <w:rPr>
          <w:rFonts w:eastAsia="Times New Roman"/>
        </w:rPr>
        <w:t xml:space="preserve"> w oparciu o średnie stawki robocizny oraz ceny pracy i najmu sprzętu oraz średnie wskaźniki narzutów i zysku dla </w:t>
      </w:r>
      <w:r>
        <w:rPr>
          <w:rFonts w:eastAsia="Times New Roman"/>
        </w:rPr>
        <w:t>województwa dolnośląskiego</w:t>
      </w:r>
      <w:r w:rsidRPr="0050230E">
        <w:rPr>
          <w:rFonts w:eastAsia="Times New Roman"/>
        </w:rPr>
        <w:t xml:space="preserve"> w kwartale poprzedzającym spo</w:t>
      </w:r>
      <w:r w:rsidRPr="00915376">
        <w:rPr>
          <w:rFonts w:eastAsia="Times New Roman"/>
        </w:rPr>
        <w:t>rządzenie kosztorysu.</w:t>
      </w:r>
      <w:r w:rsidRPr="0050230E">
        <w:rPr>
          <w:rFonts w:eastAsia="Times New Roman"/>
        </w:rPr>
        <w:t xml:space="preserve"> </w:t>
      </w:r>
    </w:p>
    <w:p w14:paraId="199F236A" w14:textId="77777777" w:rsidR="000F533F" w:rsidRPr="00B733B1" w:rsidRDefault="000F533F" w:rsidP="00C12ABD">
      <w:pPr>
        <w:pStyle w:val="Nagwek2"/>
        <w:rPr>
          <w:rFonts w:asciiTheme="minorHAnsi" w:hAnsiTheme="minorHAnsi"/>
        </w:rPr>
      </w:pPr>
      <w:bookmarkStart w:id="23" w:name="_Toc167364781"/>
      <w:r w:rsidRPr="00B733B1">
        <w:rPr>
          <w:rFonts w:asciiTheme="minorHAnsi" w:hAnsiTheme="minorHAnsi"/>
        </w:rPr>
        <w:t>Odbiory</w:t>
      </w:r>
      <w:bookmarkEnd w:id="23"/>
    </w:p>
    <w:p w14:paraId="091E53A8" w14:textId="77777777" w:rsidR="000F533F" w:rsidRPr="00B733B1" w:rsidRDefault="000F533F" w:rsidP="00C12ABD">
      <w:pPr>
        <w:pStyle w:val="Nagwek3"/>
      </w:pPr>
      <w:bookmarkStart w:id="24" w:name="_Toc167364782"/>
      <w:r w:rsidRPr="00B733B1">
        <w:rPr>
          <w:rFonts w:asciiTheme="minorHAnsi" w:hAnsiTheme="minorHAnsi"/>
        </w:rPr>
        <w:t>Zamawiający ustala następujące rodzaje odbiorów:</w:t>
      </w:r>
      <w:bookmarkEnd w:id="24"/>
    </w:p>
    <w:p w14:paraId="74F928FB" w14:textId="77777777" w:rsidR="00E05810" w:rsidRPr="00E05810" w:rsidRDefault="00E05810" w:rsidP="00E05810">
      <w:pPr>
        <w:pStyle w:val="Akapitzlist"/>
        <w:numPr>
          <w:ilvl w:val="0"/>
          <w:numId w:val="62"/>
        </w:numPr>
        <w:rPr>
          <w:vanish/>
        </w:rPr>
      </w:pPr>
    </w:p>
    <w:p w14:paraId="1DAB0A1E" w14:textId="77777777" w:rsidR="00E05810" w:rsidRPr="00E05810" w:rsidRDefault="00E05810" w:rsidP="00E05810">
      <w:pPr>
        <w:pStyle w:val="Akapitzlist"/>
        <w:numPr>
          <w:ilvl w:val="0"/>
          <w:numId w:val="62"/>
        </w:numPr>
        <w:rPr>
          <w:vanish/>
        </w:rPr>
      </w:pPr>
    </w:p>
    <w:p w14:paraId="06A10AF9" w14:textId="77777777" w:rsidR="00E05810" w:rsidRPr="00E05810" w:rsidRDefault="00E05810" w:rsidP="00E05810">
      <w:pPr>
        <w:pStyle w:val="Akapitzlist"/>
        <w:numPr>
          <w:ilvl w:val="0"/>
          <w:numId w:val="62"/>
        </w:numPr>
        <w:rPr>
          <w:vanish/>
        </w:rPr>
      </w:pPr>
    </w:p>
    <w:p w14:paraId="75F446C3" w14:textId="77777777" w:rsidR="00E05810" w:rsidRPr="00E05810" w:rsidRDefault="00E05810" w:rsidP="00E05810">
      <w:pPr>
        <w:pStyle w:val="Akapitzlist"/>
        <w:numPr>
          <w:ilvl w:val="0"/>
          <w:numId w:val="62"/>
        </w:numPr>
        <w:rPr>
          <w:vanish/>
        </w:rPr>
      </w:pPr>
    </w:p>
    <w:p w14:paraId="6C4E6300" w14:textId="77777777" w:rsidR="00E05810" w:rsidRPr="00E05810" w:rsidRDefault="00E05810" w:rsidP="00E05810">
      <w:pPr>
        <w:pStyle w:val="Akapitzlist"/>
        <w:numPr>
          <w:ilvl w:val="0"/>
          <w:numId w:val="62"/>
        </w:numPr>
        <w:rPr>
          <w:vanish/>
        </w:rPr>
      </w:pPr>
    </w:p>
    <w:p w14:paraId="1EE6E04D" w14:textId="77777777" w:rsidR="00E05810" w:rsidRPr="00E05810" w:rsidRDefault="00E05810" w:rsidP="00E05810">
      <w:pPr>
        <w:pStyle w:val="Akapitzlist"/>
        <w:numPr>
          <w:ilvl w:val="0"/>
          <w:numId w:val="62"/>
        </w:numPr>
        <w:rPr>
          <w:vanish/>
        </w:rPr>
      </w:pPr>
    </w:p>
    <w:p w14:paraId="675FFFBE" w14:textId="77777777" w:rsidR="00E05810" w:rsidRPr="00E05810" w:rsidRDefault="00E05810" w:rsidP="00E05810">
      <w:pPr>
        <w:pStyle w:val="Akapitzlist"/>
        <w:numPr>
          <w:ilvl w:val="1"/>
          <w:numId w:val="62"/>
        </w:numPr>
        <w:rPr>
          <w:vanish/>
        </w:rPr>
      </w:pPr>
    </w:p>
    <w:p w14:paraId="6B7C05B5" w14:textId="2CD58092" w:rsidR="000F533F" w:rsidRDefault="00E10258" w:rsidP="00D652F2">
      <w:pPr>
        <w:pStyle w:val="Akapitzlist"/>
        <w:numPr>
          <w:ilvl w:val="2"/>
          <w:numId w:val="62"/>
        </w:numPr>
      </w:pPr>
      <w:r w:rsidRPr="00B733B1">
        <w:t>O</w:t>
      </w:r>
      <w:r w:rsidR="000F533F" w:rsidRPr="00B733B1">
        <w:t>dbiór końcowy</w:t>
      </w:r>
      <w:r w:rsidR="00C17647" w:rsidRPr="00B733B1">
        <w:t xml:space="preserve"> kompletne</w:t>
      </w:r>
      <w:r w:rsidR="00592363" w:rsidRPr="00B733B1">
        <w:t xml:space="preserve">j </w:t>
      </w:r>
      <w:r w:rsidR="006B05DC">
        <w:t>Ekspertyzy</w:t>
      </w:r>
      <w:r w:rsidRPr="00B733B1">
        <w:t>.</w:t>
      </w:r>
    </w:p>
    <w:p w14:paraId="43689B22" w14:textId="0958418E" w:rsidR="006B05DC" w:rsidRPr="00B733B1" w:rsidRDefault="006B05DC" w:rsidP="00D652F2">
      <w:pPr>
        <w:pStyle w:val="Akapitzlist"/>
        <w:numPr>
          <w:ilvl w:val="2"/>
          <w:numId w:val="62"/>
        </w:numPr>
      </w:pPr>
      <w:r w:rsidRPr="00B733B1">
        <w:t xml:space="preserve">Odbiór końcowy kompletnej </w:t>
      </w:r>
      <w:r>
        <w:t>Koncepcji</w:t>
      </w:r>
      <w:r w:rsidRPr="00B733B1">
        <w:t>.</w:t>
      </w:r>
    </w:p>
    <w:p w14:paraId="0FF3DB01" w14:textId="1EE36ACB" w:rsidR="000F533F" w:rsidRDefault="000F533F" w:rsidP="00937543">
      <w:pPr>
        <w:pStyle w:val="Nagwek5"/>
        <w:numPr>
          <w:ilvl w:val="0"/>
          <w:numId w:val="0"/>
        </w:numPr>
        <w:ind w:left="1728"/>
        <w:rPr>
          <w:rFonts w:asciiTheme="minorHAnsi" w:hAnsiTheme="minorHAnsi"/>
          <w:highlight w:val="yellow"/>
        </w:rPr>
      </w:pPr>
    </w:p>
    <w:p w14:paraId="59DEB74D" w14:textId="77777777" w:rsidR="00C12ABD" w:rsidRPr="00785CFE" w:rsidRDefault="00C12ABD" w:rsidP="00C12ABD">
      <w:pPr>
        <w:pStyle w:val="Nagwek1"/>
        <w:rPr>
          <w:rFonts w:asciiTheme="minorHAnsi" w:hAnsiTheme="minorHAnsi"/>
        </w:rPr>
      </w:pPr>
      <w:bookmarkStart w:id="25" w:name="_Toc167364783"/>
      <w:r w:rsidRPr="00785CFE">
        <w:rPr>
          <w:rFonts w:asciiTheme="minorHAnsi" w:hAnsiTheme="minorHAnsi"/>
        </w:rPr>
        <w:t>CZĘŚĆ INFORMACYJNA</w:t>
      </w:r>
      <w:bookmarkEnd w:id="25"/>
    </w:p>
    <w:p w14:paraId="502AFC55" w14:textId="77777777" w:rsidR="00C12ABD" w:rsidRPr="00785CFE" w:rsidRDefault="00C12ABD" w:rsidP="00C12ABD">
      <w:pPr>
        <w:pStyle w:val="Nagwek2"/>
        <w:numPr>
          <w:ilvl w:val="0"/>
          <w:numId w:val="7"/>
        </w:numPr>
        <w:rPr>
          <w:rFonts w:asciiTheme="minorHAnsi" w:hAnsiTheme="minorHAnsi"/>
        </w:rPr>
      </w:pPr>
      <w:bookmarkStart w:id="26" w:name="_Toc167364784"/>
      <w:r w:rsidRPr="00785CFE">
        <w:rPr>
          <w:rFonts w:asciiTheme="minorHAnsi" w:hAnsiTheme="minorHAnsi"/>
        </w:rPr>
        <w:t>Dodatkowe informacje związane z warunkami złożenia Oferty</w:t>
      </w:r>
      <w:bookmarkEnd w:id="26"/>
    </w:p>
    <w:p w14:paraId="1C1F3048" w14:textId="77777777" w:rsidR="00C12ABD" w:rsidRPr="00785CFE" w:rsidRDefault="00C12ABD" w:rsidP="00C12ABD">
      <w:pPr>
        <w:pStyle w:val="Nagwek3"/>
        <w:rPr>
          <w:rFonts w:asciiTheme="minorHAnsi" w:hAnsiTheme="minorHAnsi"/>
        </w:rPr>
      </w:pPr>
      <w:bookmarkStart w:id="27" w:name="_Toc167364785"/>
      <w:r w:rsidRPr="00785CFE">
        <w:rPr>
          <w:rFonts w:asciiTheme="minorHAnsi" w:hAnsiTheme="minorHAnsi"/>
        </w:rPr>
        <w:t>Wymagania ogólne</w:t>
      </w:r>
      <w:bookmarkEnd w:id="27"/>
    </w:p>
    <w:p w14:paraId="738C071B" w14:textId="77777777" w:rsidR="00C12ABD" w:rsidRPr="00785CFE" w:rsidRDefault="00C12ABD" w:rsidP="00C12ABD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 xml:space="preserve">Warunki </w:t>
      </w:r>
      <w:r>
        <w:rPr>
          <w:rFonts w:asciiTheme="minorHAnsi" w:hAnsiTheme="minorHAnsi"/>
        </w:rPr>
        <w:t>niezbędne do złożenia oferty</w:t>
      </w:r>
      <w:r w:rsidRPr="00785CFE">
        <w:rPr>
          <w:rFonts w:asciiTheme="minorHAnsi" w:hAnsiTheme="minorHAnsi"/>
        </w:rPr>
        <w:t xml:space="preserve"> zostały określone w komentarzach na platformie zakupowej eb2b.</w:t>
      </w:r>
    </w:p>
    <w:p w14:paraId="5DF9858D" w14:textId="77777777" w:rsidR="00C12ABD" w:rsidRPr="00785CFE" w:rsidRDefault="00C12ABD" w:rsidP="00C12ABD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>Kryteria wyboru ofert zostały określone w komentarzach na platformie zakupowej eb2b.</w:t>
      </w:r>
    </w:p>
    <w:p w14:paraId="48855E0B" w14:textId="77777777" w:rsidR="00C12ABD" w:rsidRPr="009E71D3" w:rsidRDefault="00C12ABD" w:rsidP="00C12ABD">
      <w:pPr>
        <w:pStyle w:val="Nagwek3"/>
        <w:rPr>
          <w:rFonts w:asciiTheme="minorHAnsi" w:hAnsiTheme="minorHAnsi"/>
        </w:rPr>
      </w:pPr>
      <w:bookmarkStart w:id="28" w:name="_Toc167364786"/>
      <w:r w:rsidRPr="00785CFE">
        <w:rPr>
          <w:rFonts w:asciiTheme="minorHAnsi" w:hAnsiTheme="minorHAnsi"/>
        </w:rPr>
        <w:t>Termin realizacji zamówienia/harmonogram</w:t>
      </w:r>
      <w:bookmarkEnd w:id="28"/>
    </w:p>
    <w:p w14:paraId="19257EB9" w14:textId="731FC7F4" w:rsidR="00556A57" w:rsidRPr="00DA29E6" w:rsidRDefault="00C12ABD" w:rsidP="00556A57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lastRenderedPageBreak/>
        <w:t>Pośrednie terminy realizacji zamówienia opisano w harmonogramie, stanowiącym załącznik nr 1 do OPZ.</w:t>
      </w:r>
    </w:p>
    <w:p w14:paraId="4E7B2C03" w14:textId="5F830FB0" w:rsidR="00556A57" w:rsidRPr="00434CD7" w:rsidRDefault="00556A57" w:rsidP="00C12ABD">
      <w:pPr>
        <w:pStyle w:val="Nagwek3"/>
        <w:rPr>
          <w:rFonts w:asciiTheme="minorHAnsi" w:hAnsiTheme="minorHAnsi"/>
        </w:rPr>
      </w:pPr>
      <w:bookmarkStart w:id="29" w:name="_Toc167364787"/>
      <w:r w:rsidRPr="00434CD7">
        <w:rPr>
          <w:rFonts w:asciiTheme="minorHAnsi" w:hAnsiTheme="minorHAnsi"/>
        </w:rPr>
        <w:t xml:space="preserve">Uwaga. </w:t>
      </w:r>
      <w:r w:rsidRPr="00434CD7">
        <w:rPr>
          <w:rFonts w:asciiTheme="minorHAnsi" w:hAnsiTheme="minorHAnsi"/>
          <w:bCs/>
        </w:rPr>
        <w:t>Podstawą</w:t>
      </w:r>
      <w:r w:rsidRPr="00434CD7">
        <w:rPr>
          <w:rFonts w:asciiTheme="minorHAnsi" w:hAnsiTheme="minorHAnsi"/>
        </w:rPr>
        <w:t xml:space="preserve"> do dokonania odbioru </w:t>
      </w:r>
      <w:r w:rsidR="006B05DC">
        <w:rPr>
          <w:rFonts w:asciiTheme="minorHAnsi" w:hAnsiTheme="minorHAnsi"/>
        </w:rPr>
        <w:t xml:space="preserve">Ekspertyzy/ Koncepcji </w:t>
      </w:r>
      <w:r w:rsidR="006B05DC" w:rsidRPr="00434CD7">
        <w:rPr>
          <w:rFonts w:asciiTheme="minorHAnsi" w:hAnsiTheme="minorHAnsi"/>
        </w:rPr>
        <w:t xml:space="preserve"> </w:t>
      </w:r>
      <w:r w:rsidRPr="00434CD7">
        <w:rPr>
          <w:rFonts w:asciiTheme="minorHAnsi" w:hAnsiTheme="minorHAnsi"/>
        </w:rPr>
        <w:t>jest uzyskanie akceptacji Zamawiającego.</w:t>
      </w:r>
      <w:bookmarkEnd w:id="29"/>
    </w:p>
    <w:p w14:paraId="763B534F" w14:textId="77777777" w:rsidR="007E0078" w:rsidRDefault="00556A57" w:rsidP="007E0078">
      <w:pPr>
        <w:rPr>
          <w:rFonts w:asciiTheme="minorHAnsi" w:hAnsiTheme="minorHAnsi"/>
        </w:rPr>
      </w:pPr>
      <w:r w:rsidRPr="00434CD7">
        <w:rPr>
          <w:rFonts w:asciiTheme="minorHAnsi" w:hAnsiTheme="minorHAnsi"/>
        </w:rPr>
        <w:t>Za odbiór rozumie się podpisany przez przedstawicieli Stron protokół odbioru, odpowiedni do przedmiotu odbioru</w:t>
      </w:r>
      <w:r w:rsidRPr="00785CFE">
        <w:rPr>
          <w:rFonts w:asciiTheme="minorHAnsi" w:hAnsiTheme="minorHAnsi"/>
        </w:rPr>
        <w:t xml:space="preserve">. </w:t>
      </w:r>
    </w:p>
    <w:p w14:paraId="3164AF92" w14:textId="2088033E" w:rsidR="00DC349A" w:rsidRPr="00937543" w:rsidRDefault="00DC349A" w:rsidP="007E0078">
      <w:pPr>
        <w:pStyle w:val="Nagwek4"/>
        <w:numPr>
          <w:ilvl w:val="0"/>
          <w:numId w:val="0"/>
        </w:numPr>
        <w:ind w:left="1211"/>
        <w:rPr>
          <w:szCs w:val="22"/>
        </w:rPr>
      </w:pPr>
    </w:p>
    <w:sectPr w:rsidR="00DC349A" w:rsidRPr="00937543" w:rsidSect="00C81795">
      <w:headerReference w:type="default" r:id="rId16"/>
      <w:footerReference w:type="default" r:id="rId17"/>
      <w:headerReference w:type="first" r:id="rId18"/>
      <w:pgSz w:w="11906" w:h="16838" w:code="9"/>
      <w:pgMar w:top="1276" w:right="1134" w:bottom="993" w:left="1134" w:header="425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50631" w14:textId="77777777" w:rsidR="00C81795" w:rsidRDefault="00C81795" w:rsidP="00944250">
      <w:r>
        <w:separator/>
      </w:r>
    </w:p>
  </w:endnote>
  <w:endnote w:type="continuationSeparator" w:id="0">
    <w:p w14:paraId="4066D9A7" w14:textId="77777777" w:rsidR="00C81795" w:rsidRDefault="00C81795" w:rsidP="00944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C5FF8" w14:textId="77777777" w:rsidR="00B7308D" w:rsidRDefault="00B7308D" w:rsidP="00944250">
    <w:pPr>
      <w:pStyle w:val="Stopka"/>
    </w:pPr>
    <w:r>
      <w:tab/>
    </w:r>
    <w:r>
      <w:rPr>
        <w:noProof/>
      </w:rPr>
      <w:drawing>
        <wp:inline distT="0" distB="0" distL="0" distR="0" wp14:anchorId="04112C6B" wp14:editId="21E1A997">
          <wp:extent cx="7536180" cy="1068705"/>
          <wp:effectExtent l="0" t="0" r="762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opka - krs - tło - papi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9681" cy="1069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003938"/>
      <w:docPartObj>
        <w:docPartGallery w:val="Page Numbers (Bottom of Page)"/>
        <w:docPartUnique/>
      </w:docPartObj>
    </w:sdtPr>
    <w:sdtContent>
      <w:sdt>
        <w:sdtPr>
          <w:id w:val="-737476147"/>
          <w:docPartObj>
            <w:docPartGallery w:val="Page Numbers (Top of Page)"/>
            <w:docPartUnique/>
          </w:docPartObj>
        </w:sdtPr>
        <w:sdtContent>
          <w:p w14:paraId="3FE916F8" w14:textId="00C2BDD1" w:rsidR="00B7308D" w:rsidRDefault="00B7308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630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630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2309DF" w14:textId="77777777" w:rsidR="00B7308D" w:rsidRDefault="00B730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/>
      </w:rPr>
      <w:id w:val="1002546238"/>
      <w:docPartObj>
        <w:docPartGallery w:val="Page Numbers (Bottom of Page)"/>
        <w:docPartUnique/>
      </w:docPartObj>
    </w:sdtPr>
    <w:sdtContent>
      <w:sdt>
        <w:sdtPr>
          <w:rPr>
            <w:rFonts w:ascii="Calibri" w:hAnsi="Calibri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8F9F76D" w14:textId="462FB288" w:rsidR="00B7308D" w:rsidRPr="00746A03" w:rsidRDefault="00B7308D">
            <w:pPr>
              <w:pStyle w:val="Stopka"/>
              <w:jc w:val="right"/>
              <w:rPr>
                <w:rFonts w:ascii="Calibri" w:hAnsi="Calibri"/>
              </w:rPr>
            </w:pPr>
            <w:r w:rsidRPr="00746A03">
              <w:rPr>
                <w:rFonts w:ascii="Calibri" w:hAnsi="Calibri" w:cs="Arial"/>
              </w:rPr>
              <w:t xml:space="preserve">Strona </w:t>
            </w:r>
            <w:r w:rsidRPr="00746A03">
              <w:rPr>
                <w:rFonts w:ascii="Calibri" w:hAnsi="Calibri" w:cs="Arial"/>
                <w:b/>
                <w:bCs/>
                <w:sz w:val="24"/>
                <w:szCs w:val="24"/>
              </w:rPr>
              <w:fldChar w:fldCharType="begin"/>
            </w:r>
            <w:r w:rsidRPr="00746A03">
              <w:rPr>
                <w:rFonts w:ascii="Calibri" w:hAnsi="Calibri" w:cs="Arial"/>
                <w:b/>
                <w:bCs/>
              </w:rPr>
              <w:instrText>PAGE</w:instrText>
            </w:r>
            <w:r w:rsidRPr="00746A03">
              <w:rPr>
                <w:rFonts w:ascii="Calibri" w:hAnsi="Calibri" w:cs="Arial"/>
                <w:b/>
                <w:bCs/>
                <w:sz w:val="24"/>
                <w:szCs w:val="24"/>
              </w:rPr>
              <w:fldChar w:fldCharType="separate"/>
            </w:r>
            <w:r w:rsidR="00C6630D">
              <w:rPr>
                <w:rFonts w:ascii="Calibri" w:hAnsi="Calibri" w:cs="Arial"/>
                <w:b/>
                <w:bCs/>
                <w:noProof/>
              </w:rPr>
              <w:t>4</w:t>
            </w:r>
            <w:r w:rsidRPr="00746A03">
              <w:rPr>
                <w:rFonts w:ascii="Calibri" w:hAnsi="Calibri" w:cs="Arial"/>
                <w:b/>
                <w:bCs/>
                <w:sz w:val="24"/>
                <w:szCs w:val="24"/>
              </w:rPr>
              <w:fldChar w:fldCharType="end"/>
            </w:r>
            <w:r w:rsidRPr="00746A03">
              <w:rPr>
                <w:rFonts w:ascii="Calibri" w:hAnsi="Calibri" w:cs="Arial"/>
              </w:rPr>
              <w:t xml:space="preserve"> z </w:t>
            </w:r>
            <w:r w:rsidRPr="00746A03">
              <w:rPr>
                <w:rFonts w:ascii="Calibri" w:hAnsi="Calibri" w:cs="Arial"/>
                <w:b/>
                <w:bCs/>
                <w:sz w:val="24"/>
                <w:szCs w:val="24"/>
              </w:rPr>
              <w:fldChar w:fldCharType="begin"/>
            </w:r>
            <w:r w:rsidRPr="00746A03">
              <w:rPr>
                <w:rFonts w:ascii="Calibri" w:hAnsi="Calibri" w:cs="Arial"/>
                <w:b/>
                <w:bCs/>
              </w:rPr>
              <w:instrText>NUMPAGES</w:instrText>
            </w:r>
            <w:r w:rsidRPr="00746A03">
              <w:rPr>
                <w:rFonts w:ascii="Calibri" w:hAnsi="Calibri" w:cs="Arial"/>
                <w:b/>
                <w:bCs/>
                <w:sz w:val="24"/>
                <w:szCs w:val="24"/>
              </w:rPr>
              <w:fldChar w:fldCharType="separate"/>
            </w:r>
            <w:r w:rsidR="00C6630D">
              <w:rPr>
                <w:rFonts w:ascii="Calibri" w:hAnsi="Calibri" w:cs="Arial"/>
                <w:b/>
                <w:bCs/>
                <w:noProof/>
              </w:rPr>
              <w:t>4</w:t>
            </w:r>
            <w:r w:rsidRPr="00746A03">
              <w:rPr>
                <w:rFonts w:ascii="Calibri" w:hAnsi="Calibri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95D8D5" w14:textId="77777777" w:rsidR="00B7308D" w:rsidRPr="00746A03" w:rsidRDefault="00B7308D" w:rsidP="00944250">
    <w:pPr>
      <w:pStyle w:val="Stopka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83660" w14:textId="77777777" w:rsidR="00C81795" w:rsidRDefault="00C81795" w:rsidP="00944250">
      <w:r>
        <w:separator/>
      </w:r>
    </w:p>
  </w:footnote>
  <w:footnote w:type="continuationSeparator" w:id="0">
    <w:p w14:paraId="15439372" w14:textId="77777777" w:rsidR="00C81795" w:rsidRDefault="00C81795" w:rsidP="009442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A316C" w14:textId="77777777" w:rsidR="00B7308D" w:rsidRDefault="00B7308D" w:rsidP="00944250">
    <w:pPr>
      <w:pStyle w:val="Akapitzlist"/>
      <w:rPr>
        <w:noProof/>
      </w:rPr>
    </w:pPr>
    <w:r>
      <w:rPr>
        <w:noProof/>
      </w:rPr>
      <w:drawing>
        <wp:inline distT="0" distB="0" distL="0" distR="0" wp14:anchorId="711588F5" wp14:editId="62341B88">
          <wp:extent cx="3913200" cy="986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gz_pitradwar_poziom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13200" cy="98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B6D912" w14:textId="77777777" w:rsidR="00B7308D" w:rsidRPr="00F04E2C" w:rsidRDefault="00B7308D" w:rsidP="00F33103">
    <w:pPr>
      <w:pStyle w:val="Akapitzlist"/>
      <w:spacing w:after="0"/>
      <w:jc w:val="right"/>
    </w:pPr>
    <w:r w:rsidRPr="00F04E2C">
      <w:t>Załącznik nr 1 do Postępowania ofertowego</w:t>
    </w:r>
  </w:p>
  <w:p w14:paraId="34B26367" w14:textId="77777777" w:rsidR="00B7308D" w:rsidRPr="00F04E2C" w:rsidRDefault="00B7308D" w:rsidP="00F33103">
    <w:pPr>
      <w:pStyle w:val="Akapitzlist"/>
      <w:spacing w:after="0"/>
      <w:jc w:val="right"/>
    </w:pPr>
    <w:r w:rsidRPr="00F04E2C">
      <w:t xml:space="preserve">Załącznik nr 1 do </w:t>
    </w:r>
    <w:r>
      <w:t>Zamówienia</w:t>
    </w:r>
  </w:p>
  <w:p w14:paraId="3A9C346B" w14:textId="77777777" w:rsidR="00B7308D" w:rsidRDefault="00B7308D" w:rsidP="009442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A6648" w14:textId="77777777" w:rsidR="00B7308D" w:rsidRPr="00F04E2C" w:rsidRDefault="00B7308D" w:rsidP="00944250">
    <w:pPr>
      <w:pStyle w:val="Akapitzlist"/>
    </w:pPr>
    <w:r w:rsidRPr="00F04E2C">
      <w:t>Załącznik nr 1 do Postępowania ofertowego</w:t>
    </w:r>
  </w:p>
  <w:p w14:paraId="1EF29EE4" w14:textId="77777777" w:rsidR="00B7308D" w:rsidRPr="00F04E2C" w:rsidRDefault="00B7308D" w:rsidP="00944250">
    <w:pPr>
      <w:pStyle w:val="Akapitzlist"/>
    </w:pPr>
    <w:r w:rsidRPr="00F04E2C">
      <w:t xml:space="preserve">Załącznik nr 1 do </w:t>
    </w:r>
    <w:r>
      <w:t>Zamówienia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75CEF" w14:textId="77777777" w:rsidR="00B7308D" w:rsidRPr="00785CFE" w:rsidRDefault="00B7308D" w:rsidP="002D5D2A">
    <w:pPr>
      <w:pStyle w:val="Akapitzlist"/>
      <w:spacing w:after="0"/>
      <w:jc w:val="right"/>
    </w:pPr>
    <w:r w:rsidRPr="00785CFE">
      <w:t>Załącznik nr 1 do Postępowania ofertowego</w:t>
    </w:r>
  </w:p>
  <w:p w14:paraId="75F532C2" w14:textId="77777777" w:rsidR="00B7308D" w:rsidRPr="00785CFE" w:rsidRDefault="00B7308D" w:rsidP="002D5D2A">
    <w:pPr>
      <w:pStyle w:val="Akapitzlist"/>
      <w:spacing w:after="0"/>
      <w:jc w:val="right"/>
    </w:pPr>
    <w:r w:rsidRPr="00785CFE">
      <w:t>Załącznik nr 1 do Zamówienia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B1A82" w14:textId="77777777" w:rsidR="00B7308D" w:rsidRPr="00F04E2C" w:rsidRDefault="00B7308D" w:rsidP="00E9632B">
    <w:pPr>
      <w:pStyle w:val="Akapitzlist"/>
      <w:spacing w:after="0"/>
      <w:jc w:val="right"/>
    </w:pPr>
    <w:r w:rsidRPr="00F04E2C">
      <w:t>Załącznik nr 1 do Postępowania ofertowego</w:t>
    </w:r>
  </w:p>
  <w:p w14:paraId="6384B023" w14:textId="77777777" w:rsidR="00B7308D" w:rsidRPr="00F04E2C" w:rsidRDefault="00B7308D" w:rsidP="00E9632B">
    <w:pPr>
      <w:pStyle w:val="Akapitzlist"/>
      <w:spacing w:after="0"/>
      <w:jc w:val="right"/>
    </w:pPr>
    <w:r w:rsidRPr="00F04E2C">
      <w:t xml:space="preserve">Załącznik nr 1 do </w:t>
    </w:r>
    <w:r>
      <w:t>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D040C"/>
    <w:multiLevelType w:val="hybridMultilevel"/>
    <w:tmpl w:val="4BE4FE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50941"/>
    <w:multiLevelType w:val="multilevel"/>
    <w:tmpl w:val="761471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13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E114AD3"/>
    <w:multiLevelType w:val="hybridMultilevel"/>
    <w:tmpl w:val="73785230"/>
    <w:lvl w:ilvl="0" w:tplc="9F4A7A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75610"/>
    <w:multiLevelType w:val="hybridMultilevel"/>
    <w:tmpl w:val="DF4A96C6"/>
    <w:lvl w:ilvl="0" w:tplc="C55A835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841317"/>
    <w:multiLevelType w:val="hybridMultilevel"/>
    <w:tmpl w:val="F6800F94"/>
    <w:lvl w:ilvl="0" w:tplc="DC9AB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FA11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7DB2714"/>
    <w:multiLevelType w:val="hybridMultilevel"/>
    <w:tmpl w:val="E0FE1016"/>
    <w:lvl w:ilvl="0" w:tplc="70D0798C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4681D"/>
    <w:multiLevelType w:val="multilevel"/>
    <w:tmpl w:val="52DE68CA"/>
    <w:lvl w:ilvl="0">
      <w:start w:val="1"/>
      <w:numFmt w:val="decimal"/>
      <w:pStyle w:val="Nagwek2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gwek3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4"/>
      <w:lvlText w:val="%1.%2.%3."/>
      <w:lvlJc w:val="left"/>
      <w:pPr>
        <w:ind w:left="1497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5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C40C38"/>
    <w:multiLevelType w:val="hybridMultilevel"/>
    <w:tmpl w:val="0AAEF0C8"/>
    <w:lvl w:ilvl="0" w:tplc="C55A835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4CD49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CD3731B"/>
    <w:multiLevelType w:val="hybridMultilevel"/>
    <w:tmpl w:val="50E27E4A"/>
    <w:lvl w:ilvl="0" w:tplc="DC9ABF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F9B20D5"/>
    <w:multiLevelType w:val="multilevel"/>
    <w:tmpl w:val="15BE643E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7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6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96" w:hanging="1800"/>
      </w:pPr>
      <w:rPr>
        <w:rFonts w:hint="default"/>
      </w:rPr>
    </w:lvl>
  </w:abstractNum>
  <w:abstractNum w:abstractNumId="12" w15:restartNumberingAfterBreak="0">
    <w:nsid w:val="50867010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80214C7"/>
    <w:multiLevelType w:val="multilevel"/>
    <w:tmpl w:val="D7FEB9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F853572"/>
    <w:multiLevelType w:val="multilevel"/>
    <w:tmpl w:val="A9E06AC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bullet"/>
      <w:lvlText w:val=""/>
      <w:lvlJc w:val="left"/>
      <w:pPr>
        <w:ind w:left="774" w:hanging="227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bullet"/>
      <w:lvlText w:val=""/>
      <w:lvlJc w:val="left"/>
      <w:pPr>
        <w:ind w:left="1908" w:hanging="567"/>
      </w:pPr>
      <w:rPr>
        <w:rFonts w:ascii="Symbol" w:hAnsi="Symbol" w:hint="default"/>
        <w:strike w:val="0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786872CE"/>
    <w:multiLevelType w:val="hybridMultilevel"/>
    <w:tmpl w:val="FCF013CA"/>
    <w:lvl w:ilvl="0" w:tplc="6C742F0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7AB970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C8E3A1E"/>
    <w:multiLevelType w:val="hybridMultilevel"/>
    <w:tmpl w:val="557E18F6"/>
    <w:lvl w:ilvl="0" w:tplc="096CE83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9A27D2"/>
    <w:multiLevelType w:val="multilevel"/>
    <w:tmpl w:val="EF8087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13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83858126">
    <w:abstractNumId w:val="7"/>
  </w:num>
  <w:num w:numId="2" w16cid:durableId="1880122686">
    <w:abstractNumId w:val="6"/>
  </w:num>
  <w:num w:numId="3" w16cid:durableId="1834836233">
    <w:abstractNumId w:val="4"/>
  </w:num>
  <w:num w:numId="4" w16cid:durableId="2055275178">
    <w:abstractNumId w:val="9"/>
  </w:num>
  <w:num w:numId="5" w16cid:durableId="1117065859">
    <w:abstractNumId w:val="17"/>
  </w:num>
  <w:num w:numId="6" w16cid:durableId="350381934">
    <w:abstractNumId w:val="11"/>
  </w:num>
  <w:num w:numId="7" w16cid:durableId="19601440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07775321">
    <w:abstractNumId w:val="15"/>
  </w:num>
  <w:num w:numId="9" w16cid:durableId="2127505971">
    <w:abstractNumId w:val="14"/>
  </w:num>
  <w:num w:numId="10" w16cid:durableId="918252278">
    <w:abstractNumId w:val="2"/>
  </w:num>
  <w:num w:numId="11" w16cid:durableId="1400397104">
    <w:abstractNumId w:val="2"/>
    <w:lvlOverride w:ilvl="0">
      <w:startOverride w:val="1"/>
    </w:lvlOverride>
  </w:num>
  <w:num w:numId="12" w16cid:durableId="2049988635">
    <w:abstractNumId w:val="7"/>
  </w:num>
  <w:num w:numId="13" w16cid:durableId="921067153">
    <w:abstractNumId w:val="7"/>
  </w:num>
  <w:num w:numId="14" w16cid:durableId="1010764874">
    <w:abstractNumId w:val="7"/>
  </w:num>
  <w:num w:numId="15" w16cid:durableId="428307478">
    <w:abstractNumId w:val="7"/>
  </w:num>
  <w:num w:numId="16" w16cid:durableId="626666840">
    <w:abstractNumId w:val="7"/>
  </w:num>
  <w:num w:numId="17" w16cid:durableId="450706494">
    <w:abstractNumId w:val="7"/>
  </w:num>
  <w:num w:numId="18" w16cid:durableId="1553614280">
    <w:abstractNumId w:val="7"/>
  </w:num>
  <w:num w:numId="19" w16cid:durableId="426273485">
    <w:abstractNumId w:val="7"/>
  </w:num>
  <w:num w:numId="20" w16cid:durableId="737434734">
    <w:abstractNumId w:val="7"/>
  </w:num>
  <w:num w:numId="21" w16cid:durableId="16072334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75192117">
    <w:abstractNumId w:val="7"/>
  </w:num>
  <w:num w:numId="23" w16cid:durableId="1923102529">
    <w:abstractNumId w:val="7"/>
  </w:num>
  <w:num w:numId="24" w16cid:durableId="2027779649">
    <w:abstractNumId w:val="7"/>
  </w:num>
  <w:num w:numId="25" w16cid:durableId="1778601487">
    <w:abstractNumId w:val="7"/>
  </w:num>
  <w:num w:numId="26" w16cid:durableId="618342570">
    <w:abstractNumId w:val="5"/>
  </w:num>
  <w:num w:numId="27" w16cid:durableId="2053338001">
    <w:abstractNumId w:val="7"/>
  </w:num>
  <w:num w:numId="28" w16cid:durableId="183784855">
    <w:abstractNumId w:val="6"/>
  </w:num>
  <w:num w:numId="29" w16cid:durableId="509834510">
    <w:abstractNumId w:val="7"/>
  </w:num>
  <w:num w:numId="30" w16cid:durableId="2116555307">
    <w:abstractNumId w:val="7"/>
  </w:num>
  <w:num w:numId="31" w16cid:durableId="216281239">
    <w:abstractNumId w:val="7"/>
  </w:num>
  <w:num w:numId="32" w16cid:durableId="1106585341">
    <w:abstractNumId w:val="12"/>
  </w:num>
  <w:num w:numId="33" w16cid:durableId="155150326">
    <w:abstractNumId w:val="7"/>
  </w:num>
  <w:num w:numId="34" w16cid:durableId="1975258658">
    <w:abstractNumId w:val="7"/>
  </w:num>
  <w:num w:numId="35" w16cid:durableId="1304191089">
    <w:abstractNumId w:val="7"/>
  </w:num>
  <w:num w:numId="36" w16cid:durableId="1324166437">
    <w:abstractNumId w:val="7"/>
  </w:num>
  <w:num w:numId="37" w16cid:durableId="681904545">
    <w:abstractNumId w:val="7"/>
  </w:num>
  <w:num w:numId="38" w16cid:durableId="1654290325">
    <w:abstractNumId w:val="7"/>
  </w:num>
  <w:num w:numId="39" w16cid:durableId="270212751">
    <w:abstractNumId w:val="0"/>
  </w:num>
  <w:num w:numId="40" w16cid:durableId="1038428946">
    <w:abstractNumId w:val="7"/>
  </w:num>
  <w:num w:numId="41" w16cid:durableId="1396972997">
    <w:abstractNumId w:val="7"/>
  </w:num>
  <w:num w:numId="42" w16cid:durableId="1086221790">
    <w:abstractNumId w:val="7"/>
  </w:num>
  <w:num w:numId="43" w16cid:durableId="391923383">
    <w:abstractNumId w:val="7"/>
  </w:num>
  <w:num w:numId="44" w16cid:durableId="2113040284">
    <w:abstractNumId w:val="7"/>
  </w:num>
  <w:num w:numId="45" w16cid:durableId="200093232">
    <w:abstractNumId w:val="18"/>
  </w:num>
  <w:num w:numId="46" w16cid:durableId="1339652656">
    <w:abstractNumId w:val="7"/>
  </w:num>
  <w:num w:numId="47" w16cid:durableId="261425939">
    <w:abstractNumId w:val="16"/>
  </w:num>
  <w:num w:numId="48" w16cid:durableId="989093772">
    <w:abstractNumId w:val="7"/>
  </w:num>
  <w:num w:numId="49" w16cid:durableId="2020737345">
    <w:abstractNumId w:val="3"/>
  </w:num>
  <w:num w:numId="50" w16cid:durableId="805507419">
    <w:abstractNumId w:val="7"/>
  </w:num>
  <w:num w:numId="51" w16cid:durableId="2052802567">
    <w:abstractNumId w:val="7"/>
  </w:num>
  <w:num w:numId="52" w16cid:durableId="1656254492">
    <w:abstractNumId w:val="7"/>
  </w:num>
  <w:num w:numId="53" w16cid:durableId="853346765">
    <w:abstractNumId w:val="7"/>
  </w:num>
  <w:num w:numId="54" w16cid:durableId="1151754627">
    <w:abstractNumId w:val="7"/>
  </w:num>
  <w:num w:numId="55" w16cid:durableId="1072628503">
    <w:abstractNumId w:val="8"/>
  </w:num>
  <w:num w:numId="56" w16cid:durableId="917636259">
    <w:abstractNumId w:val="1"/>
  </w:num>
  <w:num w:numId="57" w16cid:durableId="1615210035">
    <w:abstractNumId w:val="7"/>
  </w:num>
  <w:num w:numId="58" w16cid:durableId="138815679">
    <w:abstractNumId w:val="7"/>
  </w:num>
  <w:num w:numId="59" w16cid:durableId="1320766200">
    <w:abstractNumId w:val="6"/>
  </w:num>
  <w:num w:numId="60" w16cid:durableId="180972357">
    <w:abstractNumId w:val="6"/>
  </w:num>
  <w:num w:numId="61" w16cid:durableId="979386900">
    <w:abstractNumId w:val="10"/>
  </w:num>
  <w:num w:numId="62" w16cid:durableId="11754153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5F9"/>
    <w:rsid w:val="00016011"/>
    <w:rsid w:val="00021713"/>
    <w:rsid w:val="00022480"/>
    <w:rsid w:val="0003106D"/>
    <w:rsid w:val="000312B3"/>
    <w:rsid w:val="00041AB9"/>
    <w:rsid w:val="0007578A"/>
    <w:rsid w:val="00086B99"/>
    <w:rsid w:val="000B33A5"/>
    <w:rsid w:val="000C0F7C"/>
    <w:rsid w:val="000D3B20"/>
    <w:rsid w:val="000D4714"/>
    <w:rsid w:val="000E7FB9"/>
    <w:rsid w:val="000F41FA"/>
    <w:rsid w:val="000F533F"/>
    <w:rsid w:val="001255EF"/>
    <w:rsid w:val="00127A58"/>
    <w:rsid w:val="00157112"/>
    <w:rsid w:val="0017779D"/>
    <w:rsid w:val="00183485"/>
    <w:rsid w:val="001944DF"/>
    <w:rsid w:val="00194EA2"/>
    <w:rsid w:val="001B5261"/>
    <w:rsid w:val="001B7513"/>
    <w:rsid w:val="001C49C1"/>
    <w:rsid w:val="001D042D"/>
    <w:rsid w:val="001D0A9D"/>
    <w:rsid w:val="001F12A8"/>
    <w:rsid w:val="001F1DC9"/>
    <w:rsid w:val="001F4CEA"/>
    <w:rsid w:val="002049E8"/>
    <w:rsid w:val="00222C0C"/>
    <w:rsid w:val="0022603E"/>
    <w:rsid w:val="00226FDB"/>
    <w:rsid w:val="002340E3"/>
    <w:rsid w:val="0025195B"/>
    <w:rsid w:val="00271765"/>
    <w:rsid w:val="002772D4"/>
    <w:rsid w:val="00285653"/>
    <w:rsid w:val="002A1A28"/>
    <w:rsid w:val="002D3A60"/>
    <w:rsid w:val="002D5D2A"/>
    <w:rsid w:val="002F2090"/>
    <w:rsid w:val="002F49C7"/>
    <w:rsid w:val="002F78FF"/>
    <w:rsid w:val="00301B9A"/>
    <w:rsid w:val="00304377"/>
    <w:rsid w:val="00315B8A"/>
    <w:rsid w:val="00336864"/>
    <w:rsid w:val="003374CF"/>
    <w:rsid w:val="00337DF7"/>
    <w:rsid w:val="00337E4F"/>
    <w:rsid w:val="0034390F"/>
    <w:rsid w:val="00372164"/>
    <w:rsid w:val="00394E71"/>
    <w:rsid w:val="003A5740"/>
    <w:rsid w:val="003C0483"/>
    <w:rsid w:val="003D6930"/>
    <w:rsid w:val="003E0DDA"/>
    <w:rsid w:val="003E5E7D"/>
    <w:rsid w:val="003F05E9"/>
    <w:rsid w:val="003F113A"/>
    <w:rsid w:val="004038B3"/>
    <w:rsid w:val="0041349D"/>
    <w:rsid w:val="00417C67"/>
    <w:rsid w:val="004213A7"/>
    <w:rsid w:val="00426C31"/>
    <w:rsid w:val="00434CD7"/>
    <w:rsid w:val="004377FC"/>
    <w:rsid w:val="00452CBA"/>
    <w:rsid w:val="00463AE6"/>
    <w:rsid w:val="004667D2"/>
    <w:rsid w:val="00482511"/>
    <w:rsid w:val="00482908"/>
    <w:rsid w:val="0048760E"/>
    <w:rsid w:val="004A1537"/>
    <w:rsid w:val="004A4024"/>
    <w:rsid w:val="004A662E"/>
    <w:rsid w:val="004B2E26"/>
    <w:rsid w:val="004B5813"/>
    <w:rsid w:val="004C4E7D"/>
    <w:rsid w:val="004E78AD"/>
    <w:rsid w:val="004F2156"/>
    <w:rsid w:val="00511F37"/>
    <w:rsid w:val="00513E5D"/>
    <w:rsid w:val="0051441A"/>
    <w:rsid w:val="00520414"/>
    <w:rsid w:val="0053501D"/>
    <w:rsid w:val="00544FDB"/>
    <w:rsid w:val="0055116D"/>
    <w:rsid w:val="00556A57"/>
    <w:rsid w:val="00561824"/>
    <w:rsid w:val="00566707"/>
    <w:rsid w:val="0056728B"/>
    <w:rsid w:val="00576C5A"/>
    <w:rsid w:val="00580BEF"/>
    <w:rsid w:val="00592363"/>
    <w:rsid w:val="00593FE4"/>
    <w:rsid w:val="00594A6F"/>
    <w:rsid w:val="005A16A6"/>
    <w:rsid w:val="005A60EA"/>
    <w:rsid w:val="005B0901"/>
    <w:rsid w:val="005B099F"/>
    <w:rsid w:val="005E4C8C"/>
    <w:rsid w:val="005F7F07"/>
    <w:rsid w:val="0060154C"/>
    <w:rsid w:val="006224E3"/>
    <w:rsid w:val="006230D3"/>
    <w:rsid w:val="00624A85"/>
    <w:rsid w:val="00636286"/>
    <w:rsid w:val="006405D4"/>
    <w:rsid w:val="006510E6"/>
    <w:rsid w:val="00651B2E"/>
    <w:rsid w:val="00666108"/>
    <w:rsid w:val="00670A7B"/>
    <w:rsid w:val="00672ECD"/>
    <w:rsid w:val="00687727"/>
    <w:rsid w:val="006A0C15"/>
    <w:rsid w:val="006B05DC"/>
    <w:rsid w:val="006B7A98"/>
    <w:rsid w:val="006C4F3E"/>
    <w:rsid w:val="006D71D8"/>
    <w:rsid w:val="006F12C0"/>
    <w:rsid w:val="00704256"/>
    <w:rsid w:val="0070633D"/>
    <w:rsid w:val="00707102"/>
    <w:rsid w:val="007219DA"/>
    <w:rsid w:val="00723A44"/>
    <w:rsid w:val="00731095"/>
    <w:rsid w:val="00736147"/>
    <w:rsid w:val="007436EF"/>
    <w:rsid w:val="0074370F"/>
    <w:rsid w:val="00744DEF"/>
    <w:rsid w:val="00746117"/>
    <w:rsid w:val="00746A03"/>
    <w:rsid w:val="007619EF"/>
    <w:rsid w:val="00767991"/>
    <w:rsid w:val="00771B11"/>
    <w:rsid w:val="00776B59"/>
    <w:rsid w:val="00780D7C"/>
    <w:rsid w:val="00782DAC"/>
    <w:rsid w:val="00785CFE"/>
    <w:rsid w:val="00793944"/>
    <w:rsid w:val="00797431"/>
    <w:rsid w:val="00797E16"/>
    <w:rsid w:val="007A6092"/>
    <w:rsid w:val="007B191E"/>
    <w:rsid w:val="007E0078"/>
    <w:rsid w:val="007F65CD"/>
    <w:rsid w:val="008028FE"/>
    <w:rsid w:val="008067B4"/>
    <w:rsid w:val="008071B0"/>
    <w:rsid w:val="0081050F"/>
    <w:rsid w:val="00812572"/>
    <w:rsid w:val="0084379D"/>
    <w:rsid w:val="00862944"/>
    <w:rsid w:val="008728F6"/>
    <w:rsid w:val="00873AE7"/>
    <w:rsid w:val="00891636"/>
    <w:rsid w:val="008B1D51"/>
    <w:rsid w:val="008C1B59"/>
    <w:rsid w:val="008C282C"/>
    <w:rsid w:val="008D2FBE"/>
    <w:rsid w:val="008F71BC"/>
    <w:rsid w:val="009008BC"/>
    <w:rsid w:val="00915B56"/>
    <w:rsid w:val="009168F1"/>
    <w:rsid w:val="00934E77"/>
    <w:rsid w:val="0093651F"/>
    <w:rsid w:val="00937543"/>
    <w:rsid w:val="00944250"/>
    <w:rsid w:val="00946120"/>
    <w:rsid w:val="0095031B"/>
    <w:rsid w:val="0096483A"/>
    <w:rsid w:val="009A22F9"/>
    <w:rsid w:val="009A2D66"/>
    <w:rsid w:val="009A7B6F"/>
    <w:rsid w:val="009C3ACB"/>
    <w:rsid w:val="009C493E"/>
    <w:rsid w:val="009D5524"/>
    <w:rsid w:val="009E6383"/>
    <w:rsid w:val="009E71D3"/>
    <w:rsid w:val="009F506F"/>
    <w:rsid w:val="00A132E3"/>
    <w:rsid w:val="00A22225"/>
    <w:rsid w:val="00A249C7"/>
    <w:rsid w:val="00A54839"/>
    <w:rsid w:val="00A64324"/>
    <w:rsid w:val="00A8763B"/>
    <w:rsid w:val="00AA2356"/>
    <w:rsid w:val="00AA6D65"/>
    <w:rsid w:val="00AB50E6"/>
    <w:rsid w:val="00AB60F0"/>
    <w:rsid w:val="00AB662A"/>
    <w:rsid w:val="00AC04C9"/>
    <w:rsid w:val="00AC6150"/>
    <w:rsid w:val="00AD4464"/>
    <w:rsid w:val="00AD520E"/>
    <w:rsid w:val="00AD5D29"/>
    <w:rsid w:val="00AD6BEC"/>
    <w:rsid w:val="00AE21CB"/>
    <w:rsid w:val="00AF4AD1"/>
    <w:rsid w:val="00B026FC"/>
    <w:rsid w:val="00B03415"/>
    <w:rsid w:val="00B054CE"/>
    <w:rsid w:val="00B067EB"/>
    <w:rsid w:val="00B103E7"/>
    <w:rsid w:val="00B149FE"/>
    <w:rsid w:val="00B16DB5"/>
    <w:rsid w:val="00B20E2A"/>
    <w:rsid w:val="00B53C3F"/>
    <w:rsid w:val="00B670FE"/>
    <w:rsid w:val="00B70650"/>
    <w:rsid w:val="00B7308D"/>
    <w:rsid w:val="00B733B1"/>
    <w:rsid w:val="00B85E2F"/>
    <w:rsid w:val="00B86793"/>
    <w:rsid w:val="00B93293"/>
    <w:rsid w:val="00BA0B81"/>
    <w:rsid w:val="00BB4555"/>
    <w:rsid w:val="00BB68F9"/>
    <w:rsid w:val="00BC20BD"/>
    <w:rsid w:val="00BE6222"/>
    <w:rsid w:val="00BF6DEC"/>
    <w:rsid w:val="00C01EF1"/>
    <w:rsid w:val="00C0406A"/>
    <w:rsid w:val="00C0546B"/>
    <w:rsid w:val="00C05948"/>
    <w:rsid w:val="00C05BC3"/>
    <w:rsid w:val="00C12ABD"/>
    <w:rsid w:val="00C17647"/>
    <w:rsid w:val="00C35208"/>
    <w:rsid w:val="00C401C1"/>
    <w:rsid w:val="00C45E5C"/>
    <w:rsid w:val="00C618D5"/>
    <w:rsid w:val="00C62161"/>
    <w:rsid w:val="00C644C9"/>
    <w:rsid w:val="00C6630D"/>
    <w:rsid w:val="00C67113"/>
    <w:rsid w:val="00C67460"/>
    <w:rsid w:val="00C71399"/>
    <w:rsid w:val="00C77063"/>
    <w:rsid w:val="00C772EB"/>
    <w:rsid w:val="00C81795"/>
    <w:rsid w:val="00C82374"/>
    <w:rsid w:val="00C87897"/>
    <w:rsid w:val="00CA4DFF"/>
    <w:rsid w:val="00CD11E7"/>
    <w:rsid w:val="00CD5A68"/>
    <w:rsid w:val="00CF45E8"/>
    <w:rsid w:val="00D11470"/>
    <w:rsid w:val="00D260D5"/>
    <w:rsid w:val="00D533BC"/>
    <w:rsid w:val="00D56A9B"/>
    <w:rsid w:val="00D652F2"/>
    <w:rsid w:val="00D71051"/>
    <w:rsid w:val="00D75F06"/>
    <w:rsid w:val="00D83D50"/>
    <w:rsid w:val="00D87131"/>
    <w:rsid w:val="00D87AD8"/>
    <w:rsid w:val="00DA1AC5"/>
    <w:rsid w:val="00DA29E6"/>
    <w:rsid w:val="00DA3747"/>
    <w:rsid w:val="00DB4B3A"/>
    <w:rsid w:val="00DB5C33"/>
    <w:rsid w:val="00DB6FB7"/>
    <w:rsid w:val="00DC2E46"/>
    <w:rsid w:val="00DC349A"/>
    <w:rsid w:val="00DC458A"/>
    <w:rsid w:val="00DD3B92"/>
    <w:rsid w:val="00DE6177"/>
    <w:rsid w:val="00DF55FF"/>
    <w:rsid w:val="00E05810"/>
    <w:rsid w:val="00E10258"/>
    <w:rsid w:val="00E15E9D"/>
    <w:rsid w:val="00E26367"/>
    <w:rsid w:val="00E4066A"/>
    <w:rsid w:val="00E41E68"/>
    <w:rsid w:val="00E66C05"/>
    <w:rsid w:val="00E81D51"/>
    <w:rsid w:val="00E9632B"/>
    <w:rsid w:val="00E97F82"/>
    <w:rsid w:val="00EA6850"/>
    <w:rsid w:val="00EB318C"/>
    <w:rsid w:val="00EC3CC1"/>
    <w:rsid w:val="00ED3C7E"/>
    <w:rsid w:val="00ED6496"/>
    <w:rsid w:val="00EE0A6F"/>
    <w:rsid w:val="00EE678F"/>
    <w:rsid w:val="00EF261A"/>
    <w:rsid w:val="00EF4FCD"/>
    <w:rsid w:val="00F023EA"/>
    <w:rsid w:val="00F1452F"/>
    <w:rsid w:val="00F17A85"/>
    <w:rsid w:val="00F2160B"/>
    <w:rsid w:val="00F325C6"/>
    <w:rsid w:val="00F33103"/>
    <w:rsid w:val="00F4373A"/>
    <w:rsid w:val="00F45F80"/>
    <w:rsid w:val="00F46BCF"/>
    <w:rsid w:val="00F47FEA"/>
    <w:rsid w:val="00F52AAE"/>
    <w:rsid w:val="00F62C8B"/>
    <w:rsid w:val="00F632C9"/>
    <w:rsid w:val="00F75F17"/>
    <w:rsid w:val="00F8266C"/>
    <w:rsid w:val="00FA4141"/>
    <w:rsid w:val="00FA65F6"/>
    <w:rsid w:val="00FA6DF7"/>
    <w:rsid w:val="00FC4546"/>
    <w:rsid w:val="00FD3B14"/>
    <w:rsid w:val="00FE22DC"/>
    <w:rsid w:val="00FE55F9"/>
    <w:rsid w:val="00FE57A5"/>
    <w:rsid w:val="00FE5D55"/>
    <w:rsid w:val="00FF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F834C"/>
  <w15:chartTrackingRefBased/>
  <w15:docId w15:val="{66E36013-EF15-4E9D-BA5C-B96B7ECB9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458A"/>
    <w:pPr>
      <w:spacing w:after="200" w:line="276" w:lineRule="auto"/>
    </w:pPr>
    <w:rPr>
      <w:rFonts w:ascii="Calibri" w:eastAsia="Calibri" w:hAnsi="Calibri" w:cs="Arial"/>
      <w:sz w:val="20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DC458A"/>
    <w:pPr>
      <w:numPr>
        <w:numId w:val="2"/>
      </w:numPr>
      <w:spacing w:before="120" w:after="240"/>
      <w:outlineLvl w:val="0"/>
    </w:pPr>
    <w:rPr>
      <w:b/>
      <w:color w:val="000000" w:themeColor="text1"/>
      <w:szCs w:val="24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DC458A"/>
    <w:pPr>
      <w:numPr>
        <w:numId w:val="1"/>
      </w:numPr>
      <w:spacing w:before="200"/>
      <w:outlineLvl w:val="1"/>
    </w:pPr>
    <w:rPr>
      <w:b/>
      <w:szCs w:val="24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DC458A"/>
    <w:pPr>
      <w:numPr>
        <w:ilvl w:val="1"/>
      </w:numPr>
      <w:spacing w:before="120" w:after="120"/>
      <w:outlineLvl w:val="2"/>
    </w:pPr>
    <w:rPr>
      <w:i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DC458A"/>
    <w:pPr>
      <w:numPr>
        <w:ilvl w:val="2"/>
      </w:numPr>
      <w:spacing w:before="0" w:after="0"/>
      <w:outlineLvl w:val="3"/>
    </w:pPr>
    <w:rPr>
      <w:b w:val="0"/>
      <w:i w:val="0"/>
    </w:rPr>
  </w:style>
  <w:style w:type="paragraph" w:styleId="Nagwek5">
    <w:name w:val="heading 5"/>
    <w:basedOn w:val="Nagwek4"/>
    <w:next w:val="Normalny"/>
    <w:link w:val="Nagwek5Znak"/>
    <w:uiPriority w:val="9"/>
    <w:unhideWhenUsed/>
    <w:qFormat/>
    <w:rsid w:val="00B16DB5"/>
    <w:pPr>
      <w:numPr>
        <w:ilvl w:val="3"/>
      </w:numPr>
      <w:outlineLvl w:val="4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57A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FE57A5"/>
  </w:style>
  <w:style w:type="paragraph" w:styleId="Stopka">
    <w:name w:val="footer"/>
    <w:basedOn w:val="Normalny"/>
    <w:link w:val="StopkaZnak"/>
    <w:uiPriority w:val="99"/>
    <w:unhideWhenUsed/>
    <w:rsid w:val="00FE57A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FE57A5"/>
  </w:style>
  <w:style w:type="paragraph" w:styleId="Tekstdymka">
    <w:name w:val="Balloon Text"/>
    <w:basedOn w:val="Normalny"/>
    <w:link w:val="TekstdymkaZnak"/>
    <w:uiPriority w:val="99"/>
    <w:semiHidden/>
    <w:unhideWhenUsed/>
    <w:rsid w:val="00FE22DC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22D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41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41FA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41F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4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41FA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BulletC,normalny tekst,List bullet,Obiekt,List Paragraph1,Akapit z listą1,Numerowanie 1),Nagłowek 3,CW_Lista,L1,Numerowanie,Akapit z listą5,maz_wyliczenie,opis dzialania,K-P_odwolanie,A_wyliczenie,Akapit z listą51,Preambuła"/>
    <w:basedOn w:val="Normalny"/>
    <w:link w:val="AkapitzlistZnak"/>
    <w:uiPriority w:val="34"/>
    <w:qFormat/>
    <w:rsid w:val="00AB50E6"/>
    <w:pPr>
      <w:suppressAutoHyphens/>
      <w:autoSpaceDN w:val="0"/>
      <w:ind w:left="720"/>
      <w:textAlignment w:val="baseline"/>
    </w:pPr>
  </w:style>
  <w:style w:type="character" w:customStyle="1" w:styleId="AkapitzlistZnak">
    <w:name w:val="Akapit z listą Znak"/>
    <w:aliases w:val="BulletC Znak,normalny tekst Znak,List bullet Znak,Obiekt Znak,List Paragraph1 Znak,Akapit z listą1 Znak,Numerowanie 1) Znak,Nagłowek 3 Znak,CW_Lista Znak,L1 Znak,Numerowanie Znak,Akapit z listą5 Znak,maz_wyliczenie Znak"/>
    <w:link w:val="Akapitzlist"/>
    <w:uiPriority w:val="34"/>
    <w:qFormat/>
    <w:locked/>
    <w:rsid w:val="00AB50E6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DC458A"/>
    <w:rPr>
      <w:rFonts w:ascii="Calibri" w:eastAsia="Calibri" w:hAnsi="Calibri" w:cs="Arial"/>
      <w:b/>
      <w:color w:val="000000" w:themeColor="text1"/>
      <w:sz w:val="20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C458A"/>
    <w:rPr>
      <w:rFonts w:ascii="Calibri" w:eastAsia="Calibri" w:hAnsi="Calibri" w:cs="Arial"/>
      <w:b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C458A"/>
    <w:rPr>
      <w:rFonts w:ascii="Calibri" w:eastAsia="Calibri" w:hAnsi="Calibri" w:cs="Arial"/>
      <w:b/>
      <w:i/>
      <w:sz w:val="20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DC458A"/>
    <w:rPr>
      <w:rFonts w:ascii="Calibri" w:eastAsia="Calibri" w:hAnsi="Calibri" w:cs="Arial"/>
      <w:sz w:val="20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B16DB5"/>
    <w:rPr>
      <w:rFonts w:ascii="Arial" w:eastAsia="Calibri" w:hAnsi="Arial" w:cs="Arial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37E4F"/>
    <w:pPr>
      <w:keepNext/>
      <w:keepLines/>
      <w:numPr>
        <w:numId w:val="0"/>
      </w:numPr>
      <w:suppressAutoHyphens w:val="0"/>
      <w:autoSpaceDN/>
      <w:spacing w:before="240" w:after="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337E4F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37E4F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37E4F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37E4F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DC458A"/>
    <w:pPr>
      <w:spacing w:after="0" w:line="240" w:lineRule="auto"/>
    </w:pPr>
    <w:rPr>
      <w:rFonts w:ascii="Calibri" w:eastAsia="Calibri" w:hAnsi="Calibri" w:cs="Arial"/>
      <w:sz w:val="20"/>
      <w:lang w:eastAsia="pl-PL"/>
    </w:rPr>
  </w:style>
  <w:style w:type="paragraph" w:styleId="Poprawka">
    <w:name w:val="Revision"/>
    <w:hidden/>
    <w:uiPriority w:val="99"/>
    <w:semiHidden/>
    <w:rsid w:val="0017779D"/>
    <w:pPr>
      <w:spacing w:after="0" w:line="240" w:lineRule="auto"/>
    </w:pPr>
    <w:rPr>
      <w:rFonts w:ascii="Calibri" w:eastAsia="Calibri" w:hAnsi="Calibri" w:cs="Arial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3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5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93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2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1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9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ta.Barc@pitradwar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3D719EC15F53A48B013622E98C97E09" ma:contentTypeVersion="0" ma:contentTypeDescription="Utwórz nowy dokument." ma:contentTypeScope="" ma:versionID="78fd89fd09bda91b18ac98302f425e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14E3D5-CBFE-471D-9487-A89A50FC5B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945FFA-2973-40F7-B650-BD73EF0EA5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A7C86E-6325-4349-ADEB-8444A89922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A05EBA-0B77-4128-BD0C-D3E3466A16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1658</Words>
  <Characters>9949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Palubiak</dc:creator>
  <cp:keywords/>
  <dc:description/>
  <cp:lastModifiedBy>Anna Doroszkiewicz</cp:lastModifiedBy>
  <cp:revision>5</cp:revision>
  <cp:lastPrinted>2023-04-18T12:02:00Z</cp:lastPrinted>
  <dcterms:created xsi:type="dcterms:W3CDTF">2024-04-22T13:50:00Z</dcterms:created>
  <dcterms:modified xsi:type="dcterms:W3CDTF">2024-05-27T14:06:00Z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0x01010003D719EC15F53A48B013622E98C97E09</vt:lpwstr>
  </property>
</Properties>
</file>