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D729C" w14:textId="67FCD98A" w:rsidR="00891E8F" w:rsidRPr="00166B6F" w:rsidRDefault="00891E8F" w:rsidP="00891E8F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</w:rPr>
      </w:pPr>
      <w:r w:rsidRPr="00166B6F">
        <w:rPr>
          <w:rFonts w:ascii="Arial Narrow" w:hAnsi="Arial Narrow"/>
          <w:b/>
          <w:sz w:val="22"/>
          <w:szCs w:val="22"/>
        </w:rPr>
        <w:t>DZ.261.</w:t>
      </w:r>
      <w:r w:rsidR="004E2CBE" w:rsidRPr="00166B6F">
        <w:rPr>
          <w:rFonts w:ascii="Arial Narrow" w:hAnsi="Arial Narrow"/>
          <w:b/>
          <w:sz w:val="22"/>
          <w:szCs w:val="22"/>
        </w:rPr>
        <w:t>1</w:t>
      </w:r>
      <w:r w:rsidR="0029504D">
        <w:rPr>
          <w:rFonts w:ascii="Arial Narrow" w:hAnsi="Arial Narrow"/>
          <w:b/>
          <w:sz w:val="22"/>
          <w:szCs w:val="22"/>
        </w:rPr>
        <w:t>5</w:t>
      </w:r>
      <w:r w:rsidRPr="00166B6F">
        <w:rPr>
          <w:rFonts w:ascii="Arial Narrow" w:hAnsi="Arial Narrow"/>
          <w:b/>
          <w:sz w:val="22"/>
          <w:szCs w:val="22"/>
        </w:rPr>
        <w:t xml:space="preserve">.2026 </w:t>
      </w:r>
    </w:p>
    <w:p w14:paraId="2C82A736" w14:textId="77777777" w:rsidR="00891E8F" w:rsidRPr="00166B6F" w:rsidRDefault="00891E8F" w:rsidP="00891E8F">
      <w:pPr>
        <w:suppressAutoHyphens w:val="0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  <w:r w:rsidRPr="00166B6F">
        <w:rPr>
          <w:rFonts w:ascii="Arial Narrow" w:hAnsi="Arial Narrow"/>
          <w:b/>
          <w:sz w:val="22"/>
          <w:szCs w:val="22"/>
        </w:rPr>
        <w:t>Sygnatura / znak sprawy</w:t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 xml:space="preserve"> </w:t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  <w:tab/>
      </w:r>
      <w:r w:rsidRPr="00166B6F"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  <w:t>Załącznik nr 2</w:t>
      </w:r>
    </w:p>
    <w:p w14:paraId="2B55829C" w14:textId="77777777" w:rsidR="00916CE6" w:rsidRPr="00166B6F" w:rsidRDefault="00916CE6" w:rsidP="00891E8F">
      <w:pPr>
        <w:suppressAutoHyphens w:val="0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</w:p>
    <w:p w14:paraId="0A8052CC" w14:textId="77777777" w:rsidR="008B57BD" w:rsidRPr="00166B6F" w:rsidRDefault="008B57BD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</w:pPr>
      <w:r w:rsidRPr="00166B6F">
        <w:rPr>
          <w:rFonts w:ascii="Arial Narrow" w:eastAsia="Calibri" w:hAnsi="Arial Narrow" w:cs="Times New Roman"/>
          <w:b/>
          <w:kern w:val="0"/>
          <w:sz w:val="28"/>
          <w:szCs w:val="20"/>
          <w:lang w:eastAsia="pl-PL" w:bidi="ar-SA"/>
        </w:rPr>
        <w:t xml:space="preserve">Opis przedmiotu zamówienia– zestawienie parametrów wymaganych </w:t>
      </w:r>
    </w:p>
    <w:p w14:paraId="77F51175" w14:textId="77777777" w:rsidR="00CF7AF9" w:rsidRPr="00166B6F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0"/>
          <w:szCs w:val="20"/>
          <w:lang w:eastAsia="pl-PL" w:bidi="ar-SA"/>
        </w:rPr>
      </w:pPr>
    </w:p>
    <w:p w14:paraId="0FAB9BEF" w14:textId="7A4D18B7" w:rsidR="008B57BD" w:rsidRPr="00166B6F" w:rsidRDefault="00CF7AF9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</w:pPr>
      <w:r w:rsidRPr="00166B6F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 xml:space="preserve">Dostawa </w:t>
      </w:r>
      <w:r w:rsidR="005D2954" w:rsidRPr="00166B6F">
        <w:rPr>
          <w:rFonts w:ascii="Arial Narrow" w:eastAsia="Calibri" w:hAnsi="Arial Narrow" w:cs="Times New Roman"/>
          <w:b/>
          <w:kern w:val="0"/>
          <w:szCs w:val="20"/>
          <w:lang w:eastAsia="pl-PL" w:bidi="ar-SA"/>
        </w:rPr>
        <w:t>kardiomonitorów</w:t>
      </w:r>
    </w:p>
    <w:p w14:paraId="4589DEFD" w14:textId="77777777" w:rsidR="00916CE6" w:rsidRPr="00166B6F" w:rsidRDefault="00916CE6" w:rsidP="008B57BD">
      <w:pPr>
        <w:suppressAutoHyphens w:val="0"/>
        <w:jc w:val="center"/>
        <w:rPr>
          <w:rFonts w:ascii="Arial Narrow" w:eastAsia="Calibri" w:hAnsi="Arial Narrow" w:cs="Times New Roman"/>
          <w:b/>
          <w:kern w:val="0"/>
          <w:sz w:val="22"/>
          <w:szCs w:val="20"/>
          <w:lang w:eastAsia="pl-PL" w:bidi="ar-SA"/>
        </w:rPr>
      </w:pPr>
    </w:p>
    <w:p w14:paraId="553C6E78" w14:textId="77777777" w:rsidR="008B57BD" w:rsidRPr="00166B6F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166B6F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Nazwa …………………………………………………………………………………………….</w:t>
      </w:r>
    </w:p>
    <w:p w14:paraId="0A66D447" w14:textId="77777777" w:rsidR="008B57BD" w:rsidRPr="00166B6F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</w:pPr>
      <w:r w:rsidRPr="00166B6F">
        <w:rPr>
          <w:rFonts w:ascii="Arial Narrow" w:eastAsia="Calibri" w:hAnsi="Arial Narrow" w:cs="Times New Roman"/>
          <w:kern w:val="0"/>
          <w:sz w:val="22"/>
          <w:szCs w:val="20"/>
          <w:lang w:eastAsia="pl-PL" w:bidi="ar-SA"/>
        </w:rPr>
        <w:t>Typ / model ………………………………………………………………………………………</w:t>
      </w:r>
    </w:p>
    <w:p w14:paraId="25EA63BD" w14:textId="77777777" w:rsidR="008B57BD" w:rsidRPr="00166B6F" w:rsidRDefault="008B57BD" w:rsidP="008B57BD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166B6F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Producent ……………………………. Kraj:……………………………………………………</w:t>
      </w:r>
    </w:p>
    <w:p w14:paraId="2C010920" w14:textId="77777777" w:rsidR="00CF4BA8" w:rsidRPr="00166B6F" w:rsidRDefault="008B57BD" w:rsidP="00CF7AF9">
      <w:pPr>
        <w:suppressAutoHyphens w:val="0"/>
        <w:spacing w:line="360" w:lineRule="auto"/>
        <w:ind w:left="357"/>
        <w:contextualSpacing/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</w:pPr>
      <w:r w:rsidRPr="00166B6F">
        <w:rPr>
          <w:rFonts w:ascii="Arial Narrow" w:eastAsia="Times New Roman" w:hAnsi="Arial Narrow" w:cs="Times New Roman"/>
          <w:kern w:val="0"/>
          <w:sz w:val="22"/>
          <w:szCs w:val="20"/>
          <w:lang w:eastAsia="pl-PL" w:bidi="ar-SA"/>
        </w:rPr>
        <w:t>Urządzenia fabrycznie nowe. Rok produkcji ( nie starszy niż  2025)………………………</w:t>
      </w:r>
    </w:p>
    <w:p w14:paraId="3EC7E4B2" w14:textId="77777777" w:rsidR="00CF4BA8" w:rsidRPr="00166B6F" w:rsidRDefault="00CF4BA8" w:rsidP="00CF4BA8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14737" w:type="dxa"/>
        <w:jc w:val="center"/>
        <w:tblLayout w:type="fixed"/>
        <w:tblLook w:val="0000" w:firstRow="0" w:lastRow="0" w:firstColumn="0" w:lastColumn="0" w:noHBand="0" w:noVBand="0"/>
      </w:tblPr>
      <w:tblGrid>
        <w:gridCol w:w="562"/>
        <w:gridCol w:w="9181"/>
        <w:gridCol w:w="1309"/>
        <w:gridCol w:w="3685"/>
      </w:tblGrid>
      <w:tr w:rsidR="00CF4BA8" w:rsidRPr="00166B6F" w14:paraId="19BF4961" w14:textId="77777777" w:rsidTr="008140B2">
        <w:trPr>
          <w:trHeight w:val="6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D52DD" w14:textId="77777777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 w:cs="Arial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0A5BA" w14:textId="77777777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 w:cs="Arial"/>
                <w:b/>
                <w:bCs/>
                <w:sz w:val="22"/>
                <w:szCs w:val="22"/>
              </w:rPr>
              <w:t>Nazwa / Opis parametru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2A850" w14:textId="77777777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Parametr wymagany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FD371" w14:textId="77777777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 w:cs="Arial"/>
                <w:b/>
                <w:bCs/>
                <w:sz w:val="22"/>
                <w:szCs w:val="22"/>
              </w:rPr>
              <w:t>Parametr oferowany</w:t>
            </w:r>
          </w:p>
        </w:tc>
      </w:tr>
      <w:tr w:rsidR="00B15DEA" w:rsidRPr="00166B6F" w14:paraId="5D67A52C" w14:textId="77777777" w:rsidTr="008140B2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ED1F9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1F16" w14:textId="4B15DA84" w:rsidR="00B15DEA" w:rsidRPr="00166B6F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Monitor o konstrukcji kompaktowej. Kolorowy pojedynczy ekran w postaci płaskiego panelu LCD TFT o przekątnej minimum 12", rozdzielczości co najmniej 1200x800 pikseli.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782D5" w14:textId="54A32E19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</w:t>
            </w:r>
            <w:r w:rsidR="005D2954" w:rsidRPr="00166B6F">
              <w:rPr>
                <w:rFonts w:ascii="Arial Narrow" w:hAnsi="Arial Narrow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2F82D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15DEA" w:rsidRPr="00166B6F" w14:paraId="3631B9FA" w14:textId="77777777" w:rsidTr="008140B2">
        <w:trPr>
          <w:trHeight w:val="1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661E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284A2" w14:textId="0B866759" w:rsidR="00B15DEA" w:rsidRPr="00166B6F" w:rsidRDefault="005D2954" w:rsidP="00280439">
            <w:pPr>
              <w:tabs>
                <w:tab w:val="left" w:pos="5260"/>
              </w:tabs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 xml:space="preserve">Opisy i komunikaty ekranowe w języku polskim. Obsługa poprzez ekran dotykowy z funkcją obsługi gestów, przyciski funkcyjne oraz pokrętło. Fabrycznie skonfigurowane co najmniej trzy układy ekranu: normalny (krzywe dynamiczne i wartości parametrów), </w:t>
            </w:r>
            <w:proofErr w:type="spellStart"/>
            <w:r w:rsidRPr="00166B6F">
              <w:rPr>
                <w:rFonts w:ascii="Arial Narrow" w:hAnsi="Arial Narrow" w:cs="Times New Roman"/>
              </w:rPr>
              <w:t>minitrendów</w:t>
            </w:r>
            <w:proofErr w:type="spellEnd"/>
            <w:r w:rsidRPr="00166B6F">
              <w:rPr>
                <w:rFonts w:ascii="Arial Narrow" w:hAnsi="Arial Narrow" w:cs="Times New Roman"/>
              </w:rPr>
              <w:t xml:space="preserve"> (krótkie trendy, krzywe dynamiczne i wartości parametrów), duże odczyty. Szybkie przełączanie między ekranami, bez wchodzenia do menu, za pomocą gestów np. przesunięcie w lewo lub w prawo dwoma palcami po ekranie. Monitor wyposażony w funkcje demo oraz tryb szkoleniowy zawierający podstawowe instrukcje dotyczące korzystania z monitora.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71EE2" w14:textId="77777777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88A62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</w:tr>
      <w:tr w:rsidR="00B15DEA" w:rsidRPr="00166B6F" w14:paraId="2B9E1345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86A3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B5C78" w14:textId="57C53CEC" w:rsidR="00B15DEA" w:rsidRPr="00166B6F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Do 10 krzywych dynamicznych wyświetlanych jednocześnie na ekranie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343F" w14:textId="77777777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C27C2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/>
              </w:rPr>
            </w:pPr>
          </w:p>
        </w:tc>
      </w:tr>
      <w:tr w:rsidR="00B15DEA" w:rsidRPr="00166B6F" w14:paraId="7C52EA0B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61714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05261" w14:textId="2374D79A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 xml:space="preserve">Zasilanie sieciowe dostosowane do 230V / 50 </w:t>
            </w:r>
            <w:proofErr w:type="spellStart"/>
            <w:r w:rsidRPr="00166B6F">
              <w:rPr>
                <w:rFonts w:ascii="Arial Narrow" w:hAnsi="Arial Narrow" w:cs="Times New Roman"/>
              </w:rPr>
              <w:t>Hz</w:t>
            </w:r>
            <w:proofErr w:type="spellEnd"/>
            <w:r w:rsidRPr="00166B6F">
              <w:rPr>
                <w:rFonts w:ascii="Arial Narrow" w:hAnsi="Arial Narrow" w:cs="Times New Roman"/>
              </w:rPr>
              <w:t>. Wewnętrzny akumulator, wymienialny przez użytkownika, pozwalający na minimum 250 minut pracy w konfiguracji EKG, NIBP, SpO2.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50D3D" w14:textId="77777777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980E7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15DEA" w:rsidRPr="00166B6F" w14:paraId="4E2C5EEC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96D1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9C48" w14:textId="098A409E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>Cicha praca urządzenia – chłodzenie konwekcyjne bez stosowania wentylatorów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72D28" w14:textId="77777777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C1773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</w:tr>
      <w:tr w:rsidR="00B15DEA" w:rsidRPr="00166B6F" w14:paraId="7EC9783A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27195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C1F8B" w14:textId="55C6F249" w:rsidR="00B15DEA" w:rsidRPr="00280439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Stopień ochrony przed zalaniem wodą co najmniej IPX1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2FD19" w14:textId="1A8DB50A" w:rsidR="00B15DEA" w:rsidRPr="00166B6F" w:rsidRDefault="00E87141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 xml:space="preserve">Tak, </w:t>
            </w:r>
            <w:r w:rsidR="005D2954" w:rsidRPr="00166B6F">
              <w:rPr>
                <w:rFonts w:ascii="Arial Narrow" w:hAnsi="Arial Narrow"/>
              </w:rPr>
              <w:t>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48D9D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15DEA" w:rsidRPr="00166B6F" w14:paraId="4930E097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6521E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8208A" w14:textId="77777777" w:rsidR="005D2954" w:rsidRPr="005D2954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5D2954">
              <w:rPr>
                <w:rFonts w:ascii="Arial Narrow" w:hAnsi="Arial Narrow" w:cs="Times New Roman"/>
              </w:rPr>
              <w:t>Wyposażenie w złącza wejścia/wyjścia:</w:t>
            </w:r>
          </w:p>
          <w:p w14:paraId="1D85366F" w14:textId="77777777" w:rsidR="005D2954" w:rsidRPr="005D2954" w:rsidRDefault="005D2954" w:rsidP="00280439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Times New Roman"/>
              </w:rPr>
            </w:pPr>
            <w:r w:rsidRPr="005D2954">
              <w:rPr>
                <w:rFonts w:ascii="Arial Narrow" w:hAnsi="Arial Narrow" w:cs="Times New Roman"/>
              </w:rPr>
              <w:t>co najmniej 2 gniazda USB do podłączenia klawiatury, myszki komputerowej, skanera kodów paskowych,</w:t>
            </w:r>
          </w:p>
          <w:p w14:paraId="1A86142C" w14:textId="77777777" w:rsidR="005D2954" w:rsidRPr="005D2954" w:rsidRDefault="005D2954" w:rsidP="00280439">
            <w:pPr>
              <w:numPr>
                <w:ilvl w:val="0"/>
                <w:numId w:val="3"/>
              </w:numPr>
              <w:jc w:val="both"/>
              <w:rPr>
                <w:rFonts w:ascii="Arial Narrow" w:hAnsi="Arial Narrow" w:cs="Times New Roman"/>
              </w:rPr>
            </w:pPr>
            <w:r w:rsidRPr="005D2954">
              <w:rPr>
                <w:rFonts w:ascii="Arial Narrow" w:hAnsi="Arial Narrow" w:cs="Times New Roman"/>
              </w:rPr>
              <w:t>gniazdo RJ-45 do połączenia z siecią monitorowania.</w:t>
            </w:r>
          </w:p>
          <w:p w14:paraId="7D5904EA" w14:textId="24C09947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>kardiomonitor wyposażony w pokrywę zabezpieczającą złącza w przypadku ich nieużywania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E71CD" w14:textId="3FA3A262" w:rsidR="00B15DEA" w:rsidRPr="00166B6F" w:rsidRDefault="00B15DEA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</w:t>
            </w:r>
            <w:r w:rsidR="005D2954" w:rsidRPr="00166B6F">
              <w:rPr>
                <w:rFonts w:ascii="Arial Narrow" w:hAnsi="Arial Narrow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0BBC9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0EB0D1C1" w14:textId="77777777" w:rsidTr="005C78DE">
        <w:trPr>
          <w:jc w:val="center"/>
        </w:trPr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98284" w14:textId="56351FD4" w:rsidR="005D2954" w:rsidRPr="00166B6F" w:rsidRDefault="005D2954" w:rsidP="00B15DEA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166B6F">
              <w:rPr>
                <w:rFonts w:ascii="Arial Narrow" w:hAnsi="Arial Narrow" w:cs="Arial"/>
                <w:b/>
              </w:rPr>
              <w:t>Alarmy</w:t>
            </w:r>
          </w:p>
        </w:tc>
      </w:tr>
      <w:tr w:rsidR="00B15DEA" w:rsidRPr="00166B6F" w14:paraId="61F37E79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B9DC0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F90EA" w14:textId="4C49B003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 xml:space="preserve">System alarmowy generujący dwa rodzaje sygnalizacji alarmowej: alarmy fizjologiczne oraz techniczne. Alarmy klasyfikowane według czterech priorytetów w zależności od stopnia zagrożenia alarmu. </w:t>
            </w:r>
            <w:r w:rsidRPr="00166B6F">
              <w:rPr>
                <w:rFonts w:ascii="Arial Narrow" w:hAnsi="Arial Narrow" w:cs="Times New Roman"/>
              </w:rPr>
              <w:lastRenderedPageBreak/>
              <w:t>Ustawianie granic alarmowych przez użytkownika oraz funkcja automatycznego ustawiania granic alarmowych na podstawie bieżących wartości parametrów. Ustawianie głośności alarmowania.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72365" w14:textId="7659F90F" w:rsidR="00B15DEA" w:rsidRPr="00166B6F" w:rsidRDefault="00E87141" w:rsidP="00E87141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lastRenderedPageBreak/>
              <w:t>Tak</w:t>
            </w:r>
            <w:r w:rsidR="005D2954" w:rsidRPr="00166B6F">
              <w:rPr>
                <w:rFonts w:ascii="Arial Narrow" w:hAnsi="Arial Narrow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5B0FC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15DEA" w:rsidRPr="00166B6F" w14:paraId="5C768B46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7DA5F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1565D" w14:textId="1C13BFB5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166B6F">
              <w:rPr>
                <w:rFonts w:ascii="Arial Narrow" w:hAnsi="Arial Narrow" w:cs="Times New Roman"/>
              </w:rPr>
              <w:t>Funkcja zawieszenia sygnalizacji alarmowej na czas wybrany przez użytkownika (do wyboru co najmniej wstrzymanie alarmów na 1, 2, 5, 10 i 15 minut) oraz możliwość zawieszenia alarmów na stałe (zabezpieczone hasłem).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AFE2F" w14:textId="77777777" w:rsidR="00B15DEA" w:rsidRPr="00166B6F" w:rsidRDefault="00E87141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2718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B15DEA" w:rsidRPr="00166B6F" w14:paraId="779B1137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9E82D" w14:textId="77777777" w:rsidR="00B15DEA" w:rsidRPr="00166B6F" w:rsidRDefault="00B15DEA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CE7D4" w14:textId="14919763" w:rsidR="00B15DEA" w:rsidRPr="00166B6F" w:rsidRDefault="005D2954" w:rsidP="00280439">
            <w:pPr>
              <w:jc w:val="both"/>
              <w:rPr>
                <w:rFonts w:ascii="Arial Narrow" w:hAnsi="Arial Narrow" w:cs="Times New Roman"/>
              </w:rPr>
            </w:pPr>
            <w:r w:rsidRPr="005D2954">
              <w:rPr>
                <w:rFonts w:ascii="Arial Narrow" w:hAnsi="Arial Narrow" w:cs="Times New Roman"/>
              </w:rPr>
              <w:t xml:space="preserve">W celu ułatwienia identyfikacji alarmującego monitora możliwość ustawienia oddzielnego wzorca dźwiękowego sygnalizacji alarmowej. </w:t>
            </w:r>
            <w:r w:rsidR="00A937F5">
              <w:rPr>
                <w:rFonts w:ascii="Arial Narrow" w:hAnsi="Arial Narrow" w:cs="Times New Roman"/>
              </w:rPr>
              <w:t xml:space="preserve"> </w:t>
            </w:r>
            <w:r w:rsidRPr="00166B6F">
              <w:rPr>
                <w:rFonts w:ascii="Arial Narrow" w:hAnsi="Arial Narrow" w:cs="Times New Roman"/>
              </w:rPr>
              <w:t>Co najmniej 3 wzorce do wyboru.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695EB" w14:textId="792F3FD7" w:rsidR="00B15DEA" w:rsidRPr="00166B6F" w:rsidRDefault="000D3488" w:rsidP="00B15DEA">
            <w:pPr>
              <w:pStyle w:val="Style4"/>
              <w:widowControl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</w:t>
            </w:r>
            <w:r w:rsidR="005D2954" w:rsidRPr="00166B6F">
              <w:rPr>
                <w:rFonts w:ascii="Arial Narrow" w:hAnsi="Arial Narrow"/>
              </w:rPr>
              <w:t>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23368" w14:textId="77777777" w:rsidR="00B15DEA" w:rsidRPr="00166B6F" w:rsidRDefault="00B15DEA" w:rsidP="00B15DEA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221B6B" w:rsidRPr="00166B6F" w14:paraId="2DD969FA" w14:textId="77777777" w:rsidTr="008140B2">
        <w:trPr>
          <w:jc w:val="center"/>
        </w:trPr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07587" w14:textId="5074327E" w:rsidR="00221B6B" w:rsidRPr="00166B6F" w:rsidRDefault="005D2954" w:rsidP="00280439"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 w:rsidRPr="00166B6F">
              <w:rPr>
                <w:rFonts w:ascii="Arial Narrow" w:hAnsi="Arial Narrow" w:cs="Arial"/>
                <w:b/>
                <w:bCs/>
              </w:rPr>
              <w:t>Mierzone parametry</w:t>
            </w:r>
          </w:p>
        </w:tc>
      </w:tr>
      <w:tr w:rsidR="00CF4BA8" w:rsidRPr="00166B6F" w14:paraId="2164880F" w14:textId="77777777" w:rsidTr="008140B2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35C90" w14:textId="77777777" w:rsidR="00CF4BA8" w:rsidRPr="00166B6F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2B164" w14:textId="71E135C0" w:rsidR="00CF4BA8" w:rsidRPr="00166B6F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  <w:b/>
              </w:rPr>
              <w:t>EKG</w:t>
            </w:r>
            <w:r w:rsidRPr="00166B6F">
              <w:rPr>
                <w:rFonts w:ascii="Arial Narrow" w:hAnsi="Arial Narrow" w:cs="Calibri"/>
              </w:rPr>
              <w:t xml:space="preserve"> - pomiar częstości akcji serca. Zakres minimum 10 - 300/min. Ustawianie prędkości przesuwu krzywej EKG do wyboru co najmniej 3 prędkości: 6.25; 12.5; 25; 50 mm/s. Ustawianie wzmocnienia krzywej EKG do wyboru co najmniej: x0.125; x0.25; </w:t>
            </w:r>
            <w:r w:rsidR="00A937F5">
              <w:rPr>
                <w:rFonts w:ascii="Arial Narrow" w:hAnsi="Arial Narrow" w:cs="Calibri"/>
              </w:rPr>
              <w:t>x</w:t>
            </w:r>
            <w:r w:rsidRPr="00166B6F">
              <w:rPr>
                <w:rFonts w:ascii="Arial Narrow" w:hAnsi="Arial Narrow" w:cs="Calibri"/>
              </w:rPr>
              <w:t>0.5; x1; x2; x4; auto. W komplecie z monitorem przewód EKG z kompletem 5 końcówek.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C2231" w14:textId="0EC02CB2" w:rsidR="00CF4BA8" w:rsidRPr="00166B6F" w:rsidRDefault="00CF4BA8" w:rsidP="000D3488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</w:t>
            </w:r>
            <w:r w:rsidR="005D2954" w:rsidRPr="00166B6F">
              <w:rPr>
                <w:rFonts w:ascii="Arial Narrow" w:hAnsi="Arial Narrow"/>
              </w:rPr>
              <w:t>ak</w:t>
            </w:r>
            <w:r w:rsidRPr="00166B6F">
              <w:rPr>
                <w:rFonts w:ascii="Arial Narrow" w:hAnsi="Arial Narrow"/>
              </w:rPr>
              <w:t xml:space="preserve">, </w:t>
            </w:r>
            <w:r w:rsidR="000D3488" w:rsidRPr="00166B6F">
              <w:rPr>
                <w:rFonts w:ascii="Arial Narrow" w:hAnsi="Arial Narrow"/>
              </w:rPr>
              <w:t>podać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89BF9" w14:textId="77777777" w:rsidR="00CF4BA8" w:rsidRPr="00166B6F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CF4BA8" w:rsidRPr="00166B6F" w14:paraId="04CD8CF0" w14:textId="77777777" w:rsidTr="008140B2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470CE" w14:textId="77777777" w:rsidR="00CF4BA8" w:rsidRPr="00166B6F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86202" w14:textId="60782B67" w:rsidR="00C67CBB" w:rsidRPr="00166B6F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Analiza arytmii – wykrywanie co najmniej 27 kategorii zaburzeń rytmu w tym VF, ASYS, BRADY, TACHY, AF (we wszystkich monitorach).</w:t>
            </w:r>
          </w:p>
        </w:tc>
        <w:tc>
          <w:tcPr>
            <w:tcW w:w="1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4B208" w14:textId="438C2829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</w:t>
            </w:r>
            <w:r w:rsidR="005D2954" w:rsidRPr="00166B6F">
              <w:rPr>
                <w:rFonts w:ascii="Arial Narrow" w:hAnsi="Arial Narrow"/>
              </w:rPr>
              <w:t>ak</w:t>
            </w:r>
            <w:r w:rsidRPr="00166B6F">
              <w:rPr>
                <w:rFonts w:ascii="Arial Narrow" w:hAnsi="Arial Narrow"/>
              </w:rPr>
              <w:t xml:space="preserve">, </w:t>
            </w:r>
            <w:r w:rsidR="005D2954" w:rsidRPr="00166B6F">
              <w:rPr>
                <w:rFonts w:ascii="Arial Narrow" w:hAnsi="Arial Narrow"/>
              </w:rPr>
              <w:t>podać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EA570" w14:textId="77777777" w:rsidR="00CF4BA8" w:rsidRPr="00166B6F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CF4BA8" w:rsidRPr="00166B6F" w14:paraId="44707F52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47F18" w14:textId="77777777" w:rsidR="00CF4BA8" w:rsidRPr="00166B6F" w:rsidRDefault="00CF4BA8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B0871" w14:textId="6281B390" w:rsidR="00CF4BA8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 xml:space="preserve">Monitor wyposażony w funkcję analizującą jednocześnie sygnał EKG oraz sygnał krzywej </w:t>
            </w:r>
            <w:proofErr w:type="spellStart"/>
            <w:r w:rsidRPr="00166B6F">
              <w:rPr>
                <w:rFonts w:ascii="Arial Narrow" w:hAnsi="Arial Narrow"/>
              </w:rPr>
              <w:t>pletyzmograficznej</w:t>
            </w:r>
            <w:proofErr w:type="spellEnd"/>
            <w:r w:rsidRPr="00166B6F">
              <w:rPr>
                <w:rFonts w:ascii="Arial Narrow" w:hAnsi="Arial Narrow"/>
              </w:rPr>
              <w:t xml:space="preserve"> w celu uzyskania dokładniejszych wyników analizy arytmii i pomiarów częstości tętna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FAD37" w14:textId="040BAEAF" w:rsidR="00CF4BA8" w:rsidRPr="00166B6F" w:rsidRDefault="00CF4BA8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</w:t>
            </w:r>
            <w:r w:rsidR="005D2954" w:rsidRPr="00166B6F">
              <w:rPr>
                <w:rFonts w:ascii="Arial Narrow" w:hAnsi="Arial Narrow"/>
              </w:rPr>
              <w:t>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12D7" w14:textId="77777777" w:rsidR="00CF4BA8" w:rsidRPr="00166B6F" w:rsidRDefault="00CF4BA8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343DBDE6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1361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02DE8" w14:textId="24D28410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Funkcja analizy zmian częstości akcji serca z ostatnich 24 godzin</w:t>
            </w:r>
            <w:r w:rsidR="00A937F5">
              <w:rPr>
                <w:rFonts w:ascii="Arial Narrow" w:hAnsi="Arial Narrow"/>
              </w:rPr>
              <w:t>,</w:t>
            </w:r>
            <w:r w:rsidRPr="00166B6F">
              <w:rPr>
                <w:rFonts w:ascii="Arial Narrow" w:hAnsi="Arial Narrow"/>
              </w:rPr>
              <w:t xml:space="preserve"> informacje o wartościach HR, ST, QT i arytmii: statystyka dot. częstości akcji serca, statystyka zdarzeń arytmii, statystyka pomiarów QT/</w:t>
            </w:r>
            <w:proofErr w:type="spellStart"/>
            <w:r w:rsidRPr="00166B6F">
              <w:rPr>
                <w:rFonts w:ascii="Arial Narrow" w:hAnsi="Arial Narrow"/>
              </w:rPr>
              <w:t>QTc</w:t>
            </w:r>
            <w:proofErr w:type="spellEnd"/>
            <w:r w:rsidRPr="00166B6F">
              <w:rPr>
                <w:rFonts w:ascii="Arial Narrow" w:hAnsi="Arial Narrow"/>
              </w:rPr>
              <w:t xml:space="preserve">, statystyka maksymalnych i minimalnych wartości odcinka ST dla poszczególnych </w:t>
            </w:r>
            <w:proofErr w:type="spellStart"/>
            <w:r w:rsidRPr="00166B6F">
              <w:rPr>
                <w:rFonts w:ascii="Arial Narrow" w:hAnsi="Arial Narrow"/>
              </w:rPr>
              <w:t>odprowadzeń</w:t>
            </w:r>
            <w:proofErr w:type="spellEnd"/>
            <w:r w:rsidRPr="00166B6F">
              <w:rPr>
                <w:rFonts w:ascii="Arial Narrow" w:hAnsi="Arial Narrow"/>
              </w:rPr>
              <w:t>, statystyka dot. danych stymulatora.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DE392" w14:textId="7B77D822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FFF30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279F9576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D830A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1BEF" w14:textId="6A326DFA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 xml:space="preserve">Analiza odcinka ST – jednoczesny pomiar odchylenia odcinka ST w siedmiu </w:t>
            </w:r>
            <w:proofErr w:type="spellStart"/>
            <w:r w:rsidRPr="00166B6F">
              <w:rPr>
                <w:rFonts w:ascii="Arial Narrow" w:hAnsi="Arial Narrow"/>
              </w:rPr>
              <w:t>odprowadzeniach</w:t>
            </w:r>
            <w:proofErr w:type="spellEnd"/>
            <w:r w:rsidRPr="00166B6F">
              <w:rPr>
                <w:rFonts w:ascii="Arial Narrow" w:hAnsi="Arial Narrow"/>
              </w:rPr>
              <w:t xml:space="preserve"> </w:t>
            </w:r>
            <w:r w:rsidR="0029504D">
              <w:rPr>
                <w:rFonts w:ascii="Arial Narrow" w:hAnsi="Arial Narrow"/>
              </w:rPr>
              <w:br/>
            </w:r>
            <w:r w:rsidRPr="00166B6F">
              <w:rPr>
                <w:rFonts w:ascii="Arial Narrow" w:hAnsi="Arial Narrow"/>
              </w:rPr>
              <w:t xml:space="preserve">w zakresie min. od -2,5 do +2,5 </w:t>
            </w:r>
            <w:proofErr w:type="spellStart"/>
            <w:r w:rsidRPr="00166B6F">
              <w:rPr>
                <w:rFonts w:ascii="Arial Narrow" w:hAnsi="Arial Narrow"/>
              </w:rPr>
              <w:t>mV</w:t>
            </w:r>
            <w:proofErr w:type="spellEnd"/>
            <w:r w:rsidRPr="00166B6F">
              <w:rPr>
                <w:rFonts w:ascii="Arial Narrow" w:hAnsi="Arial Narrow"/>
              </w:rPr>
              <w:t>. Prezentacja zmian odchylenia ST w postaci wzorcowych odcinków ST z nanoszonymi na nie bieżącymi odcinkami.  Tryb alarmowania ST w oparciu wartości bezwzględne oraz względne w stosunku do linii odniesienia. Możliwość ustawienia granic alarmowych dla pojedynczego ST oraz dla dwóch ST.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158B2" w14:textId="3FAB907B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47955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52DD891F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A3F8E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0434" w14:textId="6D4755B6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 xml:space="preserve">Analiza zmian odcinka QT oraz obliczanie wartości </w:t>
            </w:r>
            <w:proofErr w:type="spellStart"/>
            <w:r w:rsidRPr="00166B6F">
              <w:rPr>
                <w:rFonts w:ascii="Arial Narrow" w:hAnsi="Arial Narrow"/>
              </w:rPr>
              <w:t>QTc</w:t>
            </w:r>
            <w:proofErr w:type="spellEnd"/>
            <w:r w:rsidRPr="00166B6F">
              <w:rPr>
                <w:rFonts w:ascii="Arial Narrow" w:hAnsi="Arial Narrow"/>
              </w:rPr>
              <w:t xml:space="preserve"> wg </w:t>
            </w:r>
            <w:r w:rsidR="00A937F5">
              <w:rPr>
                <w:rFonts w:ascii="Arial Narrow" w:hAnsi="Arial Narrow"/>
              </w:rPr>
              <w:t>m</w:t>
            </w:r>
            <w:r w:rsidRPr="00166B6F">
              <w:rPr>
                <w:rFonts w:ascii="Arial Narrow" w:hAnsi="Arial Narrow"/>
              </w:rPr>
              <w:t>in. 4 wzorów.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EFBA8" w14:textId="33D2898A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941C8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4F263E13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DAAF3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41362" w14:textId="59971215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  <w:b/>
              </w:rPr>
              <w:t>RESP</w:t>
            </w:r>
            <w:r w:rsidRPr="00166B6F">
              <w:rPr>
                <w:rFonts w:ascii="Arial Narrow" w:hAnsi="Arial Narrow"/>
              </w:rPr>
              <w:t xml:space="preserve"> – pomiar częstości oddechu metodą impedancyjną. Zakres pomiarowy częstości oddechu min.  od 0 do 200 R/min. Możliwość wyboru odprowadzeni</w:t>
            </w:r>
            <w:r w:rsidR="00A937F5">
              <w:rPr>
                <w:rFonts w:ascii="Arial Narrow" w:hAnsi="Arial Narrow"/>
              </w:rPr>
              <w:t>a</w:t>
            </w:r>
            <w:r w:rsidRPr="00166B6F">
              <w:rPr>
                <w:rFonts w:ascii="Arial Narrow" w:hAnsi="Arial Narrow"/>
              </w:rPr>
              <w:t xml:space="preserve"> do monitorowania respiracji. Wybór prędkości przesuwu krzywych co najmniej 3 prędkości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847AE" w14:textId="2EF33838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2B713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1BC19A17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4CF82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98178" w14:textId="7D2EA442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Saturacja (</w:t>
            </w:r>
            <w:r w:rsidRPr="00166B6F">
              <w:rPr>
                <w:rFonts w:ascii="Arial Narrow" w:hAnsi="Arial Narrow"/>
                <w:b/>
              </w:rPr>
              <w:t>SpO</w:t>
            </w:r>
            <w:r w:rsidRPr="00166B6F">
              <w:rPr>
                <w:rFonts w:ascii="Arial Narrow" w:hAnsi="Arial Narrow"/>
                <w:b/>
                <w:vertAlign w:val="subscript"/>
              </w:rPr>
              <w:t>2</w:t>
            </w:r>
            <w:r w:rsidRPr="00166B6F">
              <w:rPr>
                <w:rFonts w:ascii="Arial Narrow" w:hAnsi="Arial Narrow"/>
              </w:rPr>
              <w:t xml:space="preserve">). Zakres pomiarowy %SpO2 0-100%. Zakres pomiarowy częstości pulsu co najmniej 20-300 P/min. Jednoczesne wyświetlanie krzywej </w:t>
            </w:r>
            <w:proofErr w:type="spellStart"/>
            <w:r w:rsidRPr="00166B6F">
              <w:rPr>
                <w:rFonts w:ascii="Arial Narrow" w:hAnsi="Arial Narrow"/>
              </w:rPr>
              <w:t>pletyzmograficznej</w:t>
            </w:r>
            <w:proofErr w:type="spellEnd"/>
            <w:r w:rsidRPr="00166B6F">
              <w:rPr>
                <w:rFonts w:ascii="Arial Narrow" w:hAnsi="Arial Narrow"/>
              </w:rPr>
              <w:t xml:space="preserve"> oraz wartości % saturacji, częstości pulsu i wskaźnika perfuzji. Alarm </w:t>
            </w:r>
            <w:proofErr w:type="spellStart"/>
            <w:r w:rsidRPr="00166B6F">
              <w:rPr>
                <w:rFonts w:ascii="Arial Narrow" w:hAnsi="Arial Narrow"/>
              </w:rPr>
              <w:t>desaturacji</w:t>
            </w:r>
            <w:proofErr w:type="spellEnd"/>
            <w:r w:rsidRPr="00166B6F">
              <w:rPr>
                <w:rFonts w:ascii="Arial Narrow" w:hAnsi="Arial Narrow"/>
              </w:rPr>
              <w:t>. W komplecie z monitorem  przewód interfejsowy oraz czujnik SpO2 na palec.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8D13A" w14:textId="43C081F4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88D9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06C9FB03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1648F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B9D6F" w14:textId="139D9C21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 xml:space="preserve">Nieinwazyjny pomiar ciśnienia </w:t>
            </w:r>
            <w:r w:rsidRPr="00166B6F">
              <w:rPr>
                <w:rFonts w:ascii="Arial Narrow" w:hAnsi="Arial Narrow"/>
                <w:b/>
                <w:bCs/>
              </w:rPr>
              <w:t>(NIBP)</w:t>
            </w:r>
            <w:r w:rsidRPr="00166B6F">
              <w:rPr>
                <w:rFonts w:ascii="Arial Narrow" w:hAnsi="Arial Narrow"/>
              </w:rPr>
              <w:t xml:space="preserve"> metoda oscylometryczna. Zakres pomiarowy ciśnienia skurczowego co najmniej od 30 do 290 mmHg. Pomiar ręczny, automatyczny i ciągły. Pomiar automatyczny z regulowanym interwałem co najmniej 1–480 minut. Pomiar sekwencyjny składający się z co najmniej 4 faz, z indywidualnym ustawianiem czasu trwania oraz interwału dla każdej fazy. </w:t>
            </w:r>
            <w:r w:rsidRPr="00166B6F">
              <w:rPr>
                <w:rFonts w:ascii="Arial Narrow" w:hAnsi="Arial Narrow"/>
              </w:rPr>
              <w:lastRenderedPageBreak/>
              <w:t xml:space="preserve">Prezentacja wartości: skurczowej, rozkurczowej oraz średniej. Funkcja </w:t>
            </w:r>
            <w:proofErr w:type="spellStart"/>
            <w:r w:rsidRPr="00166B6F">
              <w:rPr>
                <w:rFonts w:ascii="Arial Narrow" w:hAnsi="Arial Narrow"/>
              </w:rPr>
              <w:t>stazy</w:t>
            </w:r>
            <w:proofErr w:type="spellEnd"/>
            <w:r w:rsidRPr="00166B6F">
              <w:rPr>
                <w:rFonts w:ascii="Arial Narrow" w:hAnsi="Arial Narrow"/>
              </w:rPr>
              <w:t xml:space="preserve">. Funkcja wstępnego ustawiania ciśnienia pompowania mankietu. Możliwość pomiaru ciśnienia metodą nieinwazyjną na tej samej kończynie co pomiar SpO2 bez wywoływania alarmu SpO2. Pomiar częstości pulsu wraz </w:t>
            </w:r>
            <w:r w:rsidR="00A937F5">
              <w:rPr>
                <w:rFonts w:ascii="Arial Narrow" w:hAnsi="Arial Narrow"/>
              </w:rPr>
              <w:br/>
            </w:r>
            <w:r w:rsidRPr="00166B6F">
              <w:rPr>
                <w:rFonts w:ascii="Arial Narrow" w:hAnsi="Arial Narrow"/>
              </w:rPr>
              <w:t>z nieinwazyjnym ciśnieniem co najmniej w zakresie od 30 do 300 P/min. W komplecie z monitorem przewód oraz mankiet w rozmiarze średnim oraz duży.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A335" w14:textId="4B463DAA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lastRenderedPageBreak/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91A12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701130A5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FEE04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E8C5" w14:textId="207B5211" w:rsidR="005D2954" w:rsidRPr="00166B6F" w:rsidRDefault="005D2954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Pomiar temperatury, dwa tory pomiarowe. Zakres pomiarowy co najmniej od 0 do 50</w:t>
            </w:r>
            <w:r w:rsidRPr="00166B6F">
              <w:rPr>
                <w:rFonts w:ascii="Arial Narrow" w:hAnsi="Arial Narrow"/>
                <w:vertAlign w:val="superscript"/>
              </w:rPr>
              <w:t>o</w:t>
            </w:r>
            <w:r w:rsidRPr="00166B6F">
              <w:rPr>
                <w:rFonts w:ascii="Arial Narrow" w:hAnsi="Arial Narrow"/>
              </w:rPr>
              <w:t xml:space="preserve">C. Wyświetlanie pomiarów </w:t>
            </w:r>
            <w:r w:rsidRPr="00166B6F">
              <w:rPr>
                <w:rFonts w:ascii="Arial Narrow" w:hAnsi="Arial Narrow"/>
                <w:b/>
                <w:bCs/>
              </w:rPr>
              <w:t>T1, T2</w:t>
            </w:r>
            <w:r w:rsidRPr="00166B6F">
              <w:rPr>
                <w:rFonts w:ascii="Arial Narrow" w:hAnsi="Arial Narrow"/>
              </w:rPr>
              <w:t xml:space="preserve"> oraz różnicy między nimi. Wybór etykiety  temperatury zgodnie z miejscem pomiaru </w:t>
            </w:r>
            <w:r w:rsidR="00A937F5">
              <w:rPr>
                <w:rFonts w:ascii="Arial Narrow" w:hAnsi="Arial Narrow"/>
              </w:rPr>
              <w:br/>
            </w:r>
            <w:r w:rsidRPr="00166B6F">
              <w:rPr>
                <w:rFonts w:ascii="Arial Narrow" w:hAnsi="Arial Narrow"/>
              </w:rPr>
              <w:t>z listy co najmniej 10 etykiet zapisanych w pamięci monitora.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094D3" w14:textId="60B87C4C" w:rsidR="005D2954" w:rsidRPr="00166B6F" w:rsidRDefault="005D2954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3288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47AA71E3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C9F06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D82B8" w14:textId="23B24C8C" w:rsidR="005D2954" w:rsidRPr="00166B6F" w:rsidRDefault="005D2954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 xml:space="preserve">Przynajmniej 120-godzinne trendy wszystkich mierzonych parametrów w postaci tabel i wykresów </w:t>
            </w:r>
            <w:r w:rsidR="00A937F5">
              <w:rPr>
                <w:rFonts w:ascii="Arial Narrow" w:hAnsi="Arial Narrow" w:cs="Calibri"/>
              </w:rPr>
              <w:br/>
            </w:r>
            <w:r w:rsidRPr="00166B6F">
              <w:rPr>
                <w:rFonts w:ascii="Arial Narrow" w:hAnsi="Arial Narrow" w:cs="Calibri"/>
              </w:rPr>
              <w:t>z rozdzielczością od 1 minuty oraz 1200-godzinne trendy wszystkich mierzonych parametrów, w postaci tabel i wykresów  z rozdzielczością od 10 minut.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CA901" w14:textId="1C25B901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753D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0FAF10CB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C9F29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2B4A0" w14:textId="48023CB5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 xml:space="preserve">Zapamiętywanie krzywych dynamicznych w czasie rzeczywistym (funkcja </w:t>
            </w:r>
            <w:proofErr w:type="spellStart"/>
            <w:r w:rsidRPr="00166B6F">
              <w:rPr>
                <w:rFonts w:ascii="Arial Narrow" w:hAnsi="Arial Narrow" w:cs="Calibri"/>
              </w:rPr>
              <w:t>full</w:t>
            </w:r>
            <w:proofErr w:type="spellEnd"/>
            <w:r w:rsidRPr="00166B6F">
              <w:rPr>
                <w:rFonts w:ascii="Arial Narrow" w:hAnsi="Arial Narrow" w:cs="Calibri"/>
              </w:rPr>
              <w:t xml:space="preserve"> </w:t>
            </w:r>
            <w:proofErr w:type="spellStart"/>
            <w:r w:rsidRPr="00166B6F">
              <w:rPr>
                <w:rFonts w:ascii="Arial Narrow" w:hAnsi="Arial Narrow" w:cs="Calibri"/>
              </w:rPr>
              <w:t>dislosure</w:t>
            </w:r>
            <w:proofErr w:type="spellEnd"/>
            <w:r w:rsidRPr="00166B6F">
              <w:rPr>
                <w:rFonts w:ascii="Arial Narrow" w:hAnsi="Arial Narrow" w:cs="Calibri"/>
              </w:rPr>
              <w:t>) – pamięć co najmniej 24 godzin.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8119B" w14:textId="6E370D6A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8129D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4A6B1268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8FC68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8092E" w14:textId="62C74212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Zapamiętywanie co najmniej 1000 zdarzeń alarmowych (krzywe i odpowiadające im wartości parametrów).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1D07" w14:textId="510A823C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75DED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129DFD9B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3A4D3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72B5D" w14:textId="251E7A6D" w:rsidR="005D2954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Monitor wyposażony w funkcje obliczeń dawki (lekowych), hemodynamicznych,  natlenienia, nerkowych i wentylacji.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75A2A" w14:textId="1B3312D6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ACCC2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253F09CD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3C45F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5226" w14:textId="14B8D89E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</w:rPr>
            </w:pPr>
            <w:r w:rsidRPr="00166B6F">
              <w:rPr>
                <w:rFonts w:ascii="Arial Narrow" w:hAnsi="Arial Narrow" w:cs="Calibri"/>
              </w:rPr>
              <w:t>Monitor wyposażony w funkcję wprowadzania danych i obliczania punktacji wczesnego ostrzegania EWS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922FE" w14:textId="116669D2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440B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53140197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800DE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5F727" w14:textId="0A2F6CCE" w:rsidR="005D2954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Monitor wyposażony w funkcję oceny stanu świadomości wg skali Glasgow (GCS) – wprowadzanie danych, wyświetlanie punktacji łącznej i podrzędnej oraz ustawianie odstępu czasowego w jakim mają być wprowadzane dane.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756FB" w14:textId="20F65B1B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09D6C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68D3B770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F252D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21A1F" w14:textId="0987AE1B" w:rsidR="005D2954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Funkcja „</w:t>
            </w:r>
            <w:proofErr w:type="spellStart"/>
            <w:r w:rsidRPr="00166B6F">
              <w:rPr>
                <w:rFonts w:ascii="Arial Narrow" w:hAnsi="Arial Narrow"/>
              </w:rPr>
              <w:t>standby</w:t>
            </w:r>
            <w:proofErr w:type="spellEnd"/>
            <w:r w:rsidRPr="00166B6F">
              <w:rPr>
                <w:rFonts w:ascii="Arial Narrow" w:hAnsi="Arial Narrow"/>
              </w:rPr>
              <w:t>”, pozwalająca na wstrzymanie monitorowania pacjenta, związane np. z czasowym odłączeniem go od monitora bez konieczności wyłączania monitora oraz na szybkie, ponowne uruchomienie monitorowania.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0EAE1" w14:textId="2611EF08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FAEDA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229B60B6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C384B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860ED" w14:textId="07777360" w:rsidR="005D2954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Funkcja „tryb prywatny” pozwalająca - w przypadku podłączenia urządzenia do centrali - na ukrycie danych przed pacjentem i wyświetlanie ich tylko na stanowisku centralnym.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291C" w14:textId="190BBFAE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D5D1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5638C8D6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8978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AC92" w14:textId="18EC892A" w:rsidR="005D2954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Możliwość współpracy ze stacją centralnego nadzoru przystosowan</w:t>
            </w:r>
            <w:r w:rsidR="00A937F5">
              <w:rPr>
                <w:rFonts w:ascii="Arial Narrow" w:hAnsi="Arial Narrow"/>
              </w:rPr>
              <w:t>ą</w:t>
            </w:r>
            <w:r w:rsidRPr="00166B6F">
              <w:rPr>
                <w:rFonts w:ascii="Arial Narrow" w:hAnsi="Arial Narrow"/>
              </w:rPr>
              <w:t xml:space="preserve"> również do obsługi monitorów modułowych oraz nadajników telemetrycznych</w:t>
            </w:r>
            <w:r w:rsidR="00A937F5">
              <w:rPr>
                <w:rFonts w:ascii="Arial Narrow" w:hAnsi="Arial Narrow"/>
              </w:rPr>
              <w:t>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06B4" w14:textId="72C52B68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7DA92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6C65A8D8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A72E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48540" w14:textId="77777777" w:rsidR="00A937F5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166B6F">
              <w:rPr>
                <w:rFonts w:ascii="Arial Narrow" w:hAnsi="Arial Narrow" w:cs="Calibri"/>
                <w:color w:val="000000"/>
              </w:rPr>
              <w:t xml:space="preserve">Statyw na kółkach z półką do mocowania monitora i koszykiem na akcesoria lub uchwyt na ścianę </w:t>
            </w:r>
          </w:p>
          <w:p w14:paraId="610759D0" w14:textId="4556DF62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166B6F">
              <w:rPr>
                <w:rFonts w:ascii="Arial Narrow" w:hAnsi="Arial Narrow" w:cs="Calibri"/>
                <w:color w:val="000000"/>
              </w:rPr>
              <w:t>z półką do mocowania monitora i koszykiem na akcesoria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D730D" w14:textId="111F33A3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3A88C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3D041C" w:rsidRPr="00166B6F" w14:paraId="1BD100F1" w14:textId="77777777" w:rsidTr="00A24A89">
        <w:trPr>
          <w:jc w:val="center"/>
        </w:trPr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8ED37" w14:textId="52CE68EF" w:rsidR="003D041C" w:rsidRPr="00166B6F" w:rsidRDefault="003D041C" w:rsidP="0028043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166B6F">
              <w:rPr>
                <w:rFonts w:ascii="Arial Narrow" w:hAnsi="Arial Narrow" w:cs="Arial"/>
                <w:b/>
              </w:rPr>
              <w:t>Pozostałe wymagania</w:t>
            </w:r>
          </w:p>
        </w:tc>
      </w:tr>
      <w:tr w:rsidR="005D2954" w:rsidRPr="00166B6F" w14:paraId="6F22776D" w14:textId="77777777" w:rsidTr="005D2954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B5E35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9CA0E" w14:textId="235CB288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166B6F">
              <w:rPr>
                <w:rFonts w:ascii="Arial Narrow" w:hAnsi="Arial Narrow" w:cs="Calibri"/>
                <w:color w:val="000000"/>
              </w:rPr>
              <w:t>Gwarancja na oferowane kardiomonitory min. 24 m-ce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95AC5" w14:textId="3334F84F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podać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C0FB0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5D2954" w:rsidRPr="00166B6F" w14:paraId="343E8133" w14:textId="77777777" w:rsidTr="003D041C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89841" w14:textId="77777777" w:rsidR="005D2954" w:rsidRPr="00166B6F" w:rsidRDefault="005D2954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5D872" w14:textId="5A5B2DD4" w:rsidR="005D2954" w:rsidRPr="00166B6F" w:rsidRDefault="003D041C" w:rsidP="00280439">
            <w:pPr>
              <w:pStyle w:val="Style10"/>
              <w:spacing w:line="256" w:lineRule="auto"/>
              <w:jc w:val="both"/>
              <w:rPr>
                <w:rFonts w:ascii="Arial Narrow" w:hAnsi="Arial Narrow" w:cs="Calibri"/>
                <w:color w:val="000000"/>
              </w:rPr>
            </w:pPr>
            <w:r w:rsidRPr="00166B6F">
              <w:rPr>
                <w:rFonts w:ascii="Arial Narrow" w:hAnsi="Arial Narrow" w:cs="Calibri"/>
                <w:color w:val="000000"/>
              </w:rPr>
              <w:t>Szkolenie personelu z obsługi potwierdzone protokołem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D574B" w14:textId="48F42CB3" w:rsidR="005D2954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po dostawie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AB5D4" w14:textId="77777777" w:rsidR="005D2954" w:rsidRPr="00166B6F" w:rsidRDefault="005D2954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3D041C" w:rsidRPr="00166B6F" w14:paraId="47D9A93E" w14:textId="77777777" w:rsidTr="003D041C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1355C" w14:textId="77777777" w:rsidR="003D041C" w:rsidRPr="00166B6F" w:rsidRDefault="003D041C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8B50F" w14:textId="46A7AFE2" w:rsidR="003D041C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Dokumenty dopuszczające do obrotu i stosowania zgodnie z Ustawą o wyrobach medycznych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6C17C" w14:textId="027A9825" w:rsidR="003D041C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przy dostawie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9A55C" w14:textId="77777777" w:rsidR="003D041C" w:rsidRPr="00166B6F" w:rsidRDefault="003D041C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  <w:tr w:rsidR="003D041C" w:rsidRPr="00166B6F" w14:paraId="08AF4F37" w14:textId="77777777" w:rsidTr="008140B2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B25014" w14:textId="77777777" w:rsidR="003D041C" w:rsidRPr="00166B6F" w:rsidRDefault="003D041C" w:rsidP="00E87141">
            <w:pPr>
              <w:numPr>
                <w:ilvl w:val="0"/>
                <w:numId w:val="1"/>
              </w:numPr>
              <w:snapToGrid w:val="0"/>
              <w:jc w:val="center"/>
              <w:rPr>
                <w:rFonts w:ascii="Arial Narrow" w:eastAsia="Arial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9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B6CAD6" w14:textId="326888D6" w:rsidR="003D041C" w:rsidRPr="00166B6F" w:rsidRDefault="003D041C" w:rsidP="00280439">
            <w:pPr>
              <w:suppressAutoHyphens w:val="0"/>
              <w:jc w:val="both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Paszporty techniczne, wypełnione, z wpisem o uruchomieniu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9036BA" w14:textId="1DD14420" w:rsidR="003D041C" w:rsidRPr="00166B6F" w:rsidRDefault="003D041C" w:rsidP="00DE190B">
            <w:pPr>
              <w:snapToGrid w:val="0"/>
              <w:jc w:val="center"/>
              <w:rPr>
                <w:rFonts w:ascii="Arial Narrow" w:hAnsi="Arial Narrow"/>
              </w:rPr>
            </w:pPr>
            <w:r w:rsidRPr="00166B6F">
              <w:rPr>
                <w:rFonts w:ascii="Arial Narrow" w:hAnsi="Arial Narrow"/>
              </w:rPr>
              <w:t>Tak, przy dostawie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90663F" w14:textId="77777777" w:rsidR="003D041C" w:rsidRPr="00166B6F" w:rsidRDefault="003D041C" w:rsidP="00916CE6">
            <w:pPr>
              <w:snapToGrid w:val="0"/>
              <w:jc w:val="center"/>
              <w:rPr>
                <w:rFonts w:ascii="Arial Narrow" w:hAnsi="Arial Narrow" w:cs="Arial"/>
                <w:bCs/>
              </w:rPr>
            </w:pPr>
          </w:p>
        </w:tc>
      </w:tr>
    </w:tbl>
    <w:p w14:paraId="2AD155FD" w14:textId="77777777" w:rsidR="006774D9" w:rsidRPr="00166B6F" w:rsidRDefault="006774D9">
      <w:pPr>
        <w:rPr>
          <w:rFonts w:ascii="Arial Narrow" w:hAnsi="Arial Narrow"/>
        </w:rPr>
      </w:pPr>
    </w:p>
    <w:p w14:paraId="3BDCA5A6" w14:textId="77777777" w:rsidR="00EC0662" w:rsidRPr="00166B6F" w:rsidRDefault="00EC0662">
      <w:pPr>
        <w:rPr>
          <w:rFonts w:ascii="Arial Narrow" w:hAnsi="Arial Narrow"/>
        </w:rPr>
      </w:pPr>
    </w:p>
    <w:p w14:paraId="1ACBA9DF" w14:textId="77777777" w:rsidR="00EC0662" w:rsidRPr="00166B6F" w:rsidRDefault="00EC0662">
      <w:pPr>
        <w:rPr>
          <w:rFonts w:ascii="Arial Narrow" w:hAnsi="Arial Narrow"/>
        </w:rPr>
      </w:pPr>
    </w:p>
    <w:p w14:paraId="12409E51" w14:textId="77777777" w:rsidR="00EC0662" w:rsidRPr="00166B6F" w:rsidRDefault="00EC0662" w:rsidP="00EC0662">
      <w:pPr>
        <w:ind w:left="11199"/>
        <w:jc w:val="center"/>
        <w:rPr>
          <w:rFonts w:ascii="Arial Narrow" w:eastAsia="Calibri" w:hAnsi="Arial Narrow" w:cs="Times New Roman"/>
          <w:b/>
          <w:sz w:val="22"/>
          <w:szCs w:val="20"/>
        </w:rPr>
      </w:pPr>
      <w:r w:rsidRPr="00166B6F">
        <w:rPr>
          <w:rFonts w:ascii="Arial Narrow" w:eastAsia="Calibri" w:hAnsi="Arial Narrow" w:cs="Times New Roman"/>
          <w:sz w:val="22"/>
          <w:szCs w:val="20"/>
        </w:rPr>
        <w:t>______________________________</w:t>
      </w:r>
    </w:p>
    <w:p w14:paraId="540635C8" w14:textId="77777777" w:rsidR="00EC0662" w:rsidRPr="00166B6F" w:rsidRDefault="00EC0662" w:rsidP="00EC0662">
      <w:pPr>
        <w:ind w:left="11199"/>
        <w:jc w:val="center"/>
        <w:rPr>
          <w:rFonts w:ascii="Arial Narrow" w:eastAsia="Calibri" w:hAnsi="Arial Narrow" w:cs="Times New Roman"/>
          <w:sz w:val="22"/>
          <w:szCs w:val="20"/>
        </w:rPr>
      </w:pPr>
      <w:r w:rsidRPr="00166B6F">
        <w:rPr>
          <w:rFonts w:ascii="Arial Narrow" w:eastAsia="Calibri" w:hAnsi="Arial Narrow" w:cs="Times New Roman"/>
          <w:sz w:val="22"/>
          <w:szCs w:val="20"/>
        </w:rPr>
        <w:t>Podpis osoby upoważnionej</w:t>
      </w:r>
    </w:p>
    <w:sectPr w:rsidR="00EC0662" w:rsidRPr="00166B6F" w:rsidSect="00CF7AF9">
      <w:pgSz w:w="16838" w:h="11906" w:orient="landscape"/>
      <w:pgMar w:top="720" w:right="720" w:bottom="720" w:left="720" w:header="708" w:footer="99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0C605" w14:textId="77777777" w:rsidR="00B83327" w:rsidRDefault="00B83327">
      <w:r>
        <w:separator/>
      </w:r>
    </w:p>
  </w:endnote>
  <w:endnote w:type="continuationSeparator" w:id="0">
    <w:p w14:paraId="2AD08A6E" w14:textId="77777777" w:rsidR="00B83327" w:rsidRDefault="00B8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89DA1" w14:textId="77777777" w:rsidR="00B83327" w:rsidRDefault="00B83327">
      <w:r>
        <w:separator/>
      </w:r>
    </w:p>
  </w:footnote>
  <w:footnote w:type="continuationSeparator" w:id="0">
    <w:p w14:paraId="7E9D0C4E" w14:textId="77777777" w:rsidR="00B83327" w:rsidRDefault="00B83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B4DCEE88"/>
    <w:name w:val="WW8Num2"/>
    <w:lvl w:ilvl="0">
      <w:start w:val="1"/>
      <w:numFmt w:val="decimal"/>
      <w:lvlText w:val="%1."/>
      <w:lvlJc w:val="left"/>
      <w:pPr>
        <w:tabs>
          <w:tab w:val="num" w:pos="113"/>
        </w:tabs>
        <w:ind w:left="284" w:hanging="227"/>
      </w:pPr>
      <w:rPr>
        <w:rFonts w:hint="default"/>
        <w:b/>
        <w:color w:val="000000"/>
      </w:rPr>
    </w:lvl>
  </w:abstractNum>
  <w:abstractNum w:abstractNumId="1" w15:restartNumberingAfterBreak="0">
    <w:nsid w:val="4DE76EE5"/>
    <w:multiLevelType w:val="hybridMultilevel"/>
    <w:tmpl w:val="42482D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63C58"/>
    <w:multiLevelType w:val="hybridMultilevel"/>
    <w:tmpl w:val="80EC4B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4911">
    <w:abstractNumId w:val="0"/>
  </w:num>
  <w:num w:numId="2" w16cid:durableId="879170708">
    <w:abstractNumId w:val="2"/>
  </w:num>
  <w:num w:numId="3" w16cid:durableId="3698472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BA8"/>
    <w:rsid w:val="000278F6"/>
    <w:rsid w:val="00077D7B"/>
    <w:rsid w:val="000D0FC6"/>
    <w:rsid w:val="000D3488"/>
    <w:rsid w:val="001349FB"/>
    <w:rsid w:val="00166B6F"/>
    <w:rsid w:val="00221B6B"/>
    <w:rsid w:val="00280439"/>
    <w:rsid w:val="0029504D"/>
    <w:rsid w:val="003D041C"/>
    <w:rsid w:val="004A3E44"/>
    <w:rsid w:val="004E2CBE"/>
    <w:rsid w:val="00503702"/>
    <w:rsid w:val="00571672"/>
    <w:rsid w:val="005D2954"/>
    <w:rsid w:val="006774D9"/>
    <w:rsid w:val="00684BEF"/>
    <w:rsid w:val="006E72A0"/>
    <w:rsid w:val="008140B2"/>
    <w:rsid w:val="008405DC"/>
    <w:rsid w:val="00891E8F"/>
    <w:rsid w:val="008B57BD"/>
    <w:rsid w:val="00916CE6"/>
    <w:rsid w:val="009211F2"/>
    <w:rsid w:val="00985A35"/>
    <w:rsid w:val="009B0F12"/>
    <w:rsid w:val="00A937F5"/>
    <w:rsid w:val="00B15DEA"/>
    <w:rsid w:val="00B83327"/>
    <w:rsid w:val="00BA09D8"/>
    <w:rsid w:val="00BB47D9"/>
    <w:rsid w:val="00C67CBB"/>
    <w:rsid w:val="00CF4BA8"/>
    <w:rsid w:val="00CF7AF9"/>
    <w:rsid w:val="00E8711E"/>
    <w:rsid w:val="00E87141"/>
    <w:rsid w:val="00E93ED5"/>
    <w:rsid w:val="00EC0662"/>
    <w:rsid w:val="00FC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1C8A"/>
  <w15:chartTrackingRefBased/>
  <w15:docId w15:val="{A71747D6-AD77-46A4-BFE7-1A4279A8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4BA8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2">
    <w:name w:val="Font Style12"/>
    <w:basedOn w:val="Domylnaczcionkaakapitu"/>
    <w:rsid w:val="00CF4BA8"/>
  </w:style>
  <w:style w:type="paragraph" w:styleId="Stopka">
    <w:name w:val="footer"/>
    <w:basedOn w:val="Normalny"/>
    <w:link w:val="StopkaZnak"/>
    <w:rsid w:val="00CF4BA8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F4BA8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CF4BA8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Style5">
    <w:name w:val="Style5"/>
    <w:basedOn w:val="Normalny"/>
    <w:rsid w:val="00CF4BA8"/>
  </w:style>
  <w:style w:type="paragraph" w:customStyle="1" w:styleId="Style4">
    <w:name w:val="Style4"/>
    <w:basedOn w:val="Normalny"/>
    <w:rsid w:val="00CF4BA8"/>
    <w:pPr>
      <w:widowControl w:val="0"/>
      <w:suppressAutoHyphens w:val="0"/>
      <w:autoSpaceDE w:val="0"/>
    </w:pPr>
    <w:rPr>
      <w:rFonts w:eastAsia="Times New Roman" w:cs="Times New Roman"/>
      <w:kern w:val="0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4BE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4BEF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CF7AF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F7AF9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Style10">
    <w:name w:val="Style10"/>
    <w:basedOn w:val="Normalny"/>
    <w:rsid w:val="005D2954"/>
    <w:pPr>
      <w:widowControl w:val="0"/>
      <w:autoSpaceDE w:val="0"/>
      <w:jc w:val="center"/>
    </w:pPr>
    <w:rPr>
      <w:rFonts w:ascii="Trebuchet MS" w:eastAsia="Times New Roman" w:hAnsi="Trebuchet MS" w:cs="Trebuchet MS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E71E-6C8F-4769-A2DD-7EE33563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1153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Skoczylas</dc:creator>
  <cp:keywords/>
  <dc:description/>
  <cp:lastModifiedBy>Jolanta Fąfara</cp:lastModifiedBy>
  <cp:revision>16</cp:revision>
  <cp:lastPrinted>2026-01-23T07:36:00Z</cp:lastPrinted>
  <dcterms:created xsi:type="dcterms:W3CDTF">2026-01-23T06:53:00Z</dcterms:created>
  <dcterms:modified xsi:type="dcterms:W3CDTF">2026-04-28T09:47:00Z</dcterms:modified>
</cp:coreProperties>
</file>