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DB7" w:rsidRDefault="00356DB7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356DB7" w:rsidRDefault="00356DB7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F4B6C" w:rsidRPr="006224F8" w:rsidRDefault="003F4B6C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…………………………………………………….                                            ……………………………………..</w:t>
      </w:r>
    </w:p>
    <w:p w:rsidR="003F4B6C" w:rsidRPr="006224F8" w:rsidRDefault="003F4B6C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Wykonawca (nazwa, adres, numer kontaktowy</w:t>
      </w:r>
      <w:r w:rsidRPr="006224F8">
        <w:rPr>
          <w:rFonts w:ascii="Times New Roman" w:hAnsi="Times New Roman"/>
          <w:color w:val="000000" w:themeColor="text1"/>
          <w:sz w:val="20"/>
          <w:szCs w:val="20"/>
        </w:rPr>
        <w:tab/>
        <w:t xml:space="preserve">                                                   (</w:t>
      </w:r>
      <w:r w:rsidRPr="006224F8">
        <w:rPr>
          <w:rFonts w:ascii="Times New Roman" w:hAnsi="Times New Roman"/>
          <w:i/>
          <w:color w:val="000000" w:themeColor="text1"/>
          <w:sz w:val="20"/>
          <w:szCs w:val="20"/>
        </w:rPr>
        <w:t>miejscowość, data)</w:t>
      </w:r>
      <w:r w:rsidRPr="006224F8">
        <w:rPr>
          <w:rFonts w:ascii="Times New Roman" w:hAnsi="Times New Roman"/>
          <w:color w:val="000000" w:themeColor="text1"/>
          <w:sz w:val="20"/>
          <w:szCs w:val="20"/>
        </w:rPr>
        <w:tab/>
      </w:r>
    </w:p>
    <w:p w:rsidR="003F4B6C" w:rsidRPr="006224F8" w:rsidRDefault="003F4B6C" w:rsidP="003F4B6C">
      <w:pPr>
        <w:jc w:val="center"/>
        <w:rPr>
          <w:rFonts w:ascii="Times New Roman" w:hAnsi="Times New Roman"/>
          <w:b/>
          <w:color w:val="000000" w:themeColor="text1"/>
        </w:rPr>
      </w:pPr>
    </w:p>
    <w:p w:rsidR="003F4B6C" w:rsidRPr="006224F8" w:rsidRDefault="003F4B6C" w:rsidP="003F4B6C">
      <w:pPr>
        <w:jc w:val="center"/>
        <w:rPr>
          <w:rFonts w:ascii="Times New Roman" w:hAnsi="Times New Roman"/>
          <w:b/>
          <w:color w:val="000000" w:themeColor="text1"/>
        </w:rPr>
      </w:pPr>
      <w:r w:rsidRPr="006224F8">
        <w:rPr>
          <w:rFonts w:ascii="Times New Roman" w:hAnsi="Times New Roman"/>
          <w:b/>
          <w:color w:val="000000" w:themeColor="text1"/>
        </w:rPr>
        <w:t>FORMULARZ OFERTY</w:t>
      </w:r>
    </w:p>
    <w:p w:rsidR="003F4B6C" w:rsidRPr="006224F8" w:rsidRDefault="003F4B6C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Odpowiadając na skierowane do nas zapytanie ofertowe dotyczące</w:t>
      </w:r>
    </w:p>
    <w:p w:rsidR="003F4B6C" w:rsidRPr="006224F8" w:rsidRDefault="003F4B6C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3F4B6C" w:rsidRPr="006224F8" w:rsidRDefault="003F4B6C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składam ofertę następującej treści:</w:t>
      </w:r>
    </w:p>
    <w:p w:rsidR="003F4B6C" w:rsidRPr="006224F8" w:rsidRDefault="003F4B6C" w:rsidP="003F4B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oferujemy wykonania zamówienia na zasadach określonych w zapytaniu ofertowym za:</w:t>
      </w:r>
    </w:p>
    <w:p w:rsidR="003F4B6C" w:rsidRPr="006224F8" w:rsidRDefault="003F4B6C" w:rsidP="003F4B6C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cenę brutto: …………………….. zł</w:t>
      </w:r>
    </w:p>
    <w:p w:rsidR="003F4B6C" w:rsidRPr="006224F8" w:rsidRDefault="003F4B6C" w:rsidP="003F4B6C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słownie: .....................................................................................................</w:t>
      </w:r>
    </w:p>
    <w:p w:rsidR="003F4B6C" w:rsidRPr="006224F8" w:rsidRDefault="003F4B6C" w:rsidP="003F4B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 xml:space="preserve">Termin realizacji zamówienia: </w:t>
      </w:r>
    </w:p>
    <w:p w:rsidR="003F4B6C" w:rsidRPr="006224F8" w:rsidRDefault="003F4B6C" w:rsidP="003F4B6C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</w:t>
      </w:r>
    </w:p>
    <w:p w:rsidR="003F4B6C" w:rsidRPr="006224F8" w:rsidRDefault="003F4B6C" w:rsidP="003F4B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i/>
          <w:color w:val="000000" w:themeColor="text1"/>
          <w:sz w:val="20"/>
          <w:szCs w:val="20"/>
        </w:rPr>
        <w:t>Inne:</w:t>
      </w:r>
    </w:p>
    <w:p w:rsidR="003F4B6C" w:rsidRPr="006224F8" w:rsidRDefault="003F4B6C" w:rsidP="003F4B6C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</w:t>
      </w:r>
    </w:p>
    <w:p w:rsidR="003F4B6C" w:rsidRPr="006224F8" w:rsidRDefault="003F4B6C" w:rsidP="003F4B6C">
      <w:pPr>
        <w:pStyle w:val="Standard"/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6224F8">
        <w:rPr>
          <w:rFonts w:ascii="Times New Roman" w:hAnsi="Times New Roman" w:cs="Times New Roman"/>
          <w:sz w:val="20"/>
          <w:szCs w:val="20"/>
        </w:rPr>
        <w:t>Nr r-ku bankowego: …………………………………………………………………………,</w:t>
      </w:r>
    </w:p>
    <w:p w:rsidR="003F4B6C" w:rsidRPr="006224F8" w:rsidRDefault="003F4B6C" w:rsidP="003F4B6C">
      <w:pPr>
        <w:pStyle w:val="Standard"/>
        <w:autoSpaceDE w:val="0"/>
        <w:jc w:val="both"/>
        <w:rPr>
          <w:rFonts w:ascii="Times New Roman" w:hAnsi="Times New Roman" w:cs="Times New Roman"/>
          <w:sz w:val="22"/>
          <w:szCs w:val="22"/>
        </w:rPr>
      </w:pPr>
    </w:p>
    <w:p w:rsidR="003F4B6C" w:rsidRPr="006224F8" w:rsidRDefault="003F4B6C" w:rsidP="003F4B6C">
      <w:pPr>
        <w:autoSpaceDE w:val="0"/>
        <w:autoSpaceDN w:val="0"/>
        <w:jc w:val="both"/>
        <w:rPr>
          <w:rFonts w:ascii="Times New Roman" w:hAnsi="Times New Roman"/>
          <w:sz w:val="21"/>
          <w:szCs w:val="21"/>
        </w:rPr>
      </w:pPr>
      <w:r w:rsidRPr="006224F8">
        <w:rPr>
          <w:rFonts w:ascii="Times New Roman" w:hAnsi="Times New Roman"/>
          <w:sz w:val="21"/>
          <w:szCs w:val="21"/>
        </w:rPr>
        <w:t xml:space="preserve">-  wskazany numer rachunku/rachunków musi być zgłoszony do ewidencji tzw. „białej listy” tj. numerów rachunków rozliczeniowych, o których mowa w </w:t>
      </w:r>
      <w:r w:rsidR="00EA0683">
        <w:rPr>
          <w:rFonts w:ascii="Times New Roman" w:hAnsi="Times New Roman"/>
          <w:sz w:val="21"/>
          <w:szCs w:val="21"/>
        </w:rPr>
        <w:t>art</w:t>
      </w:r>
      <w:r w:rsidRPr="006224F8">
        <w:rPr>
          <w:rFonts w:ascii="Times New Roman" w:hAnsi="Times New Roman"/>
          <w:sz w:val="21"/>
          <w:szCs w:val="21"/>
        </w:rPr>
        <w:t xml:space="preserve">. 49 ust. 1 pkt 1 ustawy z dnia 29 sierpnia 1997 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</w:t>
      </w:r>
      <w:r w:rsidR="00EA0683">
        <w:rPr>
          <w:rFonts w:ascii="Times New Roman" w:hAnsi="Times New Roman"/>
          <w:sz w:val="21"/>
          <w:szCs w:val="21"/>
        </w:rPr>
        <w:t>art</w:t>
      </w:r>
      <w:r w:rsidRPr="006224F8">
        <w:rPr>
          <w:rFonts w:ascii="Times New Roman" w:hAnsi="Times New Roman"/>
          <w:sz w:val="21"/>
          <w:szCs w:val="21"/>
        </w:rPr>
        <w:t>. 119zg pkt 6 Ordynacji podatkowej.</w:t>
      </w:r>
    </w:p>
    <w:p w:rsidR="003F4B6C" w:rsidRPr="006224F8" w:rsidRDefault="003F4B6C" w:rsidP="003F4B6C">
      <w:pPr>
        <w:autoSpaceDE w:val="0"/>
        <w:autoSpaceDN w:val="0"/>
        <w:rPr>
          <w:rFonts w:ascii="Times New Roman" w:hAnsi="Times New Roman"/>
          <w:sz w:val="21"/>
          <w:szCs w:val="21"/>
        </w:rPr>
      </w:pPr>
      <w:r w:rsidRPr="006224F8">
        <w:rPr>
          <w:rFonts w:ascii="Times New Roman" w:hAnsi="Times New Roman"/>
          <w:sz w:val="21"/>
          <w:szCs w:val="21"/>
        </w:rPr>
        <w:t>Właściwym Naczelnikiem urzędu skarbowego dla Wykonawcy jest …………...…..(nazwa i adres)</w:t>
      </w:r>
    </w:p>
    <w:p w:rsidR="003F4B6C" w:rsidRPr="006224F8" w:rsidRDefault="003F4B6C" w:rsidP="003F4B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Przyjmujemy do realizacji postawione przez zamawiającego, w zapytaniu ofertowym warunki.</w:t>
      </w:r>
    </w:p>
    <w:p w:rsidR="003F4B6C" w:rsidRPr="006224F8" w:rsidRDefault="003F4B6C" w:rsidP="003F4B6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3F4B6C" w:rsidRPr="006224F8" w:rsidRDefault="003F4B6C" w:rsidP="003F4B6C">
      <w:pPr>
        <w:pStyle w:val="NormalnyWeb"/>
        <w:numPr>
          <w:ilvl w:val="0"/>
          <w:numId w:val="6"/>
        </w:numPr>
        <w:spacing w:line="276" w:lineRule="auto"/>
        <w:ind w:left="714" w:hanging="357"/>
        <w:jc w:val="both"/>
        <w:rPr>
          <w:color w:val="000000"/>
          <w:sz w:val="20"/>
          <w:szCs w:val="20"/>
        </w:rPr>
      </w:pPr>
      <w:r w:rsidRPr="006224F8">
        <w:rPr>
          <w:bCs/>
          <w:color w:val="000000"/>
          <w:sz w:val="20"/>
          <w:szCs w:val="20"/>
        </w:rPr>
        <w:t>Oświadczam/y, że nie podlegam/y wykluczeniu z postępowania na podstawie  </w:t>
      </w:r>
      <w:r w:rsidR="00EA0683">
        <w:rPr>
          <w:bCs/>
          <w:color w:val="000000"/>
          <w:sz w:val="20"/>
          <w:szCs w:val="20"/>
        </w:rPr>
        <w:t>art</w:t>
      </w:r>
      <w:r w:rsidRPr="006224F8">
        <w:rPr>
          <w:bCs/>
          <w:color w:val="000000"/>
          <w:sz w:val="20"/>
          <w:szCs w:val="20"/>
        </w:rPr>
        <w:t xml:space="preserve">. 7 ust. 1 ustawy z dnia 13 kwietnia 2022 r. o szczególnych rozwiązaniach w zakresie przeciwdziałania wspieraniu agresji na Ukrainę oraz służących ochronie bezpieczeństwa narodowego </w:t>
      </w:r>
      <w:r w:rsidRPr="006224F8">
        <w:rPr>
          <w:bCs/>
          <w:color w:val="2E74B5"/>
          <w:sz w:val="20"/>
          <w:szCs w:val="20"/>
        </w:rPr>
        <w:t>.</w:t>
      </w:r>
    </w:p>
    <w:p w:rsidR="003F4B6C" w:rsidRPr="006224F8" w:rsidRDefault="003F4B6C" w:rsidP="003F4B6C">
      <w:pPr>
        <w:widowControl w:val="0"/>
        <w:numPr>
          <w:ilvl w:val="0"/>
          <w:numId w:val="6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i/>
          <w:sz w:val="20"/>
          <w:szCs w:val="20"/>
        </w:rPr>
      </w:pPr>
      <w:r w:rsidRPr="006224F8">
        <w:rPr>
          <w:rFonts w:ascii="Times New Roman" w:hAnsi="Times New Roman"/>
          <w:sz w:val="20"/>
          <w:szCs w:val="20"/>
        </w:rPr>
        <w:t xml:space="preserve">Oświadczam, że wypełniłem obowiązki informacyjne przewidziane w </w:t>
      </w:r>
      <w:r w:rsidR="00EA0683">
        <w:rPr>
          <w:rFonts w:ascii="Times New Roman" w:hAnsi="Times New Roman"/>
          <w:sz w:val="20"/>
          <w:szCs w:val="20"/>
        </w:rPr>
        <w:t>art</w:t>
      </w:r>
      <w:r w:rsidRPr="006224F8">
        <w:rPr>
          <w:rFonts w:ascii="Times New Roman" w:hAnsi="Times New Roman"/>
          <w:sz w:val="20"/>
          <w:szCs w:val="20"/>
        </w:rPr>
        <w:t xml:space="preserve">. 13 lub </w:t>
      </w:r>
      <w:r w:rsidR="00EA0683">
        <w:rPr>
          <w:rFonts w:ascii="Times New Roman" w:hAnsi="Times New Roman"/>
          <w:sz w:val="20"/>
          <w:szCs w:val="20"/>
        </w:rPr>
        <w:t>art</w:t>
      </w:r>
      <w:r w:rsidRPr="006224F8">
        <w:rPr>
          <w:rFonts w:ascii="Times New Roman" w:hAnsi="Times New Roman"/>
          <w:sz w:val="20"/>
          <w:szCs w:val="20"/>
        </w:rPr>
        <w:t>. 14 RODO</w:t>
      </w:r>
      <w:r w:rsidRPr="006224F8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6224F8">
        <w:rPr>
          <w:rFonts w:ascii="Times New Roman" w:hAnsi="Times New Roman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</w:p>
    <w:p w:rsidR="003F4B6C" w:rsidRPr="006224F8" w:rsidRDefault="003F4B6C" w:rsidP="003F4B6C">
      <w:pPr>
        <w:ind w:left="720"/>
        <w:jc w:val="both"/>
        <w:rPr>
          <w:rFonts w:ascii="Times New Roman" w:hAnsi="Times New Roman"/>
          <w:color w:val="000000" w:themeColor="text1"/>
        </w:rPr>
      </w:pPr>
    </w:p>
    <w:p w:rsidR="003F4B6C" w:rsidRPr="006224F8" w:rsidRDefault="003F4B6C" w:rsidP="003F4B6C">
      <w:pPr>
        <w:spacing w:after="0"/>
        <w:ind w:left="4955" w:firstLine="709"/>
        <w:jc w:val="both"/>
        <w:rPr>
          <w:rFonts w:ascii="Times New Roman" w:hAnsi="Times New Roman"/>
          <w:color w:val="000000" w:themeColor="text1"/>
        </w:rPr>
      </w:pPr>
      <w:r w:rsidRPr="006224F8">
        <w:rPr>
          <w:rFonts w:ascii="Times New Roman" w:hAnsi="Times New Roman"/>
          <w:color w:val="000000" w:themeColor="text1"/>
        </w:rPr>
        <w:t>……………………………………….</w:t>
      </w:r>
    </w:p>
    <w:p w:rsidR="003F4B6C" w:rsidRPr="006224F8" w:rsidRDefault="003F4B6C" w:rsidP="003F4B6C">
      <w:pPr>
        <w:spacing w:after="0"/>
        <w:ind w:left="5664" w:firstLine="573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6224F8">
        <w:rPr>
          <w:rFonts w:ascii="Times New Roman" w:hAnsi="Times New Roman"/>
          <w:i/>
          <w:color w:val="000000" w:themeColor="text1"/>
          <w:sz w:val="18"/>
          <w:szCs w:val="18"/>
        </w:rPr>
        <w:t>Podpis osoby upoważnionej</w:t>
      </w:r>
    </w:p>
    <w:p w:rsidR="003F4B6C" w:rsidRPr="006224F8" w:rsidRDefault="003F4B6C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56DB7" w:rsidRPr="006224F8" w:rsidRDefault="00356DB7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F4B6C" w:rsidRPr="006224F8" w:rsidRDefault="003F4B6C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F4B6C" w:rsidRPr="006224F8" w:rsidRDefault="003F4B6C" w:rsidP="003F4B6C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Załączniki do oferty:</w:t>
      </w:r>
    </w:p>
    <w:p w:rsidR="003F4B6C" w:rsidRPr="006224F8" w:rsidRDefault="003F4B6C" w:rsidP="003F4B6C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:rsidR="003F4B6C" w:rsidRPr="006224F8" w:rsidRDefault="003F4B6C" w:rsidP="003F4B6C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:rsidR="00432913" w:rsidRPr="00FB7B14" w:rsidRDefault="00432913" w:rsidP="00432913">
      <w:pPr>
        <w:spacing w:after="0" w:line="240" w:lineRule="auto"/>
        <w:rPr>
          <w:rFonts w:ascii="Times New Roman" w:eastAsiaTheme="minorEastAsia" w:hAnsi="Times New Roman"/>
          <w:sz w:val="18"/>
          <w:szCs w:val="18"/>
        </w:rPr>
      </w:pPr>
    </w:p>
    <w:p w:rsidR="00697183" w:rsidRDefault="00FD6A01" w:rsidP="00BC74E2">
      <w:pPr>
        <w:tabs>
          <w:tab w:val="left" w:leader="dot" w:pos="8505"/>
        </w:tabs>
        <w:spacing w:after="0" w:line="240" w:lineRule="auto"/>
        <w:rPr>
          <w:rFonts w:ascii="Book Antiqua" w:eastAsia="Times New Roman" w:hAnsi="Book Antiqua"/>
          <w:iCs/>
          <w:spacing w:val="13"/>
          <w:sz w:val="20"/>
          <w:szCs w:val="20"/>
        </w:rPr>
      </w:pPr>
      <w:r w:rsidRPr="008701A2">
        <w:rPr>
          <w:rFonts w:ascii="Book Antiqua" w:eastAsia="Times New Roman" w:hAnsi="Book Antiqua"/>
          <w:iCs/>
          <w:spacing w:val="13"/>
          <w:sz w:val="20"/>
          <w:szCs w:val="20"/>
        </w:rPr>
        <w:lastRenderedPageBreak/>
        <w:t xml:space="preserve"> </w:t>
      </w:r>
    </w:p>
    <w:tbl>
      <w:tblPr>
        <w:tblW w:w="104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9"/>
        <w:gridCol w:w="1417"/>
        <w:gridCol w:w="1418"/>
        <w:gridCol w:w="1701"/>
      </w:tblGrid>
      <w:tr w:rsidR="004C7289" w:rsidRPr="00AF3C1A" w:rsidTr="004C7289">
        <w:tc>
          <w:tcPr>
            <w:tcW w:w="5879" w:type="dxa"/>
            <w:tcBorders>
              <w:bottom w:val="single" w:sz="4" w:space="0" w:color="auto"/>
            </w:tcBorders>
          </w:tcPr>
          <w:p w:rsidR="004C7289" w:rsidRPr="000761CB" w:rsidRDefault="004C7289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0761CB">
              <w:rPr>
                <w:rFonts w:ascii="Book Antiqua" w:hAnsi="Book Antiqua"/>
                <w:b/>
                <w:sz w:val="20"/>
                <w:szCs w:val="20"/>
              </w:rPr>
              <w:t>Opis parametru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C7289" w:rsidRPr="000761CB" w:rsidRDefault="004C7289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761CB">
              <w:rPr>
                <w:rFonts w:ascii="Book Antiqua" w:hAnsi="Book Antiqua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C7289" w:rsidRPr="000761CB" w:rsidRDefault="004C7289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761CB">
              <w:rPr>
                <w:rFonts w:ascii="Book Antiqua" w:hAnsi="Book Antiqua"/>
                <w:b/>
                <w:bCs/>
                <w:sz w:val="20"/>
                <w:szCs w:val="20"/>
              </w:rPr>
              <w:t>Parametr oferowany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C7289" w:rsidRPr="000761CB" w:rsidRDefault="004C7289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761CB">
              <w:rPr>
                <w:rFonts w:ascii="Book Antiqua" w:hAnsi="Book Antiqua"/>
                <w:b/>
                <w:bCs/>
                <w:sz w:val="20"/>
                <w:szCs w:val="20"/>
              </w:rPr>
              <w:t>Parametr oceniany</w:t>
            </w:r>
          </w:p>
        </w:tc>
      </w:tr>
      <w:tr w:rsidR="004C7289" w:rsidRPr="00AF3C1A" w:rsidTr="004C7289">
        <w:tc>
          <w:tcPr>
            <w:tcW w:w="5879" w:type="dxa"/>
            <w:tcBorders>
              <w:bottom w:val="single" w:sz="4" w:space="0" w:color="auto"/>
            </w:tcBorders>
          </w:tcPr>
          <w:p w:rsidR="004C7289" w:rsidRPr="000761CB" w:rsidRDefault="00C7589C" w:rsidP="000761CB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0761CB">
              <w:rPr>
                <w:rFonts w:ascii="Book Antiqua" w:hAnsi="Book Antiqua"/>
                <w:sz w:val="20"/>
                <w:szCs w:val="20"/>
              </w:rPr>
              <w:t>Rok produkcji 2025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C7289" w:rsidRPr="000761CB" w:rsidRDefault="00C7589C" w:rsidP="000761CB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0761CB">
              <w:rPr>
                <w:rFonts w:ascii="Book Antiqua" w:hAnsi="Book Antiqua"/>
                <w:bCs/>
                <w:sz w:val="20"/>
                <w:szCs w:val="20"/>
              </w:rPr>
              <w:t>Podać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C7289" w:rsidRPr="000761CB" w:rsidRDefault="004C7289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C7289" w:rsidRPr="000761CB" w:rsidRDefault="004C7289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356DB7" w:rsidRPr="00AF3C1A" w:rsidTr="004C7289">
        <w:tc>
          <w:tcPr>
            <w:tcW w:w="5879" w:type="dxa"/>
            <w:tcBorders>
              <w:bottom w:val="single" w:sz="4" w:space="0" w:color="auto"/>
            </w:tcBorders>
          </w:tcPr>
          <w:p w:rsidR="00356DB7" w:rsidRPr="000761CB" w:rsidRDefault="00C7589C" w:rsidP="000761CB">
            <w:pPr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0761CB">
              <w:rPr>
                <w:rFonts w:ascii="Book Antiqua" w:hAnsi="Book Antiqua"/>
                <w:sz w:val="20"/>
                <w:szCs w:val="20"/>
              </w:rPr>
              <w:t>Model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56DB7" w:rsidRPr="000761CB" w:rsidRDefault="00C7589C" w:rsidP="000761CB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0761CB">
              <w:rPr>
                <w:rFonts w:ascii="Book Antiqua" w:hAnsi="Book Antiqua"/>
                <w:bCs/>
                <w:sz w:val="20"/>
                <w:szCs w:val="20"/>
              </w:rPr>
              <w:t>Podać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6DB7" w:rsidRPr="000761CB" w:rsidRDefault="00356DB7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56DB7" w:rsidRPr="000761CB" w:rsidRDefault="00356DB7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Monitor kompaktowy przeznaczony dla wszystkich grup wiekowych – noworodków, dzieci i dorosłych. Pomiary min. EKG / RESP/ NIBP / SpO2 / 2xTemp.</w:t>
            </w:r>
            <w:r w:rsidRPr="000761CB">
              <w:rPr>
                <w:rFonts w:ascii="Book Antiqua" w:eastAsiaTheme="minorHAnsi" w:hAnsi="Book Antiqu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ind w:hanging="708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>
              <w:rPr>
                <w:rFonts w:ascii="Book Antiqua" w:hAnsi="Book Antiqua" w:cstheme="minorHAnsi"/>
                <w:color w:val="000000"/>
                <w:sz w:val="20"/>
                <w:szCs w:val="20"/>
              </w:rPr>
              <w:t xml:space="preserve">              </w:t>
            </w: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Ekran LCD o przekątnej 15-17’ oraz wysokiej rozdzielczość 1360x760 dpi. 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Konstrukcja monitora nie zawierająca jakichkolwiek wiatraków. Uchwyt do transportu oraz możliwość zainstalowania zintegrowanego uchwytu do zawieszenia na ramie łóżka. Niska waga do 7kg.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Chłodzenie kardiomonitora poprzez konwekcję.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Obsługa za pomocą pokrętła, przycisków funkcyjnych oraz ekranu dotykowego. Menu w języku polskim.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Prezentacja co najmniej 8 przebiegów. Dostępny tryby wyświetlania to min: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tryb standardowy 3 krzywe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ekran dużych znaków z wyświetlaniem ostatnich min. 5 pomiarów NIBP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ekran EKG w układzie kaskady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ekran oxyCRG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tryb gotowości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tryb nocny – z automatycznym obniżeniem poziomu głośności alarmów/tonu HR oraz poziomu jasności ekranu (konfigurowalny przez Użytkownika).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Pamięć trendów tabelarycznych oraz graficznych dla wszystkich mierzonych parametrów min. 10 dni.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Pamięć min. 48 godzin wszystkich krzywych 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w czasie rzeczywistym.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Monitor wyposażony w funkcję ręcznego zaznaczania zdarzeń wraz z pamięcią wszystkich krzywych z okresu zapisanego zdarzenia. Możliwość prezentacji wybranych min. 3 krzywych. 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Możliwość zdefiniowania min. 3 indywidualnych profili konfiguracji kardiomonitora (profile zawierają min. ustawienia dotyczące: głośności, alarmów, drukowania, parametrów pomiarowych, układów wyświetlania danych oraz trendów). Min. 3 pre-konfigurowane profile odpowiadające najczęstszym zastosowaniom kardiomonitora np. na salę operacyjną bądź oddział intensywnej opieki medycznej.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>Alarmy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- co najmniej 3 stopniowy system alarmów - alarmy dźwiękowe i wizualne wszystkich monitorowanych parametrów 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z możliwością wyciszenia i zmian granic alarmowych dla każdego parametru, dostępne w jednym wspólnym menu. Progi alarmowe widoczne na ekranie głównym, ustawiane automatycznie względem aktualnego stanu pacjenta. Możliwość ustawienia „podtrzymania wyświetlania informacji” o wszystkich alarmach fizjologicznych.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Regulacja czasu wyciszenia alarmów (30-180 sekund). Monitor wyposażony w przycisk do wyciszania bieżącego alarmu oraz pauzowania wszystkich alarmów na zaprogramowany czas. Możliwość wyłączenia wszystkich alarmów bezterminowo jednym przyciskiem (dostępność funkcji konfigurowalna przez administratora / Użytkownika).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Pamięć min. 200 zdarzeń alarmowych wraz z wszystkimi danymi cyfrowymi oraz krzywymi z momentu zdarzenia. Możliwość prezentacji wybranych min. 3 krzywych.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lastRenderedPageBreak/>
              <w:t>Zasilanie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- sieciowe 100-240V 50 Hz  z mechanicznym zabezpieczeniem przed przypadkowym wyciągnięciem kabla zasilającego.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Własne zasilanie - akumulator litowo-jonowy. Czas pracy min. 1 godzina (monitorowanie EKG, oddechu, SpO2 i pomiar NIBP co 15 minut). Ładowanie baterii do 90% w czasie do 5 godzin.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top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Wyświetlanie informacji o pozostałym czasie pracy w systemie w godzinach.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>Łączność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- wbudowane wyjście LAN (RJ-45), wyjście VGA, min. 2xUSB, gniazdo przywołania pielęgniarki, gniazdo synchronizacji syg. EKG (opcjonalnie).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left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Funkcja przyjmowania nowego pacjenta 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z możliwością wyboru obligatoryjnych pól 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z wykorzystaniem przynajmniej danych dotyczących numeru pacjenta MRN, imienia, nazwiska, wieku, płci, wzrostu, wagi oraz daty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i godziny przyjęcia. Możliwość wprowadzania danych pacjenta przy użyciu opcjonalnego czytnika kodów kreskowych. 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Aktualizacje oprogramowania poprzez gniazdo USB. Możliwość zakupu opcjonalnego narzędzia serwisowego umożliwiającego szybkie obejrzenie statusu monitora, aktualizację oprogramowania oraz aktualizację ustawień konfiguracji ze zdalnego serwera. 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Możliwość exportowania / importowania ustawień konfiguracji kardiomonitora na dysku USB.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Możliwość pracy w systemie centralnego monitoringu (komunikacja LAN). Możliwość rozbudowy kardiomonitora o moduł WIFI do bezprzewodowej komunikacji z centralą.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Możliwość rozbudowy o funkcję synchronizacji danych pacjentów ze szpitalnym systemem EMR przy użyciu połączenia LAN, WLAN oraz połączenia szeregowego z wykorzystaniem protokołu HL7.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>EKG.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Monitorowanie EKG 3-5 odpr.  Wraz z wykrywaniem arytmii. Pomiar HR w zakresie min. 15-350 /min. Wykrywanie impulsów stymulatora serca z możliwością wyboru kanału do detekcji oraz graficznym zaznaczeniem na krzywej EKG.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Rozpoznawanie min. 9 klas zaburzeń rytmu serca z automatycznym podziałem na min. 2 priorytety w zależności od ważności alarmu. Możliwość ustawienia opóźnienia (w minutach) w alarmowaniu o arytmii dla każdego z priorytetów.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Możliwość własnego ustawiania pozycji pomiaru P-R oraz położenia punktu J.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Pomiar, prezentacja i alarmy wartości ST we wszystkich odprowadzeniach. Pomiar odcinka ST w zakresie min. od -2,0 do +2,0 mV  ze wszystkich odprowadzeń jednocześnie.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 xml:space="preserve">Respiracja (RESP). 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Pomiar impedancyjny częstości oddechu w zakresie min. 3-150 odd./min.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bottom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Możliwość ręcznego ustawiania progu detekcji oddechów.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tcBorders>
              <w:top w:val="single" w:sz="4" w:space="0" w:color="auto"/>
            </w:tcBorders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>Saturacja (SPO2).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Pomiar tętna w zakresie min. 30-240./min. Pomiar w technologii redukującej artefakty ruchowe Masimo Rainbow bądź FAST.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0761CB">
              <w:rPr>
                <w:rFonts w:ascii="Book Antiqua" w:hAnsi="Book Antiqua"/>
                <w:b/>
                <w:sz w:val="20"/>
                <w:szCs w:val="20"/>
              </w:rPr>
              <w:t>Fast –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20</w:t>
            </w:r>
            <w:r w:rsidRPr="000761CB">
              <w:rPr>
                <w:rFonts w:ascii="Book Antiqua" w:hAnsi="Book Antiqua"/>
                <w:b/>
                <w:sz w:val="20"/>
                <w:szCs w:val="20"/>
              </w:rPr>
              <w:t xml:space="preserve"> pkt</w:t>
            </w:r>
          </w:p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0761CB">
              <w:rPr>
                <w:rFonts w:ascii="Book Antiqua" w:hAnsi="Book Antiqua"/>
                <w:b/>
                <w:sz w:val="20"/>
                <w:szCs w:val="20"/>
              </w:rPr>
              <w:t>Masimo – 0 pkt</w:t>
            </w: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Funkcja opóźnienia alarmów SPO2  (w tym desaturacji) konfigurowana przez Użytkownika – do min. 30 sekund.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Wyświetlane wartości cyfrowej saturacji i tętna, krzywej pletyzmograficznej.  Zmiana tonu odczytu pulsu z SPO2 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wraz ze spadkiem/wzrostem wartości SPO2. Wyświetlanie wskaźnika perfuzji.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Możliwość stosowania czujników SPO2  za pomocą opcjonalnego, dedykowanego kabla łączącego.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 xml:space="preserve">Pomiar ciśnienia nieinwazyjnego (NIBP). 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Oscylometryczna metoda pomiaru. Ochrona przed zbyt wysokim ciśnieniem w 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lastRenderedPageBreak/>
              <w:t xml:space="preserve">mankiecie. Zakres ciśnienia skurczowego min. 30-270 mmHg, zakres ciśnienia rozkurczowego min. 10-240 mmHg. 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Zakres pomiaru pulsu min. 40-300 bpm. Możliwość konfigurowania wstępnego ciśnienia inflacji.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 xml:space="preserve">Temperatura (TEMP). 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Pomiar z dwóch kanałów z prezentacją różnicy temperatur. Możliwość stosowania czujników jednorazowych oraz wielorazowych.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>DODATKOWE WYPOSAŻENIE ORAZ KONFIGURACJA OPCJONALNA</w:t>
            </w:r>
          </w:p>
        </w:tc>
        <w:tc>
          <w:tcPr>
            <w:tcW w:w="1417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 xml:space="preserve">Inwazyjny pomiar ciśnienia (IBP, 2 kanały). 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Możliwość pomiaru różnych ciśnień, w tym OCŻ. Zakres pomiarowy min. od -40 do +360 mmHg. Dokładność (włączając przetwornik) min. +/-4 mmHg. Możliwość wyświetlania nakładających się przebiegów krzywych IBP z różnych kanałów.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TAK,</w:t>
            </w:r>
          </w:p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opcjonalna konfiguracja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Zaawansowany pomiar arytmii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z rozpoznawaniem min. 24 typów zaburzeń rytmu.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TAK, opcjonalna konfiguracja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b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>Drukarka termiczna.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Wydruk min. 4 kanałów. Szerokość papieru min. 58 mm. Dostępne tryby drukowania: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wydruki Auto w trakcie alarmów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wydruki Auto przy każdym pomiarze NIBP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wydruki danych NIBP, trendów graficznych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i tabelarycznych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- wydruki zdarzeń alarmowych oraz historii alarmów. 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Konfigurowana przez Użytkownika zawartość wydruków – wybór ilości drukowanych parametrów.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TAK, opcjonalna konfiguracja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Monitor na Podstawie jezdnej 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515BB5">
        <w:tc>
          <w:tcPr>
            <w:tcW w:w="5879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b/>
                <w:sz w:val="20"/>
                <w:szCs w:val="20"/>
              </w:rPr>
              <w:t>Akcesoria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t xml:space="preserve"> - dla 1 kardiomonitora: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br/>
              <w:t>- mankiet do pomiaru NIBP, 2 rozmiary dla dorosłych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br/>
              <w:t xml:space="preserve">- przewód NIBP 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br/>
              <w:t>- kabel EKG 3-odprowadzeniowy typu żabka</w:t>
            </w:r>
            <w:r w:rsidRPr="000761CB">
              <w:rPr>
                <w:rFonts w:ascii="Book Antiqua" w:hAnsi="Book Antiqua" w:cstheme="minorHAnsi"/>
                <w:sz w:val="20"/>
                <w:szCs w:val="20"/>
              </w:rPr>
              <w:br/>
              <w:t xml:space="preserve">- wielorazowy, gumowy czujnik SPO2 dla dorosłych </w:t>
            </w:r>
          </w:p>
          <w:p w:rsidR="000761CB" w:rsidRPr="000761CB" w:rsidRDefault="000761CB" w:rsidP="000761CB">
            <w:pPr>
              <w:spacing w:after="0" w:line="240" w:lineRule="auto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sz w:val="20"/>
                <w:szCs w:val="20"/>
              </w:rPr>
              <w:t>- 1 bateria.</w:t>
            </w:r>
          </w:p>
        </w:tc>
        <w:tc>
          <w:tcPr>
            <w:tcW w:w="1417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0761CB">
              <w:rPr>
                <w:rFonts w:ascii="Book Antiqua" w:hAnsi="Book Antiqua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="Times New Roman" w:hAnsi="Book Antiqu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0761CB" w:rsidRPr="00AF3C1A" w:rsidTr="00793AC0">
        <w:tc>
          <w:tcPr>
            <w:tcW w:w="5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61CB" w:rsidRPr="000761CB" w:rsidRDefault="000761CB" w:rsidP="000761CB">
            <w:pPr>
              <w:snapToGrid w:val="0"/>
              <w:spacing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0761CB">
              <w:rPr>
                <w:rFonts w:ascii="Book Antiqua" w:hAnsi="Book Antiqua"/>
                <w:sz w:val="20"/>
                <w:szCs w:val="20"/>
              </w:rPr>
              <w:t>Instrukcja obsługi w języku polskim w wersji zarówno papierowej jak i elektronicznej np. Na płycie CD (format PDF) dostarczana na etapie instalacji urządzenia</w:t>
            </w:r>
            <w:r w:rsidRPr="000761CB">
              <w:rPr>
                <w:rFonts w:ascii="Book Antiqua" w:hAnsi="Book Antiqua"/>
                <w:sz w:val="20"/>
                <w:szCs w:val="20"/>
              </w:rPr>
              <w:tab/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Default="000761CB" w:rsidP="000761CB">
            <w:r w:rsidRPr="00F85486">
              <w:rPr>
                <w:rFonts w:ascii="Book Antiqua" w:hAnsi="Book Antiqua" w:cstheme="minorHAnsi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widowControl w:val="0"/>
              <w:suppressAutoHyphens/>
              <w:spacing w:after="0" w:line="240" w:lineRule="auto"/>
              <w:rPr>
                <w:rFonts w:ascii="Book Antiqua" w:eastAsia="Lucida Sans Unicode" w:hAnsi="Book Antiqua" w:cs="Mangal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61CB" w:rsidRPr="000761CB" w:rsidRDefault="000761CB" w:rsidP="000761CB">
            <w:pPr>
              <w:widowControl w:val="0"/>
              <w:suppressAutoHyphens/>
              <w:spacing w:after="0" w:line="240" w:lineRule="auto"/>
              <w:rPr>
                <w:rFonts w:ascii="Book Antiqua" w:eastAsia="Lucida Sans Unicode" w:hAnsi="Book Antiqua" w:cs="Mangal"/>
                <w:sz w:val="20"/>
                <w:szCs w:val="20"/>
                <w:lang w:eastAsia="zh-CN" w:bidi="hi-IN"/>
              </w:rPr>
            </w:pPr>
          </w:p>
        </w:tc>
      </w:tr>
      <w:tr w:rsidR="000761CB" w:rsidRPr="00AF3C1A" w:rsidTr="00793AC0">
        <w:tc>
          <w:tcPr>
            <w:tcW w:w="5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Theme="minorEastAsia" w:hAnsi="Book Antiqua"/>
                <w:sz w:val="20"/>
                <w:szCs w:val="20"/>
              </w:rPr>
            </w:pPr>
            <w:r w:rsidRPr="000761CB">
              <w:rPr>
                <w:rFonts w:ascii="Book Antiqua" w:eastAsiaTheme="minorEastAsia" w:hAnsi="Book Antiqua"/>
                <w:sz w:val="20"/>
                <w:szCs w:val="20"/>
              </w:rPr>
              <w:t>W okresie gwarancyjnym przeglądy techniczne/walidacje urządzenia w liczbie,  zakresie i terminie wynikającym z daty uruchomienia zalecanym przez producenta dokonywane w siedzibie Zamawiającego w cenie oferty lub na koszt Wykonawcy w siedzibie Wykonawcy. Obowiązkowy przegląd w ostatnim miesiącu gwarancji. Przesunięcie któregoś z przeglądu z winy Wykonawcy wydłuża okres gwarancji o okres przesunięcia.  W przypadku braku konieczności wykonywania przeglądów technicznych przez Producenta Wykonawca wskaże stosowny zapis w dokumentach producenta urządzenia.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Default="000761CB" w:rsidP="000761CB">
            <w:r w:rsidRPr="00F85486">
              <w:rPr>
                <w:rFonts w:ascii="Book Antiqua" w:hAnsi="Book Antiqua" w:cstheme="minorHAnsi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Theme="minorEastAsia" w:hAnsi="Book Antiqua"/>
                <w:sz w:val="20"/>
                <w:szCs w:val="20"/>
              </w:rPr>
            </w:pPr>
            <w:r w:rsidRPr="000761CB">
              <w:rPr>
                <w:rFonts w:ascii="Book Antiqua" w:eastAsiaTheme="minorEastAsia" w:hAnsi="Book Antiqua"/>
                <w:sz w:val="20"/>
                <w:szCs w:val="20"/>
              </w:rPr>
              <w:t>Liczba przeglądów gwarancyjnych łącznie z przeglądem w ostatnim miesiącu gwarancji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  <w:r>
              <w:rPr>
                <w:rFonts w:ascii="Book Antiqua" w:eastAsiaTheme="minorEastAsia" w:hAnsi="Book Antiqua"/>
                <w:sz w:val="20"/>
                <w:szCs w:val="20"/>
              </w:rPr>
              <w:t>TAK</w:t>
            </w:r>
            <w:r w:rsidRPr="000761CB">
              <w:rPr>
                <w:rFonts w:ascii="Book Antiqua" w:eastAsiaTheme="minorEastAsia" w:hAnsi="Book Antiqua"/>
                <w:sz w:val="20"/>
                <w:szCs w:val="20"/>
              </w:rPr>
              <w:t>, podać ilość przeglądów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Theme="minorEastAsia" w:hAnsi="Book Antiqua"/>
                <w:sz w:val="20"/>
                <w:szCs w:val="20"/>
              </w:rPr>
            </w:pPr>
            <w:r w:rsidRPr="000761CB">
              <w:rPr>
                <w:rFonts w:ascii="Book Antiqua" w:eastAsiaTheme="minorEastAsia" w:hAnsi="Book Antiqua"/>
                <w:sz w:val="20"/>
                <w:szCs w:val="20"/>
              </w:rPr>
              <w:t>Wykaz upoważnionych serwisów urządzenia na teranie Polski zawierający nazwę firmy, adres, telefon, fax. Nazwisko i imię osoby do kontaktu/serwisu (wskazać w materiałach , instrukcji obsługi kto jest upoważniony do wykonywania napraw serwisowych)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Default="000761CB" w:rsidP="000761CB">
            <w:r w:rsidRPr="008C2587">
              <w:rPr>
                <w:rFonts w:ascii="Book Antiqua" w:hAnsi="Book Antiqua" w:cstheme="minorHAnsi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Theme="minorEastAsia" w:hAnsi="Book Antiqua"/>
                <w:sz w:val="20"/>
                <w:szCs w:val="20"/>
              </w:rPr>
            </w:pPr>
            <w:r w:rsidRPr="000761CB">
              <w:rPr>
                <w:rFonts w:ascii="Book Antiqua" w:eastAsiaTheme="minorEastAsia" w:hAnsi="Book Antiqua"/>
                <w:sz w:val="20"/>
                <w:szCs w:val="20"/>
              </w:rPr>
              <w:t>Zapewnienie dostępu do części do napraw, serwisu pogwarancyjnego min. 10 lat po zakończeniu okresu gwarancyjnego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Default="000761CB" w:rsidP="000761CB">
            <w:r w:rsidRPr="008C2587">
              <w:rPr>
                <w:rFonts w:ascii="Book Antiqua" w:hAnsi="Book Antiqua" w:cstheme="minorHAnsi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</w:tr>
      <w:tr w:rsidR="000761CB" w:rsidRPr="00AF3C1A" w:rsidTr="004C7289">
        <w:tc>
          <w:tcPr>
            <w:tcW w:w="5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rPr>
                <w:rFonts w:ascii="Book Antiqua" w:eastAsiaTheme="minorEastAsia" w:hAnsi="Book Antiqua"/>
                <w:sz w:val="20"/>
                <w:szCs w:val="20"/>
              </w:rPr>
            </w:pPr>
            <w:r w:rsidRPr="000761CB">
              <w:rPr>
                <w:rFonts w:ascii="Book Antiqua" w:eastAsiaTheme="minorEastAsia" w:hAnsi="Book Antiqua"/>
                <w:sz w:val="20"/>
                <w:szCs w:val="20"/>
              </w:rPr>
              <w:t>Gwarancja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  <w:r>
              <w:rPr>
                <w:rFonts w:ascii="Book Antiqua" w:eastAsiaTheme="minorEastAsia" w:hAnsi="Book Antiqua"/>
                <w:sz w:val="20"/>
                <w:szCs w:val="20"/>
              </w:rPr>
              <w:t>TAK</w:t>
            </w:r>
            <w:r w:rsidRPr="000761CB">
              <w:rPr>
                <w:rFonts w:ascii="Book Antiqua" w:eastAsiaTheme="minorEastAsia" w:hAnsi="Book Antiqua"/>
                <w:sz w:val="20"/>
                <w:szCs w:val="20"/>
              </w:rPr>
              <w:t xml:space="preserve"> podać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61CB" w:rsidRPr="000761CB" w:rsidRDefault="000761CB" w:rsidP="000761CB">
            <w:pPr>
              <w:spacing w:after="0" w:line="240" w:lineRule="auto"/>
              <w:jc w:val="center"/>
              <w:rPr>
                <w:rFonts w:ascii="Book Antiqua" w:eastAsiaTheme="minorEastAsia" w:hAnsi="Book Antiqua"/>
                <w:sz w:val="20"/>
                <w:szCs w:val="20"/>
              </w:rPr>
            </w:pPr>
          </w:p>
        </w:tc>
      </w:tr>
    </w:tbl>
    <w:p w:rsidR="004726B2" w:rsidRDefault="004726B2" w:rsidP="00625F36">
      <w:pPr>
        <w:tabs>
          <w:tab w:val="left" w:leader="dot" w:pos="8505"/>
        </w:tabs>
        <w:spacing w:after="0" w:line="240" w:lineRule="auto"/>
      </w:pPr>
    </w:p>
    <w:p w:rsidR="00ED7BB3" w:rsidRPr="00ED7BB3" w:rsidRDefault="00ED7BB3" w:rsidP="00625F36">
      <w:pPr>
        <w:tabs>
          <w:tab w:val="left" w:leader="dot" w:pos="8505"/>
        </w:tabs>
        <w:spacing w:after="0" w:line="240" w:lineRule="auto"/>
        <w:rPr>
          <w:b/>
        </w:rPr>
      </w:pPr>
      <w:r w:rsidRPr="00ED7BB3">
        <w:rPr>
          <w:b/>
        </w:rPr>
        <w:lastRenderedPageBreak/>
        <w:t>W przypadku użycia nazw własnych lub funkcjonalności wskazujących na jednego oferenta Zamawiający dopuszcza oferty równoważne pod względem spełnianie wymogów technicznych, formalnych oraz funkcjonalności.</w:t>
      </w:r>
    </w:p>
    <w:sectPr w:rsidR="00ED7BB3" w:rsidRPr="00ED7BB3" w:rsidSect="00FB7B14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910" w:rsidRDefault="00D56910" w:rsidP="006E4580">
      <w:pPr>
        <w:spacing w:after="0" w:line="240" w:lineRule="auto"/>
      </w:pPr>
      <w:r>
        <w:separator/>
      </w:r>
    </w:p>
  </w:endnote>
  <w:endnote w:type="continuationSeparator" w:id="0">
    <w:p w:rsidR="00D56910" w:rsidRDefault="00D56910" w:rsidP="006E4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910" w:rsidRDefault="00D56910" w:rsidP="006E4580">
      <w:pPr>
        <w:spacing w:after="0" w:line="240" w:lineRule="auto"/>
      </w:pPr>
      <w:r>
        <w:separator/>
      </w:r>
    </w:p>
  </w:footnote>
  <w:footnote w:type="continuationSeparator" w:id="0">
    <w:p w:rsidR="00D56910" w:rsidRDefault="00D56910" w:rsidP="006E4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7099"/>
    <w:multiLevelType w:val="hybridMultilevel"/>
    <w:tmpl w:val="7D803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7CAF"/>
    <w:multiLevelType w:val="hybridMultilevel"/>
    <w:tmpl w:val="1ECA906E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0F0AA9"/>
    <w:multiLevelType w:val="hybridMultilevel"/>
    <w:tmpl w:val="5DAAB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35167"/>
    <w:multiLevelType w:val="hybridMultilevel"/>
    <w:tmpl w:val="48125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7435E"/>
    <w:multiLevelType w:val="hybridMultilevel"/>
    <w:tmpl w:val="FA785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E91706"/>
    <w:multiLevelType w:val="hybridMultilevel"/>
    <w:tmpl w:val="05C8386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1E41CA"/>
    <w:multiLevelType w:val="hybridMultilevel"/>
    <w:tmpl w:val="43E4E6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26639"/>
    <w:multiLevelType w:val="hybridMultilevel"/>
    <w:tmpl w:val="DFAED9B0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2E7382"/>
    <w:multiLevelType w:val="hybridMultilevel"/>
    <w:tmpl w:val="FA785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5E6F"/>
    <w:multiLevelType w:val="multilevel"/>
    <w:tmpl w:val="4AB2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</w:abstractNum>
  <w:abstractNum w:abstractNumId="10" w15:restartNumberingAfterBreak="0">
    <w:nsid w:val="30A033F0"/>
    <w:multiLevelType w:val="hybridMultilevel"/>
    <w:tmpl w:val="566827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92533"/>
    <w:multiLevelType w:val="hybridMultilevel"/>
    <w:tmpl w:val="AB42A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80E6E"/>
    <w:multiLevelType w:val="hybridMultilevel"/>
    <w:tmpl w:val="AB1CC2E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34F73"/>
    <w:multiLevelType w:val="hybridMultilevel"/>
    <w:tmpl w:val="7D803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051DB"/>
    <w:multiLevelType w:val="hybridMultilevel"/>
    <w:tmpl w:val="F2C29C52"/>
    <w:lvl w:ilvl="0" w:tplc="98102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77BF5"/>
    <w:multiLevelType w:val="hybridMultilevel"/>
    <w:tmpl w:val="792AC39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033921"/>
    <w:multiLevelType w:val="hybridMultilevel"/>
    <w:tmpl w:val="5D12EC1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9B90342"/>
    <w:multiLevelType w:val="hybridMultilevel"/>
    <w:tmpl w:val="77C41D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2747FA6"/>
    <w:multiLevelType w:val="hybridMultilevel"/>
    <w:tmpl w:val="9432A5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96312F"/>
    <w:multiLevelType w:val="hybridMultilevel"/>
    <w:tmpl w:val="29086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C274F"/>
    <w:multiLevelType w:val="hybridMultilevel"/>
    <w:tmpl w:val="E6E80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C6ED5"/>
    <w:multiLevelType w:val="hybridMultilevel"/>
    <w:tmpl w:val="5D12EC1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F600D61"/>
    <w:multiLevelType w:val="hybridMultilevel"/>
    <w:tmpl w:val="0194D4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7F7A07"/>
    <w:multiLevelType w:val="hybridMultilevel"/>
    <w:tmpl w:val="48905166"/>
    <w:lvl w:ilvl="0" w:tplc="330004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45AB1"/>
    <w:multiLevelType w:val="multilevel"/>
    <w:tmpl w:val="13AC2DA0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4"/>
  </w:num>
  <w:num w:numId="3">
    <w:abstractNumId w:val="21"/>
  </w:num>
  <w:num w:numId="4">
    <w:abstractNumId w:val="23"/>
  </w:num>
  <w:num w:numId="5">
    <w:abstractNumId w:val="25"/>
  </w:num>
  <w:num w:numId="6">
    <w:abstractNumId w:val="16"/>
  </w:num>
  <w:num w:numId="7">
    <w:abstractNumId w:val="19"/>
  </w:num>
  <w:num w:numId="8">
    <w:abstractNumId w:val="3"/>
  </w:num>
  <w:num w:numId="9">
    <w:abstractNumId w:val="4"/>
  </w:num>
  <w:num w:numId="10">
    <w:abstractNumId w:val="20"/>
  </w:num>
  <w:num w:numId="11">
    <w:abstractNumId w:val="11"/>
  </w:num>
  <w:num w:numId="12">
    <w:abstractNumId w:val="12"/>
  </w:num>
  <w:num w:numId="13">
    <w:abstractNumId w:val="13"/>
  </w:num>
  <w:num w:numId="14">
    <w:abstractNumId w:val="0"/>
  </w:num>
  <w:num w:numId="15">
    <w:abstractNumId w:val="9"/>
  </w:num>
  <w:num w:numId="16">
    <w:abstractNumId w:val="22"/>
  </w:num>
  <w:num w:numId="17">
    <w:abstractNumId w:val="17"/>
  </w:num>
  <w:num w:numId="18">
    <w:abstractNumId w:val="1"/>
  </w:num>
  <w:num w:numId="19">
    <w:abstractNumId w:val="2"/>
  </w:num>
  <w:num w:numId="20">
    <w:abstractNumId w:val="8"/>
  </w:num>
  <w:num w:numId="21">
    <w:abstractNumId w:val="10"/>
  </w:num>
  <w:num w:numId="22">
    <w:abstractNumId w:val="6"/>
  </w:num>
  <w:num w:numId="23">
    <w:abstractNumId w:val="15"/>
  </w:num>
  <w:num w:numId="24">
    <w:abstractNumId w:val="5"/>
  </w:num>
  <w:num w:numId="25">
    <w:abstractNumId w:val="7"/>
  </w:num>
  <w:num w:numId="26">
    <w:abstractNumId w:val="2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06"/>
    <w:rsid w:val="00050BE2"/>
    <w:rsid w:val="000708BF"/>
    <w:rsid w:val="00071C6E"/>
    <w:rsid w:val="00072ED8"/>
    <w:rsid w:val="000761CB"/>
    <w:rsid w:val="0009435A"/>
    <w:rsid w:val="000A1A7A"/>
    <w:rsid w:val="000B27EC"/>
    <w:rsid w:val="000B4C5A"/>
    <w:rsid w:val="000E7585"/>
    <w:rsid w:val="000F6D92"/>
    <w:rsid w:val="00100C03"/>
    <w:rsid w:val="00112DDB"/>
    <w:rsid w:val="00152FC7"/>
    <w:rsid w:val="00153997"/>
    <w:rsid w:val="001B491C"/>
    <w:rsid w:val="001B53F8"/>
    <w:rsid w:val="001D091A"/>
    <w:rsid w:val="001E693F"/>
    <w:rsid w:val="001F5F3D"/>
    <w:rsid w:val="002019E3"/>
    <w:rsid w:val="00207B31"/>
    <w:rsid w:val="002264F4"/>
    <w:rsid w:val="00227F94"/>
    <w:rsid w:val="002369DF"/>
    <w:rsid w:val="002469F9"/>
    <w:rsid w:val="002628D0"/>
    <w:rsid w:val="00286F62"/>
    <w:rsid w:val="002C5FC9"/>
    <w:rsid w:val="00302869"/>
    <w:rsid w:val="00345335"/>
    <w:rsid w:val="00356DB7"/>
    <w:rsid w:val="003813B7"/>
    <w:rsid w:val="00383508"/>
    <w:rsid w:val="00387346"/>
    <w:rsid w:val="00387BC6"/>
    <w:rsid w:val="003A422F"/>
    <w:rsid w:val="003B60A3"/>
    <w:rsid w:val="003B749A"/>
    <w:rsid w:val="003D0815"/>
    <w:rsid w:val="003D322F"/>
    <w:rsid w:val="003D58AB"/>
    <w:rsid w:val="003E1C5B"/>
    <w:rsid w:val="003F4B6C"/>
    <w:rsid w:val="004043D2"/>
    <w:rsid w:val="00432913"/>
    <w:rsid w:val="004451E0"/>
    <w:rsid w:val="004726B2"/>
    <w:rsid w:val="004C7289"/>
    <w:rsid w:val="004F3405"/>
    <w:rsid w:val="004F5609"/>
    <w:rsid w:val="005139C8"/>
    <w:rsid w:val="00536742"/>
    <w:rsid w:val="00567439"/>
    <w:rsid w:val="005708C1"/>
    <w:rsid w:val="00573E8B"/>
    <w:rsid w:val="00580043"/>
    <w:rsid w:val="0058044A"/>
    <w:rsid w:val="00597A94"/>
    <w:rsid w:val="005B1719"/>
    <w:rsid w:val="005B219E"/>
    <w:rsid w:val="005C293A"/>
    <w:rsid w:val="005C62A7"/>
    <w:rsid w:val="005F446E"/>
    <w:rsid w:val="005F5A19"/>
    <w:rsid w:val="00612574"/>
    <w:rsid w:val="00615202"/>
    <w:rsid w:val="00625F36"/>
    <w:rsid w:val="00634498"/>
    <w:rsid w:val="00637BC7"/>
    <w:rsid w:val="006421B6"/>
    <w:rsid w:val="006566CD"/>
    <w:rsid w:val="00656BEC"/>
    <w:rsid w:val="00665B9F"/>
    <w:rsid w:val="0069007D"/>
    <w:rsid w:val="006941CE"/>
    <w:rsid w:val="00697183"/>
    <w:rsid w:val="006B047C"/>
    <w:rsid w:val="006E35E8"/>
    <w:rsid w:val="006E4580"/>
    <w:rsid w:val="0070452A"/>
    <w:rsid w:val="00721E06"/>
    <w:rsid w:val="007437C7"/>
    <w:rsid w:val="007444CE"/>
    <w:rsid w:val="00745699"/>
    <w:rsid w:val="00761A72"/>
    <w:rsid w:val="00764B7A"/>
    <w:rsid w:val="00767C4F"/>
    <w:rsid w:val="007704FE"/>
    <w:rsid w:val="0079111E"/>
    <w:rsid w:val="007A432D"/>
    <w:rsid w:val="007A7BAB"/>
    <w:rsid w:val="007C37FC"/>
    <w:rsid w:val="007E2381"/>
    <w:rsid w:val="00876FD8"/>
    <w:rsid w:val="00883AFE"/>
    <w:rsid w:val="008900F4"/>
    <w:rsid w:val="00893708"/>
    <w:rsid w:val="008A5009"/>
    <w:rsid w:val="008D0F08"/>
    <w:rsid w:val="008E4308"/>
    <w:rsid w:val="008E700F"/>
    <w:rsid w:val="0090423C"/>
    <w:rsid w:val="00910B8A"/>
    <w:rsid w:val="00914390"/>
    <w:rsid w:val="00931ABB"/>
    <w:rsid w:val="009368F4"/>
    <w:rsid w:val="00947550"/>
    <w:rsid w:val="00951BA3"/>
    <w:rsid w:val="00951C92"/>
    <w:rsid w:val="009552B4"/>
    <w:rsid w:val="009575BB"/>
    <w:rsid w:val="009660E4"/>
    <w:rsid w:val="0099097B"/>
    <w:rsid w:val="009A7532"/>
    <w:rsid w:val="009C1E8F"/>
    <w:rsid w:val="009C3AF0"/>
    <w:rsid w:val="009D5907"/>
    <w:rsid w:val="00A02B5B"/>
    <w:rsid w:val="00A225AB"/>
    <w:rsid w:val="00A23393"/>
    <w:rsid w:val="00A33F24"/>
    <w:rsid w:val="00A54718"/>
    <w:rsid w:val="00A65EC3"/>
    <w:rsid w:val="00A822B5"/>
    <w:rsid w:val="00AA13D6"/>
    <w:rsid w:val="00AA5255"/>
    <w:rsid w:val="00AB24DD"/>
    <w:rsid w:val="00AD08AB"/>
    <w:rsid w:val="00AE4A00"/>
    <w:rsid w:val="00AF3C1A"/>
    <w:rsid w:val="00AF7D01"/>
    <w:rsid w:val="00B0043F"/>
    <w:rsid w:val="00B07CC4"/>
    <w:rsid w:val="00B11B4B"/>
    <w:rsid w:val="00B44C4D"/>
    <w:rsid w:val="00B74866"/>
    <w:rsid w:val="00BC74E2"/>
    <w:rsid w:val="00BE1B83"/>
    <w:rsid w:val="00BF7E48"/>
    <w:rsid w:val="00C07FE7"/>
    <w:rsid w:val="00C30B36"/>
    <w:rsid w:val="00C31B70"/>
    <w:rsid w:val="00C37F61"/>
    <w:rsid w:val="00C52A54"/>
    <w:rsid w:val="00C52D39"/>
    <w:rsid w:val="00C55C3F"/>
    <w:rsid w:val="00C5622F"/>
    <w:rsid w:val="00C750CB"/>
    <w:rsid w:val="00C7589C"/>
    <w:rsid w:val="00C77E74"/>
    <w:rsid w:val="00C83184"/>
    <w:rsid w:val="00D15748"/>
    <w:rsid w:val="00D448C8"/>
    <w:rsid w:val="00D56910"/>
    <w:rsid w:val="00D61264"/>
    <w:rsid w:val="00D74504"/>
    <w:rsid w:val="00E03B9F"/>
    <w:rsid w:val="00E07B06"/>
    <w:rsid w:val="00E53CD7"/>
    <w:rsid w:val="00EA0683"/>
    <w:rsid w:val="00ED7BB3"/>
    <w:rsid w:val="00EE33D5"/>
    <w:rsid w:val="00EF6835"/>
    <w:rsid w:val="00EF6F43"/>
    <w:rsid w:val="00F02B68"/>
    <w:rsid w:val="00F06319"/>
    <w:rsid w:val="00F20A9F"/>
    <w:rsid w:val="00F247BA"/>
    <w:rsid w:val="00F2509D"/>
    <w:rsid w:val="00F4200F"/>
    <w:rsid w:val="00F42F95"/>
    <w:rsid w:val="00F47E86"/>
    <w:rsid w:val="00F53AE8"/>
    <w:rsid w:val="00F77D9A"/>
    <w:rsid w:val="00F93E8C"/>
    <w:rsid w:val="00F9599D"/>
    <w:rsid w:val="00FA56E1"/>
    <w:rsid w:val="00FB4912"/>
    <w:rsid w:val="00FB5E86"/>
    <w:rsid w:val="00FB7B14"/>
    <w:rsid w:val="00FD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20799-4F61-45BC-8CFE-1D3C8C04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6A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D6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5F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07B06"/>
    <w:pPr>
      <w:ind w:left="720"/>
      <w:contextualSpacing/>
    </w:pPr>
    <w:rPr>
      <w:rFonts w:cs="Calibri"/>
      <w:color w:val="00000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45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458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458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8BF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F0631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80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8044A"/>
    <w:rPr>
      <w:rFonts w:cs="Calibri"/>
      <w:color w:val="00000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13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13D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13D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FD6A0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D6A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D6A0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D6A01"/>
    <w:pPr>
      <w:spacing w:after="100"/>
      <w:ind w:left="220"/>
    </w:pPr>
    <w:rPr>
      <w:rFonts w:asciiTheme="minorHAnsi" w:eastAsiaTheme="minorHAnsi" w:hAnsiTheme="minorHAnsi" w:cstheme="minorBidi"/>
    </w:rPr>
  </w:style>
  <w:style w:type="paragraph" w:styleId="Bezodstpw">
    <w:name w:val="No Spacing"/>
    <w:uiPriority w:val="1"/>
    <w:qFormat/>
    <w:rsid w:val="003A422F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9718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F4B6C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3F4B6C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5F3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B8E2379-ED79-47D0-B164-4B7568E7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1606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Kliniczny Szpital Wojewódzki nr 2</Company>
  <LinksUpToDate>false</LinksUpToDate>
  <CharactersWithSpaces>11221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 Truszkiewicz</dc:creator>
  <cp:lastModifiedBy>Łukasz Wojtas</cp:lastModifiedBy>
  <cp:revision>2</cp:revision>
  <cp:lastPrinted>2025-12-16T12:12:00Z</cp:lastPrinted>
  <dcterms:created xsi:type="dcterms:W3CDTF">2025-12-16T13:43:00Z</dcterms:created>
  <dcterms:modified xsi:type="dcterms:W3CDTF">2025-12-16T13:43:00Z</dcterms:modified>
</cp:coreProperties>
</file>