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748" w:rsidRPr="009E5748" w:rsidRDefault="00843778" w:rsidP="00843778">
      <w:pPr>
        <w:pStyle w:val="Akapitzlist"/>
        <w:tabs>
          <w:tab w:val="left" w:pos="3402"/>
        </w:tabs>
        <w:spacing w:before="120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Opis p</w:t>
      </w:r>
      <w:r w:rsidR="009E5748" w:rsidRPr="009E5748">
        <w:rPr>
          <w:rFonts w:ascii="Arial" w:hAnsi="Arial" w:cs="Arial"/>
          <w:b/>
          <w:sz w:val="32"/>
        </w:rPr>
        <w:t>rzedmiot</w:t>
      </w:r>
      <w:r>
        <w:rPr>
          <w:rFonts w:ascii="Arial" w:hAnsi="Arial" w:cs="Arial"/>
          <w:b/>
          <w:sz w:val="32"/>
        </w:rPr>
        <w:t>u zamówienia</w:t>
      </w:r>
    </w:p>
    <w:p w:rsidR="000C65BF" w:rsidRDefault="009E5748" w:rsidP="00CE6797">
      <w:pPr>
        <w:spacing w:line="276" w:lineRule="auto"/>
        <w:jc w:val="both"/>
        <w:rPr>
          <w:rFonts w:cs="Arial"/>
          <w:b/>
        </w:rPr>
      </w:pPr>
      <w:r w:rsidRPr="00013A37">
        <w:rPr>
          <w:rFonts w:cs="Arial"/>
        </w:rPr>
        <w:t xml:space="preserve">Przedmiotem zamówienia jest dostawa </w:t>
      </w:r>
      <w:r w:rsidRPr="00013A37">
        <w:rPr>
          <w:rFonts w:cs="Arial"/>
          <w:b/>
        </w:rPr>
        <w:t>Gogli noktowizyjnych (DTNV</w:t>
      </w:r>
      <w:r w:rsidR="00536AE0">
        <w:rPr>
          <w:rFonts w:cs="Arial"/>
          <w:b/>
        </w:rPr>
        <w:t>S</w:t>
      </w:r>
      <w:r w:rsidRPr="00013A37">
        <w:rPr>
          <w:rFonts w:cs="Arial"/>
          <w:b/>
        </w:rPr>
        <w:t xml:space="preserve">) </w:t>
      </w:r>
      <w:r w:rsidRPr="00013A37">
        <w:rPr>
          <w:rFonts w:cs="Arial"/>
        </w:rPr>
        <w:t xml:space="preserve">w </w:t>
      </w:r>
      <w:r w:rsidRPr="003432FC">
        <w:rPr>
          <w:rFonts w:cs="Arial"/>
        </w:rPr>
        <w:t xml:space="preserve">ilości </w:t>
      </w:r>
      <w:r w:rsidR="003432FC" w:rsidRPr="003432FC">
        <w:rPr>
          <w:rFonts w:cs="Arial"/>
        </w:rPr>
        <w:t xml:space="preserve">5 </w:t>
      </w:r>
      <w:r w:rsidRPr="003432FC">
        <w:rPr>
          <w:rFonts w:cs="Arial"/>
        </w:rPr>
        <w:t>kpl.</w:t>
      </w:r>
      <w:r w:rsidR="00F9021C">
        <w:rPr>
          <w:rFonts w:cs="Arial"/>
        </w:rPr>
        <w:t xml:space="preserve"> z prawem opcji kolejny 1</w:t>
      </w:r>
      <w:r w:rsidR="003432FC" w:rsidRPr="003432FC">
        <w:rPr>
          <w:rFonts w:cs="Arial"/>
        </w:rPr>
        <w:t xml:space="preserve"> kpl.</w:t>
      </w:r>
      <w:r w:rsidRPr="003432FC">
        <w:rPr>
          <w:rFonts w:cs="Arial"/>
          <w:b/>
        </w:rPr>
        <w:t xml:space="preserve"> </w:t>
      </w:r>
    </w:p>
    <w:p w:rsidR="009E5748" w:rsidRPr="00013A37" w:rsidRDefault="009E5748" w:rsidP="00CE6797">
      <w:pPr>
        <w:spacing w:line="276" w:lineRule="auto"/>
        <w:jc w:val="both"/>
        <w:rPr>
          <w:rFonts w:cs="Arial"/>
          <w:b/>
        </w:rPr>
      </w:pPr>
      <w:r w:rsidRPr="003432FC">
        <w:rPr>
          <w:rFonts w:cs="Arial"/>
        </w:rPr>
        <w:t>Przedmiotowe gogle noktowizyjne (zgodnie § 2 pkt 17 decyzji Nr 116/MON Ministra Obrony Narodowej z dn. 1 września 2021 r. w sprawie pozyskiwania sprzętu wojskowego (Dz. Urz. Min. Obr. Nar. Poz 188)) stanow</w:t>
      </w:r>
      <w:r w:rsidR="000C65BF">
        <w:rPr>
          <w:rFonts w:cs="Arial"/>
        </w:rPr>
        <w:t>ią</w:t>
      </w:r>
      <w:bookmarkStart w:id="0" w:name="_GoBack"/>
      <w:bookmarkEnd w:id="0"/>
      <w:r w:rsidRPr="00013A37">
        <w:rPr>
          <w:rFonts w:cs="Arial"/>
        </w:rPr>
        <w:t xml:space="preserve"> </w:t>
      </w:r>
      <w:r w:rsidRPr="00013A37">
        <w:rPr>
          <w:rFonts w:cs="Arial"/>
          <w:b/>
          <w:bCs/>
        </w:rPr>
        <w:t>Sprzęt Wojskowy</w:t>
      </w:r>
      <w:r w:rsidRPr="00013A37">
        <w:rPr>
          <w:rFonts w:cs="Arial"/>
        </w:rPr>
        <w:t xml:space="preserve"> (SpW) - </w:t>
      </w:r>
      <w:r w:rsidRPr="00013A37">
        <w:rPr>
          <w:rFonts w:cs="Arial"/>
          <w:spacing w:val="-10"/>
        </w:rPr>
        <w:t>wyposażenie specjalnie zaprojektowane lub zaadaptowane</w:t>
      </w:r>
      <w:r w:rsidRPr="00013A37">
        <w:rPr>
          <w:rFonts w:cs="Arial"/>
        </w:rPr>
        <w:t xml:space="preserve"> </w:t>
      </w:r>
      <w:r w:rsidRPr="00013A37">
        <w:rPr>
          <w:rFonts w:cs="Arial"/>
          <w:spacing w:val="-4"/>
        </w:rPr>
        <w:t>do potrzeb wojskowych i przeznaczone do użycia jako broń, amunicja lub materiały</w:t>
      </w:r>
      <w:r w:rsidRPr="00013A37">
        <w:rPr>
          <w:rFonts w:cs="Arial"/>
        </w:rPr>
        <w:t xml:space="preserve"> wojenne.</w:t>
      </w:r>
    </w:p>
    <w:p w:rsidR="009E5748" w:rsidRPr="00013A37" w:rsidRDefault="009E5748" w:rsidP="00CE6797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bCs/>
          <w:sz w:val="24"/>
          <w:szCs w:val="24"/>
        </w:rPr>
        <w:t>Na podstawie Wspólnego Wykazu Uzbrojenia Unii Europejskiej przyjęty przez Radę w dniu 20 lutego 2023 r. - sprzęt objęty wspólnym stanowiskiem Rady 2008/944/WPZiB (</w:t>
      </w:r>
      <w:r w:rsidRPr="00013A37">
        <w:rPr>
          <w:rFonts w:ascii="Arial" w:hAnsi="Arial" w:cs="Arial"/>
          <w:sz w:val="24"/>
          <w:szCs w:val="24"/>
        </w:rPr>
        <w:t>Dz.U.UE.C.2023.C72.02 z dnia 28.02.2023</w:t>
      </w:r>
      <w:r w:rsidRPr="00013A37">
        <w:rPr>
          <w:rFonts w:ascii="Arial" w:hAnsi="Arial" w:cs="Arial"/>
          <w:bCs/>
          <w:sz w:val="24"/>
          <w:szCs w:val="24"/>
        </w:rPr>
        <w:t xml:space="preserve">) określającym wspólne zasady kontroli wywozu technologii wojskowych i sprzętu wojskowego (uaktualnia </w:t>
      </w:r>
      <w:r w:rsidRPr="00013A37">
        <w:rPr>
          <w:rFonts w:ascii="Arial" w:hAnsi="Arial" w:cs="Arial"/>
          <w:bCs/>
          <w:sz w:val="24"/>
          <w:szCs w:val="24"/>
        </w:rPr>
        <w:br/>
        <w:t xml:space="preserve">i zastępuje wspólny wykaz uzbrojenia Unii Europejskiej przyjęty przez Radę w dniu 21 lutego 2022 r.) </w:t>
      </w:r>
      <w:r w:rsidRPr="00013A37">
        <w:rPr>
          <w:rFonts w:ascii="Arial" w:hAnsi="Arial" w:cs="Arial"/>
          <w:b/>
          <w:sz w:val="24"/>
          <w:szCs w:val="24"/>
        </w:rPr>
        <w:t>ML1</w:t>
      </w:r>
      <w:r>
        <w:rPr>
          <w:rFonts w:ascii="Arial" w:hAnsi="Arial" w:cs="Arial"/>
          <w:b/>
          <w:sz w:val="24"/>
          <w:szCs w:val="24"/>
        </w:rPr>
        <w:t>5</w:t>
      </w:r>
      <w:r w:rsidRPr="00013A37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Następujący sprzęt do zobrazowania lub przeciwdziałania, </w:t>
      </w:r>
      <w:r w:rsidRPr="00013A37">
        <w:rPr>
          <w:rFonts w:ascii="Arial" w:hAnsi="Arial" w:cs="Arial"/>
          <w:sz w:val="24"/>
          <w:szCs w:val="24"/>
        </w:rPr>
        <w:t>specjalnie zaprojektowany do celów wojskowych oraz specjalnie zaprojektowane do nich elementy składowe.</w:t>
      </w:r>
    </w:p>
    <w:p w:rsidR="009E5748" w:rsidRPr="00013A37" w:rsidRDefault="009E5748" w:rsidP="00CE6797">
      <w:pPr>
        <w:spacing w:before="240" w:line="276" w:lineRule="auto"/>
        <w:jc w:val="both"/>
        <w:rPr>
          <w:rFonts w:cs="Arial"/>
          <w:b/>
          <w:bCs/>
        </w:rPr>
      </w:pPr>
      <w:r w:rsidRPr="00013A37">
        <w:rPr>
          <w:rFonts w:cs="Arial"/>
          <w:b/>
          <w:bCs/>
        </w:rPr>
        <w:t xml:space="preserve">Specyfikacja techniczna </w:t>
      </w:r>
      <w:r w:rsidRPr="004C55B8">
        <w:rPr>
          <w:rFonts w:cs="Arial"/>
          <w:b/>
        </w:rPr>
        <w:t>NOKTOWIZOR INDYWIDUALNY WS</w:t>
      </w:r>
      <w:r>
        <w:rPr>
          <w:rFonts w:cs="Arial"/>
          <w:b/>
        </w:rPr>
        <w:t>:</w:t>
      </w:r>
    </w:p>
    <w:p w:rsidR="009E5748" w:rsidRPr="00013A37" w:rsidRDefault="009E5748" w:rsidP="00CE6797">
      <w:pPr>
        <w:spacing w:after="160" w:line="259" w:lineRule="auto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t>Wymagania:</w:t>
      </w:r>
    </w:p>
    <w:p w:rsidR="009E5748" w:rsidRDefault="009E5748" w:rsidP="00CE6797">
      <w:pPr>
        <w:spacing w:after="160" w:line="259" w:lineRule="auto"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Dostarczone </w:t>
      </w:r>
      <w:r w:rsidRPr="004C55B8">
        <w:rPr>
          <w:rFonts w:eastAsia="Calibri" w:cs="Arial"/>
          <w:lang w:eastAsia="en-US"/>
        </w:rPr>
        <w:t>noktowizor</w:t>
      </w:r>
      <w:r>
        <w:rPr>
          <w:rFonts w:eastAsia="Calibri" w:cs="Arial"/>
          <w:lang w:eastAsia="en-US"/>
        </w:rPr>
        <w:t>y</w:t>
      </w:r>
      <w:r w:rsidRPr="004C55B8">
        <w:rPr>
          <w:rFonts w:eastAsia="Calibri" w:cs="Arial"/>
          <w:lang w:eastAsia="en-US"/>
        </w:rPr>
        <w:t xml:space="preserve"> indywidualn</w:t>
      </w:r>
      <w:r>
        <w:rPr>
          <w:rFonts w:eastAsia="Calibri" w:cs="Arial"/>
          <w:lang w:eastAsia="en-US"/>
        </w:rPr>
        <w:t>e</w:t>
      </w:r>
      <w:r w:rsidRPr="004C55B8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 xml:space="preserve">WS </w:t>
      </w:r>
      <w:r w:rsidRPr="00013A37">
        <w:rPr>
          <w:rFonts w:eastAsia="Calibri" w:cs="Arial"/>
          <w:lang w:eastAsia="en-US"/>
        </w:rPr>
        <w:t>muszą być co najmniej równoważne goglom DTNV</w:t>
      </w:r>
      <w:r w:rsidR="00536AE0">
        <w:rPr>
          <w:rFonts w:eastAsia="Calibri" w:cs="Arial"/>
          <w:lang w:eastAsia="en-US"/>
        </w:rPr>
        <w:t>S</w:t>
      </w:r>
      <w:r w:rsidRPr="00013A37">
        <w:rPr>
          <w:rFonts w:eastAsia="Calibri" w:cs="Arial"/>
          <w:lang w:eastAsia="en-US"/>
        </w:rPr>
        <w:t xml:space="preserve"> i być wyposażone w ramię WILCOX G24L Mount kompatybilne z gniazdem FlipUp do hełmu FAST</w:t>
      </w:r>
      <w:r>
        <w:rPr>
          <w:rFonts w:eastAsia="Calibri" w:cs="Arial"/>
          <w:lang w:eastAsia="en-US"/>
        </w:rPr>
        <w:t xml:space="preserve"> (uchwyt znormalizowany)</w:t>
      </w:r>
      <w:r w:rsidRPr="00013A37">
        <w:rPr>
          <w:rFonts w:eastAsia="Calibri" w:cs="Arial"/>
          <w:lang w:eastAsia="en-US"/>
        </w:rPr>
        <w:t>.</w:t>
      </w:r>
      <w:r>
        <w:rPr>
          <w:rFonts w:eastAsia="Calibri" w:cs="Arial"/>
          <w:lang w:eastAsia="en-US"/>
        </w:rPr>
        <w:t xml:space="preserve"> </w:t>
      </w: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u w:val="single"/>
          <w:lang w:eastAsia="en-US"/>
        </w:rPr>
      </w:pPr>
      <w:r w:rsidRPr="00013A37">
        <w:rPr>
          <w:rFonts w:eastAsia="Calibri" w:cs="Arial"/>
          <w:u w:val="single"/>
          <w:lang w:eastAsia="en-US"/>
        </w:rPr>
        <w:t>Wymagania określone poniżej odniesione są do wyrobu jednostkowego</w:t>
      </w:r>
    </w:p>
    <w:p w:rsidR="009E5748" w:rsidRPr="00013A37" w:rsidRDefault="009E5748" w:rsidP="00CE6797">
      <w:pPr>
        <w:spacing w:after="160" w:line="259" w:lineRule="auto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t>1 Wymagania ogóle, cechy użytkowe:</w:t>
      </w:r>
    </w:p>
    <w:p w:rsidR="009E5748" w:rsidRDefault="009E5748" w:rsidP="00CE6797">
      <w:pPr>
        <w:spacing w:after="160" w:line="259" w:lineRule="auto"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1) Montaż </w:t>
      </w:r>
      <w:r w:rsidRPr="004C55B8">
        <w:rPr>
          <w:rFonts w:eastAsia="Calibri" w:cs="Arial"/>
          <w:lang w:eastAsia="en-US"/>
        </w:rPr>
        <w:t>noktowizor</w:t>
      </w:r>
      <w:r>
        <w:rPr>
          <w:rFonts w:eastAsia="Calibri" w:cs="Arial"/>
          <w:lang w:eastAsia="en-US"/>
        </w:rPr>
        <w:t>a</w:t>
      </w:r>
      <w:r w:rsidRPr="004C55B8">
        <w:rPr>
          <w:rFonts w:eastAsia="Calibri" w:cs="Arial"/>
          <w:lang w:eastAsia="en-US"/>
        </w:rPr>
        <w:t xml:space="preserve"> indywidualn</w:t>
      </w:r>
      <w:r>
        <w:rPr>
          <w:rFonts w:eastAsia="Calibri" w:cs="Arial"/>
          <w:lang w:eastAsia="en-US"/>
        </w:rPr>
        <w:t>ego</w:t>
      </w:r>
      <w:r w:rsidRPr="004C55B8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>WS</w:t>
      </w:r>
      <w:r w:rsidRPr="00013A37">
        <w:rPr>
          <w:rFonts w:eastAsia="Calibri" w:cs="Arial"/>
          <w:lang w:eastAsia="en-US"/>
        </w:rPr>
        <w:t xml:space="preserve"> musi być kompatybilny z gniazdami hełmów typu FAST będących na wyposażeniu Jednostki Wojskowej Komandosów za pomocą ramienia WILCOX G24L Mount i umożliwiać szybki montaż oraz demontaż noktowizora.</w:t>
      </w:r>
    </w:p>
    <w:p w:rsidR="009E5748" w:rsidRDefault="009E5748" w:rsidP="00CE6797">
      <w:pPr>
        <w:spacing w:after="160" w:line="259" w:lineRule="auto"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2) </w:t>
      </w:r>
      <w:r>
        <w:rPr>
          <w:rFonts w:eastAsia="Calibri" w:cs="Arial"/>
          <w:lang w:eastAsia="en-US"/>
        </w:rPr>
        <w:t>N</w:t>
      </w:r>
      <w:r w:rsidRPr="004C55B8">
        <w:rPr>
          <w:rFonts w:eastAsia="Calibri" w:cs="Arial"/>
          <w:lang w:eastAsia="en-US"/>
        </w:rPr>
        <w:t>oktowizor</w:t>
      </w:r>
      <w:r>
        <w:rPr>
          <w:rFonts w:eastAsia="Calibri" w:cs="Arial"/>
          <w:lang w:eastAsia="en-US"/>
        </w:rPr>
        <w:t>y</w:t>
      </w:r>
      <w:r w:rsidRPr="004C55B8">
        <w:rPr>
          <w:rFonts w:eastAsia="Calibri" w:cs="Arial"/>
          <w:lang w:eastAsia="en-US"/>
        </w:rPr>
        <w:t xml:space="preserve"> indywidualn</w:t>
      </w:r>
      <w:r>
        <w:rPr>
          <w:rFonts w:eastAsia="Calibri" w:cs="Arial"/>
          <w:lang w:eastAsia="en-US"/>
        </w:rPr>
        <w:t>e</w:t>
      </w:r>
      <w:r w:rsidRPr="004C55B8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 xml:space="preserve">WS </w:t>
      </w:r>
      <w:r w:rsidRPr="00013A37">
        <w:rPr>
          <w:rFonts w:eastAsia="Calibri" w:cs="Arial"/>
          <w:lang w:eastAsia="en-US"/>
        </w:rPr>
        <w:t xml:space="preserve">muszą być wyposażone w system (Tactical Shut Off). Podniesienie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w górę do pozycji spoczynkowej musi powodować automatyczne wyłączenie gogli, kąt automatycznego wyłączenia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musi przekraczać 14 stopni od pozycji roboczej (noktowizor nie może wyłączać się podczas patrzenia w górę). </w:t>
      </w:r>
      <w:r>
        <w:rPr>
          <w:rFonts w:eastAsia="Calibri" w:cs="Arial"/>
          <w:lang w:eastAsia="en-US"/>
        </w:rPr>
        <w:t>N</w:t>
      </w:r>
      <w:r w:rsidRPr="004C55B8">
        <w:rPr>
          <w:rFonts w:eastAsia="Calibri" w:cs="Arial"/>
          <w:lang w:eastAsia="en-US"/>
        </w:rPr>
        <w:t>oktowizor</w:t>
      </w:r>
      <w:r>
        <w:rPr>
          <w:rFonts w:eastAsia="Calibri" w:cs="Arial"/>
          <w:lang w:eastAsia="en-US"/>
        </w:rPr>
        <w:t>y</w:t>
      </w:r>
      <w:r w:rsidRPr="004C55B8">
        <w:rPr>
          <w:rFonts w:eastAsia="Calibri" w:cs="Arial"/>
          <w:lang w:eastAsia="en-US"/>
        </w:rPr>
        <w:t xml:space="preserve"> indywidualn</w:t>
      </w:r>
      <w:r>
        <w:rPr>
          <w:rFonts w:eastAsia="Calibri" w:cs="Arial"/>
          <w:lang w:eastAsia="en-US"/>
        </w:rPr>
        <w:t>e</w:t>
      </w:r>
      <w:r w:rsidRPr="004C55B8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 xml:space="preserve">WS </w:t>
      </w:r>
      <w:r w:rsidRPr="00013A37">
        <w:rPr>
          <w:rFonts w:eastAsia="Calibri" w:cs="Arial"/>
          <w:lang w:eastAsia="en-US"/>
        </w:rPr>
        <w:t>muszą być wyposażone w system (Tactical Side Flip Up Shut Off) działający niezależnie na obydwa okulary. Podniesienie jednego z okularów z przestrzeni roboczej (do pozycji Side Flip Up) powoduje niezależne wyłączenie się podniesionego okularu przy czym okular pozostający w prz</w:t>
      </w:r>
      <w:r>
        <w:rPr>
          <w:rFonts w:eastAsia="Calibri" w:cs="Arial"/>
          <w:lang w:eastAsia="en-US"/>
        </w:rPr>
        <w:t>e</w:t>
      </w:r>
      <w:r w:rsidRPr="00013A37">
        <w:rPr>
          <w:rFonts w:eastAsia="Calibri" w:cs="Arial"/>
          <w:lang w:eastAsia="en-US"/>
        </w:rPr>
        <w:t xml:space="preserve">strzeni roboczej pozostaje włączony. Włączenie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następuje natychmiast po powrocie okularu/okularów w przestrzeń roboczą. </w:t>
      </w:r>
      <w:r>
        <w:rPr>
          <w:rFonts w:eastAsia="Calibri" w:cs="Arial"/>
          <w:lang w:eastAsia="en-US"/>
        </w:rPr>
        <w:t xml:space="preserve"> </w:t>
      </w:r>
      <w:r w:rsidRPr="00013A37">
        <w:rPr>
          <w:rFonts w:eastAsia="Calibri" w:cs="Arial"/>
          <w:lang w:eastAsia="en-US"/>
        </w:rPr>
        <w:t>Średnica fotokatody nie może być mniejsza niż 18mm.</w:t>
      </w:r>
      <w:r>
        <w:rPr>
          <w:rFonts w:eastAsia="Calibri" w:cs="Arial"/>
          <w:lang w:eastAsia="en-US"/>
        </w:rPr>
        <w:t xml:space="preserve"> </w:t>
      </w: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lastRenderedPageBreak/>
        <w:t xml:space="preserve">3) Mocowanie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do hełmu musi umożliwiać podnoszenie/opuszczanie z pozycji roboczej do /z pozycji spoczynkowej za pomocą pojedynczego przycisku a także odgięcie pojedynczego okularu na bok oraz jego powrót w przestrzeń roboczą.   </w:t>
      </w: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t>2 Wymagania techniczne:</w:t>
      </w: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t xml:space="preserve">Jedna sztuka </w:t>
      </w:r>
      <w:r w:rsidRPr="004C55B8">
        <w:rPr>
          <w:rFonts w:eastAsia="Calibri" w:cs="Arial"/>
          <w:b/>
          <w:lang w:eastAsia="en-US"/>
        </w:rPr>
        <w:t>noktowizora indywidualnego WS</w:t>
      </w:r>
      <w:r w:rsidRPr="00013A37">
        <w:rPr>
          <w:rFonts w:eastAsia="Calibri" w:cs="Arial"/>
          <w:b/>
          <w:lang w:eastAsia="en-US"/>
        </w:rPr>
        <w:t xml:space="preserve"> ma składać się z dwóch nierozłącznych tubusów: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Konstrukcja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>/obudowa wykonana z kompozytu odpornego na zarysowania i odporna na niekorzystne działanie wody słonej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Uruchomienie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tj. obu okularów następuje jednym włącznikiem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Średnica fotokatody min. 18mm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Wbudowane podświetlenie IR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Wskaźnik włączenia diody IR (widoczny w okularze podczas używania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FOV)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Sygnalizator rozładowania baterii (widoczny w okularze podczas używania gogli FOV)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Powiększenie - 1x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Minimalna wartość sygnału/szum: 32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Rozdzielczość optyczna min. 1.21p/mm</w:t>
      </w:r>
      <w:r>
        <w:rPr>
          <w:rFonts w:eastAsia="Calibri" w:cs="Arial"/>
          <w:lang w:eastAsia="en-US"/>
        </w:rPr>
        <w:t xml:space="preserve"> – parametr krytyczny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Wbudowany ogranicznik między źrenicami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Minimalny kąt pola widzenia 40 stopni (FOV)</w:t>
      </w:r>
      <w:r w:rsidRPr="002E018B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>– parametr krytyczny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Minimalna wartość wzmocnienia (</w:t>
      </w:r>
      <w:r w:rsidR="00DA38D2">
        <w:rPr>
          <w:rFonts w:eastAsia="Calibri" w:cs="Arial"/>
          <w:lang w:eastAsia="en-US"/>
        </w:rPr>
        <w:t>FOM – minimum Figure of Merit) ≥</w:t>
      </w:r>
      <w:r w:rsidRPr="00013A37">
        <w:rPr>
          <w:rFonts w:eastAsia="Calibri" w:cs="Arial"/>
          <w:lang w:eastAsia="en-US"/>
        </w:rPr>
        <w:t>2500</w:t>
      </w:r>
      <w:r>
        <w:rPr>
          <w:rFonts w:eastAsia="Calibri" w:cs="Arial"/>
          <w:lang w:eastAsia="en-US"/>
        </w:rPr>
        <w:t xml:space="preserve"> – parametr krytyczny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Przetwornik: Photonis 4G Autogating – (dostarczony wraz z metryką przetwornika)</w:t>
      </w:r>
      <w:r w:rsidRPr="002E018B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>– parametr krytyczny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Funkcja manualnej regulacji wzmocnienia obrazu  - MGC (manual gain control)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Fosfor – biały</w:t>
      </w:r>
      <w:r>
        <w:rPr>
          <w:rFonts w:eastAsia="Calibri" w:cs="Arial"/>
          <w:lang w:eastAsia="en-US"/>
        </w:rPr>
        <w:t xml:space="preserve"> – parametr krytyczny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Zasilanie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>: jedna bateria CR123A długość pracy na jednej baterii min 25h w temperaturze pokojowej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Wymiana baterii następuje bez użycia narzędzi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Dodatkowe zewnętrzne źródło zasilania wraz z okablowaniem zapewniające ciągłość działania powyżej 50 godz.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Odporność na ciśnienie chwilowe minimum 4 PSI (gogle nie mogą wyłączać się podczas strzelania oraz pracy z użyciem materiałów wybuchowych w odległości bezpiecznej dla operatora)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Wymiary urządzenia</w:t>
      </w:r>
    </w:p>
    <w:p w:rsidR="009E5748" w:rsidRPr="00013A37" w:rsidRDefault="009E5748" w:rsidP="00CE6797">
      <w:pPr>
        <w:spacing w:after="160" w:line="259" w:lineRule="auto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Długość: 110-115mm (+/- 1mm), Szerokość maksymalna: 105-110mm (+/- 1mm), Wysokość: 75-76mm (+/- 1mm)</w:t>
      </w:r>
    </w:p>
    <w:p w:rsidR="009E5748" w:rsidRPr="00013A37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 Odporność na zanurzenie w wodzie morskiej (słonej) 20 metrów na minimum 2h</w:t>
      </w:r>
    </w:p>
    <w:p w:rsidR="009E5748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Posiadany standard MIL-STG-810G</w:t>
      </w:r>
      <w:r>
        <w:rPr>
          <w:rFonts w:eastAsia="Calibri" w:cs="Arial"/>
          <w:lang w:eastAsia="en-US"/>
        </w:rPr>
        <w:t xml:space="preserve"> – parametr krytyczny</w:t>
      </w:r>
    </w:p>
    <w:p w:rsidR="009E5748" w:rsidRPr="004C55B8" w:rsidRDefault="009E5748" w:rsidP="00CE6797">
      <w:pPr>
        <w:numPr>
          <w:ilvl w:val="0"/>
          <w:numId w:val="2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4C55B8">
        <w:rPr>
          <w:rFonts w:eastAsia="Calibri" w:cs="Arial"/>
          <w:lang w:eastAsia="en-US"/>
        </w:rPr>
        <w:t>noktowizor</w:t>
      </w:r>
      <w:r>
        <w:rPr>
          <w:rFonts w:eastAsia="Calibri" w:cs="Arial"/>
          <w:lang w:eastAsia="en-US"/>
        </w:rPr>
        <w:t>y</w:t>
      </w:r>
      <w:r w:rsidRPr="004C55B8">
        <w:rPr>
          <w:rFonts w:eastAsia="Calibri" w:cs="Arial"/>
          <w:lang w:eastAsia="en-US"/>
        </w:rPr>
        <w:t xml:space="preserve"> indywidualn</w:t>
      </w:r>
      <w:r>
        <w:rPr>
          <w:rFonts w:eastAsia="Calibri" w:cs="Arial"/>
          <w:lang w:eastAsia="en-US"/>
        </w:rPr>
        <w:t>e</w:t>
      </w:r>
      <w:r w:rsidRPr="004C55B8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 xml:space="preserve">WS </w:t>
      </w:r>
      <w:r w:rsidRPr="00013A37">
        <w:rPr>
          <w:rFonts w:eastAsia="Calibri" w:cs="Arial"/>
          <w:lang w:eastAsia="en-US"/>
        </w:rPr>
        <w:t xml:space="preserve">muszą być co najmniej równoważne goglom ACT In BLACK </w:t>
      </w:r>
      <w:r>
        <w:rPr>
          <w:rFonts w:eastAsia="Calibri" w:cs="Arial"/>
          <w:lang w:eastAsia="en-US"/>
        </w:rPr>
        <w:t>–</w:t>
      </w:r>
      <w:r w:rsidRPr="00013A37">
        <w:rPr>
          <w:rFonts w:eastAsia="Calibri" w:cs="Arial"/>
          <w:lang w:eastAsia="en-US"/>
        </w:rPr>
        <w:t xml:space="preserve"> DTNVG</w:t>
      </w:r>
    </w:p>
    <w:p w:rsidR="00843778" w:rsidRDefault="0084377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</w:p>
    <w:p w:rsidR="00843778" w:rsidRDefault="0084377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lastRenderedPageBreak/>
        <w:t>3 Wymagania wagowe:</w:t>
      </w:r>
    </w:p>
    <w:p w:rsidR="009E5748" w:rsidRPr="00013A37" w:rsidRDefault="009E5748" w:rsidP="00CE6797">
      <w:pPr>
        <w:numPr>
          <w:ilvl w:val="0"/>
          <w:numId w:val="3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 xml:space="preserve">Maksymalny ciężar </w:t>
      </w:r>
      <w:r>
        <w:rPr>
          <w:rFonts w:eastAsia="Calibri" w:cs="Arial"/>
          <w:lang w:eastAsia="en-US"/>
        </w:rPr>
        <w:t>noktowizora</w:t>
      </w:r>
      <w:r w:rsidRPr="00013A37">
        <w:rPr>
          <w:rFonts w:eastAsia="Calibri" w:cs="Arial"/>
          <w:lang w:eastAsia="en-US"/>
        </w:rPr>
        <w:t xml:space="preserve"> wraz z baterią CR123A – nie większy niż 530 gram (+/- 5 gr)</w:t>
      </w:r>
    </w:p>
    <w:p w:rsidR="009E5748" w:rsidRPr="00013A37" w:rsidRDefault="009E5748" w:rsidP="00CE6797">
      <w:pPr>
        <w:spacing w:after="160" w:line="259" w:lineRule="auto"/>
        <w:jc w:val="both"/>
        <w:rPr>
          <w:rFonts w:eastAsia="Calibri" w:cs="Arial"/>
          <w:b/>
          <w:lang w:eastAsia="en-US"/>
        </w:rPr>
      </w:pPr>
      <w:r w:rsidRPr="00013A37">
        <w:rPr>
          <w:rFonts w:eastAsia="Calibri" w:cs="Arial"/>
          <w:b/>
          <w:lang w:eastAsia="en-US"/>
        </w:rPr>
        <w:t>4 Wymagania regulacyjne:</w:t>
      </w:r>
    </w:p>
    <w:p w:rsidR="009E5748" w:rsidRPr="00013A37" w:rsidRDefault="009E5748" w:rsidP="00CE6797">
      <w:pPr>
        <w:numPr>
          <w:ilvl w:val="0"/>
          <w:numId w:val="4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Minimalna korekcji dioptrii od +2 do -4</w:t>
      </w:r>
    </w:p>
    <w:p w:rsidR="009E5748" w:rsidRPr="00013A37" w:rsidRDefault="009E5748" w:rsidP="00CE6797">
      <w:pPr>
        <w:numPr>
          <w:ilvl w:val="0"/>
          <w:numId w:val="4"/>
        </w:numPr>
        <w:spacing w:after="160" w:line="259" w:lineRule="auto"/>
        <w:ind w:left="0" w:firstLine="0"/>
        <w:contextualSpacing/>
        <w:jc w:val="both"/>
        <w:rPr>
          <w:rFonts w:eastAsia="Calibri" w:cs="Arial"/>
          <w:lang w:eastAsia="en-US"/>
        </w:rPr>
      </w:pPr>
      <w:r w:rsidRPr="00013A37">
        <w:rPr>
          <w:rFonts w:eastAsia="Calibri" w:cs="Arial"/>
          <w:lang w:eastAsia="en-US"/>
        </w:rPr>
        <w:t>Regulacja ostrości od 0,25m do nieskończoności</w:t>
      </w:r>
    </w:p>
    <w:p w:rsidR="009E5748" w:rsidRPr="00013A37" w:rsidRDefault="009E5748" w:rsidP="00CE6797">
      <w:pPr>
        <w:spacing w:after="160" w:line="259" w:lineRule="auto"/>
        <w:contextualSpacing/>
        <w:jc w:val="both"/>
        <w:rPr>
          <w:rFonts w:eastAsia="Calibri" w:cs="Arial"/>
          <w:lang w:eastAsia="en-US"/>
        </w:rPr>
      </w:pPr>
    </w:p>
    <w:p w:rsidR="009E5748" w:rsidRPr="00013A37" w:rsidRDefault="009E5748" w:rsidP="00CE6797">
      <w:pPr>
        <w:widowControl w:val="0"/>
        <w:tabs>
          <w:tab w:val="left" w:pos="567"/>
        </w:tabs>
        <w:suppressAutoHyphens/>
        <w:spacing w:before="120" w:line="276" w:lineRule="auto"/>
        <w:ind w:right="-255"/>
        <w:contextualSpacing/>
        <w:jc w:val="both"/>
        <w:rPr>
          <w:rFonts w:cs="Arial"/>
        </w:rPr>
      </w:pPr>
      <w:r w:rsidRPr="00013A37">
        <w:rPr>
          <w:rFonts w:cs="Arial"/>
          <w:b/>
          <w:bCs/>
        </w:rPr>
        <w:t xml:space="preserve">Wykaz ukompletowania 1 egzemplarza </w:t>
      </w:r>
      <w:r w:rsidRPr="004C55B8">
        <w:rPr>
          <w:rFonts w:eastAsia="Calibri" w:cs="Arial"/>
          <w:b/>
          <w:lang w:eastAsia="en-US"/>
        </w:rPr>
        <w:t>noktowizora indywidualnego WS</w:t>
      </w:r>
      <w:r w:rsidRPr="00013A37">
        <w:rPr>
          <w:rFonts w:cs="Arial"/>
          <w:b/>
          <w:bCs/>
        </w:rPr>
        <w:t>: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 xml:space="preserve">Wytrzymałe opakowanie/walizkę Peli Case dostosowaną do przechowywania i transportu </w:t>
      </w:r>
      <w:r w:rsidRPr="004C55B8">
        <w:rPr>
          <w:rFonts w:ascii="Arial" w:hAnsi="Arial" w:cs="Arial"/>
          <w:sz w:val="24"/>
          <w:szCs w:val="24"/>
        </w:rPr>
        <w:t>noktowizora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>Miękki pokrowiec transportowy z systemem MOLLE/PALS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 xml:space="preserve">Urządzenie mocujące </w:t>
      </w:r>
      <w:r>
        <w:rPr>
          <w:rFonts w:ascii="Arial" w:hAnsi="Arial" w:cs="Arial"/>
          <w:sz w:val="24"/>
          <w:szCs w:val="24"/>
        </w:rPr>
        <w:t>noktowizor</w:t>
      </w:r>
      <w:r w:rsidRPr="00013A37">
        <w:rPr>
          <w:rFonts w:ascii="Arial" w:hAnsi="Arial" w:cs="Arial"/>
          <w:sz w:val="24"/>
          <w:szCs w:val="24"/>
        </w:rPr>
        <w:t xml:space="preserve"> Wilcox G24L Mout kompatybilne z hełmem typu FAST wyposażonym w gniazdo typu FlipUP będącym na wyposażeniu JWK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ind w:left="0" w:firstLine="0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>Dodatkowe zewnętrzne źródło zasilania wraz z okablowaniem zapewniające ciągłość działania powyżej 50 godz.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>Zestaw do czyszczenia optyki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 xml:space="preserve">Baterie zabezpieczające zasilanie w okresie co najmniej 40h 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>Książka urządzenia wraz z kartą znamionową/metryką przetwornika</w:t>
      </w:r>
    </w:p>
    <w:p w:rsidR="009E5748" w:rsidRPr="00013A37" w:rsidRDefault="009E5748" w:rsidP="00CE6797">
      <w:pPr>
        <w:pStyle w:val="Akapitzlist"/>
        <w:numPr>
          <w:ilvl w:val="0"/>
          <w:numId w:val="5"/>
        </w:numPr>
        <w:spacing w:after="0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13A37">
        <w:rPr>
          <w:rFonts w:ascii="Arial" w:hAnsi="Arial" w:cs="Arial"/>
          <w:sz w:val="24"/>
          <w:szCs w:val="24"/>
        </w:rPr>
        <w:t>Instrukcja obsługi</w:t>
      </w:r>
    </w:p>
    <w:p w:rsidR="00EF21BA" w:rsidRDefault="00EF21BA" w:rsidP="00CE6797"/>
    <w:sectPr w:rsidR="00EF21BA" w:rsidSect="005A4469">
      <w:head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99F" w:rsidRDefault="0086699F" w:rsidP="009E5748">
      <w:r>
        <w:separator/>
      </w:r>
    </w:p>
  </w:endnote>
  <w:endnote w:type="continuationSeparator" w:id="0">
    <w:p w:rsidR="0086699F" w:rsidRDefault="0086699F" w:rsidP="009E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99F" w:rsidRDefault="0086699F" w:rsidP="009E5748">
      <w:r>
        <w:separator/>
      </w:r>
    </w:p>
  </w:footnote>
  <w:footnote w:type="continuationSeparator" w:id="0">
    <w:p w:rsidR="0086699F" w:rsidRDefault="0086699F" w:rsidP="009E5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778" w:rsidRPr="00536AE0" w:rsidRDefault="00843778" w:rsidP="00843778">
    <w:pPr>
      <w:pStyle w:val="Nagwek"/>
      <w:jc w:val="right"/>
      <w:rPr>
        <w:b/>
      </w:rPr>
    </w:pPr>
    <w:r w:rsidRPr="00536AE0">
      <w:rPr>
        <w:b/>
      </w:rPr>
      <w:t>Za</w:t>
    </w:r>
    <w:r w:rsidR="00536AE0" w:rsidRPr="00536AE0">
      <w:rPr>
        <w:b/>
      </w:rPr>
      <w:t>łącznik nr 4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596"/>
    <w:multiLevelType w:val="hybridMultilevel"/>
    <w:tmpl w:val="84C4F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E4804"/>
    <w:multiLevelType w:val="hybridMultilevel"/>
    <w:tmpl w:val="864A3B94"/>
    <w:lvl w:ilvl="0" w:tplc="0C2C5D7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783E"/>
    <w:multiLevelType w:val="hybridMultilevel"/>
    <w:tmpl w:val="5DA4D956"/>
    <w:lvl w:ilvl="0" w:tplc="39B05F7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80B8E"/>
    <w:multiLevelType w:val="hybridMultilevel"/>
    <w:tmpl w:val="A9A49268"/>
    <w:lvl w:ilvl="0" w:tplc="4D9A7ABA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DE492A"/>
    <w:multiLevelType w:val="hybridMultilevel"/>
    <w:tmpl w:val="6DCCB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57F1D"/>
    <w:multiLevelType w:val="hybridMultilevel"/>
    <w:tmpl w:val="864A3B94"/>
    <w:lvl w:ilvl="0" w:tplc="0C2C5D7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48"/>
    <w:rsid w:val="00015B58"/>
    <w:rsid w:val="000C65BF"/>
    <w:rsid w:val="00112357"/>
    <w:rsid w:val="002260D2"/>
    <w:rsid w:val="003432FC"/>
    <w:rsid w:val="003F211C"/>
    <w:rsid w:val="00536AE0"/>
    <w:rsid w:val="005A4469"/>
    <w:rsid w:val="00843778"/>
    <w:rsid w:val="008524B0"/>
    <w:rsid w:val="0086699F"/>
    <w:rsid w:val="00914172"/>
    <w:rsid w:val="00915640"/>
    <w:rsid w:val="009E5748"/>
    <w:rsid w:val="00A51D23"/>
    <w:rsid w:val="00B7787A"/>
    <w:rsid w:val="00C753D6"/>
    <w:rsid w:val="00CE6797"/>
    <w:rsid w:val="00DA38D2"/>
    <w:rsid w:val="00EF21BA"/>
    <w:rsid w:val="00F9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C3E64"/>
  <w15:chartTrackingRefBased/>
  <w15:docId w15:val="{263F5FED-E8E4-4015-A39B-96B47189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574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57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748"/>
  </w:style>
  <w:style w:type="paragraph" w:styleId="Stopka">
    <w:name w:val="footer"/>
    <w:basedOn w:val="Normalny"/>
    <w:link w:val="StopkaZnak"/>
    <w:uiPriority w:val="99"/>
    <w:unhideWhenUsed/>
    <w:rsid w:val="009E57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748"/>
  </w:style>
  <w:style w:type="paragraph" w:styleId="Akapitzlist">
    <w:name w:val="List Paragraph"/>
    <w:aliases w:val="List Paragraph Bullet 1,L1,Numerowanie,Akapit z listą5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9E57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 Bullet 1 Znak,L1 Znak,Numerowanie Znak,Akapit z listą5 Znak,Podsis rysunku Znak,lp1 Znak,Preambuła Znak,CP-UC Znak,CP-Punkty Znak,Bullet List Znak,List - bullets Znak,Equipment Znak,Bullet 1 Znak,b1 Znak,Ref Znak"/>
    <w:link w:val="Akapitzlist"/>
    <w:uiPriority w:val="34"/>
    <w:qFormat/>
    <w:rsid w:val="009E57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3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3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0FF0C5-B58C-4268-8E96-E2C4FFD229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Kołakowski Damian</dc:creator>
  <cp:keywords/>
  <dc:description/>
  <cp:lastModifiedBy>Jeziorowska Patrycja</cp:lastModifiedBy>
  <cp:revision>5</cp:revision>
  <cp:lastPrinted>2024-10-10T08:40:00Z</cp:lastPrinted>
  <dcterms:created xsi:type="dcterms:W3CDTF">2024-10-10T08:10:00Z</dcterms:created>
  <dcterms:modified xsi:type="dcterms:W3CDTF">2024-10-10T08:40:00Z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a889b6d6-8c99-4a50-9e41-494727b0ff82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Kołakowski Damian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d1NMNGboKfp8VTg1wbhXz+zMLCybz3vz</vt:lpwstr>
  </property>
  <property fmtid="{D5CDD505-2E9C-101B-9397-08002B2CF9AE}" pid="10" name="s5636:Creator type=IP">
    <vt:lpwstr>10.68.202.32</vt:lpwstr>
  </property>
  <property fmtid="{D5CDD505-2E9C-101B-9397-08002B2CF9AE}" pid="11" name="bjPortionMark">
    <vt:lpwstr>[]</vt:lpwstr>
  </property>
</Properties>
</file>