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3BF" w:rsidRDefault="008A23BF" w:rsidP="008A23BF">
      <w:pPr>
        <w:ind w:left="1650"/>
        <w:contextualSpacing/>
        <w:rPr>
          <w:rFonts w:ascii="Calibri" w:hAnsi="Calibri"/>
          <w:b/>
          <w:sz w:val="22"/>
          <w:szCs w:val="22"/>
        </w:rPr>
      </w:pPr>
    </w:p>
    <w:p w:rsidR="008A23BF" w:rsidRPr="00B0098E" w:rsidRDefault="00B0098E" w:rsidP="00B0098E">
      <w:pPr>
        <w:ind w:left="1650"/>
        <w:contextualSpacing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</w:t>
      </w:r>
      <w:r w:rsidRPr="00B0098E">
        <w:rPr>
          <w:rFonts w:ascii="Calibri" w:hAnsi="Calibri"/>
          <w:sz w:val="22"/>
          <w:szCs w:val="22"/>
        </w:rPr>
        <w:t xml:space="preserve">cznik nr 2 </w:t>
      </w:r>
      <w:r w:rsidR="008A5D52">
        <w:rPr>
          <w:rFonts w:ascii="Calibri" w:hAnsi="Calibri"/>
          <w:sz w:val="22"/>
          <w:szCs w:val="22"/>
        </w:rPr>
        <w:t>do Zapytania</w:t>
      </w:r>
    </w:p>
    <w:p w:rsidR="008A23BF" w:rsidRPr="00B14FC8" w:rsidRDefault="008A23BF" w:rsidP="008A23BF">
      <w:pPr>
        <w:ind w:left="1650"/>
        <w:contextualSpacing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Wykaz</w:t>
      </w:r>
      <w:r w:rsidRPr="00B14FC8">
        <w:rPr>
          <w:rFonts w:ascii="Calibri" w:hAnsi="Calibri"/>
          <w:b/>
          <w:sz w:val="22"/>
          <w:szCs w:val="22"/>
        </w:rPr>
        <w:t xml:space="preserve"> zainstalowanych urządzeń podlegających serwisowaniu</w:t>
      </w:r>
    </w:p>
    <w:p w:rsidR="008A23BF" w:rsidRPr="00065BB3" w:rsidRDefault="008A23BF" w:rsidP="008A23BF">
      <w:pPr>
        <w:ind w:left="1650"/>
        <w:contextualSpacing/>
        <w:rPr>
          <w:rFonts w:ascii="Calibri" w:hAnsi="Calibri"/>
          <w:b/>
          <w:szCs w:val="22"/>
        </w:rPr>
      </w:pPr>
    </w:p>
    <w:p w:rsidR="008A23BF" w:rsidRPr="00065BB3" w:rsidRDefault="008A23BF" w:rsidP="008A23BF">
      <w:pPr>
        <w:ind w:left="1650"/>
        <w:contextualSpacing/>
        <w:rPr>
          <w:rFonts w:ascii="Arial Narrow" w:hAnsi="Arial Narrow"/>
          <w:b/>
          <w:spacing w:val="2"/>
          <w:sz w:val="8"/>
          <w:szCs w:val="24"/>
        </w:rPr>
      </w:pPr>
    </w:p>
    <w:tbl>
      <w:tblPr>
        <w:tblW w:w="1149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80"/>
        <w:gridCol w:w="2380"/>
        <w:gridCol w:w="1679"/>
        <w:gridCol w:w="1276"/>
        <w:gridCol w:w="1701"/>
        <w:gridCol w:w="1701"/>
      </w:tblGrid>
      <w:tr w:rsidR="00A23EEC" w:rsidRPr="009D640B" w:rsidTr="00A23EEC">
        <w:trPr>
          <w:gridBefore w:val="1"/>
          <w:gridAfter w:val="1"/>
          <w:wBefore w:w="1480" w:type="dxa"/>
          <w:wAfter w:w="1701" w:type="dxa"/>
          <w:trHeight w:val="300"/>
        </w:trPr>
        <w:tc>
          <w:tcPr>
            <w:tcW w:w="6615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obiekt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urządzenie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rok zabudowy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394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Oddział w Sosnowcu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D8E4BC"/>
            <w:noWrap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b/>
                <w:bCs/>
                <w:color w:val="000000"/>
                <w:spacing w:val="2"/>
              </w:rPr>
            </w:pPr>
            <w:r w:rsidRPr="009D640B">
              <w:rPr>
                <w:rFonts w:ascii="Calibri" w:hAnsi="Calibri"/>
                <w:b/>
                <w:bCs/>
                <w:color w:val="000000"/>
                <w:spacing w:val="2"/>
              </w:rPr>
              <w:t>bud A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 xml:space="preserve">wymiennik 1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>SPX            TTU10H-50-BB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</w:tr>
      <w:tr w:rsidR="006C6BBE" w:rsidRPr="00065BB3" w:rsidTr="006C6BBE">
        <w:trPr>
          <w:trHeight w:val="173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202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219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252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armatura zaworowa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27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urządzenia  pomiarowe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64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D8E4BC"/>
            <w:noWrap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b/>
                <w:bCs/>
                <w:color w:val="000000"/>
                <w:spacing w:val="2"/>
              </w:rPr>
            </w:pPr>
            <w:r w:rsidRPr="009D640B">
              <w:rPr>
                <w:rFonts w:ascii="Calibri" w:hAnsi="Calibri"/>
                <w:b/>
                <w:bCs/>
                <w:color w:val="000000"/>
                <w:spacing w:val="2"/>
              </w:rPr>
              <w:t>bud B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 xml:space="preserve">wymiennik 1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>SPX            TTU10H-50-BB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  <w:r w:rsidRPr="009D640B">
              <w:rPr>
                <w:rFonts w:ascii="Calibri" w:hAnsi="Calibri"/>
                <w:spacing w:val="2"/>
              </w:rPr>
              <w:t>20</w:t>
            </w:r>
            <w:r>
              <w:rPr>
                <w:rFonts w:ascii="Calibri" w:hAnsi="Calibri"/>
                <w:spacing w:val="2"/>
              </w:rPr>
              <w:t>1</w:t>
            </w:r>
            <w:r w:rsidRPr="009D640B">
              <w:rPr>
                <w:rFonts w:ascii="Calibri" w:hAnsi="Calibri"/>
                <w:spacing w:val="2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</w:tr>
      <w:tr w:rsidR="006C6BBE" w:rsidRPr="00065BB3" w:rsidTr="006C6BBE">
        <w:trPr>
          <w:trHeight w:val="181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FF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FF0000"/>
                <w:spacing w:val="2"/>
              </w:rPr>
            </w:pPr>
          </w:p>
        </w:tc>
      </w:tr>
      <w:tr w:rsidR="006C6BBE" w:rsidRPr="00065BB3" w:rsidTr="006C6BBE">
        <w:trPr>
          <w:trHeight w:val="21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228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18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ciśnieniowy-1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5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ciśnieniowy-2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67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wyrównawczy-1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214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wyrównawczy-2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03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armatura zaworowa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22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urządzenia  pomiarowe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43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D8E4BC"/>
            <w:noWrap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b/>
                <w:bCs/>
                <w:color w:val="000000"/>
                <w:spacing w:val="2"/>
              </w:rPr>
            </w:pPr>
            <w:r w:rsidRPr="009D640B">
              <w:rPr>
                <w:rFonts w:ascii="Calibri" w:hAnsi="Calibri"/>
                <w:b/>
                <w:bCs/>
                <w:color w:val="000000"/>
                <w:spacing w:val="2"/>
              </w:rPr>
              <w:t>bud C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 xml:space="preserve">wymiennik 1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JAD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62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9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STRATOS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222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ciśnieniowy-1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254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armatura zawo</w:t>
            </w:r>
            <w:bookmarkStart w:id="0" w:name="_GoBack"/>
            <w:bookmarkEnd w:id="0"/>
            <w:r w:rsidRPr="009D640B">
              <w:rPr>
                <w:rFonts w:ascii="Calibri" w:hAnsi="Calibri"/>
                <w:color w:val="000000"/>
                <w:spacing w:val="2"/>
              </w:rPr>
              <w:t>rowa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3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urządzenia  pomiarowe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6C6BBE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6C6BBE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A23EEC" w:rsidRPr="00065BB3" w:rsidTr="00FC1822">
        <w:trPr>
          <w:trHeight w:val="152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Inspektorat w Dąbrowie Górniczej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b/>
                <w:bCs/>
                <w:color w:val="000000"/>
                <w:spacing w:val="2"/>
              </w:rPr>
            </w:pPr>
            <w:r w:rsidRPr="009D640B">
              <w:rPr>
                <w:rFonts w:ascii="Calibri" w:hAnsi="Calibri"/>
                <w:b/>
                <w:bCs/>
                <w:color w:val="000000"/>
                <w:spacing w:val="2"/>
              </w:rPr>
              <w:t>bud 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 xml:space="preserve">kocioł gazowy </w:t>
            </w:r>
            <w:proofErr w:type="spellStart"/>
            <w:r w:rsidRPr="009D640B">
              <w:rPr>
                <w:rFonts w:ascii="Calibri" w:hAnsi="Calibri"/>
                <w:color w:val="000000"/>
                <w:spacing w:val="2"/>
              </w:rPr>
              <w:t>Hoval</w:t>
            </w:r>
            <w:proofErr w:type="spellEnd"/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GAS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A23EEC" w:rsidRPr="00065BB3" w:rsidTr="00FC1822">
        <w:trPr>
          <w:trHeight w:val="169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6C6BBE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 xml:space="preserve">kocioł gazowy </w:t>
            </w:r>
            <w:proofErr w:type="spellStart"/>
            <w:r>
              <w:rPr>
                <w:rFonts w:ascii="Calibri" w:hAnsi="Calibri"/>
                <w:color w:val="000000"/>
                <w:spacing w:val="2"/>
              </w:rPr>
              <w:t>DeDietrich</w:t>
            </w:r>
            <w:proofErr w:type="spellEnd"/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>
              <w:rPr>
                <w:rFonts w:ascii="Calibri" w:hAnsi="Calibri"/>
                <w:color w:val="000000"/>
                <w:spacing w:val="2"/>
              </w:rPr>
              <w:t>AMC PRO 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>
              <w:rPr>
                <w:rFonts w:ascii="Calibri" w:hAnsi="Calibri"/>
                <w:color w:val="000000"/>
                <w:spacing w:val="2"/>
              </w:rPr>
              <w:t>2020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Default="00A23EEC" w:rsidP="006C6BBE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>
              <w:rPr>
                <w:rFonts w:ascii="Calibri" w:hAnsi="Calibri"/>
                <w:color w:val="000000"/>
                <w:spacing w:val="2"/>
              </w:rPr>
              <w:t xml:space="preserve">Gwarancja do </w:t>
            </w:r>
          </w:p>
          <w:p w:rsidR="00A23EEC" w:rsidRPr="009D640B" w:rsidRDefault="00A23EEC" w:rsidP="00CC31C6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>
              <w:rPr>
                <w:rFonts w:ascii="Calibri" w:hAnsi="Calibri"/>
                <w:color w:val="000000"/>
                <w:spacing w:val="2"/>
              </w:rPr>
              <w:t>29.10.2023 r.</w:t>
            </w: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198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ciśnieniowy-1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REFLEX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229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zmiękczacz wody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AQUAFILTER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106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151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184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202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234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GRUNDFOS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FC1822">
        <w:trPr>
          <w:trHeight w:val="124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armatura zaworowa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9D640B" w:rsidRDefault="00A23EEC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841BCF">
        <w:trPr>
          <w:trHeight w:val="141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1256F1" w:rsidRDefault="00A23EEC" w:rsidP="00F05BFC">
            <w:pPr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urządzenia  pomiarowe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EEC" w:rsidRPr="001256F1" w:rsidRDefault="00A23EEC" w:rsidP="00F05BFC">
            <w:pPr>
              <w:jc w:val="center"/>
              <w:rPr>
                <w:rFonts w:ascii="Calibri" w:hAnsi="Calibri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1256F1" w:rsidRDefault="00A23EEC" w:rsidP="00F05BFC">
            <w:pPr>
              <w:jc w:val="center"/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2015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A23EEC" w:rsidRPr="00065BB3" w:rsidTr="00A23EEC">
        <w:trPr>
          <w:trHeight w:val="141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1256F1" w:rsidRDefault="00A23EEC" w:rsidP="00F05BFC">
            <w:pPr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System wykrywania gazów  ASBIG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EEC" w:rsidRPr="001256F1" w:rsidRDefault="00A23EEC" w:rsidP="00A23EEC">
            <w:pPr>
              <w:jc w:val="center"/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GAZEX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EEC" w:rsidRPr="001256F1" w:rsidRDefault="00A23EEC" w:rsidP="008A5D52">
            <w:pPr>
              <w:jc w:val="center"/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20</w:t>
            </w:r>
            <w:r w:rsidR="008A5D52" w:rsidRPr="001256F1">
              <w:rPr>
                <w:rFonts w:ascii="Calibri" w:hAnsi="Calibri"/>
                <w:spacing w:val="2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noWrap/>
            <w:vAlign w:val="bottom"/>
          </w:tcPr>
          <w:p w:rsidR="00A23EEC" w:rsidRPr="009D640B" w:rsidRDefault="00A23EEC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065BB3" w:rsidTr="006C6BBE">
        <w:trPr>
          <w:trHeight w:val="164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Inspektorat w Zawierciu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b/>
                <w:bCs/>
                <w:color w:val="000000"/>
                <w:spacing w:val="2"/>
              </w:rPr>
            </w:pPr>
            <w:r w:rsidRPr="009D640B">
              <w:rPr>
                <w:rFonts w:ascii="Calibri" w:hAnsi="Calibri"/>
                <w:b/>
                <w:bCs/>
                <w:color w:val="000000"/>
                <w:spacing w:val="2"/>
              </w:rPr>
              <w:t>bud Z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1256F1" w:rsidRDefault="006C6BBE" w:rsidP="00F05BFC">
            <w:pPr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 xml:space="preserve">wymiennik 1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1256F1" w:rsidRDefault="006C6BBE" w:rsidP="00F05BFC">
            <w:pPr>
              <w:rPr>
                <w:rFonts w:ascii="Calibri" w:hAnsi="Calibri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1256F1" w:rsidRDefault="006C6BBE" w:rsidP="00F05BFC">
            <w:pPr>
              <w:jc w:val="center"/>
              <w:rPr>
                <w:rFonts w:ascii="Calibri" w:hAnsi="Calibri"/>
                <w:spacing w:val="2"/>
              </w:rPr>
            </w:pPr>
            <w:r w:rsidRPr="001256F1">
              <w:rPr>
                <w:rFonts w:ascii="Calibri" w:hAnsi="Calibri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181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065BB3" w:rsidRDefault="006C6BBE" w:rsidP="00F05BFC">
            <w:pPr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BBE" w:rsidRPr="00065BB3" w:rsidRDefault="006C6BBE" w:rsidP="00F05BFC">
            <w:pPr>
              <w:jc w:val="center"/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WILO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82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BE" w:rsidRPr="00065BB3" w:rsidRDefault="006C6BBE" w:rsidP="00F05BFC">
            <w:pPr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BBE" w:rsidRPr="00065BB3" w:rsidRDefault="006C6BBE" w:rsidP="00F05BFC">
            <w:pPr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pompa CO 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WILO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  <w:tr w:rsidR="006C6BBE" w:rsidRPr="00065BB3" w:rsidTr="006C6BBE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065BB3" w:rsidRDefault="006C6BBE" w:rsidP="00F05BFC">
            <w:pPr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6BBE" w:rsidRPr="00065BB3" w:rsidRDefault="006C6BBE" w:rsidP="00F05BFC">
            <w:pPr>
              <w:rPr>
                <w:rFonts w:ascii="Arial Narrow" w:hAnsi="Arial Narrow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zbiornik ciśnieniowy-1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REFLEX 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9D640B" w:rsidTr="006C6BBE">
        <w:trPr>
          <w:trHeight w:val="104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armatura zaworowa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</w:tr>
      <w:tr w:rsidR="006C6BBE" w:rsidRPr="009D640B" w:rsidTr="006C6BBE">
        <w:trPr>
          <w:trHeight w:val="136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urządzenia  pomiarowe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BBE" w:rsidRPr="009D640B" w:rsidRDefault="006C6BBE" w:rsidP="00F05BFC">
            <w:pPr>
              <w:jc w:val="center"/>
              <w:rPr>
                <w:rFonts w:ascii="Calibri" w:hAnsi="Calibri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2005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C6BBE" w:rsidRPr="009D640B" w:rsidRDefault="006C6BBE" w:rsidP="00F05BFC">
            <w:pPr>
              <w:rPr>
                <w:rFonts w:ascii="Calibri" w:hAnsi="Calibri"/>
                <w:color w:val="000000"/>
                <w:spacing w:val="2"/>
              </w:rPr>
            </w:pPr>
            <w:r w:rsidRPr="009D640B">
              <w:rPr>
                <w:rFonts w:ascii="Calibri" w:hAnsi="Calibri"/>
                <w:color w:val="000000"/>
                <w:spacing w:val="2"/>
              </w:rPr>
              <w:t> </w:t>
            </w:r>
          </w:p>
        </w:tc>
      </w:tr>
    </w:tbl>
    <w:p w:rsidR="008A23BF" w:rsidRPr="009D640B" w:rsidRDefault="008A23BF" w:rsidP="008A23BF">
      <w:pPr>
        <w:ind w:left="1650"/>
        <w:contextualSpacing/>
        <w:rPr>
          <w:rFonts w:ascii="Calibri" w:hAnsi="Calibri"/>
          <w:b/>
          <w:spacing w:val="2"/>
        </w:rPr>
      </w:pPr>
    </w:p>
    <w:p w:rsidR="00A1542A" w:rsidRDefault="00A1542A" w:rsidP="008A23BF">
      <w:pPr>
        <w:pStyle w:val="Akapitzlist"/>
        <w:ind w:left="1650"/>
        <w:rPr>
          <w:rFonts w:ascii="Arial Narrow" w:hAnsi="Arial Narrow"/>
          <w:b/>
          <w:spacing w:val="2"/>
          <w:sz w:val="24"/>
          <w:szCs w:val="24"/>
        </w:rPr>
      </w:pPr>
    </w:p>
    <w:p w:rsidR="00346319" w:rsidRPr="00F07C35" w:rsidRDefault="00346319" w:rsidP="008A23BF">
      <w:pPr>
        <w:pStyle w:val="Akapitzlist"/>
        <w:ind w:left="1650"/>
        <w:rPr>
          <w:rFonts w:ascii="Arial Narrow" w:hAnsi="Arial Narrow"/>
          <w:b/>
          <w:spacing w:val="2"/>
          <w:sz w:val="24"/>
          <w:szCs w:val="24"/>
        </w:rPr>
      </w:pPr>
    </w:p>
    <w:sectPr w:rsidR="00346319" w:rsidRPr="00F07C35" w:rsidSect="00F07C35">
      <w:footerReference w:type="even" r:id="rId9"/>
      <w:footerReference w:type="default" r:id="rId10"/>
      <w:footerReference w:type="first" r:id="rId11"/>
      <w:pgSz w:w="11906" w:h="16838"/>
      <w:pgMar w:top="567" w:right="1418" w:bottom="567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75" w:rsidRDefault="00B44075">
      <w:r>
        <w:separator/>
      </w:r>
    </w:p>
  </w:endnote>
  <w:endnote w:type="continuationSeparator" w:id="0">
    <w:p w:rsidR="00B44075" w:rsidRDefault="00B4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A95" w:rsidRDefault="00630A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30A95" w:rsidRDefault="00630A9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A95" w:rsidRDefault="00630A95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276B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30A95" w:rsidRDefault="00630A95">
    <w:pPr>
      <w:pStyle w:val="Stopka"/>
      <w:framePr w:wrap="around" w:vAnchor="text" w:hAnchor="margin" w:xAlign="center" w:y="1"/>
      <w:rPr>
        <w:rStyle w:val="Numerstrony"/>
      </w:rPr>
    </w:pPr>
  </w:p>
  <w:p w:rsidR="00630A95" w:rsidRDefault="00630A9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9344737"/>
      <w:docPartObj>
        <w:docPartGallery w:val="Page Numbers (Bottom of Page)"/>
        <w:docPartUnique/>
      </w:docPartObj>
    </w:sdtPr>
    <w:sdtEndPr/>
    <w:sdtContent>
      <w:p w:rsidR="00630A95" w:rsidRDefault="00630A95">
        <w:pPr>
          <w:pStyle w:val="Stopka"/>
          <w:jc w:val="center"/>
        </w:pPr>
        <w:r>
          <w:t>7</w:t>
        </w:r>
      </w:p>
    </w:sdtContent>
  </w:sdt>
  <w:p w:rsidR="00630A95" w:rsidRDefault="00630A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75" w:rsidRDefault="00B44075">
      <w:r>
        <w:separator/>
      </w:r>
    </w:p>
  </w:footnote>
  <w:footnote w:type="continuationSeparator" w:id="0">
    <w:p w:rsidR="00B44075" w:rsidRDefault="00B44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69F"/>
    <w:multiLevelType w:val="hybridMultilevel"/>
    <w:tmpl w:val="CAAA8C9C"/>
    <w:lvl w:ilvl="0" w:tplc="1B1A28A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055B1F41"/>
    <w:multiLevelType w:val="hybridMultilevel"/>
    <w:tmpl w:val="49DAC7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FC090F"/>
    <w:multiLevelType w:val="hybridMultilevel"/>
    <w:tmpl w:val="40381FBC"/>
    <w:lvl w:ilvl="0" w:tplc="04150019">
      <w:start w:val="1"/>
      <w:numFmt w:val="lowerLetter"/>
      <w:lvlText w:val="%1."/>
      <w:lvlJc w:val="left"/>
      <w:pPr>
        <w:ind w:left="1015" w:hanging="360"/>
      </w:pPr>
    </w:lvl>
    <w:lvl w:ilvl="1" w:tplc="04150019">
      <w:start w:val="1"/>
      <w:numFmt w:val="lowerLetter"/>
      <w:lvlText w:val="%2."/>
      <w:lvlJc w:val="left"/>
      <w:pPr>
        <w:ind w:left="1735" w:hanging="360"/>
      </w:pPr>
    </w:lvl>
    <w:lvl w:ilvl="2" w:tplc="1F8231D6">
      <w:start w:val="3"/>
      <w:numFmt w:val="decimal"/>
      <w:lvlText w:val="%3."/>
      <w:lvlJc w:val="left"/>
      <w:pPr>
        <w:ind w:left="2635" w:hanging="360"/>
      </w:pPr>
      <w:rPr>
        <w:rFonts w:hint="default"/>
      </w:rPr>
    </w:lvl>
    <w:lvl w:ilvl="3" w:tplc="3E7C95CA">
      <w:start w:val="3"/>
      <w:numFmt w:val="upperRoman"/>
      <w:lvlText w:val="%4."/>
      <w:lvlJc w:val="left"/>
      <w:pPr>
        <w:ind w:left="3535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895" w:hanging="360"/>
      </w:pPr>
    </w:lvl>
    <w:lvl w:ilvl="5" w:tplc="04150011">
      <w:start w:val="1"/>
      <w:numFmt w:val="decimal"/>
      <w:lvlText w:val="%6)"/>
      <w:lvlJc w:val="left"/>
      <w:pPr>
        <w:ind w:left="479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3">
    <w:nsid w:val="08206A03"/>
    <w:multiLevelType w:val="hybridMultilevel"/>
    <w:tmpl w:val="1220B354"/>
    <w:lvl w:ilvl="0" w:tplc="1B1A28A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>
    <w:nsid w:val="11E22F21"/>
    <w:multiLevelType w:val="hybridMultilevel"/>
    <w:tmpl w:val="9266D99A"/>
    <w:lvl w:ilvl="0" w:tplc="1B1A28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2296537"/>
    <w:multiLevelType w:val="hybridMultilevel"/>
    <w:tmpl w:val="90E8958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87BE069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1B25A7"/>
    <w:multiLevelType w:val="hybridMultilevel"/>
    <w:tmpl w:val="A2123580"/>
    <w:lvl w:ilvl="0" w:tplc="12FA40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DA0C910">
      <w:start w:val="1"/>
      <w:numFmt w:val="decimal"/>
      <w:lvlText w:val="%3)"/>
      <w:lvlJc w:val="left"/>
      <w:pPr>
        <w:ind w:left="2160" w:hanging="180"/>
      </w:pPr>
      <w:rPr>
        <w:sz w:val="2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5F83"/>
    <w:multiLevelType w:val="hybridMultilevel"/>
    <w:tmpl w:val="FCE6884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87BE069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0013B"/>
    <w:multiLevelType w:val="hybridMultilevel"/>
    <w:tmpl w:val="988E223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51671D"/>
    <w:multiLevelType w:val="hybridMultilevel"/>
    <w:tmpl w:val="319A3648"/>
    <w:lvl w:ilvl="0" w:tplc="C3F08974">
      <w:start w:val="1"/>
      <w:numFmt w:val="lowerLetter"/>
      <w:pStyle w:val="TekstpodstawowyArialNarrow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F9F5991"/>
    <w:multiLevelType w:val="hybridMultilevel"/>
    <w:tmpl w:val="B150E7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03B23FC"/>
    <w:multiLevelType w:val="hybridMultilevel"/>
    <w:tmpl w:val="410CBD48"/>
    <w:lvl w:ilvl="0" w:tplc="CC34A2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85554"/>
    <w:multiLevelType w:val="hybridMultilevel"/>
    <w:tmpl w:val="68144D86"/>
    <w:lvl w:ilvl="0" w:tplc="1B1A28A6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3">
    <w:nsid w:val="24A21B10"/>
    <w:multiLevelType w:val="multilevel"/>
    <w:tmpl w:val="E656253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ind w:left="850" w:hanging="424"/>
      </w:pPr>
      <w:rPr>
        <w:rFonts w:ascii="Calibri" w:hAnsi="Calibri" w:hint="default"/>
        <w:i w:val="0"/>
        <w:color w:val="auto"/>
        <w:sz w:val="20"/>
        <w:szCs w:val="24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4BA1F74"/>
    <w:multiLevelType w:val="hybridMultilevel"/>
    <w:tmpl w:val="90A8FD5A"/>
    <w:lvl w:ilvl="0" w:tplc="4434EA70">
      <w:start w:val="1"/>
      <w:numFmt w:val="lowerLetter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2154A5"/>
    <w:multiLevelType w:val="hybridMultilevel"/>
    <w:tmpl w:val="2D1E5168"/>
    <w:lvl w:ilvl="0" w:tplc="04150011">
      <w:start w:val="1"/>
      <w:numFmt w:val="decimal"/>
      <w:lvlText w:val="%1)"/>
      <w:lvlJc w:val="left"/>
      <w:pPr>
        <w:ind w:left="1996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42F9134A"/>
    <w:multiLevelType w:val="hybridMultilevel"/>
    <w:tmpl w:val="2D36C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B07731"/>
    <w:multiLevelType w:val="hybridMultilevel"/>
    <w:tmpl w:val="1F1E2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016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6226C"/>
    <w:multiLevelType w:val="hybridMultilevel"/>
    <w:tmpl w:val="4CD60412"/>
    <w:lvl w:ilvl="0" w:tplc="92CE6A58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D8799A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B0956"/>
    <w:multiLevelType w:val="hybridMultilevel"/>
    <w:tmpl w:val="B3485A26"/>
    <w:lvl w:ilvl="0" w:tplc="D2CEA3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71029"/>
    <w:multiLevelType w:val="hybridMultilevel"/>
    <w:tmpl w:val="3C7495D6"/>
    <w:lvl w:ilvl="0" w:tplc="0415000F">
      <w:start w:val="1"/>
      <w:numFmt w:val="decimal"/>
      <w:lvlText w:val="%1.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512B23B3"/>
    <w:multiLevelType w:val="hybridMultilevel"/>
    <w:tmpl w:val="69B01E60"/>
    <w:lvl w:ilvl="0" w:tplc="0415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2">
    <w:nsid w:val="515D29D5"/>
    <w:multiLevelType w:val="hybridMultilevel"/>
    <w:tmpl w:val="2DC8B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10973"/>
    <w:multiLevelType w:val="hybridMultilevel"/>
    <w:tmpl w:val="50A08088"/>
    <w:lvl w:ilvl="0" w:tplc="1B1A2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82619"/>
    <w:multiLevelType w:val="hybridMultilevel"/>
    <w:tmpl w:val="2C065402"/>
    <w:lvl w:ilvl="0" w:tplc="04150001">
      <w:numFmt w:val="bullet"/>
      <w:lvlText w:val=""/>
      <w:lvlJc w:val="left"/>
      <w:pPr>
        <w:tabs>
          <w:tab w:val="num" w:pos="1049"/>
        </w:tabs>
        <w:ind w:left="1049" w:hanging="405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64D48024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F354992"/>
    <w:multiLevelType w:val="multilevel"/>
    <w:tmpl w:val="0A1083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642"/>
        </w:tabs>
        <w:ind w:left="642" w:hanging="360"/>
      </w:pPr>
      <w:rPr>
        <w:rFonts w:ascii="Arial Narrow" w:eastAsia="Times New Roman" w:hAnsi="Arial Narrow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542"/>
        </w:tabs>
        <w:ind w:left="15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82"/>
        </w:tabs>
        <w:ind w:left="20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02"/>
        </w:tabs>
        <w:ind w:left="2802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522"/>
        </w:tabs>
        <w:ind w:left="3522" w:hanging="180"/>
      </w:pPr>
    </w:lvl>
    <w:lvl w:ilvl="6" w:tentative="1">
      <w:start w:val="1"/>
      <w:numFmt w:val="decimal"/>
      <w:lvlText w:val="%7."/>
      <w:lvlJc w:val="left"/>
      <w:pPr>
        <w:tabs>
          <w:tab w:val="num" w:pos="4242"/>
        </w:tabs>
        <w:ind w:left="424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62"/>
        </w:tabs>
        <w:ind w:left="496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82"/>
        </w:tabs>
        <w:ind w:left="5682" w:hanging="180"/>
      </w:pPr>
    </w:lvl>
  </w:abstractNum>
  <w:abstractNum w:abstractNumId="26">
    <w:nsid w:val="65397609"/>
    <w:multiLevelType w:val="multilevel"/>
    <w:tmpl w:val="0CD0072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A3A04C4"/>
    <w:multiLevelType w:val="hybridMultilevel"/>
    <w:tmpl w:val="110434CC"/>
    <w:lvl w:ilvl="0" w:tplc="1B1A28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A807C50"/>
    <w:multiLevelType w:val="hybridMultilevel"/>
    <w:tmpl w:val="AF76CA3C"/>
    <w:lvl w:ilvl="0" w:tplc="F68AC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1865DB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="Times New Roman"/>
      </w:rPr>
    </w:lvl>
    <w:lvl w:ilvl="2" w:tplc="D5FCE39C">
      <w:start w:val="1"/>
      <w:numFmt w:val="decimal"/>
      <w:lvlText w:val="%3)"/>
      <w:lvlJc w:val="left"/>
      <w:pPr>
        <w:tabs>
          <w:tab w:val="num" w:pos="2444"/>
        </w:tabs>
        <w:ind w:left="2444" w:hanging="180"/>
      </w:pPr>
      <w:rPr>
        <w:rFonts w:asciiTheme="minorHAnsi" w:hAnsiTheme="minorHAnsi" w:cs="Times New Roman" w:hint="default"/>
        <w:sz w:val="22"/>
        <w:szCs w:val="24"/>
      </w:rPr>
    </w:lvl>
    <w:lvl w:ilvl="3" w:tplc="BDD674BE">
      <w:start w:val="1"/>
      <w:numFmt w:val="lowerLetter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6B47405F"/>
    <w:multiLevelType w:val="hybridMultilevel"/>
    <w:tmpl w:val="6E3A1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1285AAC"/>
    <w:multiLevelType w:val="hybridMultilevel"/>
    <w:tmpl w:val="838AD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F366B"/>
    <w:multiLevelType w:val="hybridMultilevel"/>
    <w:tmpl w:val="CA30337A"/>
    <w:lvl w:ilvl="0" w:tplc="1B1A28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77280DA9"/>
    <w:multiLevelType w:val="hybridMultilevel"/>
    <w:tmpl w:val="4C4EA8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87BE069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A05BFB"/>
    <w:multiLevelType w:val="hybridMultilevel"/>
    <w:tmpl w:val="D85E50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>
    <w:nsid w:val="7D3A73D8"/>
    <w:multiLevelType w:val="hybridMultilevel"/>
    <w:tmpl w:val="EE08507C"/>
    <w:lvl w:ilvl="0" w:tplc="9ADC96DA">
      <w:start w:val="1"/>
      <w:numFmt w:val="decimal"/>
      <w:lvlText w:val="%1)"/>
      <w:lvlJc w:val="left"/>
      <w:pPr>
        <w:ind w:left="1080" w:hanging="360"/>
      </w:pPr>
      <w:rPr>
        <w:rFonts w:hint="default"/>
        <w:spacing w:val="-6"/>
        <w:position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87BE069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2"/>
  </w:num>
  <w:num w:numId="4">
    <w:abstractNumId w:val="23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21"/>
  </w:num>
  <w:num w:numId="10">
    <w:abstractNumId w:val="33"/>
  </w:num>
  <w:num w:numId="11">
    <w:abstractNumId w:val="6"/>
  </w:num>
  <w:num w:numId="12">
    <w:abstractNumId w:val="17"/>
  </w:num>
  <w:num w:numId="13">
    <w:abstractNumId w:val="3"/>
  </w:num>
  <w:num w:numId="14">
    <w:abstractNumId w:val="31"/>
  </w:num>
  <w:num w:numId="15">
    <w:abstractNumId w:val="4"/>
  </w:num>
  <w:num w:numId="16">
    <w:abstractNumId w:val="8"/>
  </w:num>
  <w:num w:numId="17">
    <w:abstractNumId w:val="19"/>
  </w:num>
  <w:num w:numId="18">
    <w:abstractNumId w:val="22"/>
  </w:num>
  <w:num w:numId="19">
    <w:abstractNumId w:val="11"/>
  </w:num>
  <w:num w:numId="20">
    <w:abstractNumId w:val="16"/>
  </w:num>
  <w:num w:numId="21">
    <w:abstractNumId w:val="25"/>
  </w:num>
  <w:num w:numId="22">
    <w:abstractNumId w:val="24"/>
  </w:num>
  <w:num w:numId="23">
    <w:abstractNumId w:val="20"/>
  </w:num>
  <w:num w:numId="24">
    <w:abstractNumId w:val="13"/>
  </w:num>
  <w:num w:numId="25">
    <w:abstractNumId w:val="2"/>
  </w:num>
  <w:num w:numId="26">
    <w:abstractNumId w:val="26"/>
  </w:num>
  <w:num w:numId="27">
    <w:abstractNumId w:val="3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7"/>
  </w:num>
  <w:num w:numId="31">
    <w:abstractNumId w:val="15"/>
  </w:num>
  <w:num w:numId="32">
    <w:abstractNumId w:val="18"/>
  </w:num>
  <w:num w:numId="33">
    <w:abstractNumId w:val="1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28"/>
    <w:rsid w:val="00006D56"/>
    <w:rsid w:val="00023224"/>
    <w:rsid w:val="00030B28"/>
    <w:rsid w:val="00035ED5"/>
    <w:rsid w:val="000539EE"/>
    <w:rsid w:val="00057ACB"/>
    <w:rsid w:val="00062F57"/>
    <w:rsid w:val="00065E48"/>
    <w:rsid w:val="00076AF2"/>
    <w:rsid w:val="000A4603"/>
    <w:rsid w:val="000B4180"/>
    <w:rsid w:val="000B7364"/>
    <w:rsid w:val="000E4083"/>
    <w:rsid w:val="000E74CF"/>
    <w:rsid w:val="0011112D"/>
    <w:rsid w:val="001113B7"/>
    <w:rsid w:val="001256F1"/>
    <w:rsid w:val="00125D48"/>
    <w:rsid w:val="00133090"/>
    <w:rsid w:val="001335D7"/>
    <w:rsid w:val="00136B5A"/>
    <w:rsid w:val="00140779"/>
    <w:rsid w:val="001428B0"/>
    <w:rsid w:val="00144663"/>
    <w:rsid w:val="00177E89"/>
    <w:rsid w:val="00190196"/>
    <w:rsid w:val="00193404"/>
    <w:rsid w:val="00195F48"/>
    <w:rsid w:val="001C3C0E"/>
    <w:rsid w:val="001C626F"/>
    <w:rsid w:val="001C7A28"/>
    <w:rsid w:val="001D27BB"/>
    <w:rsid w:val="001D41B6"/>
    <w:rsid w:val="001D6D9F"/>
    <w:rsid w:val="001D7446"/>
    <w:rsid w:val="001E2F7D"/>
    <w:rsid w:val="001F7CFF"/>
    <w:rsid w:val="002018F8"/>
    <w:rsid w:val="00211332"/>
    <w:rsid w:val="00241B60"/>
    <w:rsid w:val="0026593F"/>
    <w:rsid w:val="00271135"/>
    <w:rsid w:val="00275950"/>
    <w:rsid w:val="00277C4F"/>
    <w:rsid w:val="002812CD"/>
    <w:rsid w:val="002921E5"/>
    <w:rsid w:val="00292FF4"/>
    <w:rsid w:val="0029394B"/>
    <w:rsid w:val="0029647B"/>
    <w:rsid w:val="00296E20"/>
    <w:rsid w:val="002A0E56"/>
    <w:rsid w:val="002A0FEA"/>
    <w:rsid w:val="002A5521"/>
    <w:rsid w:val="002A61E0"/>
    <w:rsid w:val="002C258A"/>
    <w:rsid w:val="002C7D7B"/>
    <w:rsid w:val="002E3ED7"/>
    <w:rsid w:val="002E448F"/>
    <w:rsid w:val="002F3F0E"/>
    <w:rsid w:val="002F4C87"/>
    <w:rsid w:val="003038C8"/>
    <w:rsid w:val="00306E63"/>
    <w:rsid w:val="0032026A"/>
    <w:rsid w:val="00330CD8"/>
    <w:rsid w:val="003348E0"/>
    <w:rsid w:val="003405EE"/>
    <w:rsid w:val="003405F4"/>
    <w:rsid w:val="00346319"/>
    <w:rsid w:val="00350B83"/>
    <w:rsid w:val="00353AF3"/>
    <w:rsid w:val="00354F43"/>
    <w:rsid w:val="00366E75"/>
    <w:rsid w:val="00374AFA"/>
    <w:rsid w:val="0037613B"/>
    <w:rsid w:val="00384506"/>
    <w:rsid w:val="00396AA4"/>
    <w:rsid w:val="003A75B3"/>
    <w:rsid w:val="003B4F73"/>
    <w:rsid w:val="003D2D85"/>
    <w:rsid w:val="003D3EA4"/>
    <w:rsid w:val="003E56BC"/>
    <w:rsid w:val="003F5F7F"/>
    <w:rsid w:val="00403A3E"/>
    <w:rsid w:val="00410D75"/>
    <w:rsid w:val="00417888"/>
    <w:rsid w:val="00420372"/>
    <w:rsid w:val="00457DBB"/>
    <w:rsid w:val="004636C1"/>
    <w:rsid w:val="0046550F"/>
    <w:rsid w:val="00472F2A"/>
    <w:rsid w:val="00476F9B"/>
    <w:rsid w:val="00482069"/>
    <w:rsid w:val="00493945"/>
    <w:rsid w:val="004A2532"/>
    <w:rsid w:val="004C3728"/>
    <w:rsid w:val="004D0F2F"/>
    <w:rsid w:val="004D3A62"/>
    <w:rsid w:val="004E4058"/>
    <w:rsid w:val="004E4831"/>
    <w:rsid w:val="004E5DCB"/>
    <w:rsid w:val="004F36B0"/>
    <w:rsid w:val="004F7C82"/>
    <w:rsid w:val="00501335"/>
    <w:rsid w:val="00515234"/>
    <w:rsid w:val="00517F75"/>
    <w:rsid w:val="00520594"/>
    <w:rsid w:val="00525165"/>
    <w:rsid w:val="00534522"/>
    <w:rsid w:val="005376DB"/>
    <w:rsid w:val="005406F1"/>
    <w:rsid w:val="00550465"/>
    <w:rsid w:val="0055455A"/>
    <w:rsid w:val="0056175D"/>
    <w:rsid w:val="0056598C"/>
    <w:rsid w:val="00585BAB"/>
    <w:rsid w:val="00587FDC"/>
    <w:rsid w:val="005A00A5"/>
    <w:rsid w:val="005A3384"/>
    <w:rsid w:val="005B2058"/>
    <w:rsid w:val="005B5082"/>
    <w:rsid w:val="005C0C03"/>
    <w:rsid w:val="005C1BD4"/>
    <w:rsid w:val="006022E7"/>
    <w:rsid w:val="00604036"/>
    <w:rsid w:val="00613E26"/>
    <w:rsid w:val="00617B68"/>
    <w:rsid w:val="00626575"/>
    <w:rsid w:val="0062681A"/>
    <w:rsid w:val="00627C30"/>
    <w:rsid w:val="00630A95"/>
    <w:rsid w:val="0064477C"/>
    <w:rsid w:val="0064597D"/>
    <w:rsid w:val="006516AC"/>
    <w:rsid w:val="00653EA5"/>
    <w:rsid w:val="00662442"/>
    <w:rsid w:val="0067122F"/>
    <w:rsid w:val="00672287"/>
    <w:rsid w:val="00681E31"/>
    <w:rsid w:val="00687791"/>
    <w:rsid w:val="006A5465"/>
    <w:rsid w:val="006A7391"/>
    <w:rsid w:val="006B5769"/>
    <w:rsid w:val="006C2C81"/>
    <w:rsid w:val="006C6BBE"/>
    <w:rsid w:val="006D0C22"/>
    <w:rsid w:val="006D1A78"/>
    <w:rsid w:val="006F0289"/>
    <w:rsid w:val="006F0987"/>
    <w:rsid w:val="006F28AF"/>
    <w:rsid w:val="0071465F"/>
    <w:rsid w:val="0072437F"/>
    <w:rsid w:val="007323D9"/>
    <w:rsid w:val="007326E8"/>
    <w:rsid w:val="00735FE4"/>
    <w:rsid w:val="007412F2"/>
    <w:rsid w:val="0074486C"/>
    <w:rsid w:val="0075605E"/>
    <w:rsid w:val="007607F9"/>
    <w:rsid w:val="007608B3"/>
    <w:rsid w:val="00761DB0"/>
    <w:rsid w:val="007659F1"/>
    <w:rsid w:val="007843D2"/>
    <w:rsid w:val="00785E2A"/>
    <w:rsid w:val="007C7122"/>
    <w:rsid w:val="007D1CFC"/>
    <w:rsid w:val="007D4545"/>
    <w:rsid w:val="007D5E41"/>
    <w:rsid w:val="007E116B"/>
    <w:rsid w:val="007E14DC"/>
    <w:rsid w:val="007F527E"/>
    <w:rsid w:val="007F7127"/>
    <w:rsid w:val="007F796A"/>
    <w:rsid w:val="008063EF"/>
    <w:rsid w:val="00810273"/>
    <w:rsid w:val="0081308D"/>
    <w:rsid w:val="008273FD"/>
    <w:rsid w:val="00827CC0"/>
    <w:rsid w:val="008462E8"/>
    <w:rsid w:val="0085673E"/>
    <w:rsid w:val="00863589"/>
    <w:rsid w:val="0087422D"/>
    <w:rsid w:val="00874917"/>
    <w:rsid w:val="00880CD4"/>
    <w:rsid w:val="008854E3"/>
    <w:rsid w:val="008A23BF"/>
    <w:rsid w:val="008A2539"/>
    <w:rsid w:val="008A3BA0"/>
    <w:rsid w:val="008A5D52"/>
    <w:rsid w:val="008C1264"/>
    <w:rsid w:val="008C244F"/>
    <w:rsid w:val="008E744A"/>
    <w:rsid w:val="00904225"/>
    <w:rsid w:val="00911C1D"/>
    <w:rsid w:val="009157CE"/>
    <w:rsid w:val="00915E59"/>
    <w:rsid w:val="00921D90"/>
    <w:rsid w:val="009304FD"/>
    <w:rsid w:val="00940578"/>
    <w:rsid w:val="009572E6"/>
    <w:rsid w:val="00985AB5"/>
    <w:rsid w:val="009A129E"/>
    <w:rsid w:val="009D067E"/>
    <w:rsid w:val="009E3099"/>
    <w:rsid w:val="009E35BF"/>
    <w:rsid w:val="009E467E"/>
    <w:rsid w:val="009F270D"/>
    <w:rsid w:val="00A12434"/>
    <w:rsid w:val="00A1542A"/>
    <w:rsid w:val="00A23EEC"/>
    <w:rsid w:val="00A40DFD"/>
    <w:rsid w:val="00A42F22"/>
    <w:rsid w:val="00A43DFE"/>
    <w:rsid w:val="00A44DDD"/>
    <w:rsid w:val="00A462F1"/>
    <w:rsid w:val="00A46DA6"/>
    <w:rsid w:val="00A505EE"/>
    <w:rsid w:val="00A52E19"/>
    <w:rsid w:val="00A57899"/>
    <w:rsid w:val="00A62B44"/>
    <w:rsid w:val="00A633D0"/>
    <w:rsid w:val="00A633F9"/>
    <w:rsid w:val="00A757FC"/>
    <w:rsid w:val="00A969ED"/>
    <w:rsid w:val="00AB4F92"/>
    <w:rsid w:val="00AB5CD6"/>
    <w:rsid w:val="00AD64CD"/>
    <w:rsid w:val="00AD773E"/>
    <w:rsid w:val="00AE250C"/>
    <w:rsid w:val="00AF5A43"/>
    <w:rsid w:val="00AF7CE9"/>
    <w:rsid w:val="00B0098E"/>
    <w:rsid w:val="00B02C43"/>
    <w:rsid w:val="00B04813"/>
    <w:rsid w:val="00B105FE"/>
    <w:rsid w:val="00B306BA"/>
    <w:rsid w:val="00B37CEB"/>
    <w:rsid w:val="00B44075"/>
    <w:rsid w:val="00B901A8"/>
    <w:rsid w:val="00BA478E"/>
    <w:rsid w:val="00BC60B6"/>
    <w:rsid w:val="00BF0D58"/>
    <w:rsid w:val="00BF4523"/>
    <w:rsid w:val="00C0509E"/>
    <w:rsid w:val="00C10B1E"/>
    <w:rsid w:val="00C21A8F"/>
    <w:rsid w:val="00C2564F"/>
    <w:rsid w:val="00C418D0"/>
    <w:rsid w:val="00C5406C"/>
    <w:rsid w:val="00C572A3"/>
    <w:rsid w:val="00C5787E"/>
    <w:rsid w:val="00C6298C"/>
    <w:rsid w:val="00C66CD3"/>
    <w:rsid w:val="00C92170"/>
    <w:rsid w:val="00C96371"/>
    <w:rsid w:val="00CA5F6E"/>
    <w:rsid w:val="00CC03A6"/>
    <w:rsid w:val="00CC31C6"/>
    <w:rsid w:val="00CC4030"/>
    <w:rsid w:val="00CD5CCD"/>
    <w:rsid w:val="00CE5762"/>
    <w:rsid w:val="00D04078"/>
    <w:rsid w:val="00D06B91"/>
    <w:rsid w:val="00D07155"/>
    <w:rsid w:val="00D144FC"/>
    <w:rsid w:val="00D21353"/>
    <w:rsid w:val="00D24248"/>
    <w:rsid w:val="00D26414"/>
    <w:rsid w:val="00D4274B"/>
    <w:rsid w:val="00D548E7"/>
    <w:rsid w:val="00D577FF"/>
    <w:rsid w:val="00D615C7"/>
    <w:rsid w:val="00D83944"/>
    <w:rsid w:val="00D86499"/>
    <w:rsid w:val="00D90907"/>
    <w:rsid w:val="00DA0D36"/>
    <w:rsid w:val="00DA4D43"/>
    <w:rsid w:val="00DA65EC"/>
    <w:rsid w:val="00DB36F3"/>
    <w:rsid w:val="00DC061E"/>
    <w:rsid w:val="00DD65D3"/>
    <w:rsid w:val="00DE2177"/>
    <w:rsid w:val="00DE71FB"/>
    <w:rsid w:val="00DE7B71"/>
    <w:rsid w:val="00DF15CB"/>
    <w:rsid w:val="00DF51C4"/>
    <w:rsid w:val="00E01726"/>
    <w:rsid w:val="00E07736"/>
    <w:rsid w:val="00E13371"/>
    <w:rsid w:val="00E15FBB"/>
    <w:rsid w:val="00E178F5"/>
    <w:rsid w:val="00E23998"/>
    <w:rsid w:val="00E25783"/>
    <w:rsid w:val="00E31B61"/>
    <w:rsid w:val="00E340A1"/>
    <w:rsid w:val="00E423F1"/>
    <w:rsid w:val="00E62B68"/>
    <w:rsid w:val="00E63327"/>
    <w:rsid w:val="00E6351B"/>
    <w:rsid w:val="00E6717C"/>
    <w:rsid w:val="00E93A7A"/>
    <w:rsid w:val="00EA0C99"/>
    <w:rsid w:val="00EA4132"/>
    <w:rsid w:val="00EA7671"/>
    <w:rsid w:val="00EB3D78"/>
    <w:rsid w:val="00EC0747"/>
    <w:rsid w:val="00EC77CC"/>
    <w:rsid w:val="00EC7E22"/>
    <w:rsid w:val="00ED0E48"/>
    <w:rsid w:val="00ED276B"/>
    <w:rsid w:val="00ED2F7E"/>
    <w:rsid w:val="00EE7BBE"/>
    <w:rsid w:val="00EF40C7"/>
    <w:rsid w:val="00F05BFC"/>
    <w:rsid w:val="00F07C35"/>
    <w:rsid w:val="00F07DA4"/>
    <w:rsid w:val="00F118B8"/>
    <w:rsid w:val="00F13174"/>
    <w:rsid w:val="00F2542B"/>
    <w:rsid w:val="00F32B70"/>
    <w:rsid w:val="00F32C38"/>
    <w:rsid w:val="00F36457"/>
    <w:rsid w:val="00F569C2"/>
    <w:rsid w:val="00F5778A"/>
    <w:rsid w:val="00F60983"/>
    <w:rsid w:val="00F715E4"/>
    <w:rsid w:val="00F74A8A"/>
    <w:rsid w:val="00F92D1E"/>
    <w:rsid w:val="00FA3D51"/>
    <w:rsid w:val="00FA46EE"/>
    <w:rsid w:val="00FA4920"/>
    <w:rsid w:val="00FA5857"/>
    <w:rsid w:val="00FA69AC"/>
    <w:rsid w:val="00FA7272"/>
    <w:rsid w:val="00FB6661"/>
    <w:rsid w:val="00FC1B8F"/>
    <w:rsid w:val="00FD7D6D"/>
    <w:rsid w:val="00FE1EA9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477C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64477C"/>
    <w:pPr>
      <w:keepNext/>
      <w:ind w:firstLine="708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qFormat/>
    <w:rsid w:val="0064477C"/>
    <w:pPr>
      <w:keepNext/>
      <w:ind w:left="1416" w:firstLine="708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64477C"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4477C"/>
    <w:pPr>
      <w:keepNext/>
      <w:ind w:left="3540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4477C"/>
    <w:pPr>
      <w:keepNext/>
      <w:ind w:left="708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64477C"/>
    <w:pPr>
      <w:keepNext/>
      <w:ind w:left="6372" w:firstLine="708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64477C"/>
    <w:pPr>
      <w:keepNext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link w:val="Nagwek9Znak"/>
    <w:qFormat/>
    <w:rsid w:val="0064477C"/>
    <w:pPr>
      <w:keepNext/>
      <w:outlineLvl w:val="8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5ED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35ED5"/>
    <w:rPr>
      <w:rFonts w:ascii="Arial" w:hAnsi="Arial"/>
      <w:b/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035ED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035ED5"/>
    <w:pPr>
      <w:ind w:firstLine="360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35ED5"/>
    <w:pPr>
      <w:ind w:left="360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5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E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5ED5"/>
  </w:style>
  <w:style w:type="paragraph" w:styleId="Tekstpodstawowywcity3">
    <w:name w:val="Body Text Indent 3"/>
    <w:basedOn w:val="Normalny"/>
    <w:link w:val="Tekstpodstawowywcity3Znak"/>
    <w:rsid w:val="00035ED5"/>
    <w:pPr>
      <w:ind w:left="36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5E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35ED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35E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rsid w:val="00035E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4477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4477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4477C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477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4477C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rsid w:val="0064477C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4477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64477C"/>
    <w:pPr>
      <w:ind w:left="7144" w:right="-113"/>
      <w:jc w:val="center"/>
    </w:pPr>
    <w:rPr>
      <w:sz w:val="16"/>
    </w:rPr>
  </w:style>
  <w:style w:type="paragraph" w:styleId="Nagwek">
    <w:name w:val="header"/>
    <w:basedOn w:val="Normalny"/>
    <w:link w:val="NagwekZnak"/>
    <w:rsid w:val="00644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4477C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Styl3">
    <w:name w:val="Styl3"/>
    <w:basedOn w:val="Normalny"/>
    <w:rsid w:val="0064477C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3">
    <w:name w:val="Naglówek 3"/>
    <w:basedOn w:val="Normalny"/>
    <w:next w:val="Normalny"/>
    <w:rsid w:val="0064477C"/>
    <w:pPr>
      <w:keepNext/>
      <w:widowControl w:val="0"/>
      <w:tabs>
        <w:tab w:val="left" w:pos="720"/>
      </w:tabs>
      <w:ind w:left="720" w:hanging="720"/>
      <w:jc w:val="center"/>
    </w:pPr>
    <w:rPr>
      <w:rFonts w:ascii="Arial" w:hAnsi="Arial"/>
      <w:b/>
      <w:i/>
      <w:sz w:val="40"/>
    </w:rPr>
  </w:style>
  <w:style w:type="paragraph" w:customStyle="1" w:styleId="Sowowa">
    <w:name w:val="Sowowa"/>
    <w:basedOn w:val="Normalny"/>
    <w:rsid w:val="0064477C"/>
    <w:pPr>
      <w:widowControl w:val="0"/>
      <w:spacing w:line="360" w:lineRule="auto"/>
    </w:pPr>
    <w:rPr>
      <w:sz w:val="24"/>
    </w:rPr>
  </w:style>
  <w:style w:type="paragraph" w:customStyle="1" w:styleId="Style1">
    <w:name w:val="Style1"/>
    <w:basedOn w:val="Normalny"/>
    <w:rsid w:val="0064477C"/>
    <w:pPr>
      <w:spacing w:before="240"/>
      <w:ind w:left="397" w:hanging="397"/>
      <w:jc w:val="both"/>
    </w:pPr>
    <w:rPr>
      <w:rFonts w:ascii="Arial" w:hAnsi="Arial"/>
      <w:sz w:val="24"/>
    </w:rPr>
  </w:style>
  <w:style w:type="character" w:styleId="Odwoanieprzypisudolnego">
    <w:name w:val="footnote reference"/>
    <w:semiHidden/>
    <w:rsid w:val="0064477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64477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semiHidden/>
    <w:rsid w:val="0064477C"/>
    <w:pPr>
      <w:widowControl w:val="0"/>
      <w:ind w:left="400"/>
      <w:jc w:val="center"/>
    </w:pPr>
    <w:rPr>
      <w:i/>
      <w:sz w:val="16"/>
    </w:rPr>
  </w:style>
  <w:style w:type="character" w:styleId="Hipercze">
    <w:name w:val="Hyperlink"/>
    <w:rsid w:val="0064477C"/>
    <w:rPr>
      <w:color w:val="0000FF"/>
      <w:u w:val="single"/>
    </w:rPr>
  </w:style>
  <w:style w:type="paragraph" w:customStyle="1" w:styleId="Tekstpodstawowy21">
    <w:name w:val="Tekst podstawowy 21"/>
    <w:basedOn w:val="Normalny"/>
    <w:rsid w:val="0064477C"/>
    <w:pPr>
      <w:tabs>
        <w:tab w:val="left" w:pos="1800"/>
      </w:tabs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64477C"/>
    <w:pPr>
      <w:ind w:left="426"/>
      <w:jc w:val="both"/>
    </w:pPr>
    <w:rPr>
      <w:sz w:val="24"/>
    </w:rPr>
  </w:style>
  <w:style w:type="paragraph" w:customStyle="1" w:styleId="TekstpodstawowyArialNarrow">
    <w:name w:val="Tekst podstawowy + Arial Narrow"/>
    <w:aliases w:val="Wyjustowany,Rozstrzelone o  0,6 pt"/>
    <w:basedOn w:val="Tekstpodstawowy21"/>
    <w:rsid w:val="0064477C"/>
    <w:pPr>
      <w:numPr>
        <w:numId w:val="7"/>
      </w:numPr>
    </w:pPr>
    <w:rPr>
      <w:rFonts w:ascii="Arial Narrow" w:hAnsi="Arial Narrow"/>
      <w:spacing w:val="12"/>
      <w:szCs w:val="24"/>
    </w:rPr>
  </w:style>
  <w:style w:type="character" w:styleId="Odwoaniedokomentarza">
    <w:name w:val="annotation reference"/>
    <w:rsid w:val="006447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4477C"/>
  </w:style>
  <w:style w:type="character" w:customStyle="1" w:styleId="TekstkomentarzaZnak">
    <w:name w:val="Tekst komentarza Znak"/>
    <w:basedOn w:val="Domylnaczcionkaakapitu"/>
    <w:link w:val="Tekstkomentarza"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44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4477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1,Numerowanie,Preambuła,List Paragraph"/>
    <w:basedOn w:val="Normalny"/>
    <w:link w:val="AkapitzlistZnak"/>
    <w:uiPriority w:val="34"/>
    <w:qFormat/>
    <w:rsid w:val="00C418D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40C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40C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9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ormalny12pt">
    <w:name w:val="Normalny + 12 pt"/>
    <w:basedOn w:val="Normalny"/>
    <w:link w:val="Normalny12ptZnak"/>
    <w:rsid w:val="00DD65D3"/>
    <w:pPr>
      <w:tabs>
        <w:tab w:val="num" w:pos="720"/>
      </w:tabs>
      <w:ind w:left="720" w:hanging="360"/>
      <w:jc w:val="both"/>
    </w:pPr>
  </w:style>
  <w:style w:type="character" w:customStyle="1" w:styleId="Normalny12ptZnak">
    <w:name w:val="Normalny + 12 pt Znak"/>
    <w:basedOn w:val="Domylnaczcionkaakapitu"/>
    <w:link w:val="Normalny12pt"/>
    <w:rsid w:val="00DD65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D65D3"/>
    <w:pPr>
      <w:spacing w:line="360" w:lineRule="atLeast"/>
      <w:jc w:val="both"/>
    </w:pPr>
    <w:rPr>
      <w:sz w:val="24"/>
    </w:rPr>
  </w:style>
  <w:style w:type="paragraph" w:customStyle="1" w:styleId="ZnakZnak0">
    <w:name w:val="Znak Znak"/>
    <w:basedOn w:val="Normalny"/>
    <w:rsid w:val="002F4C87"/>
    <w:pPr>
      <w:spacing w:line="360" w:lineRule="atLeast"/>
      <w:jc w:val="both"/>
    </w:pPr>
    <w:rPr>
      <w:sz w:val="24"/>
    </w:rPr>
  </w:style>
  <w:style w:type="character" w:customStyle="1" w:styleId="AkapitzlistZnak">
    <w:name w:val="Akapit z listą Znak"/>
    <w:aliases w:val="CW_Lista Znak,L1 Znak,Numerowanie Znak,Preambuła Znak,List Paragraph Znak"/>
    <w:link w:val="Akapitzlist"/>
    <w:uiPriority w:val="34"/>
    <w:qFormat/>
    <w:locked/>
    <w:rsid w:val="003463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F7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477C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64477C"/>
    <w:pPr>
      <w:keepNext/>
      <w:ind w:firstLine="708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qFormat/>
    <w:rsid w:val="0064477C"/>
    <w:pPr>
      <w:keepNext/>
      <w:ind w:left="1416" w:firstLine="708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64477C"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4477C"/>
    <w:pPr>
      <w:keepNext/>
      <w:ind w:left="3540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4477C"/>
    <w:pPr>
      <w:keepNext/>
      <w:ind w:left="708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64477C"/>
    <w:pPr>
      <w:keepNext/>
      <w:ind w:left="6372" w:firstLine="708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64477C"/>
    <w:pPr>
      <w:keepNext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link w:val="Nagwek9Znak"/>
    <w:qFormat/>
    <w:rsid w:val="0064477C"/>
    <w:pPr>
      <w:keepNext/>
      <w:outlineLvl w:val="8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5ED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35ED5"/>
    <w:rPr>
      <w:rFonts w:ascii="Arial" w:hAnsi="Arial"/>
      <w:b/>
      <w:sz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035ED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035ED5"/>
    <w:pPr>
      <w:ind w:firstLine="360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35ED5"/>
    <w:pPr>
      <w:ind w:left="360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35ED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5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E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5ED5"/>
  </w:style>
  <w:style w:type="paragraph" w:styleId="Tekstpodstawowywcity3">
    <w:name w:val="Body Text Indent 3"/>
    <w:basedOn w:val="Normalny"/>
    <w:link w:val="Tekstpodstawowywcity3Znak"/>
    <w:rsid w:val="00035ED5"/>
    <w:pPr>
      <w:ind w:left="36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5E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35ED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35E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rsid w:val="00035E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4477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4477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4477C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4477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477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4477C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rsid w:val="0064477C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4477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64477C"/>
    <w:pPr>
      <w:ind w:left="7144" w:right="-113"/>
      <w:jc w:val="center"/>
    </w:pPr>
    <w:rPr>
      <w:sz w:val="16"/>
    </w:rPr>
  </w:style>
  <w:style w:type="paragraph" w:styleId="Nagwek">
    <w:name w:val="header"/>
    <w:basedOn w:val="Normalny"/>
    <w:link w:val="NagwekZnak"/>
    <w:rsid w:val="00644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4477C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Styl3">
    <w:name w:val="Styl3"/>
    <w:basedOn w:val="Normalny"/>
    <w:rsid w:val="0064477C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3">
    <w:name w:val="Naglówek 3"/>
    <w:basedOn w:val="Normalny"/>
    <w:next w:val="Normalny"/>
    <w:rsid w:val="0064477C"/>
    <w:pPr>
      <w:keepNext/>
      <w:widowControl w:val="0"/>
      <w:tabs>
        <w:tab w:val="left" w:pos="720"/>
      </w:tabs>
      <w:ind w:left="720" w:hanging="720"/>
      <w:jc w:val="center"/>
    </w:pPr>
    <w:rPr>
      <w:rFonts w:ascii="Arial" w:hAnsi="Arial"/>
      <w:b/>
      <w:i/>
      <w:sz w:val="40"/>
    </w:rPr>
  </w:style>
  <w:style w:type="paragraph" w:customStyle="1" w:styleId="Sowowa">
    <w:name w:val="Sowowa"/>
    <w:basedOn w:val="Normalny"/>
    <w:rsid w:val="0064477C"/>
    <w:pPr>
      <w:widowControl w:val="0"/>
      <w:spacing w:line="360" w:lineRule="auto"/>
    </w:pPr>
    <w:rPr>
      <w:sz w:val="24"/>
    </w:rPr>
  </w:style>
  <w:style w:type="paragraph" w:customStyle="1" w:styleId="Style1">
    <w:name w:val="Style1"/>
    <w:basedOn w:val="Normalny"/>
    <w:rsid w:val="0064477C"/>
    <w:pPr>
      <w:spacing w:before="240"/>
      <w:ind w:left="397" w:hanging="397"/>
      <w:jc w:val="both"/>
    </w:pPr>
    <w:rPr>
      <w:rFonts w:ascii="Arial" w:hAnsi="Arial"/>
      <w:sz w:val="24"/>
    </w:rPr>
  </w:style>
  <w:style w:type="character" w:styleId="Odwoanieprzypisudolnego">
    <w:name w:val="footnote reference"/>
    <w:semiHidden/>
    <w:rsid w:val="0064477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64477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semiHidden/>
    <w:rsid w:val="0064477C"/>
    <w:pPr>
      <w:widowControl w:val="0"/>
      <w:ind w:left="400"/>
      <w:jc w:val="center"/>
    </w:pPr>
    <w:rPr>
      <w:i/>
      <w:sz w:val="16"/>
    </w:rPr>
  </w:style>
  <w:style w:type="character" w:styleId="Hipercze">
    <w:name w:val="Hyperlink"/>
    <w:rsid w:val="0064477C"/>
    <w:rPr>
      <w:color w:val="0000FF"/>
      <w:u w:val="single"/>
    </w:rPr>
  </w:style>
  <w:style w:type="paragraph" w:customStyle="1" w:styleId="Tekstpodstawowy21">
    <w:name w:val="Tekst podstawowy 21"/>
    <w:basedOn w:val="Normalny"/>
    <w:rsid w:val="0064477C"/>
    <w:pPr>
      <w:tabs>
        <w:tab w:val="left" w:pos="1800"/>
      </w:tabs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64477C"/>
    <w:pPr>
      <w:ind w:left="426"/>
      <w:jc w:val="both"/>
    </w:pPr>
    <w:rPr>
      <w:sz w:val="24"/>
    </w:rPr>
  </w:style>
  <w:style w:type="paragraph" w:customStyle="1" w:styleId="TekstpodstawowyArialNarrow">
    <w:name w:val="Tekst podstawowy + Arial Narrow"/>
    <w:aliases w:val="Wyjustowany,Rozstrzelone o  0,6 pt"/>
    <w:basedOn w:val="Tekstpodstawowy21"/>
    <w:rsid w:val="0064477C"/>
    <w:pPr>
      <w:numPr>
        <w:numId w:val="7"/>
      </w:numPr>
    </w:pPr>
    <w:rPr>
      <w:rFonts w:ascii="Arial Narrow" w:hAnsi="Arial Narrow"/>
      <w:spacing w:val="12"/>
      <w:szCs w:val="24"/>
    </w:rPr>
  </w:style>
  <w:style w:type="character" w:styleId="Odwoaniedokomentarza">
    <w:name w:val="annotation reference"/>
    <w:rsid w:val="006447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4477C"/>
  </w:style>
  <w:style w:type="character" w:customStyle="1" w:styleId="TekstkomentarzaZnak">
    <w:name w:val="Tekst komentarza Znak"/>
    <w:basedOn w:val="Domylnaczcionkaakapitu"/>
    <w:link w:val="Tekstkomentarza"/>
    <w:rsid w:val="0064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44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4477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1,Numerowanie,Preambuła,List Paragraph"/>
    <w:basedOn w:val="Normalny"/>
    <w:link w:val="AkapitzlistZnak"/>
    <w:uiPriority w:val="34"/>
    <w:qFormat/>
    <w:rsid w:val="00C418D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40C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40C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9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ormalny12pt">
    <w:name w:val="Normalny + 12 pt"/>
    <w:basedOn w:val="Normalny"/>
    <w:link w:val="Normalny12ptZnak"/>
    <w:rsid w:val="00DD65D3"/>
    <w:pPr>
      <w:tabs>
        <w:tab w:val="num" w:pos="720"/>
      </w:tabs>
      <w:ind w:left="720" w:hanging="360"/>
      <w:jc w:val="both"/>
    </w:pPr>
  </w:style>
  <w:style w:type="character" w:customStyle="1" w:styleId="Normalny12ptZnak">
    <w:name w:val="Normalny + 12 pt Znak"/>
    <w:basedOn w:val="Domylnaczcionkaakapitu"/>
    <w:link w:val="Normalny12pt"/>
    <w:rsid w:val="00DD65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D65D3"/>
    <w:pPr>
      <w:spacing w:line="360" w:lineRule="atLeast"/>
      <w:jc w:val="both"/>
    </w:pPr>
    <w:rPr>
      <w:sz w:val="24"/>
    </w:rPr>
  </w:style>
  <w:style w:type="paragraph" w:customStyle="1" w:styleId="ZnakZnak0">
    <w:name w:val="Znak Znak"/>
    <w:basedOn w:val="Normalny"/>
    <w:rsid w:val="002F4C87"/>
    <w:pPr>
      <w:spacing w:line="360" w:lineRule="atLeast"/>
      <w:jc w:val="both"/>
    </w:pPr>
    <w:rPr>
      <w:sz w:val="24"/>
    </w:rPr>
  </w:style>
  <w:style w:type="character" w:customStyle="1" w:styleId="AkapitzlistZnak">
    <w:name w:val="Akapit z listą Znak"/>
    <w:aliases w:val="CW_Lista Znak,L1 Znak,Numerowanie Znak,Preambuła Znak,List Paragraph Znak"/>
    <w:link w:val="Akapitzlist"/>
    <w:uiPriority w:val="34"/>
    <w:qFormat/>
    <w:locked/>
    <w:rsid w:val="003463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1F7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76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444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7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5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4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04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0500F-D680-4868-BE98-0E9E2692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Solarz, Sebastian</dc:creator>
  <cp:lastModifiedBy>Solarz, Sebastian</cp:lastModifiedBy>
  <cp:revision>7</cp:revision>
  <cp:lastPrinted>2021-01-14T09:11:00Z</cp:lastPrinted>
  <dcterms:created xsi:type="dcterms:W3CDTF">2023-03-01T11:47:00Z</dcterms:created>
  <dcterms:modified xsi:type="dcterms:W3CDTF">2023-03-22T06:29:00Z</dcterms:modified>
</cp:coreProperties>
</file>