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69" w:rsidRDefault="00BF3121" w:rsidP="00640869">
      <w:pPr>
        <w:pStyle w:val="Default"/>
      </w:pPr>
      <w:bookmarkStart w:id="0" w:name="_GoBack"/>
      <w:bookmarkEnd w:id="0"/>
      <w:r>
        <w:t xml:space="preserve">Instrukcja dla Wykonawców </w:t>
      </w:r>
    </w:p>
    <w:p w:rsidR="00640869" w:rsidRDefault="00640869" w:rsidP="00640869">
      <w:pPr>
        <w:pStyle w:val="Default"/>
      </w:pPr>
      <w:r>
        <w:t xml:space="preserve"> </w:t>
      </w:r>
    </w:p>
    <w:p w:rsidR="00640869" w:rsidRDefault="00640869" w:rsidP="00640869">
      <w:pPr>
        <w:pStyle w:val="Default"/>
        <w:spacing w:after="17"/>
        <w:rPr>
          <w:rFonts w:ascii="Calibri" w:hAnsi="Calibri" w:cs="Calibri"/>
          <w:sz w:val="23"/>
          <w:szCs w:val="23"/>
        </w:rPr>
      </w:pPr>
      <w:r>
        <w:rPr>
          <w:i/>
          <w:iCs/>
          <w:sz w:val="18"/>
          <w:szCs w:val="18"/>
        </w:rPr>
        <w:t xml:space="preserve">1) </w:t>
      </w:r>
      <w:r>
        <w:rPr>
          <w:rFonts w:ascii="Calibri" w:hAnsi="Calibri" w:cs="Calibri"/>
          <w:sz w:val="23"/>
          <w:szCs w:val="23"/>
        </w:rPr>
        <w:t xml:space="preserve">Komunikacja między Zamawiającym a Wykonawcami, w szczególności składanie ofert, wymiana informacji oraz przekazywanie dokumentów lub oświadczeń, odbywa się przy użyciu środków komunikacji elektronicznej zapewnionych przez system obsługujący proces udzielania zamówień publicznych za pośrednictwem środków komunikacji elektronicznej, zwany dalej: Platformą zakupową. </w:t>
      </w:r>
    </w:p>
    <w:p w:rsidR="00640869" w:rsidRDefault="00640869" w:rsidP="00640869">
      <w:pPr>
        <w:pStyle w:val="Default"/>
        <w:spacing w:after="17"/>
        <w:rPr>
          <w:rFonts w:ascii="Calibri" w:hAnsi="Calibri" w:cs="Calibri"/>
          <w:sz w:val="23"/>
          <w:szCs w:val="23"/>
        </w:rPr>
      </w:pPr>
      <w:r>
        <w:rPr>
          <w:i/>
          <w:iCs/>
          <w:sz w:val="18"/>
          <w:szCs w:val="18"/>
        </w:rPr>
        <w:t xml:space="preserve">2) </w:t>
      </w:r>
      <w:r>
        <w:rPr>
          <w:rFonts w:ascii="Calibri" w:hAnsi="Calibri" w:cs="Calibri"/>
          <w:sz w:val="23"/>
          <w:szCs w:val="23"/>
        </w:rPr>
        <w:t xml:space="preserve">Platforma zakupowa dostępna jest pod adresem: </w:t>
      </w:r>
      <w:r w:rsidRPr="00802861">
        <w:rPr>
          <w:rFonts w:ascii="Calibri" w:hAnsi="Calibri" w:cs="Calibri"/>
          <w:b/>
          <w:i/>
          <w:iCs/>
          <w:sz w:val="23"/>
          <w:szCs w:val="23"/>
        </w:rPr>
        <w:t>http://portal.smartpzp.pl/zus.</w:t>
      </w:r>
      <w:r>
        <w:rPr>
          <w:rFonts w:ascii="Calibri" w:hAnsi="Calibri" w:cs="Calibri"/>
          <w:i/>
          <w:iCs/>
          <w:sz w:val="23"/>
          <w:szCs w:val="23"/>
        </w:rPr>
        <w:t xml:space="preserve"> </w:t>
      </w:r>
    </w:p>
    <w:p w:rsidR="00640869" w:rsidRDefault="00640869" w:rsidP="00640869">
      <w:pPr>
        <w:pStyle w:val="Default"/>
        <w:spacing w:after="17"/>
        <w:rPr>
          <w:rFonts w:ascii="Calibri" w:hAnsi="Calibri" w:cs="Calibri"/>
          <w:sz w:val="23"/>
          <w:szCs w:val="23"/>
        </w:rPr>
      </w:pPr>
      <w:r>
        <w:rPr>
          <w:i/>
          <w:iCs/>
          <w:sz w:val="18"/>
          <w:szCs w:val="18"/>
        </w:rPr>
        <w:t xml:space="preserve">3) </w:t>
      </w:r>
      <w:r>
        <w:rPr>
          <w:rFonts w:ascii="Calibri" w:hAnsi="Calibri" w:cs="Calibri"/>
          <w:sz w:val="23"/>
          <w:szCs w:val="23"/>
        </w:rPr>
        <w:t xml:space="preserve">Korzystanie z Platformy zakupowej jest bezpłatne. </w:t>
      </w:r>
    </w:p>
    <w:p w:rsidR="00640869" w:rsidRDefault="00640869" w:rsidP="00640869">
      <w:pPr>
        <w:pStyle w:val="Default"/>
        <w:spacing w:after="17"/>
        <w:rPr>
          <w:rFonts w:ascii="Calibri" w:hAnsi="Calibri" w:cs="Calibri"/>
          <w:sz w:val="23"/>
          <w:szCs w:val="23"/>
        </w:rPr>
      </w:pPr>
      <w:r>
        <w:rPr>
          <w:i/>
          <w:iCs/>
          <w:sz w:val="18"/>
          <w:szCs w:val="18"/>
        </w:rPr>
        <w:t xml:space="preserve">4) </w:t>
      </w:r>
      <w:r>
        <w:rPr>
          <w:rFonts w:ascii="Calibri" w:hAnsi="Calibri" w:cs="Calibri"/>
          <w:sz w:val="23"/>
          <w:szCs w:val="23"/>
        </w:rPr>
        <w:t xml:space="preserve">Przeglądanie i pobieranie publicznej treści dokumentacji postępowania nie wymaga posiadania konta na Platformie zakupowej, ani logowania do Platformy zakupowej. </w:t>
      </w:r>
    </w:p>
    <w:p w:rsidR="00640869" w:rsidRDefault="00640869" w:rsidP="00640869">
      <w:pPr>
        <w:pStyle w:val="Default"/>
        <w:spacing w:after="17"/>
        <w:rPr>
          <w:rFonts w:ascii="Calibri" w:hAnsi="Calibri" w:cs="Calibri"/>
          <w:sz w:val="23"/>
          <w:szCs w:val="23"/>
        </w:rPr>
      </w:pPr>
      <w:r>
        <w:rPr>
          <w:i/>
          <w:iCs/>
          <w:sz w:val="18"/>
          <w:szCs w:val="18"/>
        </w:rPr>
        <w:t xml:space="preserve">5) </w:t>
      </w:r>
      <w:r>
        <w:rPr>
          <w:rFonts w:ascii="Calibri" w:hAnsi="Calibri" w:cs="Calibri"/>
          <w:sz w:val="23"/>
          <w:szCs w:val="23"/>
        </w:rPr>
        <w:t>Z lewej strony Platformy zakupowej znajduje się lista narzędzi, gdzie znajduje się zakładka</w:t>
      </w:r>
      <w:r w:rsidR="00802861">
        <w:rPr>
          <w:rFonts w:ascii="Calibri" w:hAnsi="Calibri" w:cs="Calibri"/>
          <w:sz w:val="23"/>
          <w:szCs w:val="23"/>
        </w:rPr>
        <w:t xml:space="preserve">              </w:t>
      </w:r>
      <w:r>
        <w:rPr>
          <w:rFonts w:ascii="Calibri" w:hAnsi="Calibri" w:cs="Calibri"/>
          <w:sz w:val="23"/>
          <w:szCs w:val="23"/>
        </w:rPr>
        <w:t xml:space="preserve"> e-learning - miejsce przeznaczone na instrukcje przedstawiające poszczególne kroki pracy na Platformie zakupowej. </w:t>
      </w:r>
    </w:p>
    <w:p w:rsidR="00640869" w:rsidRDefault="00640869" w:rsidP="00640869">
      <w:pPr>
        <w:pStyle w:val="Default"/>
        <w:spacing w:after="17"/>
        <w:rPr>
          <w:rFonts w:ascii="Calibri" w:hAnsi="Calibri" w:cs="Calibri"/>
          <w:sz w:val="23"/>
          <w:szCs w:val="23"/>
        </w:rPr>
      </w:pPr>
      <w:r>
        <w:rPr>
          <w:i/>
          <w:iCs/>
          <w:sz w:val="18"/>
          <w:szCs w:val="18"/>
        </w:rPr>
        <w:t xml:space="preserve">6) </w:t>
      </w:r>
      <w:r>
        <w:rPr>
          <w:rFonts w:ascii="Calibri" w:hAnsi="Calibri" w:cs="Calibri"/>
          <w:sz w:val="23"/>
          <w:szCs w:val="23"/>
        </w:rPr>
        <w:t xml:space="preserve">Na dole strony Platformy zostały podane dane dotyczące wparcia technicznego dla Wykonawców. </w:t>
      </w:r>
    </w:p>
    <w:p w:rsidR="00640869" w:rsidRDefault="00640869" w:rsidP="00640869">
      <w:pPr>
        <w:pStyle w:val="Default"/>
        <w:spacing w:after="17"/>
        <w:rPr>
          <w:rFonts w:ascii="Calibri" w:hAnsi="Calibri" w:cs="Calibri"/>
          <w:sz w:val="23"/>
          <w:szCs w:val="23"/>
        </w:rPr>
      </w:pPr>
      <w:r>
        <w:rPr>
          <w:i/>
          <w:iCs/>
          <w:sz w:val="18"/>
          <w:szCs w:val="18"/>
        </w:rPr>
        <w:t xml:space="preserve">7) </w:t>
      </w:r>
      <w:r>
        <w:rPr>
          <w:rFonts w:ascii="Calibri" w:hAnsi="Calibri" w:cs="Calibri"/>
          <w:sz w:val="23"/>
          <w:szCs w:val="23"/>
        </w:rPr>
        <w:t xml:space="preserve">W celu złożenia oferty przedstawiciel Wykonawcy zobowiązany jest założyć na Platformie zakupowej konto użytkownika. Szczegółowa instrukcja dotycząca tworzenia konta Wykonawcy, oraz złożenia oferty dostępna jest na Platformie zakupowej w zakładce E-learning. </w:t>
      </w:r>
    </w:p>
    <w:p w:rsidR="00640869" w:rsidRDefault="00640869" w:rsidP="00640869">
      <w:pPr>
        <w:pStyle w:val="Default"/>
        <w:spacing w:after="17"/>
        <w:rPr>
          <w:rFonts w:ascii="Calibri" w:hAnsi="Calibri" w:cs="Calibri"/>
          <w:sz w:val="23"/>
          <w:szCs w:val="23"/>
        </w:rPr>
      </w:pPr>
      <w:r>
        <w:rPr>
          <w:i/>
          <w:iCs/>
          <w:sz w:val="18"/>
          <w:szCs w:val="18"/>
        </w:rPr>
        <w:t xml:space="preserve">8) </w:t>
      </w:r>
      <w:r>
        <w:rPr>
          <w:rFonts w:ascii="Calibri" w:hAnsi="Calibri" w:cs="Calibri"/>
          <w:sz w:val="23"/>
          <w:szCs w:val="23"/>
        </w:rPr>
        <w:t xml:space="preserve">Konto Wykonawcy tworzone jest tylko raz, w kolejnych postępowaniach wykorzystuje się już istniejące konto. </w:t>
      </w:r>
    </w:p>
    <w:p w:rsidR="00640869" w:rsidRDefault="00640869" w:rsidP="00640869">
      <w:pPr>
        <w:pStyle w:val="Default"/>
        <w:spacing w:after="17"/>
        <w:rPr>
          <w:rFonts w:ascii="Calibri" w:hAnsi="Calibri" w:cs="Calibri"/>
          <w:sz w:val="23"/>
          <w:szCs w:val="23"/>
        </w:rPr>
      </w:pPr>
      <w:r>
        <w:rPr>
          <w:i/>
          <w:iCs/>
          <w:sz w:val="18"/>
          <w:szCs w:val="18"/>
        </w:rPr>
        <w:t xml:space="preserve">9) </w:t>
      </w:r>
      <w:r>
        <w:rPr>
          <w:rFonts w:ascii="Calibri" w:hAnsi="Calibri" w:cs="Calibri"/>
          <w:sz w:val="23"/>
          <w:szCs w:val="23"/>
        </w:rPr>
        <w:t xml:space="preserve">Po zalogowaniu się i przejściu do konkretnego postępowania Wykonawca składa ofertę w zakładce „Oferty". Szczegółowa instrukcja składania oferty znajduje się na Platformie zakupowej w zakładce </w:t>
      </w:r>
      <w:r w:rsidR="00802861">
        <w:rPr>
          <w:rFonts w:ascii="Calibri" w:hAnsi="Calibri" w:cs="Calibri"/>
          <w:sz w:val="23"/>
          <w:szCs w:val="23"/>
        </w:rPr>
        <w:t xml:space="preserve">   </w:t>
      </w:r>
      <w:r>
        <w:rPr>
          <w:rFonts w:ascii="Calibri" w:hAnsi="Calibri" w:cs="Calibri"/>
          <w:sz w:val="23"/>
          <w:szCs w:val="23"/>
        </w:rPr>
        <w:t xml:space="preserve">e-learning. </w:t>
      </w:r>
    </w:p>
    <w:p w:rsidR="00640869" w:rsidRDefault="00640869" w:rsidP="00640869">
      <w:pPr>
        <w:pStyle w:val="Default"/>
        <w:spacing w:after="17"/>
        <w:rPr>
          <w:rFonts w:ascii="Calibri" w:hAnsi="Calibri" w:cs="Calibri"/>
          <w:sz w:val="23"/>
          <w:szCs w:val="23"/>
        </w:rPr>
      </w:pPr>
      <w:r>
        <w:rPr>
          <w:i/>
          <w:iCs/>
          <w:sz w:val="18"/>
          <w:szCs w:val="18"/>
        </w:rPr>
        <w:t xml:space="preserve">10) </w:t>
      </w:r>
      <w:r>
        <w:rPr>
          <w:rFonts w:ascii="Calibri" w:hAnsi="Calibri" w:cs="Calibri"/>
          <w:sz w:val="23"/>
          <w:szCs w:val="23"/>
        </w:rPr>
        <w:t xml:space="preserve">Wymogi sprzętowe i techniczne wskazane zostały w zakładce e-learning. </w:t>
      </w:r>
    </w:p>
    <w:p w:rsidR="00640869" w:rsidRDefault="00640869" w:rsidP="00640869">
      <w:pPr>
        <w:pStyle w:val="Default"/>
        <w:spacing w:after="17"/>
        <w:rPr>
          <w:rFonts w:ascii="Calibri" w:hAnsi="Calibri" w:cs="Calibri"/>
          <w:sz w:val="23"/>
          <w:szCs w:val="23"/>
        </w:rPr>
      </w:pPr>
      <w:r>
        <w:rPr>
          <w:i/>
          <w:iCs/>
          <w:sz w:val="18"/>
          <w:szCs w:val="18"/>
        </w:rPr>
        <w:t xml:space="preserve">11) </w:t>
      </w:r>
      <w:r>
        <w:rPr>
          <w:rFonts w:ascii="Calibri" w:hAnsi="Calibri" w:cs="Calibri"/>
          <w:sz w:val="23"/>
          <w:szCs w:val="23"/>
        </w:rPr>
        <w:t xml:space="preserve">W sytuacji awarii Platformy zakupowej lub niedostępności Platformy zakupowej, uniemożliwiających komunikację Wykonawcy i Zamawiającego poprzez Platformę zakupową, Zamawiający dopuszcza komunikację za pomocą poczty elektronicznej na adres: </w:t>
      </w:r>
      <w:r w:rsidR="00B740C8">
        <w:rPr>
          <w:rFonts w:ascii="Calibri" w:hAnsi="Calibri" w:cs="Calibri"/>
          <w:sz w:val="23"/>
          <w:szCs w:val="23"/>
        </w:rPr>
        <w:t>wieslawa.grzebien</w:t>
      </w:r>
      <w:r>
        <w:rPr>
          <w:rFonts w:ascii="Calibri" w:hAnsi="Calibri" w:cs="Calibri"/>
          <w:i/>
          <w:iCs/>
          <w:sz w:val="23"/>
          <w:szCs w:val="23"/>
        </w:rPr>
        <w:t xml:space="preserve">@zus.pl </w:t>
      </w:r>
      <w:r>
        <w:rPr>
          <w:rFonts w:ascii="Calibri" w:hAnsi="Calibri" w:cs="Calibri"/>
          <w:sz w:val="23"/>
          <w:szCs w:val="23"/>
        </w:rPr>
        <w:t xml:space="preserve">(nie dotyczy składania ofert). Oferty składa się wyłącznie poprzez Platformę zakupową. </w:t>
      </w:r>
    </w:p>
    <w:p w:rsidR="00640869" w:rsidRDefault="00640869" w:rsidP="00640869">
      <w:pPr>
        <w:pStyle w:val="Default"/>
        <w:spacing w:after="17"/>
        <w:rPr>
          <w:rFonts w:ascii="Calibri" w:hAnsi="Calibri" w:cs="Calibri"/>
          <w:sz w:val="23"/>
          <w:szCs w:val="23"/>
        </w:rPr>
      </w:pPr>
      <w:r>
        <w:rPr>
          <w:i/>
          <w:iCs/>
          <w:sz w:val="18"/>
          <w:szCs w:val="18"/>
        </w:rPr>
        <w:t xml:space="preserve">12) </w:t>
      </w:r>
      <w:r>
        <w:rPr>
          <w:rFonts w:ascii="Calibri" w:hAnsi="Calibri" w:cs="Calibri"/>
          <w:sz w:val="23"/>
          <w:szCs w:val="23"/>
        </w:rPr>
        <w:t xml:space="preserve">Maksymalny rozmiar pojedynczych plików przesyłanych za pośrednictwem Platformy zakupowej wynosi 100 MB. Za pośrednictwem Platformy zakupowej można przesłać wiele pojedynczych plików lub plik skompresowany do archiwum (ZIP) zawierający wiele pojedynczych plików. </w:t>
      </w:r>
    </w:p>
    <w:p w:rsidR="00640869" w:rsidRDefault="00640869" w:rsidP="00640869">
      <w:pPr>
        <w:pStyle w:val="Default"/>
        <w:spacing w:after="17"/>
        <w:rPr>
          <w:rFonts w:ascii="Calibri" w:hAnsi="Calibri" w:cs="Calibri"/>
          <w:sz w:val="23"/>
          <w:szCs w:val="23"/>
        </w:rPr>
      </w:pPr>
      <w:r>
        <w:rPr>
          <w:i/>
          <w:iCs/>
          <w:sz w:val="18"/>
          <w:szCs w:val="18"/>
        </w:rPr>
        <w:t xml:space="preserve">13) </w:t>
      </w:r>
      <w:r>
        <w:rPr>
          <w:rFonts w:ascii="Calibri" w:hAnsi="Calibri" w:cs="Calibri"/>
          <w:sz w:val="23"/>
          <w:szCs w:val="23"/>
        </w:rPr>
        <w:t xml:space="preserve">Dopuszczalne formaty przesyłanych danych tj. plików o wielkości do 100 MB w formatach .png, .jpg, .jpeg, .gif, .doc, .docx, .xls, .xlsx, .ppt, .pptx, .odt, .ods, .odp, .odf, .pdf, .zip, .rar, .7zip, .txt, .ath, .xml, .dwg, .xades, .tar, .7z, .eml, .msg. </w:t>
      </w:r>
    </w:p>
    <w:p w:rsidR="00640869" w:rsidRDefault="00640869" w:rsidP="00640869">
      <w:pPr>
        <w:pStyle w:val="Default"/>
        <w:rPr>
          <w:rFonts w:ascii="Calibri" w:hAnsi="Calibri" w:cs="Calibri"/>
          <w:sz w:val="23"/>
          <w:szCs w:val="23"/>
        </w:rPr>
      </w:pPr>
      <w:r>
        <w:rPr>
          <w:i/>
          <w:iCs/>
          <w:sz w:val="18"/>
          <w:szCs w:val="18"/>
        </w:rPr>
        <w:t xml:space="preserve">14) </w:t>
      </w:r>
      <w:r>
        <w:rPr>
          <w:rFonts w:ascii="Calibri" w:hAnsi="Calibri" w:cs="Calibri"/>
          <w:sz w:val="23"/>
          <w:szCs w:val="23"/>
        </w:rPr>
        <w:t xml:space="preserve">Za datę przekazania i odbioru danych, w szczególności oferty, wniosków, zawiadomień, dokumentów elektronicznych, oświadczeń oraz innych informacji przyjmuje się datę zapisania pliku na serwerze Platformy zakupowej. Aktualna data i godzina, zsynchronizowane z Głównym Urzędem Miar, wyświetlane są w prawym górnym rogu Platformy zakupowej. </w:t>
      </w:r>
    </w:p>
    <w:p w:rsidR="00507EC2" w:rsidRDefault="00507EC2"/>
    <w:sectPr w:rsidR="00507EC2" w:rsidSect="003F6AE1">
      <w:pgSz w:w="11907" w:h="16839" w:code="9"/>
      <w:pgMar w:top="1947" w:right="1071" w:bottom="1417" w:left="1395" w:header="708" w:footer="708"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CCF"/>
    <w:rsid w:val="003F6AE1"/>
    <w:rsid w:val="004B3C9C"/>
    <w:rsid w:val="004E5E36"/>
    <w:rsid w:val="00507EC2"/>
    <w:rsid w:val="00640869"/>
    <w:rsid w:val="00802861"/>
    <w:rsid w:val="00AC0612"/>
    <w:rsid w:val="00B1463C"/>
    <w:rsid w:val="00B63CCF"/>
    <w:rsid w:val="00B740C8"/>
    <w:rsid w:val="00BF3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40869"/>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3F6A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6AE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40869"/>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3F6A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6A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2490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Warchoł, Bożena</dc:creator>
  <cp:lastModifiedBy>Grzebień, Wiesława</cp:lastModifiedBy>
  <cp:revision>2</cp:revision>
  <cp:lastPrinted>2022-02-28T10:44:00Z</cp:lastPrinted>
  <dcterms:created xsi:type="dcterms:W3CDTF">2023-07-19T09:10:00Z</dcterms:created>
  <dcterms:modified xsi:type="dcterms:W3CDTF">2023-07-19T09:10:00Z</dcterms:modified>
</cp:coreProperties>
</file>