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663A40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76258C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76258C">
        <w:rPr>
          <w:rFonts w:ascii="Century Gothic" w:hAnsi="Century Gothic" w:cs="Arial"/>
          <w:b/>
          <w:bCs/>
          <w:sz w:val="20"/>
          <w:szCs w:val="20"/>
        </w:rPr>
        <w:t>„</w:t>
      </w:r>
      <w:r w:rsidR="0076258C" w:rsidRPr="0076258C">
        <w:rPr>
          <w:rFonts w:ascii="Century Gothic" w:hAnsi="Century Gothic"/>
          <w:b/>
          <w:bCs/>
          <w:sz w:val="20"/>
        </w:rPr>
        <w:t>Wykonanie dokumentacji projektowej i robót dla zadania pn. "Wymiana SDP Byków"</w:t>
      </w:r>
      <w:r w:rsidR="009A671D" w:rsidRPr="0076258C">
        <w:rPr>
          <w:rFonts w:ascii="Century Gothic" w:hAnsi="Century Gothic"/>
          <w:b/>
          <w:bCs/>
          <w:sz w:val="20"/>
        </w:rPr>
        <w:t>"</w:t>
      </w:r>
      <w:r w:rsidR="00BB3342" w:rsidRPr="0076258C">
        <w:rPr>
          <w:rFonts w:ascii="Century Gothic" w:hAnsi="Century Gothic"/>
          <w:sz w:val="20"/>
        </w:rPr>
        <w:t xml:space="preserve"> </w:t>
      </w:r>
      <w:r w:rsidR="0028703A" w:rsidRPr="0076258C">
        <w:rPr>
          <w:rFonts w:ascii="Century Gothic" w:hAnsi="Century Gothic"/>
          <w:sz w:val="20"/>
        </w:rPr>
        <w:t>– nr</w:t>
      </w:r>
      <w:r w:rsidR="00BB3342" w:rsidRPr="0076258C">
        <w:rPr>
          <w:rFonts w:ascii="Century Gothic" w:hAnsi="Century Gothic"/>
          <w:sz w:val="20"/>
        </w:rPr>
        <w:t> </w:t>
      </w:r>
      <w:r w:rsidR="0028703A" w:rsidRPr="0076258C">
        <w:rPr>
          <w:rFonts w:ascii="Century Gothic" w:hAnsi="Century Gothic"/>
          <w:sz w:val="20"/>
        </w:rPr>
        <w:t xml:space="preserve">postępowania: </w:t>
      </w:r>
      <w:bookmarkEnd w:id="0"/>
      <w:r w:rsidR="00665F54" w:rsidRPr="00665F54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NP/2025/06/0444/WRO</w:t>
      </w:r>
      <w:r w:rsidR="0076258C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DEA4411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874C63" w:rsidRPr="00874C63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F6C3A8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6076A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76258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76258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76258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76258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F76C69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593B4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76258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76258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6258C">
        <w:rPr>
          <w:rFonts w:ascii="Century Gothic" w:hAnsi="Century Gothic" w:cs="Arial"/>
          <w:sz w:val="20"/>
          <w:szCs w:val="20"/>
        </w:rPr>
        <w:t>1</w:t>
      </w:r>
      <w:r w:rsidRPr="0076258C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</w:t>
      </w:r>
      <w:r w:rsidRPr="00AE7DEF">
        <w:rPr>
          <w:rFonts w:ascii="Century Gothic" w:hAnsi="Century Gothic" w:cs="Arial"/>
          <w:sz w:val="20"/>
          <w:szCs w:val="20"/>
        </w:rPr>
        <w:t>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21BDBA4" w:rsidR="00960B20" w:rsidRPr="000B3C02" w:rsidRDefault="00593B4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Z-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F8FD2FC" w14:textId="77777777" w:rsidR="009E4AAA" w:rsidRPr="000B3C02" w:rsidRDefault="009E4AA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15DCEE10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>zrealizujemy sami</w:t>
      </w:r>
      <w:r w:rsidR="00593B46">
        <w:rPr>
          <w:rFonts w:ascii="Century Gothic" w:hAnsi="Century Gothic"/>
          <w:b/>
          <w:sz w:val="20"/>
          <w:szCs w:val="20"/>
          <w:vertAlign w:val="superscript"/>
        </w:rPr>
        <w:t>3</w:t>
      </w:r>
      <w:r w:rsidRPr="008A1679">
        <w:rPr>
          <w:rFonts w:ascii="Century Gothic" w:hAnsi="Century Gothic"/>
          <w:b/>
          <w:sz w:val="20"/>
          <w:szCs w:val="20"/>
        </w:rPr>
        <w:t xml:space="preserve">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FCD22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9E4AAA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B2899C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593B46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E6292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E4AA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70FACA3F" w:rsidR="006D4606" w:rsidRPr="006D4606" w:rsidRDefault="006D4606" w:rsidP="009E4AAA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1C3E86D" w14:textId="7EE80D0A" w:rsidR="009E4AAA" w:rsidRPr="009E4AAA" w:rsidRDefault="009E4AAA">
      <w:pPr>
        <w:pStyle w:val="Tekstprzypisudolnego"/>
      </w:pPr>
    </w:p>
  </w:footnote>
  <w:footnote w:id="4">
    <w:p w14:paraId="767B967C" w14:textId="3A41EF43" w:rsidR="00593B46" w:rsidRDefault="00593B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FEBAE8A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6258C">
      <w:rPr>
        <w:rFonts w:ascii="Century Gothic" w:hAnsi="Century Gothic"/>
        <w:sz w:val="20"/>
        <w:szCs w:val="20"/>
      </w:rPr>
      <w:t xml:space="preserve">Załącznik nr </w:t>
    </w:r>
    <w:r w:rsidR="0076258C" w:rsidRPr="0076258C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006ED6EC"/>
    <w:lvl w:ilvl="0" w:tplc="CFFEEEAA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747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E7555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7E67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A7D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3B46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5F54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4F5D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5681"/>
    <w:rsid w:val="007566B1"/>
    <w:rsid w:val="007606B3"/>
    <w:rsid w:val="007608E8"/>
    <w:rsid w:val="0076258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C63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64A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1148"/>
    <w:rsid w:val="009E2A7D"/>
    <w:rsid w:val="009E34C9"/>
    <w:rsid w:val="009E47C7"/>
    <w:rsid w:val="009E4A2E"/>
    <w:rsid w:val="009E4AAA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063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B19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685B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6C69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62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663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13</cp:revision>
  <cp:lastPrinted>2025-04-08T07:50:00Z</cp:lastPrinted>
  <dcterms:created xsi:type="dcterms:W3CDTF">2023-05-05T05:43:00Z</dcterms:created>
  <dcterms:modified xsi:type="dcterms:W3CDTF">2025-06-04T09:50:00Z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