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05803" w14:textId="64DF1A27" w:rsidR="00810A16" w:rsidRPr="002F7C07" w:rsidRDefault="00810A16" w:rsidP="00815D71">
      <w:pPr>
        <w:spacing w:before="120" w:after="0" w:line="240" w:lineRule="auto"/>
        <w:contextualSpacing/>
        <w:jc w:val="both"/>
        <w:rPr>
          <w:rFonts w:ascii="Century Gothic" w:eastAsia="Times New Roman" w:hAnsi="Century Gothic" w:cs="Times New Roman"/>
          <w:sz w:val="24"/>
          <w:szCs w:val="24"/>
          <w:lang w:eastAsia="pl-PL"/>
        </w:rPr>
      </w:pPr>
      <w:r w:rsidRPr="002F7C07">
        <w:rPr>
          <w:rFonts w:ascii="Century Gothic" w:eastAsia="Times New Roman" w:hAnsi="Century Gothic" w:cs="Times New Roman"/>
          <w:b/>
          <w:bCs/>
          <w:sz w:val="24"/>
          <w:szCs w:val="24"/>
          <w:lang w:eastAsia="pl-PL"/>
        </w:rPr>
        <w:t>Zał. nr</w:t>
      </w:r>
      <w:r w:rsidR="00D45004" w:rsidRPr="002F7C07">
        <w:rPr>
          <w:rFonts w:ascii="Century Gothic" w:eastAsia="Times New Roman" w:hAnsi="Century Gothic" w:cs="Times New Roman"/>
          <w:b/>
          <w:bCs/>
          <w:sz w:val="24"/>
          <w:szCs w:val="24"/>
          <w:lang w:eastAsia="pl-PL"/>
        </w:rPr>
        <w:t xml:space="preserve"> </w:t>
      </w:r>
      <w:r w:rsidR="000F1D06" w:rsidRPr="002F7C07">
        <w:rPr>
          <w:rFonts w:ascii="Century Gothic" w:eastAsia="Times New Roman" w:hAnsi="Century Gothic" w:cs="Times New Roman"/>
          <w:b/>
          <w:bCs/>
          <w:sz w:val="24"/>
          <w:szCs w:val="24"/>
          <w:lang w:eastAsia="pl-PL"/>
        </w:rPr>
        <w:t>1.</w:t>
      </w:r>
      <w:r w:rsidR="001F279D">
        <w:rPr>
          <w:rFonts w:ascii="Century Gothic" w:eastAsia="Times New Roman" w:hAnsi="Century Gothic" w:cs="Times New Roman"/>
          <w:b/>
          <w:bCs/>
          <w:sz w:val="24"/>
          <w:szCs w:val="24"/>
          <w:lang w:eastAsia="pl-PL"/>
        </w:rPr>
        <w:t>2</w:t>
      </w:r>
      <w:r w:rsidR="00A061C4" w:rsidRPr="002F7C07">
        <w:rPr>
          <w:rFonts w:ascii="Century Gothic" w:eastAsia="Times New Roman" w:hAnsi="Century Gothic" w:cs="Times New Roman"/>
          <w:b/>
          <w:bCs/>
          <w:sz w:val="24"/>
          <w:szCs w:val="24"/>
          <w:lang w:eastAsia="pl-PL"/>
        </w:rPr>
        <w:t xml:space="preserve"> </w:t>
      </w:r>
      <w:r w:rsidRPr="002F7C07">
        <w:rPr>
          <w:rFonts w:ascii="Century Gothic" w:eastAsia="Times New Roman" w:hAnsi="Century Gothic" w:cs="Times New Roman"/>
          <w:b/>
          <w:bCs/>
          <w:sz w:val="24"/>
          <w:szCs w:val="24"/>
          <w:lang w:eastAsia="pl-PL"/>
        </w:rPr>
        <w:t>do OPZ</w:t>
      </w:r>
    </w:p>
    <w:p w14:paraId="61548B33" w14:textId="77777777" w:rsidR="00A061C4" w:rsidRPr="002F7C07" w:rsidRDefault="00A061C4" w:rsidP="007B0BE0">
      <w:pPr>
        <w:spacing w:after="0" w:line="240" w:lineRule="auto"/>
        <w:ind w:left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75AD38B6" w14:textId="393C8203" w:rsidR="0089631E" w:rsidRPr="002F7C07" w:rsidRDefault="0089631E" w:rsidP="007B0BE0">
      <w:pPr>
        <w:spacing w:after="0" w:line="240" w:lineRule="auto"/>
        <w:ind w:left="567"/>
        <w:contextualSpacing/>
        <w:jc w:val="both"/>
        <w:rPr>
          <w:rFonts w:ascii="Century Gothic" w:eastAsia="Times New Roman" w:hAnsi="Century Gothic" w:cs="Times New Roman"/>
          <w:sz w:val="28"/>
          <w:szCs w:val="28"/>
          <w:lang w:eastAsia="pl-PL"/>
        </w:rPr>
      </w:pPr>
      <w:r w:rsidRPr="002F7C07">
        <w:rPr>
          <w:rFonts w:ascii="Century Gothic" w:eastAsia="Times New Roman" w:hAnsi="Century Gothic" w:cs="Times New Roman"/>
          <w:sz w:val="28"/>
          <w:szCs w:val="28"/>
          <w:lang w:eastAsia="pl-PL"/>
        </w:rPr>
        <w:t xml:space="preserve">Wymagania Zamawiającego dotyczące obsługi </w:t>
      </w:r>
      <w:r w:rsidR="00520D7A" w:rsidRPr="002F7C07">
        <w:rPr>
          <w:rFonts w:ascii="Century Gothic" w:eastAsia="Times New Roman" w:hAnsi="Century Gothic" w:cs="Times New Roman"/>
          <w:sz w:val="28"/>
          <w:szCs w:val="28"/>
          <w:lang w:eastAsia="pl-PL"/>
        </w:rPr>
        <w:t>geodezyjnej</w:t>
      </w:r>
      <w:r w:rsidRPr="002F7C07">
        <w:rPr>
          <w:rFonts w:ascii="Century Gothic" w:eastAsia="Times New Roman" w:hAnsi="Century Gothic" w:cs="Times New Roman"/>
          <w:sz w:val="28"/>
          <w:szCs w:val="28"/>
          <w:lang w:eastAsia="pl-PL"/>
        </w:rPr>
        <w:t xml:space="preserve">: </w:t>
      </w:r>
    </w:p>
    <w:p w14:paraId="1165A537" w14:textId="77777777" w:rsidR="00810A16" w:rsidRPr="002F7C07" w:rsidRDefault="00810A16" w:rsidP="00305C5F">
      <w:pPr>
        <w:spacing w:after="0" w:line="240" w:lineRule="auto"/>
        <w:ind w:left="1778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p w14:paraId="037FF5A4" w14:textId="5A32B5F0" w:rsidR="0089631E" w:rsidRPr="002F7C07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Dla zadań zleconych, które w swoim zakresie obejmują zakres wznowienia znaków granicznych, Wykonawca wykona prace geodezyjne polegające na wykonaniu przedmiotowych czynności łącznie ze zgłoszeniem prac w Ośrodku Dokumentacji Geodezyjno-Kartograficznym.</w:t>
      </w:r>
    </w:p>
    <w:p w14:paraId="5EFF5311" w14:textId="4DDC14E5" w:rsidR="0089631E" w:rsidRPr="002F7C07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przypadku zadań, których nie można zrealizować w jednym etapie Wykonawca zapewni, iż obsługa geodezyjna będzie przeprowadzana etapowo zgodnie z przyjętym harmonogramem prac budowlanych dla przedmiotowych zadań. Zagadnienie to dotyczy wytyczenia jak i pomiaru powykonawczego zgłaszanego przez 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ykonawcę prac budowlanych lub Zamawiającego.</w:t>
      </w:r>
    </w:p>
    <w:p w14:paraId="04229FC0" w14:textId="77777777" w:rsidR="0089631E" w:rsidRPr="002F7C07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Wytyczeniu podlegać będą wszystkie elementy realizowane w danym zadaniu z uwzględnieniem także takich elementów jak:</w:t>
      </w:r>
    </w:p>
    <w:p w14:paraId="3F5743CB" w14:textId="77777777" w:rsidR="0089631E" w:rsidRPr="002F7C07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szerokość pasa robót montażowych, </w:t>
      </w:r>
    </w:p>
    <w:p w14:paraId="11D0A1AF" w14:textId="77777777" w:rsidR="0089631E" w:rsidRPr="002F7C07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zmiana grubości ścianki, </w:t>
      </w:r>
    </w:p>
    <w:p w14:paraId="0BD76F60" w14:textId="11A6C88A" w:rsidR="0089631E" w:rsidRPr="002F7C07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obciążniki,  </w:t>
      </w:r>
    </w:p>
    <w:p w14:paraId="46682196" w14:textId="057753B2" w:rsidR="00FD76B0" w:rsidRPr="002F7C07" w:rsidRDefault="00FD76B0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kompensatory,</w:t>
      </w:r>
    </w:p>
    <w:p w14:paraId="31431B07" w14:textId="77777777" w:rsidR="00A061C4" w:rsidRPr="002F7C07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skrzyżowania z obcymi sieciami wraz z znacznikami (np. EMS), </w:t>
      </w:r>
    </w:p>
    <w:p w14:paraId="0147019A" w14:textId="0F1A6225" w:rsidR="00FD76B0" w:rsidRPr="002F7C07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wszystkie inne elementy, które wymagają tyczenia w trakcie  prac budowlano-montażowych, które nie mogą być prawidłowo usytuowane bez pomiarów geodezyjnych, a które zgłosi 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ykonawca robót budowlanych lub Zamawiający. </w:t>
      </w:r>
    </w:p>
    <w:p w14:paraId="4B1DB440" w14:textId="743B2206" w:rsidR="0089631E" w:rsidRPr="002F7C07" w:rsidRDefault="0089631E" w:rsidP="00305C5F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 </w:t>
      </w:r>
      <w:r w:rsidR="00520D7A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zrealizowaniu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wytyczenia Wykonawca wykona dokumentację wytyczenia szczegółów (szkice), która sporządzona zostanie na postawie dokumentacji projektowej</w:t>
      </w:r>
      <w:r w:rsidR="00FD76B0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(o ile występuje)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i wyników wykonanego tyczenia  i będzie dołączona wraz z odpowiednim wpisem do dziennika budowy. </w:t>
      </w:r>
    </w:p>
    <w:p w14:paraId="2EB38CAF" w14:textId="0233EDD4" w:rsidR="007B0BE0" w:rsidRPr="002F7C07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Dla obiektów </w:t>
      </w:r>
      <w:r w:rsidR="19CD85C3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liniowych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takich jak: gazociągi, przewody elektroenergetyczne, przewody ochrony antykorozyjnej, przewody telemetryczne, itp., jeśli zajdzie taka konieczność, Wykonawca na wniosek Zamawiającego zobligowany będzie na etapie budowy do określenia rzeczywistej powierzchni pasa montażowego w odniesieniu do granic władania przedmiotowych nieruchomości zgodnych z ewidencją gruntów i budynków oraz do podania długości przedmiotowych obiektów liniowych w omawianym pasie. Obliczona i podana długość oraz powierzchnia  wyznaczonego obszaru odniesiona do obiektów liniowych po wybudowaniu posłużą  do naliczenia i wypłaty odszkodowań za zajęcie pasa montażowego.</w:t>
      </w:r>
    </w:p>
    <w:p w14:paraId="5013894E" w14:textId="77777777" w:rsidR="00A061C4" w:rsidRPr="002F7C07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Preferowaną formą klauzuli map papierowych będzie klauzula urzędowa w rozumieniu ustawy Prawo Geodezyjne i Kartograficzne.</w:t>
      </w:r>
    </w:p>
    <w:p w14:paraId="2128374E" w14:textId="1D377CF7" w:rsidR="00A061C4" w:rsidRPr="002F7C07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przypadku przewiertów sterowanych przebieg sieci gazowej należy umieścić z odpowiednią adnotacją na mapie w Ośrodku Dokumentacji Geodezyjnej i Kartograficznej i branżowej mapie hybrydowej na podstawie danych otrzymanych od 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ykonawcy danego przewiertu.</w:t>
      </w:r>
    </w:p>
    <w:p w14:paraId="5548F6D8" w14:textId="77777777" w:rsidR="00A061C4" w:rsidRPr="002F7C07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Konieczne jest zaznaczenie na numerycznej mapie branżowej Zamawiającego we właściwej lokalizacji wszystkich połączeń spawanych, także tych odcinków, które były wykonywane metodą </w:t>
      </w:r>
      <w:proofErr w:type="spellStart"/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bezwykopową</w:t>
      </w:r>
      <w:proofErr w:type="spellEnd"/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Dla przedmiotowych odcinków nanieść położenie spoin wykorzystując dziennik spawania i dane w nim zawarte.  </w:t>
      </w:r>
    </w:p>
    <w:p w14:paraId="7599E7E1" w14:textId="77777777" w:rsidR="00A061C4" w:rsidRPr="002F7C07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Dla gazociągów na powykonawczej mapie wektorowej należy umieścić informację na temat klasy lokalizacji wraz z podaniem roku jej ustalenia. Klasa lokalizacji zostanie przedstawiona jako symbol branżowy za pomocą linii prostopadłej do gazociągu wraz z opisem słownym. Adnotacja zostanie umieszczona bezpośrednio nad przedmiotowym gazociągiem i będzie zawierać nazwę klasy. Symbol wraz z opisem odnośnie klasy lokalizacji należy umieszczać co 500 m w pasie gazociągu oraz na jej początku i końcu z uwzględnieniem klas sąsiednich.</w:t>
      </w:r>
    </w:p>
    <w:p w14:paraId="40C3B248" w14:textId="48848FC4" w:rsidR="00A061C4" w:rsidRPr="002F7C07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przypadku obiektów liniowych takich jak gazociąg, światłowód  Wykonawca zobligowany  </w:t>
      </w:r>
      <w:r w:rsidR="19CD85C3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jest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do podawania w zestawieniu tabelarycznym długość gazociągu w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lastRenderedPageBreak/>
        <w:t>podziale na obręby, gminy i powiaty w rozróżnieniu na odległości przestrzenne i zredukowane. Długości należy podawać w układzie współrzędnych 2000 w odpowiedniej strefie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(w metrach)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</w:t>
      </w:r>
    </w:p>
    <w:p w14:paraId="1E92A303" w14:textId="6DE79451" w:rsidR="00A061C4" w:rsidRPr="002F7C07" w:rsidRDefault="0089631E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Każdorazowo na żądanie 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robót budowlanych lub Zamawiającego, w wyniku wykonania inwentaryzacji, Wykonawca przekaże geodezyjne szkice powykonawcze 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robót budowlanych nie później niż następnego dnia roboczego. Przedmiotowe szkice powykonawcze, obejmujące zinwentaryzowany obszar wraz ze wszystkimi elementami zgłoszonymi do inwentaryzacji, będą zawierały także dane liczbowe wraz z miarami kontrolnymi, które niezbędne będą 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ykonawcy prac budowlanych lub Zamawiającemu do zakończenia kolejnych etapów realizowanych prac. </w:t>
      </w:r>
    </w:p>
    <w:p w14:paraId="601DDE18" w14:textId="77777777" w:rsidR="00A061C4" w:rsidRPr="002F7C07" w:rsidRDefault="0089631E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Wykonawca w ramach umowy zobligowany jest do umieszczania wszelkich redakcji mapowych na mapach zasadniczych poprzez umieszczanie nowych elementów na mapie bądź skorygowanie przebiegu błędnie naniesionej infrastruktury technicznej (elementów uzbrojenia technicznego i szczegółów sytuacyjnych) w opracowywanym pasie na wszystkich skalach mapowych prowadzonych przez Ośrodek Dokumentacji Geodezyjnej i Kartograficznej, na przykład dotyczy to sytuacji, w której Wykonawca przekaże </w:t>
      </w:r>
      <w:proofErr w:type="spellStart"/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zaklauzulowaną</w:t>
      </w:r>
      <w:proofErr w:type="spellEnd"/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mapę z Ośrodka Dokumentacji Geodezyjnej i Kartograficznej w skali 1:1 000, a w zasobie Ośrodka Dokumentacji Geodezyjnej i Kartograficznej prowadzona jest także mapa w skali 1: 500 lub na odwrót, jeśli przekaże mapę w skali 1: 500, a w Ośrodka Dokumentacji Geodezyjnej i Kartograficznej jest również prowadzona mapa w skali 1:1 000, nawet w sytuacji gdy takiej mapy Wykonawca z różnych względów nie otrzymał z Ośrodkow</w:t>
      </w:r>
      <w:r w:rsidR="000867CA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Dokumentacji Geodezyjnej i Kartograficznej. Potwierdzeniem poprawnie wykonanego zamówienia jest przekazanie </w:t>
      </w:r>
      <w:proofErr w:type="spellStart"/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zaklauzulowanej</w:t>
      </w:r>
      <w:proofErr w:type="spellEnd"/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mapy zasadniczej we wszystkich skalach prowadzonych przez Ośrodek Dokumentacji Geodezyjnej i Kartograficznej.</w:t>
      </w:r>
    </w:p>
    <w:p w14:paraId="47922170" w14:textId="77777777" w:rsidR="00A061C4" w:rsidRPr="002F7C07" w:rsidRDefault="00282C7B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Z uwagi na prowadzoną Branżową Mapę Numeryczną,</w:t>
      </w:r>
      <w:r w:rsidR="005805C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wymagane jest</w:t>
      </w:r>
      <w:r w:rsidR="00960BF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aby jej zawartość w zakresie </w:t>
      </w:r>
      <w:r w:rsidR="00B737F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posiadanej </w:t>
      </w:r>
      <w:r w:rsidR="00960BF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infrastruktury </w:t>
      </w:r>
      <w:r w:rsidR="00B737F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była zgodna </w:t>
      </w:r>
      <w:r w:rsidR="005805C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  <w:r w:rsidR="00B737F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 zasobem mapowym w Ośrodku Dokumentacji Geodezyjnej </w:t>
      </w:r>
      <w:r w:rsidR="00E61E3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br/>
      </w:r>
      <w:r w:rsidR="00B737F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i Kartograficznej</w:t>
      </w:r>
      <w:r w:rsidR="005805C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(tj. m. in. z Geodezyjną Ewidencją Sieci Uzbrojenia Terenu)</w:t>
      </w:r>
      <w:r w:rsidR="00E61E3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  <w:r w:rsidR="00B737F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960BF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  </w:t>
      </w:r>
      <w:r w:rsidR="00E61E3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5805C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związku z powyższym</w:t>
      </w:r>
      <w:r w:rsidR="004F2AB5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po zakończeniu zadania</w:t>
      </w:r>
      <w:r w:rsidR="001460F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, </w:t>
      </w:r>
      <w:r w:rsidR="005805C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jeden egzemplarz mapy </w:t>
      </w:r>
      <w:r w:rsidR="00B737F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należy </w:t>
      </w:r>
      <w:r w:rsidR="00A408E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dostarc</w:t>
      </w:r>
      <w:r w:rsidR="005805C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zyć w </w:t>
      </w:r>
      <w:r w:rsidR="00A408E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wersji </w:t>
      </w:r>
      <w:proofErr w:type="spellStart"/>
      <w:r w:rsidR="00A408E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analogowej-papierowej</w:t>
      </w:r>
      <w:proofErr w:type="spellEnd"/>
      <w:r w:rsidR="00A408E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, po naniesieniu zmian w zasobie geodezyjnym</w:t>
      </w:r>
      <w:r w:rsidR="00EC29FB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A408E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we właściwym Ośrodku Dokumentacji Geodezyjnej i Kartograficznej (także kolejowym) jako dowód wprowadzonej treści</w:t>
      </w:r>
      <w:r w:rsidR="001460F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Mapę należy przekazać </w:t>
      </w:r>
      <w:r w:rsidR="003948B6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jako opracowanie </w:t>
      </w:r>
      <w:r w:rsidR="00317AAE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formacie A1 w </w:t>
      </w:r>
      <w:r w:rsidR="003948B6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podziale</w:t>
      </w:r>
      <w:r w:rsidR="00317AAE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sekcyjnym</w:t>
      </w:r>
      <w:r w:rsidR="003948B6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317AAE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 sk</w:t>
      </w:r>
      <w:r w:rsidR="003948B6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="00317AAE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li 1: 500. </w:t>
      </w:r>
      <w:r w:rsidR="00A408EF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Przedmiotowe opracowanie można przekazać np. w formie mapy do celów opiniodawczych</w:t>
      </w:r>
      <w:r w:rsidR="00317AAE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</w:p>
    <w:p w14:paraId="3DA0100B" w14:textId="77777777" w:rsidR="00A061C4" w:rsidRPr="002F7C07" w:rsidRDefault="00D4064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wyniku </w:t>
      </w:r>
      <w:r w:rsidR="007A3E5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zaistniałej 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potrzeby wykonawcy robót budowlanych</w:t>
      </w:r>
      <w:r w:rsidR="00A3337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bądź Zamawiającego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wykonawca geodezyjny po zakończeniu prac w terenie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zobowiązany będzie</w:t>
      </w:r>
      <w:r w:rsidR="00A3337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terminie do 2 tygodni do przekazania geodezyjnej dokumentacji powykonawczej </w:t>
      </w:r>
      <w:r w:rsidR="00A3337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tym:  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mapy powykonawczej </w:t>
      </w:r>
      <w:r w:rsidR="007A3E5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(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bez </w:t>
      </w:r>
      <w:r w:rsidR="007A3E5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konieczności 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stosownej klauzuli  </w:t>
      </w:r>
      <w:r w:rsidR="007A3E5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z z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asobu </w:t>
      </w:r>
      <w:r w:rsidR="007A3E5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g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eodezyjnego</w:t>
      </w:r>
      <w:r w:rsidR="007A3E5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)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i innych materiałów: np. szkiców pomiarowych,   wykazów współrzędnych, lub oświadczeń</w:t>
      </w:r>
      <w:r w:rsidR="0055688C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. P</w:t>
      </w:r>
      <w:r w:rsidR="00A3337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rzedmiotowe 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materiały, posłużą do uzyskania stosownych dokumentów umożliwiających </w:t>
      </w:r>
      <w:r w:rsidR="00D55C3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m. in. </w:t>
      </w:r>
      <w:r w:rsidR="006A633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otrzymanie zgodny na użytkownie zrealizowanych obiektów.   </w:t>
      </w:r>
    </w:p>
    <w:p w14:paraId="75F56B59" w14:textId="59790BC4" w:rsidR="00270836" w:rsidRPr="002F7C07" w:rsidRDefault="00D14DB0" w:rsidP="00270836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Dla następujących obiektów: stacja gazowa,  tłocznia, punkt pomiarowy, zespół zaporowo-upustowy, węzeł gazowy,</w:t>
      </w:r>
      <w:r w:rsidR="00B25D49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należy dołączyć dokumentację zdjęciową, która zostanie wykonana dla całego obiektu, nawet w przypadku, gdy zleceniu podlega jedynie jego fragment. Przedmiotowa dokumentacja </w:t>
      </w:r>
      <w:r w:rsidR="00C57A9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zdjęciowa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powinna zostać wykonana  zgodnie z p</w:t>
      </w:r>
      <w:r w:rsidR="00DE610B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unktem</w:t>
      </w:r>
      <w:r w:rsidR="001609A8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Standard danych pomocniczych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zawarty</w:t>
      </w:r>
      <w:r w:rsidR="00DE610B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m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DE610B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w </w:t>
      </w: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Instrukcj</w:t>
      </w:r>
      <w:r w:rsidR="00DE610B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</w:t>
      </w:r>
      <w:r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</w:t>
      </w:r>
      <w:bookmarkStart w:id="0" w:name="_Hlk69126031"/>
      <w:r w:rsidR="00DE610B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do projektowania infrastruktury systemu przesyłowego w zakresie pozyskiwania i przechowywania danych przestrzennych</w:t>
      </w:r>
      <w:bookmarkEnd w:id="0"/>
      <w:r w:rsidR="00270836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; </w:t>
      </w:r>
      <w:r w:rsidR="00886E01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Standard Bezpieczeństwa Technicznego znak</w:t>
      </w:r>
      <w:r w:rsidR="00270836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</w:t>
      </w:r>
      <w:r w:rsidR="001609A8" w:rsidRPr="002F7C07">
        <w:rPr>
          <w:i/>
          <w:iCs/>
        </w:rPr>
        <w:t xml:space="preserve"> 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SBT-PE-</w:t>
      </w:r>
      <w:r w:rsidR="00886E01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35</w:t>
      </w:r>
      <w:r w:rsidR="00886E01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pn.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</w:t>
      </w:r>
      <w:r w:rsidR="00886E01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Instrukcja</w:t>
      </w:r>
      <w:r w:rsidR="00270836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do projektowania infrastruktury systemu przesyłowego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w zakresie pozyskiwania i przechowywania danych przestrzennych</w:t>
      </w:r>
      <w:r w:rsidR="002F7C0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.</w:t>
      </w:r>
    </w:p>
    <w:p w14:paraId="145F11C5" w14:textId="44E167D4" w:rsidR="001609A8" w:rsidRPr="002F7C07" w:rsidRDefault="0089631E" w:rsidP="00B86B0B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Szczegółowe wymagania</w:t>
      </w:r>
      <w:r w:rsidR="004278E3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dotyczące zagadnień  ujętych  w niniejszym </w:t>
      </w:r>
      <w:r w:rsidR="00651A2A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dokumencie</w:t>
      </w:r>
      <w:r w:rsidR="004278E3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znajdują się w</w:t>
      </w:r>
      <w:r w:rsidR="008A512D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Standardzie Bezpieczeństwa Technicznego znak</w:t>
      </w:r>
      <w:r w:rsidR="004278E3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 </w:t>
      </w:r>
      <w:bookmarkStart w:id="1" w:name="_Hlk69130330"/>
      <w:r w:rsidR="001609A8" w:rsidRPr="002F7C07">
        <w:t xml:space="preserve"> 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SBT-PE-</w:t>
      </w:r>
      <w:r w:rsidR="008A512D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35</w:t>
      </w:r>
      <w:r w:rsidR="008A512D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pn.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</w:t>
      </w:r>
      <w:r w:rsidR="008A512D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Instrukcja 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do projektowania infrastruktury systemu przesyłowego w zakresie pozyskiwania i przechowywania danych przestrzennych</w:t>
      </w:r>
      <w:bookmarkEnd w:id="1"/>
      <w:r w:rsidR="004278E3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. </w:t>
      </w:r>
      <w:r w:rsidR="00651A2A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W wyniku prowadzenia prac</w:t>
      </w:r>
      <w:r w:rsidR="00033AC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651A2A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geodezyjnych Wykonawca przekazuje materiały wymienione w punkcie dotyczącym przyjęci</w:t>
      </w:r>
      <w:r w:rsidR="00033AC7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a</w:t>
      </w:r>
      <w:r w:rsidR="00651A2A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danych </w:t>
      </w:r>
      <w:r w:rsidR="00651A2A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lastRenderedPageBreak/>
        <w:t xml:space="preserve">do zasobów GAZ-SYSTEM S.A., które zostały wskazane w </w:t>
      </w:r>
      <w:r w:rsidR="001609A8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przywołanej Instrukcji</w:t>
      </w:r>
      <w:r w:rsidR="00270836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>;</w:t>
      </w:r>
      <w:r w:rsidR="001609A8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8A512D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Standard</w:t>
      </w:r>
      <w:r w:rsidR="00C70197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Bezpieczeństwa Technicznego znak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SBT-PE-</w:t>
      </w:r>
      <w:r w:rsidR="00C70197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I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>35</w:t>
      </w:r>
      <w:r w:rsidR="00C70197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pn.</w:t>
      </w:r>
      <w:r w:rsidR="008A512D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Instrukcja</w:t>
      </w:r>
      <w:r w:rsidR="001609A8" w:rsidRPr="002F7C07">
        <w:rPr>
          <w:rFonts w:ascii="Century Gothic" w:eastAsia="Times New Roman" w:hAnsi="Century Gothic" w:cs="Times New Roman"/>
          <w:i/>
          <w:iCs/>
          <w:sz w:val="20"/>
          <w:szCs w:val="20"/>
          <w:lang w:eastAsia="pl-PL"/>
        </w:rPr>
        <w:t xml:space="preserve"> do projektowania infrastruktury systemu przesyłowego w zakresie pozyskiwania i przechowywania danych przestrzennych</w:t>
      </w:r>
      <w:r w:rsidR="001609A8" w:rsidRPr="002F7C07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jest załącznikiem do Wykazu regulacji wewnętrznych Zamawiającego, </w:t>
      </w:r>
    </w:p>
    <w:p w14:paraId="14258C1E" w14:textId="02468209" w:rsidR="0049454C" w:rsidRPr="002F7C07" w:rsidRDefault="0049454C" w:rsidP="00305C5F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</w:p>
    <w:p w14:paraId="65F74A91" w14:textId="5AF47877" w:rsidR="0049454C" w:rsidRPr="002F7C07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</w:p>
    <w:p w14:paraId="6FBE4B43" w14:textId="725A47F7" w:rsidR="0049454C" w:rsidRPr="002F7C07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</w:p>
    <w:p w14:paraId="0C87CE09" w14:textId="50F7FA1F" w:rsidR="0049454C" w:rsidRPr="002F7C07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</w:p>
    <w:p w14:paraId="544362B5" w14:textId="382EA5BA" w:rsidR="0049454C" w:rsidRPr="002F7C07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</w:p>
    <w:p w14:paraId="7098A097" w14:textId="2A55C0C2" w:rsidR="0049454C" w:rsidRPr="002F7C07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</w:p>
    <w:p w14:paraId="3758561F" w14:textId="3F5655C7" w:rsidR="00C20EA3" w:rsidRPr="002F7C07" w:rsidRDefault="00C20EA3" w:rsidP="007B0BE0">
      <w:pPr>
        <w:spacing w:after="0" w:line="240" w:lineRule="auto"/>
        <w:ind w:left="1701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</w:p>
    <w:sectPr w:rsidR="00C20EA3" w:rsidRPr="002F7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AAFD0" w14:textId="77777777" w:rsidR="00DD12B7" w:rsidRDefault="00DD12B7" w:rsidP="001868B6">
      <w:pPr>
        <w:spacing w:after="0" w:line="240" w:lineRule="auto"/>
      </w:pPr>
      <w:r>
        <w:separator/>
      </w:r>
    </w:p>
  </w:endnote>
  <w:endnote w:type="continuationSeparator" w:id="0">
    <w:p w14:paraId="59AE7917" w14:textId="77777777" w:rsidR="00DD12B7" w:rsidRDefault="00DD12B7" w:rsidP="001868B6">
      <w:pPr>
        <w:spacing w:after="0" w:line="240" w:lineRule="auto"/>
      </w:pPr>
      <w:r>
        <w:continuationSeparator/>
      </w:r>
    </w:p>
  </w:endnote>
  <w:endnote w:type="continuationNotice" w:id="1">
    <w:p w14:paraId="5B88AD9C" w14:textId="77777777" w:rsidR="00DD12B7" w:rsidRDefault="00DD12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8C99F" w14:textId="77777777" w:rsidR="00DD12B7" w:rsidRDefault="00DD12B7" w:rsidP="001868B6">
      <w:pPr>
        <w:spacing w:after="0" w:line="240" w:lineRule="auto"/>
      </w:pPr>
      <w:r>
        <w:separator/>
      </w:r>
    </w:p>
  </w:footnote>
  <w:footnote w:type="continuationSeparator" w:id="0">
    <w:p w14:paraId="05FBF935" w14:textId="77777777" w:rsidR="00DD12B7" w:rsidRDefault="00DD12B7" w:rsidP="001868B6">
      <w:pPr>
        <w:spacing w:after="0" w:line="240" w:lineRule="auto"/>
      </w:pPr>
      <w:r>
        <w:continuationSeparator/>
      </w:r>
    </w:p>
  </w:footnote>
  <w:footnote w:type="continuationNotice" w:id="1">
    <w:p w14:paraId="034FC53D" w14:textId="77777777" w:rsidR="00DD12B7" w:rsidRDefault="00DD12B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200E8"/>
    <w:multiLevelType w:val="hybridMultilevel"/>
    <w:tmpl w:val="DC04014C"/>
    <w:lvl w:ilvl="0" w:tplc="B99C367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45C25"/>
    <w:multiLevelType w:val="hybridMultilevel"/>
    <w:tmpl w:val="9E1404D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6C32162B"/>
    <w:multiLevelType w:val="hybridMultilevel"/>
    <w:tmpl w:val="4F3AFC9E"/>
    <w:lvl w:ilvl="0" w:tplc="F5CC351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509074">
    <w:abstractNumId w:val="2"/>
  </w:num>
  <w:num w:numId="2" w16cid:durableId="965431252">
    <w:abstractNumId w:val="0"/>
  </w:num>
  <w:num w:numId="3" w16cid:durableId="1353847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1E"/>
    <w:rsid w:val="00006A09"/>
    <w:rsid w:val="00033AC7"/>
    <w:rsid w:val="00037738"/>
    <w:rsid w:val="000867CA"/>
    <w:rsid w:val="000F1D06"/>
    <w:rsid w:val="00122825"/>
    <w:rsid w:val="00133A48"/>
    <w:rsid w:val="001460FF"/>
    <w:rsid w:val="001609A8"/>
    <w:rsid w:val="00186002"/>
    <w:rsid w:val="001868B6"/>
    <w:rsid w:val="00192917"/>
    <w:rsid w:val="001B2C05"/>
    <w:rsid w:val="001C372F"/>
    <w:rsid w:val="001F279D"/>
    <w:rsid w:val="00225309"/>
    <w:rsid w:val="00226711"/>
    <w:rsid w:val="002609E7"/>
    <w:rsid w:val="00270836"/>
    <w:rsid w:val="00282C7B"/>
    <w:rsid w:val="002D75AD"/>
    <w:rsid w:val="002D7787"/>
    <w:rsid w:val="002F305E"/>
    <w:rsid w:val="002F7C07"/>
    <w:rsid w:val="00305C5F"/>
    <w:rsid w:val="00317AAE"/>
    <w:rsid w:val="0036203C"/>
    <w:rsid w:val="003948B6"/>
    <w:rsid w:val="003B5CDC"/>
    <w:rsid w:val="003D247C"/>
    <w:rsid w:val="004278E3"/>
    <w:rsid w:val="0044421F"/>
    <w:rsid w:val="00451958"/>
    <w:rsid w:val="0049454C"/>
    <w:rsid w:val="004F2AB5"/>
    <w:rsid w:val="00520D7A"/>
    <w:rsid w:val="005538CD"/>
    <w:rsid w:val="0055688C"/>
    <w:rsid w:val="00573549"/>
    <w:rsid w:val="005805CC"/>
    <w:rsid w:val="005B5F47"/>
    <w:rsid w:val="005D1AA1"/>
    <w:rsid w:val="005D2EF1"/>
    <w:rsid w:val="00651A2A"/>
    <w:rsid w:val="006900E3"/>
    <w:rsid w:val="00691069"/>
    <w:rsid w:val="006A6337"/>
    <w:rsid w:val="006B072E"/>
    <w:rsid w:val="007A3E57"/>
    <w:rsid w:val="007B0BE0"/>
    <w:rsid w:val="00807287"/>
    <w:rsid w:val="00810A16"/>
    <w:rsid w:val="008143BD"/>
    <w:rsid w:val="00815D71"/>
    <w:rsid w:val="008177CB"/>
    <w:rsid w:val="00850034"/>
    <w:rsid w:val="00874A19"/>
    <w:rsid w:val="00886E01"/>
    <w:rsid w:val="00895C86"/>
    <w:rsid w:val="0089631E"/>
    <w:rsid w:val="008A1B7F"/>
    <w:rsid w:val="008A512D"/>
    <w:rsid w:val="009301C6"/>
    <w:rsid w:val="00960BF9"/>
    <w:rsid w:val="009640BC"/>
    <w:rsid w:val="0096528C"/>
    <w:rsid w:val="009868DF"/>
    <w:rsid w:val="00A061C4"/>
    <w:rsid w:val="00A3337D"/>
    <w:rsid w:val="00A408EF"/>
    <w:rsid w:val="00A47794"/>
    <w:rsid w:val="00AA4C0C"/>
    <w:rsid w:val="00AA6E8B"/>
    <w:rsid w:val="00AA7E71"/>
    <w:rsid w:val="00AC1080"/>
    <w:rsid w:val="00AC23E0"/>
    <w:rsid w:val="00B25D49"/>
    <w:rsid w:val="00B4140A"/>
    <w:rsid w:val="00B57804"/>
    <w:rsid w:val="00B737FC"/>
    <w:rsid w:val="00B86B0B"/>
    <w:rsid w:val="00BE3367"/>
    <w:rsid w:val="00C20EA3"/>
    <w:rsid w:val="00C21F66"/>
    <w:rsid w:val="00C3323B"/>
    <w:rsid w:val="00C57A9D"/>
    <w:rsid w:val="00C70197"/>
    <w:rsid w:val="00D14DB0"/>
    <w:rsid w:val="00D2357D"/>
    <w:rsid w:val="00D40640"/>
    <w:rsid w:val="00D45004"/>
    <w:rsid w:val="00D45CE4"/>
    <w:rsid w:val="00D55C39"/>
    <w:rsid w:val="00D5670C"/>
    <w:rsid w:val="00D82F07"/>
    <w:rsid w:val="00DD10D0"/>
    <w:rsid w:val="00DD12B7"/>
    <w:rsid w:val="00DE610B"/>
    <w:rsid w:val="00E34313"/>
    <w:rsid w:val="00E61E3D"/>
    <w:rsid w:val="00E704BE"/>
    <w:rsid w:val="00EC00CA"/>
    <w:rsid w:val="00EC29FB"/>
    <w:rsid w:val="00ED763F"/>
    <w:rsid w:val="00F33599"/>
    <w:rsid w:val="00F51260"/>
    <w:rsid w:val="00F64516"/>
    <w:rsid w:val="00F775BC"/>
    <w:rsid w:val="00F90880"/>
    <w:rsid w:val="00F9531B"/>
    <w:rsid w:val="00FD0BB5"/>
    <w:rsid w:val="00FD76B0"/>
    <w:rsid w:val="19CD8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F6BEF"/>
  <w15:docId w15:val="{9D3C6B13-30B7-47ED-B369-4203C484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963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631E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31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31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08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08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08EF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A6337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A6337"/>
    <w:rPr>
      <w:rFonts w:ascii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91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917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76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D1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10D0"/>
  </w:style>
  <w:style w:type="paragraph" w:styleId="Stopka">
    <w:name w:val="footer"/>
    <w:basedOn w:val="Normalny"/>
    <w:link w:val="StopkaZnak"/>
    <w:uiPriority w:val="99"/>
    <w:semiHidden/>
    <w:unhideWhenUsed/>
    <w:rsid w:val="00DD1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10D0"/>
  </w:style>
  <w:style w:type="paragraph" w:styleId="Poprawka">
    <w:name w:val="Revision"/>
    <w:hidden/>
    <w:uiPriority w:val="99"/>
    <w:semiHidden/>
    <w:rsid w:val="00B414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1144</Words>
  <Characters>6867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Jaworska Aneta</cp:lastModifiedBy>
  <cp:revision>7</cp:revision>
  <dcterms:created xsi:type="dcterms:W3CDTF">2023-08-09T12:51:00Z</dcterms:created>
  <dcterms:modified xsi:type="dcterms:W3CDTF">2025-03-05T11:51:00Z</dcterms:modified>
</cp:coreProperties>
</file>