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F7EFBD" w14:textId="77777777" w:rsidR="009D180C" w:rsidRPr="009B3084" w:rsidRDefault="009D180C" w:rsidP="009D180C">
      <w:pPr>
        <w:pStyle w:val="Akapitzlist"/>
        <w:numPr>
          <w:ilvl w:val="0"/>
          <w:numId w:val="12"/>
        </w:numPr>
        <w:rPr>
          <w:rFonts w:ascii="Century Gothic" w:hAnsi="Century Gothic"/>
          <w:b/>
        </w:rPr>
      </w:pPr>
      <w:r w:rsidRPr="009B3084">
        <w:rPr>
          <w:rFonts w:ascii="Century Gothic" w:hAnsi="Century Gothic"/>
          <w:b/>
        </w:rPr>
        <w:t>Ubezpieczenia zawarte przez Zamawiającego</w:t>
      </w:r>
    </w:p>
    <w:p w14:paraId="1FB4E7AD" w14:textId="23D30388" w:rsidR="009D180C" w:rsidRPr="009F33B3" w:rsidRDefault="009D180C" w:rsidP="009D180C">
      <w:pPr>
        <w:jc w:val="both"/>
        <w:rPr>
          <w:rFonts w:ascii="Century Gothic" w:hAnsi="Century Gothic"/>
          <w:sz w:val="20"/>
          <w:szCs w:val="20"/>
        </w:rPr>
      </w:pPr>
      <w:r w:rsidRPr="009F33B3">
        <w:rPr>
          <w:rFonts w:ascii="Century Gothic" w:hAnsi="Century Gothic"/>
          <w:sz w:val="20"/>
          <w:szCs w:val="20"/>
        </w:rPr>
        <w:t xml:space="preserve">Zgodnie z  </w:t>
      </w:r>
      <w:r w:rsidRPr="00A078AC">
        <w:rPr>
          <w:rFonts w:ascii="Century Gothic" w:hAnsi="Century Gothic"/>
          <w:sz w:val="20"/>
          <w:szCs w:val="20"/>
        </w:rPr>
        <w:t>§</w:t>
      </w:r>
      <w:r w:rsidR="00753586">
        <w:rPr>
          <w:rFonts w:ascii="Century Gothic" w:hAnsi="Century Gothic"/>
          <w:sz w:val="20"/>
          <w:szCs w:val="20"/>
        </w:rPr>
        <w:t xml:space="preserve"> 16</w:t>
      </w:r>
      <w:r w:rsidR="000E4B3C">
        <w:rPr>
          <w:rFonts w:ascii="Century Gothic" w:hAnsi="Century Gothic"/>
          <w:sz w:val="20"/>
          <w:szCs w:val="20"/>
        </w:rPr>
        <w:t>.</w:t>
      </w:r>
      <w:r w:rsidR="000E4B3C" w:rsidRPr="009F33B3">
        <w:rPr>
          <w:rFonts w:ascii="Century Gothic" w:hAnsi="Century Gothic"/>
          <w:sz w:val="20"/>
          <w:szCs w:val="20"/>
        </w:rPr>
        <w:t xml:space="preserve"> </w:t>
      </w:r>
      <w:r w:rsidR="003D03DB" w:rsidRPr="003D03DB">
        <w:rPr>
          <w:rFonts w:ascii="Century Gothic" w:hAnsi="Century Gothic"/>
          <w:sz w:val="20"/>
          <w:szCs w:val="20"/>
        </w:rPr>
        <w:t xml:space="preserve">Załącznik nr  2 do umowy </w:t>
      </w:r>
      <w:r w:rsidR="003D03DB">
        <w:rPr>
          <w:rFonts w:ascii="Century Gothic" w:hAnsi="Century Gothic"/>
          <w:sz w:val="20"/>
          <w:szCs w:val="20"/>
        </w:rPr>
        <w:t>–</w:t>
      </w:r>
      <w:r w:rsidR="003D03DB" w:rsidRPr="003D03DB">
        <w:rPr>
          <w:rFonts w:ascii="Century Gothic" w:hAnsi="Century Gothic"/>
          <w:sz w:val="20"/>
          <w:szCs w:val="20"/>
        </w:rPr>
        <w:t xml:space="preserve"> OWU</w:t>
      </w:r>
      <w:r w:rsidR="003D03DB">
        <w:rPr>
          <w:rFonts w:ascii="Century Gothic" w:hAnsi="Century Gothic"/>
          <w:sz w:val="20"/>
          <w:szCs w:val="20"/>
        </w:rPr>
        <w:t xml:space="preserve"> </w:t>
      </w:r>
      <w:r w:rsidRPr="007C3FDF">
        <w:rPr>
          <w:rFonts w:ascii="Century Gothic" w:hAnsi="Century Gothic"/>
          <w:sz w:val="20"/>
          <w:szCs w:val="20"/>
        </w:rPr>
        <w:t xml:space="preserve"> </w:t>
      </w:r>
      <w:r w:rsidRPr="009F33B3">
        <w:rPr>
          <w:rFonts w:ascii="Century Gothic" w:hAnsi="Century Gothic"/>
          <w:sz w:val="20"/>
          <w:szCs w:val="20"/>
        </w:rPr>
        <w:t>Zamawiający zawrze na swój koszt umow</w:t>
      </w:r>
      <w:r>
        <w:rPr>
          <w:rFonts w:ascii="Century Gothic" w:hAnsi="Century Gothic"/>
          <w:sz w:val="20"/>
          <w:szCs w:val="20"/>
        </w:rPr>
        <w:t>ę</w:t>
      </w:r>
      <w:r w:rsidRPr="009F33B3">
        <w:rPr>
          <w:rFonts w:ascii="Century Gothic" w:hAnsi="Century Gothic"/>
          <w:sz w:val="20"/>
          <w:szCs w:val="20"/>
        </w:rPr>
        <w:t xml:space="preserve"> ubezpieczenia wymienion</w:t>
      </w:r>
      <w:r>
        <w:rPr>
          <w:rFonts w:ascii="Century Gothic" w:hAnsi="Century Gothic"/>
          <w:sz w:val="20"/>
          <w:szCs w:val="20"/>
        </w:rPr>
        <w:t>ą</w:t>
      </w:r>
      <w:r w:rsidRPr="009F33B3">
        <w:rPr>
          <w:rFonts w:ascii="Century Gothic" w:hAnsi="Century Gothic"/>
          <w:sz w:val="20"/>
          <w:szCs w:val="20"/>
        </w:rPr>
        <w:t xml:space="preserve"> poniżej: </w:t>
      </w:r>
    </w:p>
    <w:p w14:paraId="7A288C4C" w14:textId="37AA35C1" w:rsidR="009D180C" w:rsidRPr="007C3FDF" w:rsidRDefault="009D180C" w:rsidP="009D180C">
      <w:pPr>
        <w:jc w:val="both"/>
        <w:rPr>
          <w:rFonts w:ascii="Century Gothic" w:hAnsi="Century Gothic"/>
          <w:sz w:val="20"/>
          <w:szCs w:val="20"/>
        </w:rPr>
      </w:pPr>
      <w:bookmarkStart w:id="0" w:name="_Hlk179887140"/>
      <w:r w:rsidRPr="007C3FDF">
        <w:rPr>
          <w:rFonts w:ascii="Century Gothic" w:hAnsi="Century Gothic"/>
          <w:sz w:val="20"/>
          <w:szCs w:val="20"/>
        </w:rPr>
        <w:t xml:space="preserve">Podstawowe informacje dotyczące Umowy Ubezpieczenia Generalnego wszystkich </w:t>
      </w:r>
      <w:proofErr w:type="spellStart"/>
      <w:r w:rsidRPr="007C3FDF">
        <w:rPr>
          <w:rFonts w:ascii="Century Gothic" w:hAnsi="Century Gothic"/>
          <w:sz w:val="20"/>
          <w:szCs w:val="20"/>
        </w:rPr>
        <w:t>ryzyk</w:t>
      </w:r>
      <w:proofErr w:type="spellEnd"/>
      <w:r w:rsidRPr="007C3FDF">
        <w:rPr>
          <w:rFonts w:ascii="Century Gothic" w:hAnsi="Century Gothic"/>
          <w:sz w:val="20"/>
          <w:szCs w:val="20"/>
        </w:rPr>
        <w:t xml:space="preserve"> budowy/ montażu O</w:t>
      </w:r>
      <w:r w:rsidR="00275E81">
        <w:rPr>
          <w:rFonts w:ascii="Century Gothic" w:hAnsi="Century Gothic"/>
          <w:sz w:val="20"/>
          <w:szCs w:val="20"/>
        </w:rPr>
        <w:t xml:space="preserve">peratora </w:t>
      </w:r>
      <w:r w:rsidRPr="007C3FDF">
        <w:rPr>
          <w:rFonts w:ascii="Century Gothic" w:hAnsi="Century Gothic"/>
          <w:sz w:val="20"/>
          <w:szCs w:val="20"/>
        </w:rPr>
        <w:t>G</w:t>
      </w:r>
      <w:r w:rsidR="00275E81">
        <w:rPr>
          <w:rFonts w:ascii="Century Gothic" w:hAnsi="Century Gothic"/>
          <w:sz w:val="20"/>
          <w:szCs w:val="20"/>
        </w:rPr>
        <w:t xml:space="preserve">azociągów </w:t>
      </w:r>
      <w:r w:rsidRPr="007C3FDF">
        <w:rPr>
          <w:rFonts w:ascii="Century Gothic" w:hAnsi="Century Gothic"/>
          <w:sz w:val="20"/>
          <w:szCs w:val="20"/>
        </w:rPr>
        <w:t>P</w:t>
      </w:r>
      <w:r w:rsidR="00275E81">
        <w:rPr>
          <w:rFonts w:ascii="Century Gothic" w:hAnsi="Century Gothic"/>
          <w:sz w:val="20"/>
          <w:szCs w:val="20"/>
        </w:rPr>
        <w:t>rzesyłowych GAZ-SYSTEM</w:t>
      </w:r>
      <w:r w:rsidRPr="007C3FDF">
        <w:rPr>
          <w:rFonts w:ascii="Century Gothic" w:hAnsi="Century Gothic"/>
          <w:sz w:val="20"/>
          <w:szCs w:val="20"/>
        </w:rPr>
        <w:t xml:space="preserve"> S.A. wskazane są w Tabeli nr 1 poniżej: </w:t>
      </w:r>
    </w:p>
    <w:bookmarkEnd w:id="0"/>
    <w:p w14:paraId="629F0630" w14:textId="77777777" w:rsidR="000E4C4E" w:rsidRPr="007C3FDF" w:rsidRDefault="000E4C4E" w:rsidP="000E4C4E">
      <w:pPr>
        <w:jc w:val="both"/>
        <w:rPr>
          <w:rFonts w:ascii="Century Gothic" w:hAnsi="Century Gothic"/>
          <w:b/>
          <w:sz w:val="20"/>
          <w:szCs w:val="20"/>
        </w:rPr>
      </w:pPr>
      <w:r w:rsidRPr="007C3FDF">
        <w:rPr>
          <w:rFonts w:ascii="Century Gothic" w:hAnsi="Century Gothic"/>
          <w:b/>
          <w:sz w:val="20"/>
          <w:szCs w:val="20"/>
        </w:rPr>
        <w:t>Tabela nr 1</w:t>
      </w:r>
    </w:p>
    <w:tbl>
      <w:tblPr>
        <w:tblStyle w:val="Tabela-Siatka"/>
        <w:tblW w:w="9351" w:type="dxa"/>
        <w:tblLook w:val="04A0" w:firstRow="1" w:lastRow="0" w:firstColumn="1" w:lastColumn="0" w:noHBand="0" w:noVBand="1"/>
      </w:tblPr>
      <w:tblGrid>
        <w:gridCol w:w="3001"/>
        <w:gridCol w:w="6350"/>
      </w:tblGrid>
      <w:tr w:rsidR="000E4C4E" w:rsidRPr="007C3FDF" w14:paraId="56AEF083" w14:textId="77777777" w:rsidTr="00FD30A1">
        <w:tc>
          <w:tcPr>
            <w:tcW w:w="9351" w:type="dxa"/>
            <w:gridSpan w:val="2"/>
            <w:shd w:val="clear" w:color="auto" w:fill="FF5D23"/>
          </w:tcPr>
          <w:p w14:paraId="09BD5A40" w14:textId="77777777" w:rsidR="000E4C4E" w:rsidRPr="008A72AB" w:rsidRDefault="000E4C4E" w:rsidP="00FD30A1">
            <w:pPr>
              <w:jc w:val="center"/>
              <w:rPr>
                <w:rFonts w:ascii="Century Gothic" w:hAnsi="Century Gothic"/>
                <w:b/>
                <w:bCs/>
                <w:sz w:val="20"/>
                <w:szCs w:val="20"/>
              </w:rPr>
            </w:pPr>
            <w:bookmarkStart w:id="1" w:name="_Hlk179887817"/>
            <w:r w:rsidRPr="008A72AB">
              <w:rPr>
                <w:rFonts w:ascii="Century Gothic" w:hAnsi="Century Gothic"/>
                <w:b/>
                <w:bCs/>
                <w:sz w:val="20"/>
                <w:szCs w:val="20"/>
              </w:rPr>
              <w:t xml:space="preserve">Podstawowe informacje dotyczące Umowy Ubezpieczenia Generalnego </w:t>
            </w:r>
          </w:p>
          <w:p w14:paraId="403BF190" w14:textId="44BC4174" w:rsidR="000E4C4E" w:rsidRPr="008A72AB" w:rsidRDefault="000E4C4E" w:rsidP="00FD30A1">
            <w:pPr>
              <w:jc w:val="center"/>
              <w:rPr>
                <w:rFonts w:ascii="Century Gothic" w:hAnsi="Century Gothic"/>
                <w:b/>
                <w:bCs/>
                <w:sz w:val="20"/>
                <w:szCs w:val="20"/>
              </w:rPr>
            </w:pPr>
            <w:r w:rsidRPr="008A72AB">
              <w:rPr>
                <w:rFonts w:ascii="Century Gothic" w:hAnsi="Century Gothic"/>
                <w:b/>
                <w:bCs/>
                <w:sz w:val="20"/>
                <w:szCs w:val="20"/>
              </w:rPr>
              <w:t xml:space="preserve">wszystkich </w:t>
            </w:r>
            <w:proofErr w:type="spellStart"/>
            <w:r w:rsidRPr="008A72AB">
              <w:rPr>
                <w:rFonts w:ascii="Century Gothic" w:hAnsi="Century Gothic"/>
                <w:b/>
                <w:bCs/>
                <w:sz w:val="20"/>
                <w:szCs w:val="20"/>
              </w:rPr>
              <w:t>ryzyk</w:t>
            </w:r>
            <w:proofErr w:type="spellEnd"/>
            <w:r w:rsidRPr="008A72AB">
              <w:rPr>
                <w:rFonts w:ascii="Century Gothic" w:hAnsi="Century Gothic"/>
                <w:b/>
                <w:bCs/>
                <w:sz w:val="20"/>
                <w:szCs w:val="20"/>
              </w:rPr>
              <w:t xml:space="preserve"> budowy/ montażu </w:t>
            </w:r>
            <w:r w:rsidR="008A72AB" w:rsidRPr="008A72AB">
              <w:rPr>
                <w:rFonts w:ascii="Century Gothic" w:hAnsi="Century Gothic"/>
                <w:b/>
                <w:bCs/>
                <w:sz w:val="20"/>
                <w:szCs w:val="20"/>
              </w:rPr>
              <w:t>Operatora Gazociągów Przesyłowych GAZ-SYSTEM</w:t>
            </w:r>
            <w:r w:rsidRPr="008A72AB">
              <w:rPr>
                <w:rFonts w:ascii="Century Gothic" w:hAnsi="Century Gothic"/>
                <w:b/>
                <w:bCs/>
                <w:sz w:val="20"/>
                <w:szCs w:val="20"/>
              </w:rPr>
              <w:t xml:space="preserve"> S.A.</w:t>
            </w:r>
          </w:p>
        </w:tc>
      </w:tr>
      <w:tr w:rsidR="000E4C4E" w:rsidRPr="007C3FDF" w14:paraId="3C9F1E92" w14:textId="77777777" w:rsidTr="00FD30A1">
        <w:tc>
          <w:tcPr>
            <w:tcW w:w="3001" w:type="dxa"/>
          </w:tcPr>
          <w:p w14:paraId="104DAB35" w14:textId="77777777" w:rsidR="000E4C4E" w:rsidRPr="007C3FDF" w:rsidRDefault="000E4C4E" w:rsidP="00FD30A1">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Ubezpieczający</w:t>
            </w:r>
          </w:p>
        </w:tc>
        <w:tc>
          <w:tcPr>
            <w:tcW w:w="6350" w:type="dxa"/>
          </w:tcPr>
          <w:p w14:paraId="0EADCD06" w14:textId="6001298C" w:rsidR="000E4C4E" w:rsidRPr="007C3FDF" w:rsidRDefault="00275E81" w:rsidP="00FD30A1">
            <w:pPr>
              <w:jc w:val="both"/>
              <w:rPr>
                <w:rFonts w:ascii="Century Gothic" w:hAnsi="Century Gothic"/>
                <w:sz w:val="20"/>
                <w:szCs w:val="20"/>
              </w:rPr>
            </w:pPr>
            <w:r w:rsidRPr="00275E81">
              <w:rPr>
                <w:rFonts w:ascii="Century Gothic" w:hAnsi="Century Gothic"/>
                <w:sz w:val="20"/>
                <w:szCs w:val="20"/>
              </w:rPr>
              <w:t xml:space="preserve">Operator Gazociągów Przesyłowych </w:t>
            </w:r>
            <w:r w:rsidR="000E4C4E" w:rsidRPr="007C3FDF">
              <w:rPr>
                <w:rFonts w:ascii="Century Gothic" w:hAnsi="Century Gothic"/>
                <w:sz w:val="20"/>
                <w:szCs w:val="20"/>
              </w:rPr>
              <w:t>GAZ-SYSTEM S.A.</w:t>
            </w:r>
          </w:p>
        </w:tc>
      </w:tr>
      <w:tr w:rsidR="000E4C4E" w:rsidRPr="007C3FDF" w14:paraId="1C0728AA" w14:textId="77777777" w:rsidTr="00FD30A1">
        <w:tc>
          <w:tcPr>
            <w:tcW w:w="3001" w:type="dxa"/>
          </w:tcPr>
          <w:p w14:paraId="3F649424" w14:textId="77777777" w:rsidR="000E4C4E" w:rsidRPr="007C3FDF" w:rsidRDefault="000E4C4E" w:rsidP="00FD30A1">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Ubezpieczony</w:t>
            </w:r>
          </w:p>
        </w:tc>
        <w:tc>
          <w:tcPr>
            <w:tcW w:w="6350" w:type="dxa"/>
          </w:tcPr>
          <w:p w14:paraId="1093FF66"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 xml:space="preserve">1) Ubezpieczający jako Inwestor/ Zamawiający  </w:t>
            </w:r>
          </w:p>
          <w:p w14:paraId="18B9A920"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2) Generalni wykonawcy, konsorcjanci, wszyscy pozostali wykonawcy, podwykonawcy, dalsi podwykonawcy, inżynierowie kontraktu, konsultanci, doradcy techniczni, architekci, projektanci, dostawcy, poddostawcy, producenci, inspektorzy nadzoru, służby nadzoru, podmioty finansujące, wszelkie spółki zależne i stowarzyszone wraz z ich odpowiednimi następcami prawnymi i cesjonariuszami oraz pozostałe podmioty formalnie zaangażowane przy realizacji ubezpieczonych Inwestycji,</w:t>
            </w:r>
          </w:p>
          <w:p w14:paraId="2599E587"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 xml:space="preserve">w zakresie ich interesów, praw, obowiązków oraz działań i zaniechań, pozostających w związku z realizacją ubezpieczonych Inwestycji. </w:t>
            </w:r>
          </w:p>
        </w:tc>
      </w:tr>
      <w:tr w:rsidR="000E4C4E" w:rsidRPr="007C3FDF" w14:paraId="3BEDF9F0" w14:textId="77777777" w:rsidTr="00FD30A1">
        <w:tc>
          <w:tcPr>
            <w:tcW w:w="3001" w:type="dxa"/>
          </w:tcPr>
          <w:p w14:paraId="59AFB336" w14:textId="77777777" w:rsidR="000E4C4E" w:rsidRPr="007C3FDF" w:rsidRDefault="000E4C4E" w:rsidP="00FD30A1">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Okres Ubezpieczenia</w:t>
            </w:r>
          </w:p>
        </w:tc>
        <w:tc>
          <w:tcPr>
            <w:tcW w:w="6350" w:type="dxa"/>
          </w:tcPr>
          <w:p w14:paraId="447AF3F6"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Wskazany w Umowie okres realizacji robót budowlanych oraz dodatkowo 36 miesięcy Okresu Konserwacji rozszerzonej i 24 miesiące Okresu Gwarancji po dokonaniu Odbioru Końcowego Inwestycji lub oddaniu do eksploatacji (decyduje data późniejsza)</w:t>
            </w:r>
            <w:r>
              <w:rPr>
                <w:rFonts w:ascii="Century Gothic" w:hAnsi="Century Gothic"/>
                <w:sz w:val="20"/>
                <w:szCs w:val="20"/>
              </w:rPr>
              <w:t>.</w:t>
            </w:r>
          </w:p>
        </w:tc>
      </w:tr>
      <w:tr w:rsidR="000E4C4E" w:rsidRPr="007C3FDF" w14:paraId="361DBF14" w14:textId="77777777" w:rsidTr="00FD30A1">
        <w:tc>
          <w:tcPr>
            <w:tcW w:w="3001" w:type="dxa"/>
          </w:tcPr>
          <w:p w14:paraId="339A304C" w14:textId="77777777" w:rsidR="000E4C4E" w:rsidRPr="007C3FDF" w:rsidRDefault="000E4C4E" w:rsidP="00FD30A1">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Zgłoszenie kontraktu do ubezpieczenia przez Zamawiającego</w:t>
            </w:r>
          </w:p>
        </w:tc>
        <w:tc>
          <w:tcPr>
            <w:tcW w:w="6350" w:type="dxa"/>
          </w:tcPr>
          <w:p w14:paraId="3D3BB1B8"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Po podpisaniu niniejszej Umowy</w:t>
            </w:r>
          </w:p>
        </w:tc>
      </w:tr>
      <w:tr w:rsidR="000E4C4E" w:rsidRPr="007C3FDF" w14:paraId="4A86229E" w14:textId="77777777" w:rsidTr="00FD30A1">
        <w:tc>
          <w:tcPr>
            <w:tcW w:w="3001" w:type="dxa"/>
          </w:tcPr>
          <w:p w14:paraId="2E3836F0" w14:textId="77777777" w:rsidR="000E4C4E" w:rsidRPr="007C3FDF" w:rsidRDefault="000E4C4E" w:rsidP="00FD30A1">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Przekazanie polisy Wykonawcy</w:t>
            </w:r>
          </w:p>
        </w:tc>
        <w:tc>
          <w:tcPr>
            <w:tcW w:w="6350" w:type="dxa"/>
          </w:tcPr>
          <w:p w14:paraId="3DA05268"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Na życzenie Wykonawcy zostanie wystawiony przez Ubezpieczyciela certyfikat ubezpieczeniowy do odpowiedniej Umowy Ubezpieczenia Generalnego potwierdzający zawarcie umowy ubezpieczenia na warunkach Umowy Ubezpieczenia Generalnego</w:t>
            </w:r>
            <w:r>
              <w:rPr>
                <w:rFonts w:ascii="Century Gothic" w:hAnsi="Century Gothic"/>
                <w:sz w:val="20"/>
                <w:szCs w:val="20"/>
              </w:rPr>
              <w:t>.</w:t>
            </w:r>
          </w:p>
        </w:tc>
      </w:tr>
      <w:tr w:rsidR="000E4C4E" w:rsidRPr="007C3FDF" w14:paraId="5EA9F990" w14:textId="77777777" w:rsidTr="00FD30A1">
        <w:tc>
          <w:tcPr>
            <w:tcW w:w="3001" w:type="dxa"/>
          </w:tcPr>
          <w:p w14:paraId="16EAE224" w14:textId="77777777" w:rsidR="000E4C4E" w:rsidRPr="007C3FDF" w:rsidRDefault="000E4C4E" w:rsidP="00FD30A1">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Przedmiot ubezpieczenia/Suma ubezpieczenia/ Limity odpowiedzialności</w:t>
            </w:r>
          </w:p>
        </w:tc>
        <w:tc>
          <w:tcPr>
            <w:tcW w:w="6350" w:type="dxa"/>
          </w:tcPr>
          <w:p w14:paraId="4BF23148"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Roboty budowlane są ubezpieczone do wartości Inwestycji (z wyłączeniem VAT) ustalonej zgodnie z Warunkami Umowy Ubezpieczenia Generalnego, w tym Dostawy Inwestorskie według ceny zakupu, z wyłączeniem VAT, o ile występują</w:t>
            </w:r>
            <w:r>
              <w:rPr>
                <w:rFonts w:ascii="Century Gothic" w:hAnsi="Century Gothic"/>
                <w:sz w:val="20"/>
                <w:szCs w:val="20"/>
              </w:rPr>
              <w:t xml:space="preserve"> oraz</w:t>
            </w:r>
            <w:r>
              <w:t xml:space="preserve"> </w:t>
            </w:r>
            <w:r w:rsidRPr="005359C5">
              <w:rPr>
                <w:rFonts w:ascii="Century Gothic" w:hAnsi="Century Gothic"/>
                <w:sz w:val="20"/>
                <w:szCs w:val="20"/>
              </w:rPr>
              <w:t xml:space="preserve">z włączeniem Paliwa gazowego do nagazowania </w:t>
            </w:r>
            <w:r>
              <w:rPr>
                <w:rFonts w:ascii="Century Gothic" w:hAnsi="Century Gothic"/>
                <w:sz w:val="20"/>
                <w:szCs w:val="20"/>
              </w:rPr>
              <w:t xml:space="preserve">w zakresie oraz </w:t>
            </w:r>
            <w:r w:rsidRPr="005359C5">
              <w:rPr>
                <w:rFonts w:ascii="Century Gothic" w:hAnsi="Century Gothic"/>
                <w:sz w:val="20"/>
                <w:szCs w:val="20"/>
              </w:rPr>
              <w:t>z limitem odpowiedzialności</w:t>
            </w:r>
            <w:r>
              <w:rPr>
                <w:rFonts w:ascii="Century Gothic" w:hAnsi="Century Gothic"/>
                <w:sz w:val="20"/>
                <w:szCs w:val="20"/>
              </w:rPr>
              <w:t xml:space="preserve"> ustalonym w aktualnej </w:t>
            </w:r>
            <w:r w:rsidRPr="005359C5">
              <w:rPr>
                <w:rFonts w:ascii="Century Gothic" w:hAnsi="Century Gothic"/>
                <w:sz w:val="20"/>
                <w:szCs w:val="20"/>
              </w:rPr>
              <w:t>Umow</w:t>
            </w:r>
            <w:r>
              <w:rPr>
                <w:rFonts w:ascii="Century Gothic" w:hAnsi="Century Gothic"/>
                <w:sz w:val="20"/>
                <w:szCs w:val="20"/>
              </w:rPr>
              <w:t>ie</w:t>
            </w:r>
            <w:r w:rsidRPr="005359C5">
              <w:rPr>
                <w:rFonts w:ascii="Century Gothic" w:hAnsi="Century Gothic"/>
                <w:sz w:val="20"/>
                <w:szCs w:val="20"/>
              </w:rPr>
              <w:t xml:space="preserve"> Ubezpieczenia Generalnego wszystkich </w:t>
            </w:r>
            <w:proofErr w:type="spellStart"/>
            <w:r w:rsidRPr="005359C5">
              <w:rPr>
                <w:rFonts w:ascii="Century Gothic" w:hAnsi="Century Gothic"/>
                <w:sz w:val="20"/>
                <w:szCs w:val="20"/>
              </w:rPr>
              <w:t>ryzyk</w:t>
            </w:r>
            <w:proofErr w:type="spellEnd"/>
            <w:r w:rsidRPr="005359C5">
              <w:rPr>
                <w:rFonts w:ascii="Century Gothic" w:hAnsi="Century Gothic"/>
                <w:sz w:val="20"/>
                <w:szCs w:val="20"/>
              </w:rPr>
              <w:t xml:space="preserve"> budowy/ montażu OGP </w:t>
            </w:r>
            <w:proofErr w:type="spellStart"/>
            <w:r w:rsidRPr="005359C5">
              <w:rPr>
                <w:rFonts w:ascii="Century Gothic" w:hAnsi="Century Gothic"/>
                <w:sz w:val="20"/>
                <w:szCs w:val="20"/>
              </w:rPr>
              <w:t>Gaz-System</w:t>
            </w:r>
            <w:proofErr w:type="spellEnd"/>
            <w:r w:rsidRPr="005359C5">
              <w:rPr>
                <w:rFonts w:ascii="Century Gothic" w:hAnsi="Century Gothic"/>
                <w:sz w:val="20"/>
                <w:szCs w:val="20"/>
              </w:rPr>
              <w:t xml:space="preserve"> S.A.</w:t>
            </w:r>
          </w:p>
          <w:p w14:paraId="25596575" w14:textId="77777777" w:rsidR="000E4C4E" w:rsidRPr="007C3FDF" w:rsidRDefault="000E4C4E" w:rsidP="00FD30A1">
            <w:pPr>
              <w:jc w:val="both"/>
              <w:rPr>
                <w:rFonts w:ascii="Century Gothic" w:hAnsi="Century Gothic"/>
                <w:sz w:val="20"/>
                <w:szCs w:val="20"/>
              </w:rPr>
            </w:pPr>
          </w:p>
          <w:p w14:paraId="71960C39"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Dodatkowo ubezpieczone jest m.in. następujące mienie:</w:t>
            </w:r>
          </w:p>
          <w:p w14:paraId="245FD4EE" w14:textId="77777777" w:rsidR="000E4C4E" w:rsidRPr="007C3FDF" w:rsidRDefault="000E4C4E" w:rsidP="00FD30A1">
            <w:pPr>
              <w:jc w:val="both"/>
              <w:rPr>
                <w:rFonts w:ascii="Century Gothic" w:hAnsi="Century Gothic"/>
                <w:sz w:val="20"/>
                <w:szCs w:val="20"/>
              </w:rPr>
            </w:pPr>
          </w:p>
          <w:p w14:paraId="0B78696F"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Sprzęt, wyposażenie i zaplecze budowy – do limitu odpowiedzialności 5.000.000 PLN na jedno i wszystkie zdarzenia</w:t>
            </w:r>
          </w:p>
          <w:p w14:paraId="257178EE" w14:textId="77777777" w:rsidR="000E4C4E" w:rsidRPr="007C3FDF" w:rsidRDefault="000E4C4E" w:rsidP="00FD30A1">
            <w:pPr>
              <w:jc w:val="both"/>
              <w:rPr>
                <w:rFonts w:ascii="Century Gothic" w:hAnsi="Century Gothic"/>
                <w:sz w:val="20"/>
                <w:szCs w:val="20"/>
              </w:rPr>
            </w:pPr>
          </w:p>
          <w:p w14:paraId="0D38FF62"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Maszyny budowlane – do limitu odpowiedzialności 5.000.000 PLN na jedno i wszystkie zdarzenia</w:t>
            </w:r>
            <w:r>
              <w:rPr>
                <w:rFonts w:ascii="Century Gothic" w:hAnsi="Century Gothic"/>
                <w:sz w:val="20"/>
                <w:szCs w:val="20"/>
              </w:rPr>
              <w:t>.</w:t>
            </w:r>
          </w:p>
        </w:tc>
      </w:tr>
      <w:tr w:rsidR="000E4C4E" w:rsidRPr="007C3FDF" w14:paraId="4FF2A821" w14:textId="77777777" w:rsidTr="00FD30A1">
        <w:tc>
          <w:tcPr>
            <w:tcW w:w="3001" w:type="dxa"/>
          </w:tcPr>
          <w:p w14:paraId="39D7F489" w14:textId="77777777" w:rsidR="000E4C4E" w:rsidRPr="007C3FDF" w:rsidRDefault="000E4C4E" w:rsidP="00FD30A1">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lastRenderedPageBreak/>
              <w:t>Zakres ubezpieczenia</w:t>
            </w:r>
          </w:p>
        </w:tc>
        <w:tc>
          <w:tcPr>
            <w:tcW w:w="6350" w:type="dxa"/>
          </w:tcPr>
          <w:p w14:paraId="2CCD02D6" w14:textId="5182649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 xml:space="preserve">Ubezpieczenie wszystkich </w:t>
            </w:r>
            <w:proofErr w:type="spellStart"/>
            <w:r w:rsidRPr="007C3FDF">
              <w:rPr>
                <w:rFonts w:ascii="Century Gothic" w:hAnsi="Century Gothic"/>
                <w:sz w:val="20"/>
                <w:szCs w:val="20"/>
              </w:rPr>
              <w:t>ryzyk</w:t>
            </w:r>
            <w:proofErr w:type="spellEnd"/>
            <w:r w:rsidRPr="007C3FDF">
              <w:rPr>
                <w:rFonts w:ascii="Century Gothic" w:hAnsi="Century Gothic"/>
                <w:sz w:val="20"/>
                <w:szCs w:val="20"/>
              </w:rPr>
              <w:t xml:space="preserve"> budowy/ montażu na bazie </w:t>
            </w:r>
            <w:proofErr w:type="spellStart"/>
            <w:r w:rsidRPr="007C3FDF">
              <w:rPr>
                <w:rFonts w:ascii="Century Gothic" w:hAnsi="Century Gothic"/>
                <w:sz w:val="20"/>
                <w:szCs w:val="20"/>
              </w:rPr>
              <w:t>All</w:t>
            </w:r>
            <w:proofErr w:type="spellEnd"/>
            <w:r w:rsidRPr="007C3FDF">
              <w:rPr>
                <w:rFonts w:ascii="Century Gothic" w:hAnsi="Century Gothic"/>
                <w:sz w:val="20"/>
                <w:szCs w:val="20"/>
              </w:rPr>
              <w:t xml:space="preserve"> </w:t>
            </w:r>
            <w:proofErr w:type="spellStart"/>
            <w:r w:rsidRPr="007C3FDF">
              <w:rPr>
                <w:rFonts w:ascii="Century Gothic" w:hAnsi="Century Gothic"/>
                <w:sz w:val="20"/>
                <w:szCs w:val="20"/>
              </w:rPr>
              <w:t>Risks</w:t>
            </w:r>
            <w:proofErr w:type="spellEnd"/>
            <w:r w:rsidRPr="007C3FDF">
              <w:rPr>
                <w:rFonts w:ascii="Century Gothic" w:hAnsi="Century Gothic"/>
                <w:sz w:val="20"/>
                <w:szCs w:val="20"/>
              </w:rPr>
              <w:t xml:space="preserve"> co oznacza, że Ubezpieczyciel odpowiada za Szkod</w:t>
            </w:r>
            <w:r w:rsidR="00275E81">
              <w:rPr>
                <w:rFonts w:ascii="Century Gothic" w:hAnsi="Century Gothic"/>
                <w:sz w:val="20"/>
                <w:szCs w:val="20"/>
              </w:rPr>
              <w:t>ę</w:t>
            </w:r>
            <w:r w:rsidRPr="007C3FDF">
              <w:rPr>
                <w:rFonts w:ascii="Century Gothic" w:hAnsi="Century Gothic"/>
                <w:sz w:val="20"/>
                <w:szCs w:val="20"/>
              </w:rPr>
              <w:t xml:space="preserve"> w ubezpieczonym Mieniu powstał</w:t>
            </w:r>
            <w:r w:rsidR="00275E81">
              <w:rPr>
                <w:rFonts w:ascii="Century Gothic" w:hAnsi="Century Gothic"/>
                <w:sz w:val="20"/>
                <w:szCs w:val="20"/>
              </w:rPr>
              <w:t>ą</w:t>
            </w:r>
            <w:r w:rsidRPr="007C3FDF">
              <w:rPr>
                <w:rFonts w:ascii="Century Gothic" w:hAnsi="Century Gothic"/>
                <w:sz w:val="20"/>
                <w:szCs w:val="20"/>
              </w:rPr>
              <w:t xml:space="preserve"> w okresie ubezpieczenia, jeżeli </w:t>
            </w:r>
            <w:r w:rsidR="00275E81">
              <w:rPr>
                <w:rFonts w:ascii="Century Gothic" w:hAnsi="Century Gothic"/>
                <w:sz w:val="20"/>
                <w:szCs w:val="20"/>
              </w:rPr>
              <w:t>jej</w:t>
            </w:r>
            <w:r w:rsidRPr="007C3FDF">
              <w:rPr>
                <w:rFonts w:ascii="Century Gothic" w:hAnsi="Century Gothic"/>
                <w:sz w:val="20"/>
                <w:szCs w:val="20"/>
              </w:rPr>
              <w:t xml:space="preserve"> przyczyn</w:t>
            </w:r>
            <w:r w:rsidR="00275E81">
              <w:rPr>
                <w:rFonts w:ascii="Century Gothic" w:hAnsi="Century Gothic"/>
                <w:sz w:val="20"/>
                <w:szCs w:val="20"/>
              </w:rPr>
              <w:t>ą jest</w:t>
            </w:r>
            <w:r w:rsidRPr="007C3FDF">
              <w:rPr>
                <w:rFonts w:ascii="Century Gothic" w:hAnsi="Century Gothic"/>
                <w:sz w:val="20"/>
                <w:szCs w:val="20"/>
              </w:rPr>
              <w:t xml:space="preserve"> jakiekolwiek Zdarzeni</w:t>
            </w:r>
            <w:r w:rsidR="00275E81">
              <w:rPr>
                <w:rFonts w:ascii="Century Gothic" w:hAnsi="Century Gothic"/>
                <w:sz w:val="20"/>
                <w:szCs w:val="20"/>
              </w:rPr>
              <w:t>e</w:t>
            </w:r>
            <w:r w:rsidRPr="007C3FDF">
              <w:rPr>
                <w:rFonts w:ascii="Century Gothic" w:hAnsi="Century Gothic"/>
                <w:sz w:val="20"/>
                <w:szCs w:val="20"/>
              </w:rPr>
              <w:t>, któr</w:t>
            </w:r>
            <w:r w:rsidR="00275E81">
              <w:rPr>
                <w:rFonts w:ascii="Century Gothic" w:hAnsi="Century Gothic"/>
                <w:sz w:val="20"/>
                <w:szCs w:val="20"/>
              </w:rPr>
              <w:t>e</w:t>
            </w:r>
            <w:r w:rsidRPr="007C3FDF">
              <w:rPr>
                <w:rFonts w:ascii="Century Gothic" w:hAnsi="Century Gothic"/>
                <w:sz w:val="20"/>
                <w:szCs w:val="20"/>
              </w:rPr>
              <w:t xml:space="preserve"> nie wyłączono w umowie ubezpieczenia, w czasie, gdy </w:t>
            </w:r>
            <w:r w:rsidR="00275E81">
              <w:rPr>
                <w:rFonts w:ascii="Century Gothic" w:hAnsi="Century Gothic"/>
                <w:sz w:val="20"/>
                <w:szCs w:val="20"/>
              </w:rPr>
              <w:t xml:space="preserve">Mienie </w:t>
            </w:r>
            <w:r w:rsidRPr="007C3FDF">
              <w:rPr>
                <w:rFonts w:ascii="Century Gothic" w:hAnsi="Century Gothic"/>
                <w:sz w:val="20"/>
                <w:szCs w:val="20"/>
              </w:rPr>
              <w:t>znajduje się na Terenie budowy/ Miejscu realizacji</w:t>
            </w:r>
            <w:r w:rsidR="00275E81">
              <w:rPr>
                <w:rFonts w:ascii="Century Gothic" w:hAnsi="Century Gothic"/>
                <w:sz w:val="20"/>
                <w:szCs w:val="20"/>
              </w:rPr>
              <w:t>,</w:t>
            </w:r>
            <w:r w:rsidRPr="007C3FDF">
              <w:rPr>
                <w:rFonts w:ascii="Century Gothic" w:hAnsi="Century Gothic"/>
                <w:sz w:val="20"/>
                <w:szCs w:val="20"/>
              </w:rPr>
              <w:t xml:space="preserve"> jest przewożone (z wyłączeniem transportu drogą powietrzną lub transportem morskim), tymczasowo składowane poza Terenem budowy/ Miejscem realizacji</w:t>
            </w:r>
            <w:r w:rsidR="00275E81">
              <w:rPr>
                <w:rFonts w:ascii="Century Gothic" w:hAnsi="Century Gothic"/>
                <w:sz w:val="20"/>
                <w:szCs w:val="20"/>
              </w:rPr>
              <w:t>,</w:t>
            </w:r>
            <w:r w:rsidRPr="007C3FDF">
              <w:rPr>
                <w:rFonts w:ascii="Century Gothic" w:hAnsi="Century Gothic"/>
                <w:sz w:val="20"/>
                <w:szCs w:val="20"/>
              </w:rPr>
              <w:t xml:space="preserve"> w granicach Rzeczpospolitej Polskiej i </w:t>
            </w:r>
            <w:r w:rsidR="0020791D">
              <w:rPr>
                <w:rFonts w:ascii="Century Gothic" w:hAnsi="Century Gothic"/>
                <w:sz w:val="20"/>
                <w:szCs w:val="20"/>
              </w:rPr>
              <w:t xml:space="preserve">pozostałych </w:t>
            </w:r>
            <w:r w:rsidRPr="007C3FDF">
              <w:rPr>
                <w:rFonts w:ascii="Century Gothic" w:hAnsi="Century Gothic"/>
                <w:sz w:val="20"/>
                <w:szCs w:val="20"/>
              </w:rPr>
              <w:t xml:space="preserve">krajów </w:t>
            </w:r>
            <w:r>
              <w:rPr>
                <w:rFonts w:ascii="Century Gothic" w:hAnsi="Century Gothic"/>
                <w:sz w:val="20"/>
                <w:szCs w:val="20"/>
              </w:rPr>
              <w:t xml:space="preserve">Unii </w:t>
            </w:r>
            <w:r w:rsidRPr="007C3FDF">
              <w:rPr>
                <w:rFonts w:ascii="Century Gothic" w:hAnsi="Century Gothic"/>
                <w:sz w:val="20"/>
                <w:szCs w:val="20"/>
              </w:rPr>
              <w:t>Europ</w:t>
            </w:r>
            <w:r>
              <w:rPr>
                <w:rFonts w:ascii="Century Gothic" w:hAnsi="Century Gothic"/>
                <w:sz w:val="20"/>
                <w:szCs w:val="20"/>
              </w:rPr>
              <w:t>ejskiej</w:t>
            </w:r>
            <w:r w:rsidRPr="007C3FDF">
              <w:rPr>
                <w:rFonts w:ascii="Century Gothic" w:hAnsi="Century Gothic"/>
                <w:sz w:val="20"/>
                <w:szCs w:val="20"/>
              </w:rPr>
              <w:t>.</w:t>
            </w:r>
          </w:p>
        </w:tc>
      </w:tr>
      <w:tr w:rsidR="000E4C4E" w:rsidRPr="007C3FDF" w14:paraId="5C890AE3" w14:textId="77777777" w:rsidTr="00FD30A1">
        <w:tc>
          <w:tcPr>
            <w:tcW w:w="3001" w:type="dxa"/>
          </w:tcPr>
          <w:p w14:paraId="2B28D268" w14:textId="77777777" w:rsidR="000E4C4E" w:rsidRPr="007C3FDF" w:rsidRDefault="000E4C4E" w:rsidP="00FD30A1">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Kluczowe wyłączenia z zakresu ubezpieczenia</w:t>
            </w:r>
          </w:p>
        </w:tc>
        <w:tc>
          <w:tcPr>
            <w:tcW w:w="6350" w:type="dxa"/>
          </w:tcPr>
          <w:p w14:paraId="581CA025"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 xml:space="preserve">Z ochrony ubezpieczeniowej wyłączone są m.in.: </w:t>
            </w:r>
          </w:p>
          <w:p w14:paraId="5D388667" w14:textId="4DD501D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ryzyka wojenne; ryzyka skażenia</w:t>
            </w:r>
            <w:r w:rsidRPr="007C3FDF">
              <w:rPr>
                <w:sz w:val="20"/>
                <w:szCs w:val="20"/>
              </w:rPr>
              <w:t xml:space="preserve"> </w:t>
            </w:r>
            <w:r w:rsidRPr="007C3FDF">
              <w:rPr>
                <w:rFonts w:ascii="Century Gothic" w:hAnsi="Century Gothic"/>
                <w:sz w:val="20"/>
                <w:szCs w:val="20"/>
              </w:rPr>
              <w:t>radioaktywnego, broń chemiczna, biologiczna, biochemiczna oraz elektromagnetyczna</w:t>
            </w:r>
            <w:r>
              <w:rPr>
                <w:rFonts w:ascii="Century Gothic" w:hAnsi="Century Gothic"/>
                <w:sz w:val="20"/>
                <w:szCs w:val="20"/>
              </w:rPr>
              <w:t>,</w:t>
            </w:r>
            <w:r w:rsidRPr="007C3FDF">
              <w:rPr>
                <w:sz w:val="20"/>
                <w:szCs w:val="20"/>
              </w:rPr>
              <w:t xml:space="preserve"> </w:t>
            </w:r>
            <w:r w:rsidRPr="007C3FDF">
              <w:rPr>
                <w:rFonts w:ascii="Century Gothic" w:hAnsi="Century Gothic"/>
                <w:sz w:val="20"/>
                <w:szCs w:val="20"/>
              </w:rPr>
              <w:t>dan</w:t>
            </w:r>
            <w:r w:rsidR="0020791D">
              <w:rPr>
                <w:rFonts w:ascii="Century Gothic" w:hAnsi="Century Gothic"/>
                <w:sz w:val="20"/>
                <w:szCs w:val="20"/>
              </w:rPr>
              <w:t>e</w:t>
            </w:r>
            <w:r w:rsidRPr="007C3FDF">
              <w:rPr>
                <w:rFonts w:ascii="Century Gothic" w:hAnsi="Century Gothic"/>
                <w:sz w:val="20"/>
                <w:szCs w:val="20"/>
              </w:rPr>
              <w:t xml:space="preserve"> elektroniczn</w:t>
            </w:r>
            <w:r w:rsidR="0020791D">
              <w:rPr>
                <w:rFonts w:ascii="Century Gothic" w:hAnsi="Century Gothic"/>
                <w:sz w:val="20"/>
                <w:szCs w:val="20"/>
              </w:rPr>
              <w:t>e</w:t>
            </w:r>
            <w:r w:rsidRPr="007C3FDF">
              <w:rPr>
                <w:rFonts w:ascii="Century Gothic" w:hAnsi="Century Gothic"/>
                <w:sz w:val="20"/>
                <w:szCs w:val="20"/>
              </w:rPr>
              <w:t>; azbest; normalne zużycie, korozja, normalne warunki atmosferyczne; przeciążenia, eksperymenty; wina umyślna i rażące niedbalstwo członków Zarządu Ubezpieczonego; straty inwentaryzacyjne; kary i straty następcze; prototypy;</w:t>
            </w:r>
            <w:r w:rsidRPr="007C3FDF">
              <w:rPr>
                <w:sz w:val="20"/>
                <w:szCs w:val="20"/>
              </w:rPr>
              <w:t xml:space="preserve"> g</w:t>
            </w:r>
            <w:r w:rsidRPr="007C3FDF">
              <w:rPr>
                <w:rFonts w:ascii="Century Gothic" w:hAnsi="Century Gothic"/>
                <w:sz w:val="20"/>
                <w:szCs w:val="20"/>
              </w:rPr>
              <w:t>otówka i wartości pieniężne;</w:t>
            </w:r>
            <w:r w:rsidRPr="007C3FDF">
              <w:rPr>
                <w:sz w:val="20"/>
                <w:szCs w:val="20"/>
              </w:rPr>
              <w:t xml:space="preserve"> s</w:t>
            </w:r>
            <w:r w:rsidRPr="007C3FDF">
              <w:rPr>
                <w:rFonts w:ascii="Century Gothic" w:hAnsi="Century Gothic"/>
                <w:sz w:val="20"/>
                <w:szCs w:val="20"/>
              </w:rPr>
              <w:t>tatki powietrzne i morskie lub pojazdy drogowe dopuszczone do ruchu po drogach publicznych</w:t>
            </w:r>
            <w:r w:rsidR="0020791D">
              <w:rPr>
                <w:rFonts w:ascii="Century Gothic" w:hAnsi="Century Gothic"/>
                <w:sz w:val="20"/>
                <w:szCs w:val="20"/>
              </w:rPr>
              <w:t>.</w:t>
            </w:r>
          </w:p>
        </w:tc>
      </w:tr>
      <w:tr w:rsidR="000E4C4E" w:rsidRPr="007C3FDF" w14:paraId="497E2442" w14:textId="77777777" w:rsidTr="00FD30A1">
        <w:tc>
          <w:tcPr>
            <w:tcW w:w="3001" w:type="dxa"/>
          </w:tcPr>
          <w:p w14:paraId="10738EC5" w14:textId="77777777" w:rsidR="000E4C4E" w:rsidRPr="007C3FDF" w:rsidRDefault="000E4C4E" w:rsidP="00FD30A1">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Ubezpieczone Mienie</w:t>
            </w:r>
          </w:p>
          <w:p w14:paraId="3C38C90C" w14:textId="77777777" w:rsidR="000E4C4E" w:rsidRPr="007C3FDF" w:rsidRDefault="000E4C4E" w:rsidP="00FD30A1">
            <w:pPr>
              <w:ind w:left="310"/>
              <w:contextualSpacing/>
              <w:rPr>
                <w:rFonts w:ascii="Century Gothic" w:hAnsi="Century Gothic"/>
                <w:sz w:val="20"/>
                <w:szCs w:val="20"/>
              </w:rPr>
            </w:pPr>
          </w:p>
        </w:tc>
        <w:tc>
          <w:tcPr>
            <w:tcW w:w="6350" w:type="dxa"/>
          </w:tcPr>
          <w:p w14:paraId="6985B503"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Ochroną ubezpieczeniową objęte jest mienie, które należy do Ubezpieczającego/ Ubezpieczonego lub za które jest on odpowiedzialny z tytułu jego użytkowania lub posłużenia się nim w trakcie realizacji ubezpieczonych Kontraktów/ Zadań na Terenie Budowy/ w Miejscu realizacji.</w:t>
            </w:r>
          </w:p>
        </w:tc>
      </w:tr>
      <w:tr w:rsidR="000E4C4E" w:rsidRPr="007C3FDF" w14:paraId="30B26420" w14:textId="77777777" w:rsidTr="00FD30A1">
        <w:tc>
          <w:tcPr>
            <w:tcW w:w="3001" w:type="dxa"/>
          </w:tcPr>
          <w:p w14:paraId="0741CE99" w14:textId="77777777" w:rsidR="000E4C4E" w:rsidRPr="007C3FDF" w:rsidRDefault="000E4C4E" w:rsidP="00FD30A1">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 xml:space="preserve">Wybrane limity odpowiedzialności </w:t>
            </w:r>
          </w:p>
        </w:tc>
        <w:tc>
          <w:tcPr>
            <w:tcW w:w="6350" w:type="dxa"/>
          </w:tcPr>
          <w:p w14:paraId="029F762A"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20.000.000 PLN na jeden środek transportu – dla klauzuli Transport i zasada 50/50</w:t>
            </w:r>
          </w:p>
          <w:p w14:paraId="3A84CDAC" w14:textId="49127F0A"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2</w:t>
            </w:r>
            <w:r w:rsidR="00275E81">
              <w:rPr>
                <w:rFonts w:ascii="Century Gothic" w:hAnsi="Century Gothic"/>
                <w:sz w:val="20"/>
                <w:szCs w:val="20"/>
              </w:rPr>
              <w:t>5</w:t>
            </w:r>
            <w:r w:rsidRPr="007C3FDF">
              <w:rPr>
                <w:rFonts w:ascii="Century Gothic" w:hAnsi="Century Gothic"/>
                <w:sz w:val="20"/>
                <w:szCs w:val="20"/>
              </w:rPr>
              <w:t>.000.000 PLN na jedno Zdarzenie – Rozruchy i strajki</w:t>
            </w:r>
          </w:p>
          <w:p w14:paraId="13D323F8"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30.000.000 PLN na jedno i wszystkie Zdarzenia – Składowanie poza Terenem Budowy/Miejscem realizacji</w:t>
            </w:r>
          </w:p>
          <w:p w14:paraId="26179B77" w14:textId="799102E1" w:rsidR="000E4C4E" w:rsidRPr="007C3FDF" w:rsidRDefault="000E4C4E" w:rsidP="00FD30A1">
            <w:pPr>
              <w:jc w:val="both"/>
              <w:rPr>
                <w:rFonts w:ascii="Century Gothic" w:hAnsi="Century Gothic"/>
                <w:sz w:val="20"/>
                <w:szCs w:val="20"/>
              </w:rPr>
            </w:pPr>
            <w:r>
              <w:rPr>
                <w:rFonts w:ascii="Century Gothic" w:hAnsi="Century Gothic"/>
                <w:sz w:val="20"/>
                <w:szCs w:val="20"/>
              </w:rPr>
              <w:t>6</w:t>
            </w:r>
            <w:r w:rsidRPr="007C3FDF">
              <w:rPr>
                <w:rFonts w:ascii="Century Gothic" w:hAnsi="Century Gothic"/>
                <w:sz w:val="20"/>
                <w:szCs w:val="20"/>
              </w:rPr>
              <w:t xml:space="preserve">0.000.000 PLN na jedno i wszystkie Zdarzenia - Mienie otaczające (należące do Zamawiającego), w tym paliwo gazowe – </w:t>
            </w:r>
            <w:proofErr w:type="spellStart"/>
            <w:r w:rsidRPr="007C3FDF">
              <w:rPr>
                <w:rFonts w:ascii="Century Gothic" w:hAnsi="Century Gothic"/>
                <w:sz w:val="20"/>
                <w:szCs w:val="20"/>
              </w:rPr>
              <w:t>sublimit</w:t>
            </w:r>
            <w:proofErr w:type="spellEnd"/>
            <w:r w:rsidRPr="007C3FDF">
              <w:rPr>
                <w:rFonts w:ascii="Century Gothic" w:hAnsi="Century Gothic"/>
                <w:sz w:val="20"/>
                <w:szCs w:val="20"/>
              </w:rPr>
              <w:t xml:space="preserve"> </w:t>
            </w:r>
            <w:r>
              <w:rPr>
                <w:rFonts w:ascii="Century Gothic" w:hAnsi="Century Gothic"/>
                <w:sz w:val="20"/>
                <w:szCs w:val="20"/>
              </w:rPr>
              <w:t>3</w:t>
            </w:r>
            <w:r w:rsidRPr="007C3FDF">
              <w:rPr>
                <w:rFonts w:ascii="Century Gothic" w:hAnsi="Century Gothic"/>
                <w:sz w:val="20"/>
                <w:szCs w:val="20"/>
              </w:rPr>
              <w:t xml:space="preserve">0.000.000 PLN na jedno i </w:t>
            </w:r>
            <w:r w:rsidR="00275E81">
              <w:rPr>
                <w:rFonts w:ascii="Century Gothic" w:hAnsi="Century Gothic"/>
                <w:sz w:val="20"/>
                <w:szCs w:val="20"/>
              </w:rPr>
              <w:t xml:space="preserve">60.000.000 PLN </w:t>
            </w:r>
            <w:r w:rsidRPr="007C3FDF">
              <w:rPr>
                <w:rFonts w:ascii="Century Gothic" w:hAnsi="Century Gothic"/>
                <w:sz w:val="20"/>
                <w:szCs w:val="20"/>
              </w:rPr>
              <w:t>wszystkie Zdarzenia</w:t>
            </w:r>
          </w:p>
          <w:p w14:paraId="72B3EACF" w14:textId="77777777" w:rsidR="000E4C4E" w:rsidRPr="007C3FDF" w:rsidRDefault="000E4C4E" w:rsidP="00FD30A1">
            <w:pPr>
              <w:jc w:val="both"/>
              <w:rPr>
                <w:rFonts w:eastAsia="Times New Roman"/>
                <w:sz w:val="20"/>
                <w:szCs w:val="20"/>
              </w:rPr>
            </w:pPr>
            <w:r w:rsidRPr="007C3FDF">
              <w:rPr>
                <w:rFonts w:ascii="Century Gothic" w:hAnsi="Century Gothic"/>
                <w:sz w:val="20"/>
                <w:szCs w:val="20"/>
              </w:rPr>
              <w:t xml:space="preserve">20% wartości Inwestycji nie mniej niż </w:t>
            </w:r>
            <w:r>
              <w:rPr>
                <w:rFonts w:ascii="Century Gothic" w:hAnsi="Century Gothic"/>
                <w:sz w:val="20"/>
                <w:szCs w:val="20"/>
              </w:rPr>
              <w:t>5</w:t>
            </w:r>
            <w:r w:rsidRPr="007C3FDF">
              <w:rPr>
                <w:rFonts w:ascii="Century Gothic" w:hAnsi="Century Gothic"/>
                <w:sz w:val="20"/>
                <w:szCs w:val="20"/>
              </w:rPr>
              <w:t>.000.000 PLN i nie więcej niż 40.000.000 PLN – koszty uprzątnięcia pozostałości po szkodzie</w:t>
            </w:r>
            <w:r w:rsidRPr="007C3FDF">
              <w:rPr>
                <w:rFonts w:eastAsia="Times New Roman"/>
                <w:sz w:val="20"/>
                <w:szCs w:val="20"/>
              </w:rPr>
              <w:t xml:space="preserve"> </w:t>
            </w:r>
          </w:p>
          <w:p w14:paraId="7B440B72"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10.000.000 PLN na jedno i wszystkie Zdarzenia – Przyspieszenie robót, godziny nadliczbowe, ekspresowa dostawa</w:t>
            </w:r>
          </w:p>
          <w:p w14:paraId="7C78052E"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5.000.000 PLN na Zdarzenie – wynagrodzenie ekspertów/ konsultantów</w:t>
            </w:r>
          </w:p>
          <w:p w14:paraId="236B9DCA"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5.000.000 PLN na Zdarzenie – poszukiwanie miejsca szkody</w:t>
            </w:r>
          </w:p>
          <w:p w14:paraId="72910D65"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1.000.000 PLN na jedno i wszystkie Zdarzenia – dokumentacja budowy i plany</w:t>
            </w:r>
          </w:p>
          <w:p w14:paraId="41BBD2AE"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50.000 PLN na pracownika oraz 1.000.000 PLN na jedno i wszystkie Zdarzenia – dla mienia pracowniczego</w:t>
            </w:r>
          </w:p>
          <w:p w14:paraId="5D8E21C5"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10.000.000 PLN na jedno i wszystkie Zdarzenia - koszty robót ziemnych</w:t>
            </w:r>
            <w:r>
              <w:rPr>
                <w:rFonts w:ascii="Century Gothic" w:hAnsi="Century Gothic"/>
                <w:sz w:val="20"/>
                <w:szCs w:val="20"/>
              </w:rPr>
              <w:t>.</w:t>
            </w:r>
          </w:p>
        </w:tc>
      </w:tr>
      <w:tr w:rsidR="000E4C4E" w:rsidRPr="007C3FDF" w14:paraId="7F468E83" w14:textId="77777777" w:rsidTr="00FD30A1">
        <w:tc>
          <w:tcPr>
            <w:tcW w:w="3001" w:type="dxa"/>
          </w:tcPr>
          <w:p w14:paraId="46B7E622" w14:textId="77777777" w:rsidR="000E4C4E" w:rsidRPr="007C3FDF" w:rsidRDefault="000E4C4E" w:rsidP="00FD30A1">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Warunki Ubezpieczenia</w:t>
            </w:r>
          </w:p>
        </w:tc>
        <w:tc>
          <w:tcPr>
            <w:tcW w:w="6350" w:type="dxa"/>
          </w:tcPr>
          <w:p w14:paraId="18047D45"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 xml:space="preserve">Zgodnie z aktualną Umową Ubezpieczenia Generalnego wszystkich </w:t>
            </w:r>
            <w:proofErr w:type="spellStart"/>
            <w:r w:rsidRPr="007C3FDF">
              <w:rPr>
                <w:rFonts w:ascii="Century Gothic" w:hAnsi="Century Gothic"/>
                <w:sz w:val="20"/>
                <w:szCs w:val="20"/>
              </w:rPr>
              <w:t>ryzyk</w:t>
            </w:r>
            <w:proofErr w:type="spellEnd"/>
            <w:r w:rsidRPr="007C3FDF">
              <w:rPr>
                <w:rFonts w:ascii="Century Gothic" w:hAnsi="Century Gothic"/>
                <w:sz w:val="20"/>
                <w:szCs w:val="20"/>
              </w:rPr>
              <w:t xml:space="preserve"> budowy/ montażu OGP </w:t>
            </w:r>
            <w:proofErr w:type="spellStart"/>
            <w:r w:rsidRPr="007C3FDF">
              <w:rPr>
                <w:rFonts w:ascii="Century Gothic" w:hAnsi="Century Gothic"/>
                <w:sz w:val="20"/>
                <w:szCs w:val="20"/>
              </w:rPr>
              <w:t>Gaz-System</w:t>
            </w:r>
            <w:proofErr w:type="spellEnd"/>
            <w:r w:rsidRPr="007C3FDF">
              <w:rPr>
                <w:rFonts w:ascii="Century Gothic" w:hAnsi="Century Gothic"/>
                <w:sz w:val="20"/>
                <w:szCs w:val="20"/>
              </w:rPr>
              <w:t xml:space="preserve"> S.A.</w:t>
            </w:r>
          </w:p>
        </w:tc>
      </w:tr>
      <w:tr w:rsidR="000E4C4E" w:rsidRPr="007C3FDF" w14:paraId="2FB73EF1" w14:textId="77777777" w:rsidTr="00FD30A1">
        <w:tc>
          <w:tcPr>
            <w:tcW w:w="3001" w:type="dxa"/>
          </w:tcPr>
          <w:p w14:paraId="50D63E9C" w14:textId="77777777" w:rsidR="000E4C4E" w:rsidRPr="007C3FDF" w:rsidRDefault="000E4C4E" w:rsidP="00FD30A1">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Franszyzy redukcyjne</w:t>
            </w:r>
          </w:p>
        </w:tc>
        <w:tc>
          <w:tcPr>
            <w:tcW w:w="6350" w:type="dxa"/>
          </w:tcPr>
          <w:p w14:paraId="462CCCCD"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 xml:space="preserve">100.000 PLN, przy czym dla Kontraktów/ Zadań do wartości 5.000.000 PLN – 10.000 PLN </w:t>
            </w:r>
          </w:p>
          <w:p w14:paraId="3FB99E0D"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 xml:space="preserve">Z zastrzeżeniem, że: </w:t>
            </w:r>
          </w:p>
          <w:p w14:paraId="4EF140CC"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 xml:space="preserve">dla Mienia pracowniczego – 1.000 PLN </w:t>
            </w:r>
          </w:p>
          <w:p w14:paraId="184FB76A"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 xml:space="preserve">dla Sprzętu, Wyposażenia i Zaplecza budowy – 10.000 PLN </w:t>
            </w:r>
          </w:p>
          <w:p w14:paraId="453C272A"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lastRenderedPageBreak/>
              <w:t>dla kradzieży zwykłej oraz kradzieży z włamaniem i rabunku – 10.000 PLN</w:t>
            </w:r>
          </w:p>
        </w:tc>
      </w:tr>
      <w:tr w:rsidR="000E4C4E" w:rsidRPr="007C3FDF" w14:paraId="38AC95A8" w14:textId="77777777" w:rsidTr="00FD30A1">
        <w:tc>
          <w:tcPr>
            <w:tcW w:w="3001" w:type="dxa"/>
          </w:tcPr>
          <w:p w14:paraId="23F65E5F" w14:textId="77777777" w:rsidR="000E4C4E" w:rsidRPr="007C3FDF" w:rsidRDefault="000E4C4E" w:rsidP="00FD30A1">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lastRenderedPageBreak/>
              <w:t>Prawo właściwe i jurysdykcja</w:t>
            </w:r>
          </w:p>
        </w:tc>
        <w:tc>
          <w:tcPr>
            <w:tcW w:w="6350" w:type="dxa"/>
          </w:tcPr>
          <w:p w14:paraId="3D8F2C8B"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Prawo i sądy polskie</w:t>
            </w:r>
          </w:p>
        </w:tc>
      </w:tr>
      <w:tr w:rsidR="000E4C4E" w:rsidRPr="007C3FDF" w14:paraId="2F679E93" w14:textId="77777777" w:rsidTr="00FD30A1">
        <w:tc>
          <w:tcPr>
            <w:tcW w:w="9351" w:type="dxa"/>
            <w:gridSpan w:val="2"/>
            <w:shd w:val="clear" w:color="auto" w:fill="FF5D23"/>
          </w:tcPr>
          <w:p w14:paraId="4FF61A9B" w14:textId="77777777" w:rsidR="000E4C4E" w:rsidRPr="009F33B3" w:rsidRDefault="000E4C4E" w:rsidP="00FD30A1">
            <w:pPr>
              <w:jc w:val="center"/>
              <w:rPr>
                <w:rFonts w:ascii="Century Gothic" w:hAnsi="Century Gothic"/>
                <w:b/>
                <w:bCs/>
                <w:sz w:val="20"/>
                <w:szCs w:val="20"/>
              </w:rPr>
            </w:pPr>
            <w:r w:rsidRPr="009F33B3">
              <w:rPr>
                <w:rFonts w:ascii="Century Gothic" w:hAnsi="Century Gothic"/>
                <w:b/>
                <w:bCs/>
                <w:sz w:val="20"/>
                <w:szCs w:val="20"/>
              </w:rPr>
              <w:t>Obowiązki Ubezpieczonego w toku realizacji umowy oraz Procedura zgłoszenia szkody i jej likwidacji</w:t>
            </w:r>
          </w:p>
        </w:tc>
      </w:tr>
      <w:tr w:rsidR="000E4C4E" w:rsidRPr="007C3FDF" w14:paraId="3080AC72" w14:textId="77777777" w:rsidTr="00FD30A1">
        <w:tc>
          <w:tcPr>
            <w:tcW w:w="3001" w:type="dxa"/>
          </w:tcPr>
          <w:p w14:paraId="353B4751" w14:textId="77777777" w:rsidR="000E4C4E" w:rsidRPr="007C3FDF" w:rsidRDefault="000E4C4E" w:rsidP="00FD30A1">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Przestrzeganie przepisów</w:t>
            </w:r>
          </w:p>
        </w:tc>
        <w:tc>
          <w:tcPr>
            <w:tcW w:w="6350" w:type="dxa"/>
          </w:tcPr>
          <w:p w14:paraId="3E2BC711" w14:textId="77777777" w:rsidR="000E4C4E" w:rsidRPr="007C3FDF" w:rsidRDefault="000E4C4E" w:rsidP="00FD30A1">
            <w:pPr>
              <w:ind w:right="142"/>
              <w:jc w:val="both"/>
              <w:rPr>
                <w:rFonts w:ascii="Century Gothic" w:hAnsi="Century Gothic"/>
                <w:sz w:val="20"/>
                <w:szCs w:val="20"/>
              </w:rPr>
            </w:pPr>
            <w:r w:rsidRPr="007C3FDF">
              <w:rPr>
                <w:rFonts w:ascii="Century Gothic" w:hAnsi="Century Gothic"/>
                <w:sz w:val="20"/>
                <w:szCs w:val="20"/>
              </w:rPr>
              <w:t>Ubezpieczony obowiązany jest przestrzegać obowiązujące przepisy w szczególności przepisy prawa budowlanego, przepisy o ochronie przeciwpożarowej oraz zasad bezpieczeństwa i higieny pracy, normalizacji i certyfikacji, o budowie i eksploatacji urządzeń technicznych oraz wykonywaniu nadzoru architektoniczno-budowlanego.</w:t>
            </w:r>
          </w:p>
        </w:tc>
      </w:tr>
      <w:tr w:rsidR="000E4C4E" w:rsidRPr="007C3FDF" w14:paraId="4E659A4B" w14:textId="77777777" w:rsidTr="00FD30A1">
        <w:tc>
          <w:tcPr>
            <w:tcW w:w="3001" w:type="dxa"/>
          </w:tcPr>
          <w:p w14:paraId="53646003" w14:textId="77777777" w:rsidR="000E4C4E" w:rsidRPr="007C3FDF" w:rsidRDefault="000E4C4E" w:rsidP="00FD30A1">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Wymogi obowiązujące Ubezpieczonego dotyczące urządzeń przeciwpożarowych</w:t>
            </w:r>
          </w:p>
        </w:tc>
        <w:tc>
          <w:tcPr>
            <w:tcW w:w="6350" w:type="dxa"/>
          </w:tcPr>
          <w:p w14:paraId="4CC441AF" w14:textId="77777777" w:rsidR="000E4C4E" w:rsidRPr="005359C5" w:rsidRDefault="000E4C4E" w:rsidP="00FD30A1">
            <w:pPr>
              <w:ind w:right="142"/>
              <w:jc w:val="both"/>
              <w:rPr>
                <w:rFonts w:ascii="Century Gothic" w:hAnsi="Century Gothic"/>
                <w:sz w:val="20"/>
                <w:szCs w:val="20"/>
              </w:rPr>
            </w:pPr>
            <w:r w:rsidRPr="005359C5">
              <w:rPr>
                <w:rFonts w:ascii="Century Gothic" w:hAnsi="Century Gothic"/>
                <w:sz w:val="20"/>
                <w:szCs w:val="20"/>
              </w:rPr>
              <w:t xml:space="preserve">Warunki szczególne dotyczące urządzeń przeciwpożarowych </w:t>
            </w:r>
          </w:p>
          <w:p w14:paraId="2018B450" w14:textId="77777777" w:rsidR="000E4C4E" w:rsidRPr="005359C5" w:rsidRDefault="000E4C4E" w:rsidP="00FD30A1">
            <w:pPr>
              <w:ind w:right="142"/>
              <w:jc w:val="both"/>
              <w:rPr>
                <w:rFonts w:ascii="Century Gothic" w:hAnsi="Century Gothic"/>
                <w:sz w:val="20"/>
                <w:szCs w:val="20"/>
              </w:rPr>
            </w:pPr>
            <w:r w:rsidRPr="005359C5">
              <w:rPr>
                <w:rFonts w:ascii="Century Gothic" w:hAnsi="Century Gothic"/>
                <w:sz w:val="20"/>
                <w:szCs w:val="20"/>
              </w:rPr>
              <w:t xml:space="preserve">a) Ubezpieczony zobowiązany jest przestrzegać bezwzględnie obowiązujących przepisów prawa z zakresu ochrony przeciwpożarowej oraz następujących warunków: </w:t>
            </w:r>
          </w:p>
          <w:p w14:paraId="6ECA1D74" w14:textId="0DDA024A" w:rsidR="000E4C4E" w:rsidRPr="005359C5" w:rsidRDefault="000E4C4E" w:rsidP="00FD30A1">
            <w:pPr>
              <w:ind w:right="142"/>
              <w:jc w:val="both"/>
              <w:rPr>
                <w:rFonts w:ascii="Century Gothic" w:hAnsi="Century Gothic"/>
                <w:sz w:val="20"/>
                <w:szCs w:val="20"/>
              </w:rPr>
            </w:pPr>
            <w:r w:rsidRPr="005359C5">
              <w:rPr>
                <w:rFonts w:ascii="Century Gothic" w:hAnsi="Century Gothic"/>
                <w:sz w:val="20"/>
                <w:szCs w:val="20"/>
              </w:rPr>
              <w:t>i.</w:t>
            </w:r>
            <w:r w:rsidRPr="005359C5">
              <w:rPr>
                <w:rFonts w:ascii="Century Gothic" w:hAnsi="Century Gothic"/>
                <w:sz w:val="20"/>
                <w:szCs w:val="20"/>
              </w:rPr>
              <w:tab/>
              <w:t xml:space="preserve">W miejscu prowadzenia prac musi być dostępny sprzęt </w:t>
            </w:r>
            <w:r w:rsidR="00E5262F">
              <w:rPr>
                <w:rFonts w:ascii="Century Gothic" w:hAnsi="Century Gothic"/>
                <w:sz w:val="20"/>
                <w:szCs w:val="20"/>
              </w:rPr>
              <w:t>przeciwpożarowy</w:t>
            </w:r>
            <w:r w:rsidRPr="005359C5">
              <w:rPr>
                <w:rFonts w:ascii="Century Gothic" w:hAnsi="Century Gothic"/>
                <w:sz w:val="20"/>
                <w:szCs w:val="20"/>
              </w:rPr>
              <w:t xml:space="preserve"> określony w planie BIOZ lub poleceniu prac niebezpiecznych/ gazo-niebezpiecznych. </w:t>
            </w:r>
            <w:r w:rsidR="00E5262F">
              <w:rPr>
                <w:rFonts w:ascii="Century Gothic" w:hAnsi="Century Gothic"/>
                <w:sz w:val="20"/>
                <w:szCs w:val="20"/>
              </w:rPr>
              <w:t>S</w:t>
            </w:r>
            <w:r w:rsidRPr="005359C5">
              <w:rPr>
                <w:rFonts w:ascii="Century Gothic" w:hAnsi="Century Gothic"/>
                <w:sz w:val="20"/>
                <w:szCs w:val="20"/>
              </w:rPr>
              <w:t xml:space="preserve">przęt </w:t>
            </w:r>
            <w:r w:rsidR="00E5262F">
              <w:rPr>
                <w:rFonts w:ascii="Century Gothic" w:hAnsi="Century Gothic"/>
                <w:sz w:val="20"/>
                <w:szCs w:val="20"/>
              </w:rPr>
              <w:t>przeciwpożarowy</w:t>
            </w:r>
            <w:r w:rsidRPr="005359C5">
              <w:rPr>
                <w:rFonts w:ascii="Century Gothic" w:hAnsi="Century Gothic"/>
                <w:sz w:val="20"/>
                <w:szCs w:val="20"/>
              </w:rPr>
              <w:t xml:space="preserve"> musi</w:t>
            </w:r>
            <w:r>
              <w:rPr>
                <w:rFonts w:ascii="Century Gothic" w:hAnsi="Century Gothic"/>
                <w:sz w:val="20"/>
                <w:szCs w:val="20"/>
              </w:rPr>
              <w:t xml:space="preserve"> </w:t>
            </w:r>
            <w:r w:rsidRPr="005359C5">
              <w:rPr>
                <w:rFonts w:ascii="Century Gothic" w:hAnsi="Century Gothic"/>
                <w:sz w:val="20"/>
                <w:szCs w:val="20"/>
              </w:rPr>
              <w:t xml:space="preserve">być gotowy do natychmiastowego użycia, dobrze widoczny i łatwo dostępny z każdego miejsca prowadzenia prac. W szczególności przy prowadzeniu prac pożarowo niebezpiecznych na stanowisku pracy musi znajdować się podręczny sprzęt gaśniczy gotowy do natychmiastowego użycia, </w:t>
            </w:r>
          </w:p>
          <w:p w14:paraId="5AD8D46A" w14:textId="2973D93E" w:rsidR="000E4C4E" w:rsidRPr="005359C5" w:rsidRDefault="000E4C4E" w:rsidP="00FD30A1">
            <w:pPr>
              <w:ind w:right="142"/>
              <w:jc w:val="both"/>
              <w:rPr>
                <w:rFonts w:ascii="Century Gothic" w:hAnsi="Century Gothic"/>
                <w:sz w:val="20"/>
                <w:szCs w:val="20"/>
              </w:rPr>
            </w:pPr>
            <w:r w:rsidRPr="005359C5">
              <w:rPr>
                <w:rFonts w:ascii="Century Gothic" w:hAnsi="Century Gothic"/>
                <w:sz w:val="20"/>
                <w:szCs w:val="20"/>
              </w:rPr>
              <w:t>ii.</w:t>
            </w:r>
            <w:r w:rsidRPr="005359C5">
              <w:rPr>
                <w:rFonts w:ascii="Century Gothic" w:hAnsi="Century Gothic"/>
                <w:sz w:val="20"/>
                <w:szCs w:val="20"/>
              </w:rPr>
              <w:tab/>
              <w:t xml:space="preserve">Pracownicy realizujący prace obowiązkowo powinni być przeszkoleni w zakresie </w:t>
            </w:r>
            <w:r w:rsidR="00E5262F">
              <w:rPr>
                <w:rFonts w:ascii="Century Gothic" w:hAnsi="Century Gothic"/>
                <w:sz w:val="20"/>
                <w:szCs w:val="20"/>
              </w:rPr>
              <w:t>BHP</w:t>
            </w:r>
            <w:r w:rsidRPr="005359C5">
              <w:rPr>
                <w:rFonts w:ascii="Century Gothic" w:hAnsi="Century Gothic"/>
                <w:sz w:val="20"/>
                <w:szCs w:val="20"/>
              </w:rPr>
              <w:t xml:space="preserve">, </w:t>
            </w:r>
            <w:r w:rsidR="00E5262F">
              <w:rPr>
                <w:rFonts w:ascii="Century Gothic" w:hAnsi="Century Gothic"/>
                <w:sz w:val="20"/>
                <w:szCs w:val="20"/>
              </w:rPr>
              <w:t>ochrony przeciwpożarowej oraz postępowania w razie pożaru,</w:t>
            </w:r>
          </w:p>
          <w:p w14:paraId="4B59C84A" w14:textId="77777777" w:rsidR="000E4C4E" w:rsidRPr="007C3FDF" w:rsidRDefault="000E4C4E" w:rsidP="00FD30A1">
            <w:pPr>
              <w:ind w:right="142"/>
              <w:jc w:val="both"/>
              <w:rPr>
                <w:rFonts w:ascii="Century Gothic" w:hAnsi="Century Gothic"/>
                <w:sz w:val="20"/>
                <w:szCs w:val="20"/>
              </w:rPr>
            </w:pPr>
            <w:r w:rsidRPr="005359C5">
              <w:rPr>
                <w:rFonts w:ascii="Century Gothic" w:hAnsi="Century Gothic"/>
                <w:sz w:val="20"/>
                <w:szCs w:val="20"/>
              </w:rPr>
              <w:t>b) W przypadku nieprzestrzegania powyższych warunków i wyłącznie w zakresie, w jakim takie nieprzestrzeganie zwiększyło wartość Szkód spowodowanych przez pożar, Ubezpieczyciel może proporcjonalnie obniżyć należne odszkodowanie.</w:t>
            </w:r>
          </w:p>
        </w:tc>
      </w:tr>
      <w:tr w:rsidR="000E4C4E" w:rsidRPr="007C3FDF" w14:paraId="0F37537A" w14:textId="77777777" w:rsidTr="00FD30A1">
        <w:trPr>
          <w:trHeight w:val="416"/>
        </w:trPr>
        <w:tc>
          <w:tcPr>
            <w:tcW w:w="3001" w:type="dxa"/>
          </w:tcPr>
          <w:p w14:paraId="2ADD202A" w14:textId="77777777" w:rsidR="000E4C4E" w:rsidRPr="007C3FDF" w:rsidRDefault="000E4C4E" w:rsidP="00FD30A1">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Minimalizacja ryzyka kradzieży z włamaniem</w:t>
            </w:r>
          </w:p>
        </w:tc>
        <w:tc>
          <w:tcPr>
            <w:tcW w:w="6350" w:type="dxa"/>
          </w:tcPr>
          <w:p w14:paraId="0027BAD6" w14:textId="77777777" w:rsidR="000E4C4E" w:rsidRPr="007C3FDF" w:rsidRDefault="000E4C4E" w:rsidP="00FD30A1">
            <w:pPr>
              <w:ind w:right="142"/>
              <w:jc w:val="both"/>
              <w:rPr>
                <w:rFonts w:ascii="Century Gothic" w:hAnsi="Century Gothic"/>
                <w:sz w:val="20"/>
                <w:szCs w:val="20"/>
              </w:rPr>
            </w:pPr>
            <w:r w:rsidRPr="007C3FDF">
              <w:rPr>
                <w:rFonts w:ascii="Century Gothic" w:hAnsi="Century Gothic"/>
                <w:sz w:val="20"/>
                <w:szCs w:val="20"/>
              </w:rPr>
              <w:t xml:space="preserve">Ubezpieczony, w odniesieniu do ryzyka kradzieży </w:t>
            </w:r>
            <w:r w:rsidRPr="007C3FDF">
              <w:rPr>
                <w:rFonts w:ascii="Century Gothic" w:hAnsi="Century Gothic"/>
                <w:sz w:val="20"/>
                <w:szCs w:val="20"/>
              </w:rPr>
              <w:br/>
              <w:t>z włamaniem i rabunku, zobowiązany jest przedsięwziąć wszelkie rozsądne środki mające na celu jego minimalizację.</w:t>
            </w:r>
          </w:p>
        </w:tc>
      </w:tr>
      <w:tr w:rsidR="000E4C4E" w:rsidRPr="007C3FDF" w14:paraId="67B66FE1" w14:textId="77777777" w:rsidTr="00FD30A1">
        <w:tc>
          <w:tcPr>
            <w:tcW w:w="3001" w:type="dxa"/>
          </w:tcPr>
          <w:p w14:paraId="588A177B" w14:textId="77777777" w:rsidR="000E4C4E" w:rsidRPr="007C3FDF" w:rsidRDefault="000E4C4E" w:rsidP="00FD30A1">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Mienie w transporcie (Transport i zasada 50/50)</w:t>
            </w:r>
          </w:p>
          <w:p w14:paraId="44B3BFAD" w14:textId="77777777" w:rsidR="000E4C4E" w:rsidRPr="007C3FDF" w:rsidRDefault="000E4C4E" w:rsidP="00FD30A1">
            <w:pPr>
              <w:rPr>
                <w:rFonts w:ascii="Century Gothic" w:hAnsi="Century Gothic"/>
                <w:sz w:val="20"/>
                <w:szCs w:val="20"/>
              </w:rPr>
            </w:pPr>
          </w:p>
        </w:tc>
        <w:tc>
          <w:tcPr>
            <w:tcW w:w="6350" w:type="dxa"/>
          </w:tcPr>
          <w:p w14:paraId="3ECD34C7" w14:textId="77777777" w:rsidR="000E4C4E" w:rsidRPr="007C3FDF" w:rsidRDefault="000E4C4E" w:rsidP="00FD30A1">
            <w:pPr>
              <w:ind w:right="142"/>
              <w:jc w:val="both"/>
              <w:rPr>
                <w:rFonts w:ascii="Century Gothic" w:hAnsi="Century Gothic"/>
                <w:sz w:val="20"/>
                <w:szCs w:val="20"/>
              </w:rPr>
            </w:pPr>
            <w:r w:rsidRPr="007C3FDF">
              <w:rPr>
                <w:rFonts w:ascii="Century Gothic" w:hAnsi="Century Gothic"/>
                <w:sz w:val="20"/>
                <w:szCs w:val="20"/>
              </w:rPr>
              <w:t xml:space="preserve">Ubezpieczony niniejszym zobowiązuje się przeprowadzić wizualne oględziny każdego składnika Ubezpieczonego Mienia niezwłocznie po jego dostarczeniu na miejsce przeznaczenia, w celu wykrycia ewentualnych Szkód powstałych podczas transportu. </w:t>
            </w:r>
          </w:p>
          <w:p w14:paraId="616E8378" w14:textId="77777777" w:rsidR="000E4C4E" w:rsidRPr="007C3FDF" w:rsidRDefault="000E4C4E" w:rsidP="00FD30A1">
            <w:pPr>
              <w:ind w:right="142"/>
              <w:jc w:val="both"/>
              <w:rPr>
                <w:rFonts w:ascii="Century Gothic" w:hAnsi="Century Gothic"/>
                <w:sz w:val="20"/>
                <w:szCs w:val="20"/>
              </w:rPr>
            </w:pPr>
            <w:r w:rsidRPr="007C3FDF">
              <w:rPr>
                <w:rFonts w:ascii="Century Gothic" w:hAnsi="Century Gothic"/>
                <w:sz w:val="20"/>
                <w:szCs w:val="20"/>
              </w:rPr>
              <w:t xml:space="preserve">W odniesieniu do opakowanych składników Ubezpieczonego Mienia, które powinny być pozostawione w ich opakowaniu do późniejszego terminu, należy dokonać wizualnych  oględzin opakowania pod kątem ewentualnych Szkód, a jeżeli Szkoda jest widoczna, składnik ten powinien zostać rozpakowany i zbadany, a wykryta Szkoda zgłoszona Ubezpieczycielowi, z którym zawarto umowę ubezpieczenia mienia w transporcie (cargo).  </w:t>
            </w:r>
          </w:p>
        </w:tc>
      </w:tr>
      <w:tr w:rsidR="000E4C4E" w:rsidRPr="007C3FDF" w14:paraId="0CA77B19" w14:textId="77777777" w:rsidTr="00FD30A1">
        <w:tc>
          <w:tcPr>
            <w:tcW w:w="3001" w:type="dxa"/>
          </w:tcPr>
          <w:p w14:paraId="5CEEEA0C" w14:textId="77777777" w:rsidR="000E4C4E" w:rsidRPr="007C3FDF" w:rsidRDefault="000E4C4E" w:rsidP="00FD30A1">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Składowanie poza Terenem Budowy/ Miejscem realizacji</w:t>
            </w:r>
          </w:p>
        </w:tc>
        <w:tc>
          <w:tcPr>
            <w:tcW w:w="6350" w:type="dxa"/>
          </w:tcPr>
          <w:p w14:paraId="5495A9FF" w14:textId="72DE8477" w:rsidR="000E4C4E" w:rsidRPr="007C3FDF" w:rsidRDefault="000E4C4E" w:rsidP="00FD30A1">
            <w:pPr>
              <w:tabs>
                <w:tab w:val="left" w:pos="960"/>
              </w:tabs>
              <w:ind w:right="142"/>
              <w:rPr>
                <w:rFonts w:ascii="Century Gothic" w:hAnsi="Century Gothic"/>
                <w:sz w:val="20"/>
                <w:szCs w:val="20"/>
              </w:rPr>
            </w:pPr>
            <w:r w:rsidRPr="005359C5">
              <w:rPr>
                <w:rFonts w:ascii="Century Gothic" w:hAnsi="Century Gothic"/>
                <w:sz w:val="20"/>
                <w:szCs w:val="20"/>
              </w:rPr>
              <w:t>Ubezpieczyciel odpowiada za Szkody w Ubezpieczonym Mieniu pod warunkiem, że Miejsce składowania znajduje się w na terenie Rzeczpospolitej Polskie</w:t>
            </w:r>
            <w:r w:rsidR="00E5262F">
              <w:rPr>
                <w:rFonts w:ascii="Century Gothic" w:hAnsi="Century Gothic"/>
                <w:sz w:val="20"/>
                <w:szCs w:val="20"/>
              </w:rPr>
              <w:t>j</w:t>
            </w:r>
            <w:r w:rsidRPr="005359C5">
              <w:rPr>
                <w:rFonts w:ascii="Century Gothic" w:hAnsi="Century Gothic"/>
                <w:sz w:val="20"/>
                <w:szCs w:val="20"/>
              </w:rPr>
              <w:t xml:space="preserve"> i </w:t>
            </w:r>
            <w:r w:rsidR="00E5262F">
              <w:rPr>
                <w:rFonts w:ascii="Century Gothic" w:hAnsi="Century Gothic"/>
                <w:sz w:val="20"/>
                <w:szCs w:val="20"/>
              </w:rPr>
              <w:t xml:space="preserve">pozostałych </w:t>
            </w:r>
            <w:r w:rsidRPr="005359C5">
              <w:rPr>
                <w:rFonts w:ascii="Century Gothic" w:hAnsi="Century Gothic"/>
                <w:sz w:val="20"/>
                <w:szCs w:val="20"/>
              </w:rPr>
              <w:t>krajów Unii Europejskiej.</w:t>
            </w:r>
          </w:p>
        </w:tc>
      </w:tr>
      <w:tr w:rsidR="000E4C4E" w:rsidRPr="007C3FDF" w14:paraId="178AE916" w14:textId="77777777" w:rsidTr="00FD30A1">
        <w:tc>
          <w:tcPr>
            <w:tcW w:w="3001" w:type="dxa"/>
          </w:tcPr>
          <w:p w14:paraId="102A314C" w14:textId="77777777" w:rsidR="000E4C4E" w:rsidRPr="007C3FDF" w:rsidRDefault="000E4C4E" w:rsidP="00FD30A1">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 xml:space="preserve">Częściowe lub całkowite przerwanie Robót – </w:t>
            </w:r>
            <w:r w:rsidRPr="007C3FDF">
              <w:rPr>
                <w:rFonts w:ascii="Century Gothic" w:hAnsi="Century Gothic"/>
                <w:sz w:val="20"/>
                <w:szCs w:val="20"/>
              </w:rPr>
              <w:lastRenderedPageBreak/>
              <w:t>dodatkowe postanowienie</w:t>
            </w:r>
          </w:p>
          <w:p w14:paraId="3DB1E177" w14:textId="77777777" w:rsidR="000E4C4E" w:rsidRPr="007C3FDF" w:rsidRDefault="000E4C4E" w:rsidP="00FD30A1">
            <w:pPr>
              <w:rPr>
                <w:rFonts w:ascii="Century Gothic" w:hAnsi="Century Gothic"/>
                <w:sz w:val="20"/>
                <w:szCs w:val="20"/>
              </w:rPr>
            </w:pPr>
          </w:p>
        </w:tc>
        <w:tc>
          <w:tcPr>
            <w:tcW w:w="6350" w:type="dxa"/>
          </w:tcPr>
          <w:p w14:paraId="6C235630" w14:textId="77777777" w:rsidR="000E4C4E" w:rsidRPr="007C3FDF" w:rsidRDefault="000E4C4E" w:rsidP="00FD30A1">
            <w:pPr>
              <w:tabs>
                <w:tab w:val="left" w:pos="1365"/>
              </w:tabs>
              <w:ind w:right="142"/>
              <w:jc w:val="both"/>
              <w:rPr>
                <w:rFonts w:ascii="Century Gothic" w:hAnsi="Century Gothic"/>
                <w:sz w:val="20"/>
                <w:szCs w:val="20"/>
              </w:rPr>
            </w:pPr>
            <w:r w:rsidRPr="007C3FDF">
              <w:rPr>
                <w:rFonts w:ascii="Century Gothic" w:hAnsi="Century Gothic"/>
                <w:sz w:val="20"/>
                <w:szCs w:val="20"/>
              </w:rPr>
              <w:lastRenderedPageBreak/>
              <w:t xml:space="preserve">W okresie przerwania  robót, Wykonawca ma obowiązek chronić, składować i zabezpieczyć daną część ubezpieczonej </w:t>
            </w:r>
            <w:r w:rsidRPr="007C3FDF">
              <w:rPr>
                <w:rFonts w:ascii="Century Gothic" w:hAnsi="Century Gothic"/>
                <w:sz w:val="20"/>
                <w:szCs w:val="20"/>
              </w:rPr>
              <w:lastRenderedPageBreak/>
              <w:t xml:space="preserve">Inwestycji przed jakimkolwiek jej pogorszeniem, utratą lub Szkodą, stosując rozsądne środki, w zależności od rodzaju Ubezpieczanego Mienia i robót. </w:t>
            </w:r>
          </w:p>
          <w:p w14:paraId="22AE65FA" w14:textId="77777777" w:rsidR="000E4C4E" w:rsidRPr="007C3FDF" w:rsidRDefault="000E4C4E" w:rsidP="00FD30A1">
            <w:pPr>
              <w:tabs>
                <w:tab w:val="left" w:pos="1365"/>
              </w:tabs>
              <w:ind w:right="142"/>
              <w:jc w:val="both"/>
              <w:rPr>
                <w:rFonts w:ascii="Century Gothic" w:hAnsi="Century Gothic"/>
                <w:sz w:val="20"/>
                <w:szCs w:val="20"/>
              </w:rPr>
            </w:pPr>
            <w:r w:rsidRPr="007C3FDF">
              <w:rPr>
                <w:rFonts w:ascii="Century Gothic" w:hAnsi="Century Gothic"/>
                <w:sz w:val="20"/>
                <w:szCs w:val="20"/>
              </w:rPr>
              <w:t>Przed przerwaniem całości lub części Inwestycji roboty zostaną doprowadzone w miarę możliwości do bezpiecznego i stabilnego stanu; jeśli rodzaj robót tego wymaga zapewniona będzie stała gotowość systemów odwadniających i urządzeń przeciwpożarowych, a Teren Budowy/ Miejsce realizacji i teren wokół niego będzie monitorowany. Ponadto uprawniony i przeszkolony personel, będzie przeprowadzał regularne kontrole Terenu Budowy/Miejsca realizacji.</w:t>
            </w:r>
          </w:p>
        </w:tc>
      </w:tr>
      <w:tr w:rsidR="000E4C4E" w:rsidRPr="007C3FDF" w14:paraId="75B48964" w14:textId="77777777" w:rsidTr="00FD30A1">
        <w:tc>
          <w:tcPr>
            <w:tcW w:w="3001" w:type="dxa"/>
          </w:tcPr>
          <w:p w14:paraId="471CAC7C" w14:textId="77777777" w:rsidR="000E4C4E" w:rsidRPr="007C3FDF" w:rsidRDefault="000E4C4E" w:rsidP="00FD30A1">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lastRenderedPageBreak/>
              <w:t>Lustracja mienia</w:t>
            </w:r>
          </w:p>
        </w:tc>
        <w:tc>
          <w:tcPr>
            <w:tcW w:w="6350" w:type="dxa"/>
          </w:tcPr>
          <w:p w14:paraId="3211F36E" w14:textId="77777777" w:rsidR="000E4C4E" w:rsidRPr="007C3FDF" w:rsidRDefault="000E4C4E" w:rsidP="00FD30A1">
            <w:pPr>
              <w:ind w:right="142"/>
              <w:jc w:val="both"/>
              <w:rPr>
                <w:rFonts w:ascii="Century Gothic" w:hAnsi="Century Gothic"/>
                <w:sz w:val="20"/>
                <w:szCs w:val="20"/>
              </w:rPr>
            </w:pPr>
            <w:r w:rsidRPr="007C3FDF">
              <w:rPr>
                <w:rFonts w:ascii="Century Gothic" w:hAnsi="Century Gothic"/>
                <w:sz w:val="20"/>
                <w:szCs w:val="20"/>
              </w:rPr>
              <w:t>Ubezpieczony obowiązany jest umożliwić przedstawicielom Ubezpieczyciela dokonanie lustracji Ubezpieczonego Mienia w uzgodnionym przez obie strony terminie</w:t>
            </w:r>
            <w:r>
              <w:rPr>
                <w:rFonts w:ascii="Century Gothic" w:hAnsi="Century Gothic"/>
                <w:sz w:val="20"/>
                <w:szCs w:val="20"/>
              </w:rPr>
              <w:t>.</w:t>
            </w:r>
          </w:p>
        </w:tc>
      </w:tr>
      <w:tr w:rsidR="000E4C4E" w:rsidRPr="007C3FDF" w14:paraId="3FF92EF5" w14:textId="77777777" w:rsidTr="00FD30A1">
        <w:tc>
          <w:tcPr>
            <w:tcW w:w="3001" w:type="dxa"/>
          </w:tcPr>
          <w:p w14:paraId="2A07B7A4" w14:textId="77777777" w:rsidR="000E4C4E" w:rsidRPr="007C3FDF" w:rsidRDefault="000E4C4E" w:rsidP="00FD30A1">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Informacje do oceny ryzyka</w:t>
            </w:r>
          </w:p>
        </w:tc>
        <w:tc>
          <w:tcPr>
            <w:tcW w:w="6350" w:type="dxa"/>
          </w:tcPr>
          <w:p w14:paraId="051CE13A"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Ubezpieczony obowiązany jest podać do wiadomości Ubezpieczyciela wszystkie znane sobie okoliczności, o które Ubezpieczyciel zapytywał w formularzu oferty albo przed zawarciem umowy w innych pismach. W razie zawarcia przez ubezpieczyciela umowy ubezpieczenia mimo braku odpowiedzi na poszczególne pytania, pominięte okoliczności uważa się za nieistotne.</w:t>
            </w:r>
          </w:p>
        </w:tc>
      </w:tr>
      <w:tr w:rsidR="000E4C4E" w:rsidRPr="007C3FDF" w14:paraId="3D0057A1" w14:textId="77777777" w:rsidTr="00FD30A1">
        <w:tc>
          <w:tcPr>
            <w:tcW w:w="3001" w:type="dxa"/>
            <w:tcBorders>
              <w:bottom w:val="single" w:sz="4" w:space="0" w:color="auto"/>
            </w:tcBorders>
          </w:tcPr>
          <w:p w14:paraId="558B5262" w14:textId="77777777" w:rsidR="000E4C4E" w:rsidRPr="007C3FDF" w:rsidRDefault="000E4C4E" w:rsidP="00FD30A1">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 xml:space="preserve">Zabezpieczenie zagrożonego mienia  </w:t>
            </w:r>
          </w:p>
        </w:tc>
        <w:tc>
          <w:tcPr>
            <w:tcW w:w="6350" w:type="dxa"/>
            <w:tcBorders>
              <w:bottom w:val="single" w:sz="4" w:space="0" w:color="auto"/>
            </w:tcBorders>
          </w:tcPr>
          <w:p w14:paraId="5CE44A39"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W razie zdarzenia mogącego pociągnąć za sobą powstanie szkody w Ubezpieczonym Mieniu, Ubezpieczony obowiązany jest użyć wszelkich dostępnych środków w celu zabezpieczenia zagrożonego mienia, a w przypadku powstania szkody dążyć do zmniejszenia jej skutków samodzielnie lub z pomocą powołanych do tego służb.</w:t>
            </w:r>
          </w:p>
        </w:tc>
      </w:tr>
      <w:tr w:rsidR="000E4C4E" w:rsidRPr="007C3FDF" w14:paraId="63A76A90" w14:textId="77777777" w:rsidTr="00FD30A1">
        <w:tc>
          <w:tcPr>
            <w:tcW w:w="9351" w:type="dxa"/>
            <w:gridSpan w:val="2"/>
            <w:shd w:val="clear" w:color="auto" w:fill="FF6600"/>
          </w:tcPr>
          <w:p w14:paraId="512E9D0B" w14:textId="77777777" w:rsidR="000E4C4E" w:rsidRPr="009F33B3" w:rsidRDefault="000E4C4E" w:rsidP="00FD30A1">
            <w:pPr>
              <w:jc w:val="center"/>
              <w:rPr>
                <w:rFonts w:ascii="Century Gothic" w:hAnsi="Century Gothic"/>
                <w:b/>
                <w:bCs/>
                <w:sz w:val="20"/>
                <w:szCs w:val="20"/>
              </w:rPr>
            </w:pPr>
            <w:r w:rsidRPr="009F33B3">
              <w:rPr>
                <w:rFonts w:ascii="Century Gothic" w:hAnsi="Century Gothic"/>
                <w:b/>
                <w:bCs/>
                <w:sz w:val="20"/>
                <w:szCs w:val="20"/>
              </w:rPr>
              <w:t>W razie zdarzenia skutkującego powstaniem szkody</w:t>
            </w:r>
          </w:p>
          <w:p w14:paraId="044B9BDF" w14:textId="77777777" w:rsidR="000E4C4E" w:rsidRPr="009F33B3" w:rsidRDefault="000E4C4E" w:rsidP="00FD30A1">
            <w:pPr>
              <w:jc w:val="center"/>
              <w:rPr>
                <w:rFonts w:ascii="Century Gothic" w:hAnsi="Century Gothic"/>
                <w:b/>
                <w:bCs/>
                <w:sz w:val="20"/>
                <w:szCs w:val="20"/>
              </w:rPr>
            </w:pPr>
            <w:r w:rsidRPr="009F33B3">
              <w:rPr>
                <w:rFonts w:ascii="Century Gothic" w:hAnsi="Century Gothic"/>
                <w:b/>
                <w:bCs/>
                <w:sz w:val="20"/>
                <w:szCs w:val="20"/>
              </w:rPr>
              <w:t>Ubezpieczony zobowiązany jest do:</w:t>
            </w:r>
          </w:p>
        </w:tc>
      </w:tr>
      <w:tr w:rsidR="000E4C4E" w:rsidRPr="007C3FDF" w14:paraId="7CB12D5B" w14:textId="77777777" w:rsidTr="00FD30A1">
        <w:tc>
          <w:tcPr>
            <w:tcW w:w="3001" w:type="dxa"/>
          </w:tcPr>
          <w:p w14:paraId="28B00B21" w14:textId="77777777" w:rsidR="000E4C4E" w:rsidRPr="007C3FDF" w:rsidRDefault="000E4C4E" w:rsidP="00FD30A1">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 xml:space="preserve">Powiadomienie o szkodzie </w:t>
            </w:r>
          </w:p>
          <w:p w14:paraId="04A7AB49" w14:textId="77777777" w:rsidR="000E4C4E" w:rsidRPr="007C3FDF" w:rsidRDefault="000E4C4E" w:rsidP="00FD30A1">
            <w:pPr>
              <w:jc w:val="both"/>
              <w:rPr>
                <w:rFonts w:ascii="Century Gothic" w:hAnsi="Century Gothic"/>
                <w:sz w:val="20"/>
                <w:szCs w:val="20"/>
              </w:rPr>
            </w:pPr>
          </w:p>
        </w:tc>
        <w:tc>
          <w:tcPr>
            <w:tcW w:w="6350" w:type="dxa"/>
          </w:tcPr>
          <w:p w14:paraId="2F62CF23"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niezwłocznego, jednak nie później niż 7 dni od chwili powzięcia przez niego informacji o szkodzie, powiadomienia Ubezpieczyciela oraz jednocześnie Zamawiającego o tym fakcie.</w:t>
            </w:r>
          </w:p>
        </w:tc>
      </w:tr>
      <w:tr w:rsidR="000E4C4E" w:rsidRPr="007C3FDF" w14:paraId="05954389" w14:textId="77777777" w:rsidTr="00FD30A1">
        <w:tc>
          <w:tcPr>
            <w:tcW w:w="3001" w:type="dxa"/>
          </w:tcPr>
          <w:p w14:paraId="3425EC61" w14:textId="77777777" w:rsidR="000E4C4E" w:rsidRPr="007C3FDF" w:rsidRDefault="000E4C4E" w:rsidP="00FD30A1">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Powiadomienie policji o szkodzie</w:t>
            </w:r>
          </w:p>
        </w:tc>
        <w:tc>
          <w:tcPr>
            <w:tcW w:w="6350" w:type="dxa"/>
          </w:tcPr>
          <w:p w14:paraId="2DEA0381" w14:textId="77777777" w:rsidR="000E4C4E" w:rsidRPr="007C3FDF" w:rsidRDefault="000E4C4E" w:rsidP="00FD30A1">
            <w:pPr>
              <w:ind w:right="224"/>
              <w:jc w:val="both"/>
              <w:rPr>
                <w:rFonts w:ascii="Century Gothic" w:hAnsi="Century Gothic"/>
                <w:sz w:val="20"/>
                <w:szCs w:val="20"/>
              </w:rPr>
            </w:pPr>
            <w:r w:rsidRPr="007C3FDF">
              <w:rPr>
                <w:rFonts w:ascii="Century Gothic" w:hAnsi="Century Gothic"/>
                <w:sz w:val="20"/>
                <w:szCs w:val="20"/>
              </w:rPr>
              <w:t>niezwłocznego powiadomienia Policji o każdej szkodzie, która mogła powstać w wyniku kradzieży, rabunku, działania osób trzecich lub innego przestępstwa, oraz gdy są ranni i ofiary a także wypadku środka transportu.</w:t>
            </w:r>
          </w:p>
        </w:tc>
      </w:tr>
      <w:tr w:rsidR="000E4C4E" w:rsidRPr="007C3FDF" w14:paraId="1443223D" w14:textId="77777777" w:rsidTr="00FD30A1">
        <w:tc>
          <w:tcPr>
            <w:tcW w:w="3001" w:type="dxa"/>
          </w:tcPr>
          <w:p w14:paraId="4A4C7FD0" w14:textId="77777777" w:rsidR="000E4C4E" w:rsidRPr="007C3FDF" w:rsidRDefault="000E4C4E" w:rsidP="00FD30A1">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Ratowanie mienia, ograniczenie rozmiaru szkody lub zapobieżenie szkodzie</w:t>
            </w:r>
          </w:p>
        </w:tc>
        <w:tc>
          <w:tcPr>
            <w:tcW w:w="6350" w:type="dxa"/>
          </w:tcPr>
          <w:p w14:paraId="73D02C5F"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użycia - w razie zajścia wypadku wszelkich dostępnych mu środków w celu ratowania przedmiotu ubezpieczenia oraz zapobieżenia szkodzie lub zmniejszenia jej rozmiarów</w:t>
            </w:r>
            <w:r>
              <w:rPr>
                <w:rFonts w:ascii="Century Gothic" w:hAnsi="Century Gothic"/>
                <w:sz w:val="20"/>
                <w:szCs w:val="20"/>
              </w:rPr>
              <w:t>.</w:t>
            </w:r>
          </w:p>
        </w:tc>
      </w:tr>
      <w:tr w:rsidR="000E4C4E" w:rsidRPr="007C3FDF" w14:paraId="2379BC63" w14:textId="77777777" w:rsidTr="00FD30A1">
        <w:tc>
          <w:tcPr>
            <w:tcW w:w="3001" w:type="dxa"/>
          </w:tcPr>
          <w:p w14:paraId="6E853D06" w14:textId="77777777" w:rsidR="000E4C4E" w:rsidRPr="007C3FDF" w:rsidRDefault="000E4C4E" w:rsidP="00FD30A1">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Pozostawienie miejsca zdarzenia bez zmian (oględziny)</w:t>
            </w:r>
          </w:p>
        </w:tc>
        <w:tc>
          <w:tcPr>
            <w:tcW w:w="6350" w:type="dxa"/>
          </w:tcPr>
          <w:p w14:paraId="0882F83C" w14:textId="77777777" w:rsidR="000E4C4E" w:rsidRPr="007C3FDF" w:rsidRDefault="000E4C4E" w:rsidP="00FD30A1">
            <w:pPr>
              <w:ind w:right="104"/>
              <w:jc w:val="both"/>
              <w:rPr>
                <w:rFonts w:ascii="Century Gothic" w:hAnsi="Century Gothic"/>
                <w:sz w:val="20"/>
                <w:szCs w:val="20"/>
              </w:rPr>
            </w:pPr>
            <w:r w:rsidRPr="007C3FDF">
              <w:rPr>
                <w:rFonts w:ascii="Century Gothic" w:hAnsi="Century Gothic"/>
                <w:sz w:val="20"/>
                <w:szCs w:val="20"/>
              </w:rPr>
              <w:t>pozostawienia bez zmian miejsca szkody do czasu przybycia przedstawiciela Ubezpieczyciela, chyba że zmiana jest niezbędna w celu zabezpieczenia mienia pozostałego po szkodzie lub zmniejszenia rozmiaru szkody lub istnieje zagrożenie przerwaniem lub zakłóceniem prowadzonych prac. Ubezpieczyciel nie może powoływać się na to postanowienie, jeżeli nie rozpoczął likwidacji szkody w ciągu 3 dni roboczych od daty otrzymania zawiadomienia o szkodzie.</w:t>
            </w:r>
          </w:p>
        </w:tc>
      </w:tr>
      <w:tr w:rsidR="000E4C4E" w:rsidRPr="007C3FDF" w14:paraId="2238F718" w14:textId="77777777" w:rsidTr="00FD30A1">
        <w:tc>
          <w:tcPr>
            <w:tcW w:w="3001" w:type="dxa"/>
          </w:tcPr>
          <w:p w14:paraId="103CEA59" w14:textId="77777777" w:rsidR="000E4C4E" w:rsidRPr="007C3FDF" w:rsidRDefault="000E4C4E" w:rsidP="00FD30A1">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Pomoc dla Ubezpieczyciela</w:t>
            </w:r>
          </w:p>
        </w:tc>
        <w:tc>
          <w:tcPr>
            <w:tcW w:w="6350" w:type="dxa"/>
          </w:tcPr>
          <w:p w14:paraId="0BF71DA5"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 xml:space="preserve">zezwolenia Ubezpieczycielowi lub jego przedstawicielowi na dokonanie czynności niezbędnych dla ustalenia okoliczności powstania szkody i wysokości odszkodowania, jak również udzielenia Ubezpieczycielowi potrzebnych wyjaśnień oraz przedstawienia dowodów, w tym księgowych, których odpowiednio do stanu rzeczy zażąda Ubezpieczyciel. </w:t>
            </w:r>
            <w:r w:rsidRPr="007C3FDF">
              <w:rPr>
                <w:rFonts w:ascii="Century Gothic" w:hAnsi="Century Gothic"/>
                <w:sz w:val="20"/>
                <w:szCs w:val="20"/>
              </w:rPr>
              <w:lastRenderedPageBreak/>
              <w:t>Ubezpieczony obowiązany jest również sporządzić, na podstawie posiadanych materiałów dowodowych,  na własny koszt obliczenie poniesionych strat tzw. rachunek strat.</w:t>
            </w:r>
          </w:p>
        </w:tc>
      </w:tr>
      <w:tr w:rsidR="000E4C4E" w:rsidRPr="007C3FDF" w14:paraId="4287DB1E" w14:textId="77777777" w:rsidTr="00FD30A1">
        <w:tc>
          <w:tcPr>
            <w:tcW w:w="3001" w:type="dxa"/>
          </w:tcPr>
          <w:p w14:paraId="7E6C1760" w14:textId="77777777" w:rsidR="000E4C4E" w:rsidRPr="007C3FDF" w:rsidRDefault="000E4C4E" w:rsidP="00FD30A1">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lastRenderedPageBreak/>
              <w:t>Zachowanie uszkodzonych części Informacje, dowody</w:t>
            </w:r>
          </w:p>
        </w:tc>
        <w:tc>
          <w:tcPr>
            <w:tcW w:w="6350" w:type="dxa"/>
          </w:tcPr>
          <w:p w14:paraId="13C9BEE8" w14:textId="77777777" w:rsidR="000E4C4E" w:rsidRPr="007C3FDF" w:rsidRDefault="000E4C4E" w:rsidP="00FD30A1">
            <w:pPr>
              <w:tabs>
                <w:tab w:val="left" w:pos="361"/>
              </w:tabs>
              <w:ind w:right="104"/>
              <w:jc w:val="both"/>
              <w:rPr>
                <w:rFonts w:ascii="Century Gothic" w:hAnsi="Century Gothic"/>
                <w:sz w:val="20"/>
                <w:szCs w:val="20"/>
              </w:rPr>
            </w:pPr>
            <w:r w:rsidRPr="007C3FDF">
              <w:rPr>
                <w:rFonts w:ascii="Century Gothic" w:hAnsi="Century Gothic"/>
                <w:sz w:val="20"/>
                <w:szCs w:val="20"/>
              </w:rPr>
              <w:t xml:space="preserve">- zachowania uszkodzonych części i udostępnienia ich Ubezpieczycielowi lub jego przedstawicielowi w celu przeprowadzenia oględzin; </w:t>
            </w:r>
          </w:p>
          <w:p w14:paraId="3DAD75AA" w14:textId="77777777" w:rsidR="000E4C4E" w:rsidRPr="007C3FDF" w:rsidRDefault="000E4C4E" w:rsidP="00FD30A1">
            <w:pPr>
              <w:tabs>
                <w:tab w:val="left" w:pos="361"/>
              </w:tabs>
              <w:ind w:right="104"/>
              <w:jc w:val="both"/>
              <w:rPr>
                <w:rFonts w:ascii="Century Gothic" w:hAnsi="Century Gothic"/>
                <w:sz w:val="20"/>
                <w:szCs w:val="20"/>
              </w:rPr>
            </w:pPr>
            <w:r w:rsidRPr="007C3FDF">
              <w:rPr>
                <w:rFonts w:ascii="Century Gothic" w:hAnsi="Century Gothic"/>
                <w:sz w:val="20"/>
                <w:szCs w:val="20"/>
              </w:rPr>
              <w:t xml:space="preserve">- dostarczenia wszelkich informacji i dowodów, jakich Ubezpieczyciel może zażądać (np. protokół szkody, uwzględniający istotne dla sprawy okoliczności i dowody, dokładne wyliczenie poniesionych strat, zgodnie </w:t>
            </w:r>
            <w:r w:rsidRPr="007C3FDF">
              <w:rPr>
                <w:rFonts w:ascii="Century Gothic" w:hAnsi="Century Gothic"/>
                <w:sz w:val="20"/>
                <w:szCs w:val="20"/>
              </w:rPr>
              <w:br/>
              <w:t>z ustaleniami protokołu szkodowego).</w:t>
            </w:r>
          </w:p>
        </w:tc>
      </w:tr>
      <w:tr w:rsidR="000E4C4E" w:rsidRPr="007C3FDF" w14:paraId="45F62C3B" w14:textId="77777777" w:rsidTr="00FD30A1">
        <w:tc>
          <w:tcPr>
            <w:tcW w:w="3001" w:type="dxa"/>
          </w:tcPr>
          <w:p w14:paraId="70EDD800" w14:textId="77777777" w:rsidR="000E4C4E" w:rsidRPr="007C3FDF" w:rsidRDefault="000E4C4E" w:rsidP="00FD30A1">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Powiadomienie o wszczęciu postępowania sądowego</w:t>
            </w:r>
          </w:p>
        </w:tc>
        <w:tc>
          <w:tcPr>
            <w:tcW w:w="6350" w:type="dxa"/>
          </w:tcPr>
          <w:p w14:paraId="6F846A7D"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 xml:space="preserve">Niezwłocznego powiadomienia Ubezpieczyciela i Zamawiającego o wszczęciu postępowania sądowego, administracyjnego lub dyscyplinarnego przeciwko osobom objętym ochroną ubezpieczeniową w zakresie odpowiedzialności w związku z prowadzoną działalnością w budownictwie lub jeśli osoba trzecia wystąpi z roszczeniem na drogę sądową. </w:t>
            </w:r>
          </w:p>
        </w:tc>
      </w:tr>
      <w:tr w:rsidR="000E4C4E" w:rsidRPr="007C3FDF" w14:paraId="28FDBF62" w14:textId="77777777" w:rsidTr="00FD30A1">
        <w:tc>
          <w:tcPr>
            <w:tcW w:w="9351" w:type="dxa"/>
            <w:gridSpan w:val="2"/>
          </w:tcPr>
          <w:p w14:paraId="100B9FCA"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 xml:space="preserve">W razie niedopełnienia przez Ubezpieczonego któregokolwiek z obowiązków wymienionych powyżej, Ubezpieczyciel może odmówić wypłaty odszkodowania w części lub w całości. </w:t>
            </w:r>
          </w:p>
        </w:tc>
      </w:tr>
      <w:bookmarkEnd w:id="1"/>
    </w:tbl>
    <w:p w14:paraId="29A3D284" w14:textId="77777777" w:rsidR="000E4C4E" w:rsidRPr="005D768D" w:rsidRDefault="000E4C4E" w:rsidP="000E4C4E">
      <w:pPr>
        <w:spacing w:after="0"/>
        <w:jc w:val="both"/>
        <w:rPr>
          <w:rFonts w:ascii="Century Gothic" w:hAnsi="Century Gothic"/>
          <w:i/>
          <w:sz w:val="12"/>
          <w:szCs w:val="12"/>
        </w:rPr>
      </w:pPr>
    </w:p>
    <w:p w14:paraId="0CCFE979" w14:textId="77777777" w:rsidR="000E4C4E" w:rsidRPr="009F33B3" w:rsidRDefault="000E4C4E" w:rsidP="000E4C4E">
      <w:pPr>
        <w:spacing w:after="0"/>
        <w:jc w:val="both"/>
        <w:rPr>
          <w:rFonts w:ascii="Century Gothic" w:hAnsi="Century Gothic"/>
          <w:iCs/>
          <w:sz w:val="20"/>
          <w:szCs w:val="20"/>
        </w:rPr>
      </w:pPr>
      <w:r w:rsidRPr="009F33B3">
        <w:rPr>
          <w:rFonts w:ascii="Century Gothic" w:hAnsi="Century Gothic"/>
          <w:iCs/>
          <w:sz w:val="20"/>
          <w:szCs w:val="20"/>
        </w:rPr>
        <w:t xml:space="preserve">W przypadku zawarcia Umowy na roboty budowlane pomiędzy Wykonawcą a Zamawiającym Wykonawca otrzyma (na życzenie) certyfikat ubezpieczenia potwierdzający zawarcie umowy ubezpieczenia oraz dodatkowo Wyciąg </w:t>
      </w:r>
      <w:r w:rsidRPr="009F33B3">
        <w:rPr>
          <w:rFonts w:ascii="Century Gothic" w:hAnsi="Century Gothic"/>
          <w:bCs/>
          <w:iCs/>
          <w:sz w:val="20"/>
          <w:szCs w:val="20"/>
        </w:rPr>
        <w:t xml:space="preserve">z Umowy Ubezpieczenia Generalnego wszystkich </w:t>
      </w:r>
      <w:proofErr w:type="spellStart"/>
      <w:r w:rsidRPr="009F33B3">
        <w:rPr>
          <w:rFonts w:ascii="Century Gothic" w:hAnsi="Century Gothic"/>
          <w:bCs/>
          <w:iCs/>
          <w:sz w:val="20"/>
          <w:szCs w:val="20"/>
        </w:rPr>
        <w:t>ryzyk</w:t>
      </w:r>
      <w:proofErr w:type="spellEnd"/>
      <w:r w:rsidRPr="009F33B3">
        <w:rPr>
          <w:rFonts w:ascii="Century Gothic" w:hAnsi="Century Gothic"/>
          <w:bCs/>
          <w:iCs/>
          <w:sz w:val="20"/>
          <w:szCs w:val="20"/>
        </w:rPr>
        <w:t xml:space="preserve"> budowy/ montażu zawartej przez Zamawiającego</w:t>
      </w:r>
      <w:r w:rsidRPr="009F33B3">
        <w:rPr>
          <w:rFonts w:ascii="Century Gothic" w:hAnsi="Century Gothic"/>
          <w:iCs/>
          <w:sz w:val="20"/>
          <w:szCs w:val="20"/>
        </w:rPr>
        <w:t xml:space="preserve">. </w:t>
      </w:r>
    </w:p>
    <w:p w14:paraId="1F3C806E" w14:textId="77777777" w:rsidR="000E4C4E" w:rsidRDefault="000E4C4E" w:rsidP="000E4C4E">
      <w:pPr>
        <w:spacing w:after="0"/>
        <w:rPr>
          <w:rFonts w:ascii="Century Gothic" w:hAnsi="Century Gothic"/>
          <w:iCs/>
          <w:sz w:val="20"/>
          <w:szCs w:val="20"/>
          <w:u w:val="single"/>
        </w:rPr>
      </w:pPr>
    </w:p>
    <w:p w14:paraId="6F17BBA6" w14:textId="77777777" w:rsidR="000E4C4E" w:rsidRDefault="000E4C4E" w:rsidP="000E4C4E">
      <w:pPr>
        <w:spacing w:after="0"/>
        <w:rPr>
          <w:rFonts w:ascii="Century Gothic" w:eastAsia="Calibri" w:hAnsi="Century Gothic" w:cs="Times New Roman"/>
          <w:sz w:val="20"/>
          <w:szCs w:val="20"/>
          <w:u w:val="single"/>
        </w:rPr>
      </w:pPr>
      <w:r w:rsidRPr="009F33B3">
        <w:rPr>
          <w:rFonts w:ascii="Century Gothic" w:hAnsi="Century Gothic"/>
          <w:iCs/>
          <w:sz w:val="20"/>
          <w:szCs w:val="20"/>
          <w:u w:val="single"/>
        </w:rPr>
        <w:t xml:space="preserve">Tabela nr 1 ma charakter </w:t>
      </w:r>
      <w:r>
        <w:rPr>
          <w:rFonts w:ascii="Century Gothic" w:hAnsi="Century Gothic"/>
          <w:iCs/>
          <w:sz w:val="20"/>
          <w:szCs w:val="20"/>
          <w:u w:val="single"/>
        </w:rPr>
        <w:t xml:space="preserve">wyłącznie </w:t>
      </w:r>
      <w:r w:rsidRPr="009F33B3">
        <w:rPr>
          <w:rFonts w:ascii="Century Gothic" w:hAnsi="Century Gothic"/>
          <w:iCs/>
          <w:sz w:val="20"/>
          <w:szCs w:val="20"/>
          <w:u w:val="single"/>
        </w:rPr>
        <w:t>informacyjny.</w:t>
      </w:r>
      <w:r w:rsidRPr="005D768D">
        <w:rPr>
          <w:rFonts w:ascii="Century Gothic" w:hAnsi="Century Gothic"/>
          <w:i/>
          <w:u w:val="single"/>
        </w:rPr>
        <w:t xml:space="preserve"> </w:t>
      </w:r>
      <w:r w:rsidRPr="005D768D">
        <w:rPr>
          <w:rFonts w:ascii="Century Gothic" w:hAnsi="Century Gothic"/>
          <w:i/>
          <w:u w:val="single"/>
        </w:rPr>
        <w:br/>
      </w:r>
    </w:p>
    <w:p w14:paraId="274F4C3E" w14:textId="6D57F6AC" w:rsidR="009D180C" w:rsidRPr="005D768D" w:rsidRDefault="009D180C" w:rsidP="009D180C">
      <w:pPr>
        <w:spacing w:after="0"/>
        <w:rPr>
          <w:rFonts w:ascii="Century Gothic" w:hAnsi="Century Gothic"/>
          <w:u w:val="single"/>
        </w:rPr>
      </w:pPr>
      <w:r w:rsidRPr="005D768D">
        <w:rPr>
          <w:rFonts w:ascii="Century Gothic" w:hAnsi="Century Gothic"/>
          <w:i/>
          <w:u w:val="single"/>
        </w:rPr>
        <w:br/>
      </w:r>
    </w:p>
    <w:p w14:paraId="282CC024" w14:textId="77777777" w:rsidR="009D180C" w:rsidRPr="00F873DF" w:rsidRDefault="009D180C" w:rsidP="009D180C">
      <w:pPr>
        <w:pStyle w:val="Akapitzlist"/>
        <w:numPr>
          <w:ilvl w:val="0"/>
          <w:numId w:val="12"/>
        </w:numPr>
        <w:rPr>
          <w:rFonts w:ascii="Century Gothic" w:hAnsi="Century Gothic"/>
          <w:b/>
        </w:rPr>
      </w:pPr>
      <w:r>
        <w:rPr>
          <w:rFonts w:ascii="Century Gothic" w:hAnsi="Century Gothic"/>
          <w:b/>
        </w:rPr>
        <w:t>U</w:t>
      </w:r>
      <w:r w:rsidRPr="00F873DF">
        <w:rPr>
          <w:rFonts w:ascii="Century Gothic" w:hAnsi="Century Gothic"/>
          <w:b/>
        </w:rPr>
        <w:t>bezpieczenia do których zawarcia zobowiązany jest Wykonawca</w:t>
      </w:r>
    </w:p>
    <w:p w14:paraId="57D3E1D8" w14:textId="0A7BDBD3" w:rsidR="009D180C" w:rsidRPr="00516949" w:rsidRDefault="009D180C" w:rsidP="009D180C">
      <w:pPr>
        <w:jc w:val="both"/>
        <w:rPr>
          <w:rFonts w:ascii="Century Gothic" w:eastAsia="Calibri" w:hAnsi="Century Gothic" w:cs="Times New Roman"/>
          <w:sz w:val="20"/>
          <w:szCs w:val="20"/>
        </w:rPr>
      </w:pPr>
      <w:r w:rsidRPr="00516949">
        <w:rPr>
          <w:rFonts w:ascii="Century Gothic" w:eastAsia="Calibri" w:hAnsi="Century Gothic" w:cs="Times New Roman"/>
          <w:sz w:val="20"/>
          <w:szCs w:val="20"/>
        </w:rPr>
        <w:t xml:space="preserve">Zgodnie z </w:t>
      </w:r>
      <w:r>
        <w:rPr>
          <w:rFonts w:ascii="Century Gothic" w:eastAsia="Calibri" w:hAnsi="Century Gothic" w:cs="Times New Roman"/>
          <w:sz w:val="20"/>
          <w:szCs w:val="20"/>
        </w:rPr>
        <w:t xml:space="preserve">§ </w:t>
      </w:r>
      <w:r w:rsidR="0053307A">
        <w:rPr>
          <w:rFonts w:ascii="Century Gothic" w:eastAsia="Calibri" w:hAnsi="Century Gothic" w:cs="Times New Roman"/>
          <w:sz w:val="20"/>
          <w:szCs w:val="20"/>
        </w:rPr>
        <w:t xml:space="preserve">16 </w:t>
      </w:r>
      <w:r w:rsidR="0053307A" w:rsidRPr="0053307A">
        <w:rPr>
          <w:rFonts w:ascii="Century Gothic" w:eastAsia="Calibri" w:hAnsi="Century Gothic" w:cs="Times New Roman"/>
          <w:sz w:val="20"/>
          <w:szCs w:val="20"/>
        </w:rPr>
        <w:t>Załącznik</w:t>
      </w:r>
      <w:r w:rsidR="0053307A">
        <w:rPr>
          <w:rFonts w:ascii="Century Gothic" w:eastAsia="Calibri" w:hAnsi="Century Gothic" w:cs="Times New Roman"/>
          <w:sz w:val="20"/>
          <w:szCs w:val="20"/>
        </w:rPr>
        <w:t>a</w:t>
      </w:r>
      <w:r w:rsidR="0053307A" w:rsidRPr="0053307A">
        <w:rPr>
          <w:rFonts w:ascii="Century Gothic" w:eastAsia="Calibri" w:hAnsi="Century Gothic" w:cs="Times New Roman"/>
          <w:sz w:val="20"/>
          <w:szCs w:val="20"/>
        </w:rPr>
        <w:t xml:space="preserve"> nr  2 do umowy - OWU</w:t>
      </w:r>
      <w:r w:rsidRPr="00516949">
        <w:rPr>
          <w:rFonts w:ascii="Century Gothic" w:eastAsia="Calibri" w:hAnsi="Century Gothic" w:cs="Times New Roman"/>
          <w:sz w:val="20"/>
          <w:szCs w:val="20"/>
        </w:rPr>
        <w:t xml:space="preserve"> Wykonawca zawrze na swój koszt ubezpieczenia wymienione w Tabeli nr </w:t>
      </w:r>
      <w:r>
        <w:rPr>
          <w:rFonts w:ascii="Century Gothic" w:eastAsia="Calibri" w:hAnsi="Century Gothic" w:cs="Times New Roman"/>
          <w:sz w:val="20"/>
          <w:szCs w:val="20"/>
        </w:rPr>
        <w:t>2</w:t>
      </w:r>
      <w:r w:rsidRPr="00516949">
        <w:rPr>
          <w:rFonts w:ascii="Century Gothic" w:eastAsia="Calibri" w:hAnsi="Century Gothic" w:cs="Times New Roman"/>
          <w:sz w:val="20"/>
          <w:szCs w:val="20"/>
        </w:rPr>
        <w:t xml:space="preserve"> i </w:t>
      </w:r>
      <w:r>
        <w:rPr>
          <w:rFonts w:ascii="Century Gothic" w:eastAsia="Calibri" w:hAnsi="Century Gothic" w:cs="Times New Roman"/>
          <w:sz w:val="20"/>
          <w:szCs w:val="20"/>
        </w:rPr>
        <w:t>3</w:t>
      </w:r>
      <w:r w:rsidRPr="00516949">
        <w:rPr>
          <w:rFonts w:ascii="Century Gothic" w:eastAsia="Calibri" w:hAnsi="Century Gothic" w:cs="Times New Roman"/>
          <w:sz w:val="20"/>
          <w:szCs w:val="20"/>
        </w:rPr>
        <w:t xml:space="preserve"> poniżej oraz utrzyma ich ważność (lub spowoduje taki stan) przez cały Okres Realizacji Umowy:</w:t>
      </w:r>
    </w:p>
    <w:p w14:paraId="55774B4A" w14:textId="26CDAC7A" w:rsidR="00726217" w:rsidRPr="007C3FDF" w:rsidRDefault="00726217" w:rsidP="00726217">
      <w:pPr>
        <w:jc w:val="both"/>
        <w:rPr>
          <w:rFonts w:ascii="Century Gothic" w:hAnsi="Century Gothic"/>
          <w:b/>
          <w:sz w:val="20"/>
          <w:szCs w:val="20"/>
        </w:rPr>
      </w:pPr>
      <w:r w:rsidRPr="007C3FDF">
        <w:rPr>
          <w:rFonts w:ascii="Century Gothic" w:hAnsi="Century Gothic"/>
          <w:b/>
          <w:sz w:val="20"/>
          <w:szCs w:val="20"/>
        </w:rPr>
        <w:t xml:space="preserve">Tabela nr </w:t>
      </w:r>
      <w:r>
        <w:rPr>
          <w:rFonts w:ascii="Century Gothic" w:hAnsi="Century Gothic"/>
          <w:b/>
          <w:sz w:val="20"/>
          <w:szCs w:val="20"/>
        </w:rPr>
        <w:t>2</w:t>
      </w:r>
    </w:p>
    <w:tbl>
      <w:tblPr>
        <w:tblStyle w:val="Tabela-Siatka"/>
        <w:tblW w:w="10065" w:type="dxa"/>
        <w:tblLayout w:type="fixed"/>
        <w:tblLook w:val="04A0" w:firstRow="1" w:lastRow="0" w:firstColumn="1" w:lastColumn="0" w:noHBand="0" w:noVBand="1"/>
      </w:tblPr>
      <w:tblGrid>
        <w:gridCol w:w="1324"/>
        <w:gridCol w:w="113"/>
        <w:gridCol w:w="240"/>
        <w:gridCol w:w="336"/>
        <w:gridCol w:w="530"/>
        <w:gridCol w:w="146"/>
        <w:gridCol w:w="186"/>
        <w:gridCol w:w="480"/>
        <w:gridCol w:w="671"/>
        <w:gridCol w:w="222"/>
        <w:gridCol w:w="425"/>
        <w:gridCol w:w="359"/>
        <w:gridCol w:w="719"/>
        <w:gridCol w:w="288"/>
        <w:gridCol w:w="477"/>
        <w:gridCol w:w="194"/>
        <w:gridCol w:w="479"/>
        <w:gridCol w:w="863"/>
        <w:gridCol w:w="261"/>
        <w:gridCol w:w="74"/>
        <w:gridCol w:w="240"/>
        <w:gridCol w:w="1438"/>
      </w:tblGrid>
      <w:tr w:rsidR="00FD647D" w:rsidRPr="0010313F" w14:paraId="7F91D186" w14:textId="77777777" w:rsidTr="00726217">
        <w:tc>
          <w:tcPr>
            <w:tcW w:w="10065" w:type="dxa"/>
            <w:gridSpan w:val="22"/>
            <w:tcBorders>
              <w:top w:val="single" w:sz="4" w:space="0" w:color="auto"/>
              <w:left w:val="single" w:sz="4" w:space="0" w:color="auto"/>
              <w:bottom w:val="single" w:sz="4" w:space="0" w:color="auto"/>
              <w:right w:val="single" w:sz="4" w:space="0" w:color="auto"/>
            </w:tcBorders>
            <w:shd w:val="clear" w:color="auto" w:fill="FF5D23"/>
          </w:tcPr>
          <w:p w14:paraId="393469BC" w14:textId="77777777" w:rsidR="00FD647D" w:rsidRPr="00965D97" w:rsidRDefault="00FD647D" w:rsidP="00FD647D">
            <w:pPr>
              <w:jc w:val="center"/>
              <w:rPr>
                <w:rFonts w:ascii="Century Gothic" w:hAnsi="Century Gothic"/>
                <w:b/>
                <w:sz w:val="20"/>
                <w:szCs w:val="20"/>
              </w:rPr>
            </w:pPr>
            <w:r w:rsidRPr="00965D97">
              <w:rPr>
                <w:rFonts w:ascii="Century Gothic" w:hAnsi="Century Gothic"/>
                <w:b/>
                <w:sz w:val="20"/>
                <w:szCs w:val="20"/>
              </w:rPr>
              <w:t xml:space="preserve">Ubezpieczenie odpowiedzialności cywilnej </w:t>
            </w:r>
          </w:p>
          <w:p w14:paraId="2AC9175B" w14:textId="77777777" w:rsidR="00FD647D" w:rsidRPr="0010313F" w:rsidRDefault="00FD647D" w:rsidP="00FD647D">
            <w:pPr>
              <w:jc w:val="center"/>
              <w:rPr>
                <w:rFonts w:ascii="Century Gothic" w:hAnsi="Century Gothic"/>
                <w:sz w:val="20"/>
                <w:szCs w:val="20"/>
              </w:rPr>
            </w:pPr>
            <w:r w:rsidRPr="00965D97">
              <w:rPr>
                <w:rFonts w:ascii="Century Gothic" w:hAnsi="Century Gothic"/>
                <w:b/>
                <w:sz w:val="20"/>
                <w:szCs w:val="20"/>
              </w:rPr>
              <w:t>z tytułu prowadzenia działalności i posiadanego mienia (OC)</w:t>
            </w:r>
          </w:p>
        </w:tc>
      </w:tr>
      <w:tr w:rsidR="00FD647D" w:rsidRPr="0010313F" w14:paraId="2EE20300" w14:textId="77777777" w:rsidTr="00726217">
        <w:tc>
          <w:tcPr>
            <w:tcW w:w="2543" w:type="dxa"/>
            <w:gridSpan w:val="5"/>
            <w:tcBorders>
              <w:top w:val="single" w:sz="4" w:space="0" w:color="auto"/>
              <w:left w:val="single" w:sz="4" w:space="0" w:color="auto"/>
              <w:bottom w:val="single" w:sz="4" w:space="0" w:color="auto"/>
              <w:right w:val="single" w:sz="4" w:space="0" w:color="auto"/>
            </w:tcBorders>
          </w:tcPr>
          <w:p w14:paraId="18200F39" w14:textId="77777777" w:rsidR="00FD647D" w:rsidRPr="00A70C01" w:rsidRDefault="00FD647D" w:rsidP="00FD647D">
            <w:pPr>
              <w:pStyle w:val="Akapitzlist"/>
              <w:numPr>
                <w:ilvl w:val="0"/>
                <w:numId w:val="35"/>
              </w:numPr>
              <w:ind w:left="316" w:hanging="316"/>
              <w:jc w:val="both"/>
              <w:rPr>
                <w:rFonts w:ascii="Century Gothic" w:hAnsi="Century Gothic"/>
                <w:sz w:val="20"/>
                <w:szCs w:val="20"/>
              </w:rPr>
            </w:pPr>
            <w:r w:rsidRPr="00A70C01">
              <w:rPr>
                <w:rFonts w:ascii="Century Gothic" w:hAnsi="Century Gothic"/>
                <w:b/>
                <w:sz w:val="20"/>
                <w:szCs w:val="20"/>
              </w:rPr>
              <w:t>Ubezpieczona działalność</w:t>
            </w:r>
          </w:p>
        </w:tc>
        <w:tc>
          <w:tcPr>
            <w:tcW w:w="7522" w:type="dxa"/>
            <w:gridSpan w:val="17"/>
            <w:tcBorders>
              <w:top w:val="single" w:sz="4" w:space="0" w:color="auto"/>
              <w:left w:val="single" w:sz="4" w:space="0" w:color="auto"/>
              <w:bottom w:val="single" w:sz="4" w:space="0" w:color="auto"/>
              <w:right w:val="single" w:sz="4" w:space="0" w:color="auto"/>
            </w:tcBorders>
            <w:hideMark/>
          </w:tcPr>
          <w:p w14:paraId="20F4B5D5" w14:textId="77777777" w:rsidR="00FD647D" w:rsidRDefault="00FD647D" w:rsidP="00FD647D">
            <w:pPr>
              <w:jc w:val="both"/>
              <w:rPr>
                <w:rFonts w:ascii="Century Gothic" w:hAnsi="Century Gothic"/>
                <w:sz w:val="20"/>
                <w:szCs w:val="20"/>
              </w:rPr>
            </w:pPr>
            <w:r w:rsidRPr="0010313F">
              <w:rPr>
                <w:rFonts w:ascii="Century Gothic" w:hAnsi="Century Gothic"/>
                <w:sz w:val="20"/>
                <w:szCs w:val="20"/>
              </w:rPr>
              <w:t xml:space="preserve">Ubezpieczona działalność </w:t>
            </w:r>
            <w:r>
              <w:rPr>
                <w:rFonts w:ascii="Century Gothic" w:hAnsi="Century Gothic"/>
                <w:sz w:val="20"/>
                <w:szCs w:val="20"/>
              </w:rPr>
              <w:t>powinna</w:t>
            </w:r>
            <w:r w:rsidRPr="0010313F">
              <w:rPr>
                <w:rFonts w:ascii="Century Gothic" w:hAnsi="Century Gothic"/>
                <w:sz w:val="20"/>
                <w:szCs w:val="20"/>
              </w:rPr>
              <w:t xml:space="preserve"> obejmować pełny zakres prac i czynności wykonywanych w ramach realizacji</w:t>
            </w:r>
            <w:r>
              <w:rPr>
                <w:rFonts w:ascii="Century Gothic" w:hAnsi="Century Gothic"/>
                <w:sz w:val="20"/>
                <w:szCs w:val="20"/>
              </w:rPr>
              <w:t xml:space="preserve"> Ubezpieczonej</w:t>
            </w:r>
            <w:r w:rsidRPr="0010313F">
              <w:rPr>
                <w:rFonts w:ascii="Century Gothic" w:hAnsi="Century Gothic"/>
                <w:sz w:val="20"/>
                <w:szCs w:val="20"/>
              </w:rPr>
              <w:t xml:space="preserve"> Inwestycji</w:t>
            </w:r>
            <w:r>
              <w:rPr>
                <w:rFonts w:ascii="Century Gothic" w:hAnsi="Century Gothic"/>
                <w:sz w:val="20"/>
                <w:szCs w:val="20"/>
              </w:rPr>
              <w:t xml:space="preserve">. </w:t>
            </w:r>
          </w:p>
          <w:p w14:paraId="66F061BA" w14:textId="77777777" w:rsidR="00FD647D" w:rsidRPr="0010313F" w:rsidRDefault="00FD647D" w:rsidP="00FD647D">
            <w:pPr>
              <w:jc w:val="both"/>
              <w:rPr>
                <w:rFonts w:ascii="Century Gothic" w:hAnsi="Century Gothic"/>
                <w:sz w:val="20"/>
                <w:szCs w:val="20"/>
              </w:rPr>
            </w:pPr>
          </w:p>
        </w:tc>
      </w:tr>
      <w:tr w:rsidR="00FD647D" w:rsidRPr="0010313F" w14:paraId="2393AFFE" w14:textId="77777777" w:rsidTr="00726217">
        <w:tc>
          <w:tcPr>
            <w:tcW w:w="2543" w:type="dxa"/>
            <w:gridSpan w:val="5"/>
            <w:tcBorders>
              <w:top w:val="single" w:sz="4" w:space="0" w:color="auto"/>
              <w:left w:val="single" w:sz="4" w:space="0" w:color="auto"/>
              <w:bottom w:val="single" w:sz="4" w:space="0" w:color="auto"/>
              <w:right w:val="single" w:sz="4" w:space="0" w:color="auto"/>
            </w:tcBorders>
          </w:tcPr>
          <w:p w14:paraId="2F99D617" w14:textId="77777777" w:rsidR="00FD647D" w:rsidRPr="00A70C01" w:rsidRDefault="00FD647D" w:rsidP="00FD647D">
            <w:pPr>
              <w:pStyle w:val="Akapitzlist"/>
              <w:numPr>
                <w:ilvl w:val="0"/>
                <w:numId w:val="35"/>
              </w:numPr>
              <w:ind w:left="316" w:hanging="283"/>
              <w:jc w:val="both"/>
              <w:rPr>
                <w:rFonts w:ascii="Century Gothic" w:hAnsi="Century Gothic"/>
                <w:sz w:val="20"/>
                <w:szCs w:val="20"/>
              </w:rPr>
            </w:pPr>
            <w:r w:rsidRPr="00A70C01">
              <w:rPr>
                <w:rFonts w:ascii="Century Gothic" w:hAnsi="Century Gothic"/>
                <w:b/>
                <w:sz w:val="20"/>
                <w:szCs w:val="20"/>
              </w:rPr>
              <w:t xml:space="preserve">Zakres terytorialny </w:t>
            </w:r>
          </w:p>
        </w:tc>
        <w:tc>
          <w:tcPr>
            <w:tcW w:w="7522" w:type="dxa"/>
            <w:gridSpan w:val="17"/>
            <w:tcBorders>
              <w:top w:val="single" w:sz="4" w:space="0" w:color="auto"/>
              <w:left w:val="single" w:sz="4" w:space="0" w:color="auto"/>
              <w:bottom w:val="single" w:sz="4" w:space="0" w:color="auto"/>
              <w:right w:val="single" w:sz="4" w:space="0" w:color="auto"/>
            </w:tcBorders>
            <w:hideMark/>
          </w:tcPr>
          <w:p w14:paraId="4F75704F" w14:textId="217AE918" w:rsidR="00CD1E18" w:rsidRPr="00726217" w:rsidRDefault="00FD647D" w:rsidP="00726217">
            <w:pPr>
              <w:jc w:val="both"/>
              <w:rPr>
                <w:rFonts w:ascii="Century Gothic" w:hAnsi="Century Gothic"/>
                <w:sz w:val="20"/>
                <w:szCs w:val="20"/>
              </w:rPr>
            </w:pPr>
            <w:r>
              <w:rPr>
                <w:rFonts w:ascii="Century Gothic" w:hAnsi="Century Gothic"/>
                <w:sz w:val="20"/>
                <w:szCs w:val="20"/>
              </w:rPr>
              <w:t>T</w:t>
            </w:r>
            <w:r w:rsidRPr="00100F2D">
              <w:rPr>
                <w:rFonts w:ascii="Century Gothic" w:hAnsi="Century Gothic"/>
                <w:sz w:val="20"/>
                <w:szCs w:val="20"/>
              </w:rPr>
              <w:t xml:space="preserve">erytorium </w:t>
            </w:r>
            <w:r w:rsidRPr="009C6BA7">
              <w:rPr>
                <w:rFonts w:ascii="Century Gothic" w:hAnsi="Century Gothic"/>
                <w:sz w:val="20"/>
                <w:szCs w:val="20"/>
              </w:rPr>
              <w:t xml:space="preserve">Polski </w:t>
            </w:r>
            <w:r w:rsidRPr="00726217">
              <w:rPr>
                <w:rFonts w:ascii="Century Gothic" w:hAnsi="Century Gothic"/>
                <w:sz w:val="20"/>
                <w:szCs w:val="20"/>
              </w:rPr>
              <w:t>oraz krajów sąsiednich</w:t>
            </w:r>
            <w:r w:rsidRPr="009C6BA7">
              <w:rPr>
                <w:rFonts w:ascii="Century Gothic" w:hAnsi="Century Gothic"/>
                <w:sz w:val="20"/>
                <w:szCs w:val="20"/>
              </w:rPr>
              <w:t>, a w przypadku podróży służbowych -  terytorium Europy</w:t>
            </w:r>
            <w:r w:rsidR="00CD1E18" w:rsidRPr="009C6BA7">
              <w:rPr>
                <w:rFonts w:ascii="Century Gothic" w:hAnsi="Century Gothic"/>
                <w:sz w:val="20"/>
                <w:szCs w:val="20"/>
              </w:rPr>
              <w:t xml:space="preserve"> </w:t>
            </w:r>
            <w:r w:rsidR="00CD1E18" w:rsidRPr="00726217">
              <w:rPr>
                <w:rFonts w:ascii="Century Gothic" w:hAnsi="Century Gothic"/>
                <w:sz w:val="20"/>
                <w:szCs w:val="20"/>
              </w:rPr>
              <w:t>(wymagane dla Wariantu od II do IV/IVA).</w:t>
            </w:r>
          </w:p>
          <w:p w14:paraId="566F5DEA" w14:textId="3E0AF852" w:rsidR="00CD1E18" w:rsidRPr="00726217" w:rsidRDefault="00FD647D" w:rsidP="00726217">
            <w:pPr>
              <w:jc w:val="both"/>
              <w:rPr>
                <w:rFonts w:ascii="Century Gothic" w:hAnsi="Century Gothic"/>
                <w:sz w:val="20"/>
                <w:szCs w:val="20"/>
              </w:rPr>
            </w:pPr>
            <w:r w:rsidRPr="00726217">
              <w:rPr>
                <w:rFonts w:ascii="Century Gothic" w:hAnsi="Century Gothic"/>
                <w:sz w:val="20"/>
                <w:szCs w:val="20"/>
              </w:rPr>
              <w:t>Terytorium Polski</w:t>
            </w:r>
            <w:r w:rsidRPr="00726217">
              <w:rPr>
                <w:rFonts w:ascii="Century Gothic" w:hAnsi="Century Gothic" w:cs="Arial"/>
                <w:sz w:val="20"/>
                <w:szCs w:val="20"/>
              </w:rPr>
              <w:t>, o ile w związku z wykonywaniem niniejszej Umowy Wykonawca nie będzie prowadził działalności lub użytkował mienia poza jej granicami</w:t>
            </w:r>
            <w:r w:rsidR="00CD1E18" w:rsidRPr="00726217">
              <w:rPr>
                <w:rFonts w:ascii="Century Gothic" w:hAnsi="Century Gothic" w:cs="Arial"/>
                <w:sz w:val="20"/>
                <w:szCs w:val="20"/>
              </w:rPr>
              <w:t xml:space="preserve"> (</w:t>
            </w:r>
            <w:r w:rsidR="00CD1E18" w:rsidRPr="00726217">
              <w:rPr>
                <w:rFonts w:ascii="Century Gothic" w:hAnsi="Century Gothic"/>
                <w:sz w:val="20"/>
                <w:szCs w:val="20"/>
              </w:rPr>
              <w:t xml:space="preserve">wymagane dla Wariantu I </w:t>
            </w:r>
            <w:proofErr w:type="spellStart"/>
            <w:r w:rsidR="00CD1E18" w:rsidRPr="00726217">
              <w:rPr>
                <w:rFonts w:ascii="Century Gothic" w:hAnsi="Century Gothic"/>
                <w:sz w:val="20"/>
                <w:szCs w:val="20"/>
              </w:rPr>
              <w:t>i</w:t>
            </w:r>
            <w:proofErr w:type="spellEnd"/>
            <w:r w:rsidR="00CD1E18" w:rsidRPr="00726217">
              <w:rPr>
                <w:rFonts w:ascii="Century Gothic" w:hAnsi="Century Gothic"/>
                <w:sz w:val="20"/>
                <w:szCs w:val="20"/>
              </w:rPr>
              <w:t xml:space="preserve"> IA)</w:t>
            </w:r>
            <w:r w:rsidR="00850230">
              <w:rPr>
                <w:rFonts w:ascii="Century Gothic" w:hAnsi="Century Gothic"/>
                <w:sz w:val="20"/>
                <w:szCs w:val="20"/>
              </w:rPr>
              <w:t>, w takim przypadku należy rozszerzyć zakres terytorialny odpowiednio</w:t>
            </w:r>
            <w:r w:rsidR="00CD1E18" w:rsidRPr="00726217">
              <w:rPr>
                <w:rFonts w:ascii="Century Gothic" w:hAnsi="Century Gothic"/>
                <w:sz w:val="20"/>
                <w:szCs w:val="20"/>
              </w:rPr>
              <w:t>.</w:t>
            </w:r>
          </w:p>
          <w:p w14:paraId="5CFC1891" w14:textId="77777777" w:rsidR="00FD647D" w:rsidRDefault="00FD647D" w:rsidP="00FD647D">
            <w:pPr>
              <w:jc w:val="both"/>
              <w:rPr>
                <w:rFonts w:ascii="Century Gothic" w:hAnsi="Century Gothic"/>
                <w:sz w:val="20"/>
                <w:szCs w:val="20"/>
              </w:rPr>
            </w:pPr>
          </w:p>
          <w:p w14:paraId="4E476252" w14:textId="77777777" w:rsidR="00FD647D" w:rsidRPr="0010313F" w:rsidRDefault="00FD647D" w:rsidP="00FD647D">
            <w:pPr>
              <w:jc w:val="both"/>
              <w:rPr>
                <w:rFonts w:ascii="Century Gothic" w:hAnsi="Century Gothic"/>
                <w:sz w:val="20"/>
                <w:szCs w:val="20"/>
              </w:rPr>
            </w:pPr>
          </w:p>
        </w:tc>
      </w:tr>
      <w:tr w:rsidR="00FD647D" w:rsidRPr="0010313F" w14:paraId="0797ABBD" w14:textId="77777777" w:rsidTr="00726217">
        <w:tc>
          <w:tcPr>
            <w:tcW w:w="2543" w:type="dxa"/>
            <w:gridSpan w:val="5"/>
            <w:tcBorders>
              <w:top w:val="single" w:sz="4" w:space="0" w:color="auto"/>
              <w:left w:val="single" w:sz="4" w:space="0" w:color="auto"/>
              <w:bottom w:val="single" w:sz="4" w:space="0" w:color="auto"/>
              <w:right w:val="single" w:sz="4" w:space="0" w:color="auto"/>
            </w:tcBorders>
          </w:tcPr>
          <w:p w14:paraId="73D372B2" w14:textId="77777777" w:rsidR="00FD647D" w:rsidRPr="00A70C01" w:rsidRDefault="00FD647D" w:rsidP="00FD647D">
            <w:pPr>
              <w:pStyle w:val="Akapitzlist"/>
              <w:numPr>
                <w:ilvl w:val="0"/>
                <w:numId w:val="35"/>
              </w:numPr>
              <w:ind w:left="316" w:hanging="283"/>
              <w:jc w:val="both"/>
              <w:rPr>
                <w:rFonts w:ascii="Century Gothic" w:hAnsi="Century Gothic"/>
                <w:sz w:val="20"/>
                <w:szCs w:val="20"/>
              </w:rPr>
            </w:pPr>
            <w:r w:rsidRPr="00A70C01">
              <w:rPr>
                <w:rFonts w:ascii="Century Gothic" w:hAnsi="Century Gothic"/>
                <w:b/>
                <w:sz w:val="20"/>
                <w:szCs w:val="20"/>
              </w:rPr>
              <w:t>Przedmiot ubezpieczenia</w:t>
            </w:r>
          </w:p>
        </w:tc>
        <w:tc>
          <w:tcPr>
            <w:tcW w:w="7522" w:type="dxa"/>
            <w:gridSpan w:val="17"/>
            <w:tcBorders>
              <w:top w:val="single" w:sz="4" w:space="0" w:color="auto"/>
              <w:left w:val="single" w:sz="4" w:space="0" w:color="auto"/>
              <w:bottom w:val="single" w:sz="4" w:space="0" w:color="auto"/>
              <w:right w:val="single" w:sz="4" w:space="0" w:color="auto"/>
            </w:tcBorders>
          </w:tcPr>
          <w:p w14:paraId="11E40530" w14:textId="78EA70C9" w:rsidR="00FD647D" w:rsidRPr="0010313F" w:rsidRDefault="00FD647D" w:rsidP="00FD647D">
            <w:pPr>
              <w:jc w:val="both"/>
              <w:rPr>
                <w:rFonts w:ascii="Century Gothic" w:hAnsi="Century Gothic"/>
                <w:sz w:val="20"/>
                <w:szCs w:val="20"/>
              </w:rPr>
            </w:pPr>
            <w:r w:rsidRPr="0010313F">
              <w:rPr>
                <w:rFonts w:ascii="Century Gothic" w:hAnsi="Century Gothic"/>
                <w:sz w:val="20"/>
                <w:szCs w:val="20"/>
              </w:rPr>
              <w:t xml:space="preserve">Przedmiotem ubezpieczenia jest odpowiedzialność cywilna deliktowa i kontraktowa, w tym zbieg tych roszczeń, </w:t>
            </w:r>
            <w:r w:rsidRPr="00F73353">
              <w:rPr>
                <w:rFonts w:ascii="Century Gothic" w:hAnsi="Century Gothic"/>
                <w:sz w:val="20"/>
                <w:szCs w:val="20"/>
              </w:rPr>
              <w:t>wynikająca z przepisów prawa</w:t>
            </w:r>
            <w:r w:rsidRPr="0010313F">
              <w:rPr>
                <w:rFonts w:ascii="Century Gothic" w:hAnsi="Century Gothic"/>
                <w:sz w:val="20"/>
                <w:szCs w:val="20"/>
              </w:rPr>
              <w:t xml:space="preserve"> jako zobowiązanie Ubezpieczonego oraz osób, za których działania lub zaniechania </w:t>
            </w:r>
            <w:r w:rsidRPr="00FC5DC1">
              <w:rPr>
                <w:rFonts w:ascii="Century Gothic" w:hAnsi="Century Gothic"/>
                <w:sz w:val="20"/>
                <w:szCs w:val="20"/>
              </w:rPr>
              <w:t xml:space="preserve">Ubezpieczony ponosi odpowiedzialność do naprawienia szkody wyrządzonej </w:t>
            </w:r>
            <w:r w:rsidR="00C53E0E">
              <w:rPr>
                <w:rFonts w:ascii="Century Gothic" w:hAnsi="Century Gothic"/>
                <w:sz w:val="20"/>
                <w:szCs w:val="20"/>
              </w:rPr>
              <w:t>o</w:t>
            </w:r>
            <w:r w:rsidRPr="00FC5DC1">
              <w:rPr>
                <w:rFonts w:ascii="Century Gothic" w:hAnsi="Century Gothic"/>
                <w:sz w:val="20"/>
                <w:szCs w:val="20"/>
              </w:rPr>
              <w:t xml:space="preserve">sobie </w:t>
            </w:r>
            <w:r w:rsidR="00C53E0E">
              <w:rPr>
                <w:rFonts w:ascii="Century Gothic" w:hAnsi="Century Gothic"/>
                <w:sz w:val="20"/>
                <w:szCs w:val="20"/>
              </w:rPr>
              <w:t>t</w:t>
            </w:r>
            <w:r w:rsidRPr="00FC5DC1">
              <w:rPr>
                <w:rFonts w:ascii="Century Gothic" w:hAnsi="Century Gothic"/>
                <w:sz w:val="20"/>
                <w:szCs w:val="20"/>
              </w:rPr>
              <w:t>rzeciej, w tym zadośćuczynienia za doznaną krzywdę.</w:t>
            </w:r>
          </w:p>
          <w:p w14:paraId="73A7B2EA" w14:textId="77777777" w:rsidR="00FD647D" w:rsidRPr="0010313F" w:rsidRDefault="00FD647D" w:rsidP="00FD647D">
            <w:pPr>
              <w:jc w:val="both"/>
              <w:rPr>
                <w:rFonts w:ascii="Century Gothic" w:hAnsi="Century Gothic"/>
                <w:sz w:val="20"/>
                <w:szCs w:val="20"/>
              </w:rPr>
            </w:pPr>
          </w:p>
          <w:p w14:paraId="0387A8DB" w14:textId="77777777" w:rsidR="00FD647D" w:rsidRPr="0010313F" w:rsidRDefault="00FD647D" w:rsidP="00FD647D">
            <w:pPr>
              <w:jc w:val="both"/>
              <w:rPr>
                <w:rFonts w:ascii="Century Gothic" w:hAnsi="Century Gothic"/>
                <w:sz w:val="20"/>
                <w:szCs w:val="20"/>
              </w:rPr>
            </w:pPr>
            <w:r w:rsidRPr="0010313F">
              <w:rPr>
                <w:rFonts w:ascii="Century Gothic" w:hAnsi="Century Gothic"/>
                <w:sz w:val="20"/>
                <w:szCs w:val="20"/>
              </w:rPr>
              <w:t>Ochroną ubezpieczeniową objęta jest odpowiedzialność cywilna Ubezpieczonego z tytułu:</w:t>
            </w:r>
          </w:p>
          <w:p w14:paraId="06659821" w14:textId="77777777" w:rsidR="00FD647D" w:rsidRPr="0010313F" w:rsidRDefault="00FD647D" w:rsidP="00CD1E18">
            <w:pPr>
              <w:numPr>
                <w:ilvl w:val="0"/>
                <w:numId w:val="36"/>
              </w:numPr>
              <w:jc w:val="both"/>
              <w:rPr>
                <w:rFonts w:ascii="Century Gothic" w:hAnsi="Century Gothic"/>
                <w:sz w:val="20"/>
                <w:szCs w:val="20"/>
              </w:rPr>
            </w:pPr>
            <w:r w:rsidRPr="0010313F">
              <w:rPr>
                <w:rFonts w:ascii="Century Gothic" w:hAnsi="Century Gothic"/>
                <w:bCs/>
                <w:sz w:val="20"/>
                <w:szCs w:val="20"/>
              </w:rPr>
              <w:t>szkody na osobie</w:t>
            </w:r>
            <w:r w:rsidRPr="0010313F">
              <w:rPr>
                <w:rFonts w:ascii="Century Gothic" w:hAnsi="Century Gothic"/>
                <w:sz w:val="20"/>
                <w:szCs w:val="20"/>
              </w:rPr>
              <w:t xml:space="preserve"> (szkoda osobowa) - polegające</w:t>
            </w:r>
            <w:r>
              <w:rPr>
                <w:rFonts w:ascii="Century Gothic" w:hAnsi="Century Gothic"/>
                <w:sz w:val="20"/>
                <w:szCs w:val="20"/>
              </w:rPr>
              <w:t>j</w:t>
            </w:r>
            <w:r w:rsidRPr="0010313F">
              <w:rPr>
                <w:rFonts w:ascii="Century Gothic" w:hAnsi="Century Gothic"/>
                <w:sz w:val="20"/>
                <w:szCs w:val="20"/>
              </w:rPr>
              <w:t xml:space="preserve"> na spowodowaniu śmierci, uszkodzeniu ciała lub rozstroju zdrowia</w:t>
            </w:r>
            <w:r>
              <w:rPr>
                <w:rFonts w:ascii="Century Gothic" w:hAnsi="Century Gothic"/>
                <w:sz w:val="20"/>
                <w:szCs w:val="20"/>
              </w:rPr>
              <w:t xml:space="preserve">, </w:t>
            </w:r>
            <w:r w:rsidRPr="00F36157">
              <w:rPr>
                <w:rFonts w:ascii="Century Gothic" w:hAnsi="Century Gothic"/>
                <w:sz w:val="20"/>
                <w:szCs w:val="20"/>
              </w:rPr>
              <w:t>oraz utracon</w:t>
            </w:r>
            <w:r>
              <w:rPr>
                <w:rFonts w:ascii="Century Gothic" w:hAnsi="Century Gothic"/>
                <w:sz w:val="20"/>
                <w:szCs w:val="20"/>
              </w:rPr>
              <w:t>ych</w:t>
            </w:r>
            <w:r w:rsidRPr="00F36157">
              <w:rPr>
                <w:rFonts w:ascii="Century Gothic" w:hAnsi="Century Gothic"/>
                <w:sz w:val="20"/>
                <w:szCs w:val="20"/>
              </w:rPr>
              <w:t xml:space="preserve"> korzyści</w:t>
            </w:r>
            <w:r>
              <w:rPr>
                <w:rFonts w:ascii="Century Gothic" w:hAnsi="Century Gothic"/>
                <w:sz w:val="20"/>
                <w:szCs w:val="20"/>
              </w:rPr>
              <w:t>ach oraz innych stratach</w:t>
            </w:r>
            <w:r w:rsidRPr="00F36157">
              <w:rPr>
                <w:rFonts w:ascii="Century Gothic" w:hAnsi="Century Gothic"/>
                <w:sz w:val="20"/>
                <w:szCs w:val="20"/>
              </w:rPr>
              <w:t xml:space="preserve"> będąc</w:t>
            </w:r>
            <w:r>
              <w:rPr>
                <w:rFonts w:ascii="Century Gothic" w:hAnsi="Century Gothic"/>
                <w:sz w:val="20"/>
                <w:szCs w:val="20"/>
              </w:rPr>
              <w:t>ych</w:t>
            </w:r>
            <w:r w:rsidRPr="00F36157">
              <w:rPr>
                <w:rFonts w:ascii="Century Gothic" w:hAnsi="Century Gothic"/>
                <w:sz w:val="20"/>
                <w:szCs w:val="20"/>
              </w:rPr>
              <w:t xml:space="preserve"> następstwem śmierci, uszkodzenia ciała lub rozstroju zdrowia</w:t>
            </w:r>
            <w:r w:rsidRPr="0010313F">
              <w:rPr>
                <w:rFonts w:ascii="Century Gothic" w:hAnsi="Century Gothic"/>
                <w:sz w:val="20"/>
                <w:szCs w:val="20"/>
              </w:rPr>
              <w:t>;</w:t>
            </w:r>
          </w:p>
          <w:p w14:paraId="0289D0CE" w14:textId="77777777" w:rsidR="00FD647D" w:rsidRPr="00FC5DC1" w:rsidRDefault="00FD647D" w:rsidP="00CD1E18">
            <w:pPr>
              <w:numPr>
                <w:ilvl w:val="0"/>
                <w:numId w:val="36"/>
              </w:numPr>
              <w:jc w:val="both"/>
              <w:rPr>
                <w:rFonts w:ascii="Century Gothic" w:hAnsi="Century Gothic"/>
                <w:sz w:val="20"/>
                <w:szCs w:val="20"/>
              </w:rPr>
            </w:pPr>
            <w:r w:rsidRPr="0010313F">
              <w:rPr>
                <w:rFonts w:ascii="Century Gothic" w:hAnsi="Century Gothic"/>
                <w:bCs/>
                <w:sz w:val="20"/>
                <w:szCs w:val="20"/>
              </w:rPr>
              <w:t>szkody w mieniu</w:t>
            </w:r>
            <w:r w:rsidRPr="0010313F">
              <w:rPr>
                <w:rFonts w:ascii="Century Gothic" w:hAnsi="Century Gothic"/>
                <w:sz w:val="20"/>
                <w:szCs w:val="20"/>
              </w:rPr>
              <w:t xml:space="preserve"> (szkoda rzeczowa) - polegające</w:t>
            </w:r>
            <w:r>
              <w:rPr>
                <w:rFonts w:ascii="Century Gothic" w:hAnsi="Century Gothic"/>
                <w:sz w:val="20"/>
                <w:szCs w:val="20"/>
              </w:rPr>
              <w:t>j</w:t>
            </w:r>
            <w:r w:rsidRPr="0010313F">
              <w:rPr>
                <w:rFonts w:ascii="Century Gothic" w:hAnsi="Century Gothic"/>
                <w:sz w:val="20"/>
                <w:szCs w:val="20"/>
              </w:rPr>
              <w:t xml:space="preserve">  na uszkodzeniu, zniszczeniu lub utracie rzeczy </w:t>
            </w:r>
            <w:r w:rsidRPr="007007C0">
              <w:rPr>
                <w:rFonts w:ascii="Century Gothic" w:hAnsi="Century Gothic"/>
                <w:sz w:val="20"/>
                <w:szCs w:val="20"/>
              </w:rPr>
              <w:t>oraz utraconych korzyściach oraz innych stratach będących następstwem</w:t>
            </w:r>
            <w:r>
              <w:rPr>
                <w:rFonts w:ascii="Century Gothic" w:hAnsi="Century Gothic"/>
                <w:sz w:val="20"/>
                <w:szCs w:val="20"/>
              </w:rPr>
              <w:t xml:space="preserve"> uszkodzenia, zniszczenia lub </w:t>
            </w:r>
            <w:r w:rsidRPr="00FC5DC1">
              <w:rPr>
                <w:rFonts w:ascii="Century Gothic" w:hAnsi="Century Gothic"/>
                <w:sz w:val="20"/>
                <w:szCs w:val="20"/>
              </w:rPr>
              <w:t>utraty rzeczy;</w:t>
            </w:r>
          </w:p>
          <w:p w14:paraId="7C1C25C1" w14:textId="699ED120" w:rsidR="00FD647D" w:rsidRPr="00726217" w:rsidRDefault="00FD647D" w:rsidP="00CD1E18">
            <w:pPr>
              <w:numPr>
                <w:ilvl w:val="0"/>
                <w:numId w:val="36"/>
              </w:numPr>
              <w:jc w:val="both"/>
              <w:rPr>
                <w:rFonts w:ascii="Century Gothic" w:hAnsi="Century Gothic"/>
                <w:sz w:val="20"/>
                <w:szCs w:val="20"/>
              </w:rPr>
            </w:pPr>
            <w:r w:rsidRPr="00726217">
              <w:rPr>
                <w:rFonts w:ascii="Century Gothic" w:hAnsi="Century Gothic"/>
                <w:sz w:val="20"/>
                <w:szCs w:val="20"/>
              </w:rPr>
              <w:t xml:space="preserve">czystych strat finansowych (ang. </w:t>
            </w:r>
            <w:proofErr w:type="spellStart"/>
            <w:r w:rsidRPr="00726217">
              <w:rPr>
                <w:rFonts w:ascii="Century Gothic" w:hAnsi="Century Gothic"/>
                <w:sz w:val="20"/>
                <w:szCs w:val="20"/>
              </w:rPr>
              <w:t>pure</w:t>
            </w:r>
            <w:proofErr w:type="spellEnd"/>
            <w:r w:rsidRPr="00726217">
              <w:rPr>
                <w:rFonts w:ascii="Century Gothic" w:hAnsi="Century Gothic"/>
                <w:sz w:val="20"/>
                <w:szCs w:val="20"/>
              </w:rPr>
              <w:t xml:space="preserve"> </w:t>
            </w:r>
            <w:proofErr w:type="spellStart"/>
            <w:r w:rsidRPr="00726217">
              <w:rPr>
                <w:rFonts w:ascii="Century Gothic" w:hAnsi="Century Gothic"/>
                <w:sz w:val="20"/>
                <w:szCs w:val="20"/>
              </w:rPr>
              <w:t>financial</w:t>
            </w:r>
            <w:proofErr w:type="spellEnd"/>
            <w:r w:rsidRPr="00726217">
              <w:rPr>
                <w:rFonts w:ascii="Century Gothic" w:hAnsi="Century Gothic"/>
                <w:sz w:val="20"/>
                <w:szCs w:val="20"/>
              </w:rPr>
              <w:t xml:space="preserve"> </w:t>
            </w:r>
            <w:proofErr w:type="spellStart"/>
            <w:r w:rsidRPr="00726217">
              <w:rPr>
                <w:rFonts w:ascii="Century Gothic" w:hAnsi="Century Gothic"/>
                <w:sz w:val="20"/>
                <w:szCs w:val="20"/>
              </w:rPr>
              <w:t>losses</w:t>
            </w:r>
            <w:proofErr w:type="spellEnd"/>
            <w:r w:rsidRPr="00726217">
              <w:rPr>
                <w:rFonts w:ascii="Century Gothic" w:hAnsi="Century Gothic"/>
                <w:sz w:val="20"/>
                <w:szCs w:val="20"/>
              </w:rPr>
              <w:t xml:space="preserve">) – tj. szkody nie będącej szkodą osobową ani szkodą rzeczową (wymagane dla Wariantu od II do </w:t>
            </w:r>
            <w:r w:rsidR="000A3430" w:rsidRPr="00726217">
              <w:rPr>
                <w:rFonts w:ascii="Century Gothic" w:hAnsi="Century Gothic"/>
                <w:sz w:val="20"/>
                <w:szCs w:val="20"/>
              </w:rPr>
              <w:t>I</w:t>
            </w:r>
            <w:r w:rsidRPr="00726217">
              <w:rPr>
                <w:rFonts w:ascii="Century Gothic" w:hAnsi="Century Gothic"/>
                <w:sz w:val="20"/>
                <w:szCs w:val="20"/>
              </w:rPr>
              <w:t>V</w:t>
            </w:r>
            <w:r w:rsidR="000A3430" w:rsidRPr="00726217">
              <w:rPr>
                <w:rFonts w:ascii="Century Gothic" w:hAnsi="Century Gothic"/>
                <w:sz w:val="20"/>
                <w:szCs w:val="20"/>
              </w:rPr>
              <w:t>/IVA</w:t>
            </w:r>
            <w:r w:rsidRPr="00726217">
              <w:rPr>
                <w:rFonts w:ascii="Century Gothic" w:hAnsi="Century Gothic"/>
                <w:sz w:val="20"/>
                <w:szCs w:val="20"/>
              </w:rPr>
              <w:t>).</w:t>
            </w:r>
          </w:p>
          <w:p w14:paraId="5EE162C9" w14:textId="77777777" w:rsidR="00FD647D" w:rsidRPr="0010313F" w:rsidRDefault="00FD647D" w:rsidP="00FD647D">
            <w:pPr>
              <w:jc w:val="both"/>
              <w:rPr>
                <w:rFonts w:ascii="Century Gothic" w:hAnsi="Century Gothic"/>
                <w:sz w:val="20"/>
                <w:szCs w:val="20"/>
              </w:rPr>
            </w:pPr>
          </w:p>
        </w:tc>
      </w:tr>
      <w:tr w:rsidR="00FD647D" w:rsidRPr="0010313F" w14:paraId="514106D0" w14:textId="77777777" w:rsidTr="00726217">
        <w:tc>
          <w:tcPr>
            <w:tcW w:w="2543" w:type="dxa"/>
            <w:gridSpan w:val="5"/>
            <w:tcBorders>
              <w:top w:val="single" w:sz="4" w:space="0" w:color="auto"/>
              <w:left w:val="single" w:sz="4" w:space="0" w:color="auto"/>
              <w:bottom w:val="single" w:sz="4" w:space="0" w:color="auto"/>
              <w:right w:val="single" w:sz="4" w:space="0" w:color="auto"/>
            </w:tcBorders>
          </w:tcPr>
          <w:p w14:paraId="60A428A8" w14:textId="77777777" w:rsidR="00FD647D" w:rsidRPr="00A70C01" w:rsidRDefault="00FD647D" w:rsidP="00FD647D">
            <w:pPr>
              <w:pStyle w:val="Akapitzlist"/>
              <w:numPr>
                <w:ilvl w:val="0"/>
                <w:numId w:val="35"/>
              </w:numPr>
              <w:ind w:left="316" w:hanging="283"/>
              <w:jc w:val="both"/>
              <w:rPr>
                <w:rFonts w:ascii="Century Gothic" w:hAnsi="Century Gothic"/>
                <w:sz w:val="20"/>
                <w:szCs w:val="20"/>
              </w:rPr>
            </w:pPr>
            <w:r w:rsidRPr="00A70C01">
              <w:rPr>
                <w:rFonts w:ascii="Century Gothic" w:hAnsi="Century Gothic"/>
                <w:b/>
                <w:sz w:val="20"/>
                <w:szCs w:val="20"/>
              </w:rPr>
              <w:lastRenderedPageBreak/>
              <w:t>Zakres ubezpieczenia</w:t>
            </w:r>
          </w:p>
        </w:tc>
        <w:tc>
          <w:tcPr>
            <w:tcW w:w="7522" w:type="dxa"/>
            <w:gridSpan w:val="17"/>
            <w:tcBorders>
              <w:top w:val="single" w:sz="4" w:space="0" w:color="auto"/>
              <w:left w:val="single" w:sz="4" w:space="0" w:color="auto"/>
              <w:bottom w:val="single" w:sz="4" w:space="0" w:color="auto"/>
              <w:right w:val="single" w:sz="4" w:space="0" w:color="auto"/>
            </w:tcBorders>
          </w:tcPr>
          <w:p w14:paraId="092AFD38" w14:textId="2035027D" w:rsidR="00FD647D" w:rsidRPr="0010313F" w:rsidRDefault="00FD647D" w:rsidP="00FD647D">
            <w:pPr>
              <w:jc w:val="both"/>
              <w:rPr>
                <w:rFonts w:ascii="Century Gothic" w:hAnsi="Century Gothic"/>
                <w:sz w:val="20"/>
                <w:szCs w:val="20"/>
              </w:rPr>
            </w:pPr>
            <w:r w:rsidRPr="0010313F">
              <w:rPr>
                <w:rFonts w:ascii="Century Gothic" w:hAnsi="Century Gothic"/>
                <w:sz w:val="20"/>
                <w:szCs w:val="20"/>
              </w:rPr>
              <w:t xml:space="preserve">Ochrona ubezpieczeniowa powinna obejmować odpowiedzialność cywilną Ubezpieczonego z tytułu szkód powstałych w związku z posiadaniem mienia i </w:t>
            </w:r>
            <w:r>
              <w:rPr>
                <w:rFonts w:ascii="Century Gothic" w:hAnsi="Century Gothic"/>
                <w:sz w:val="20"/>
                <w:szCs w:val="20"/>
              </w:rPr>
              <w:t>Ubezpieczoną</w:t>
            </w:r>
            <w:r w:rsidRPr="0010313F">
              <w:rPr>
                <w:rFonts w:ascii="Century Gothic" w:hAnsi="Century Gothic"/>
                <w:sz w:val="20"/>
                <w:szCs w:val="20"/>
              </w:rPr>
              <w:t xml:space="preserve"> działalnością.</w:t>
            </w:r>
          </w:p>
        </w:tc>
      </w:tr>
      <w:tr w:rsidR="00FD647D" w:rsidRPr="0010313F" w14:paraId="276CC91D" w14:textId="77777777" w:rsidTr="00726217">
        <w:tc>
          <w:tcPr>
            <w:tcW w:w="10065" w:type="dxa"/>
            <w:gridSpan w:val="22"/>
          </w:tcPr>
          <w:p w14:paraId="46AF3F9D" w14:textId="77777777" w:rsidR="00FD647D" w:rsidRPr="00FC5DC1" w:rsidRDefault="00FD647D" w:rsidP="00FD647D">
            <w:pPr>
              <w:pStyle w:val="Akapitzlist"/>
              <w:numPr>
                <w:ilvl w:val="0"/>
                <w:numId w:val="35"/>
              </w:numPr>
              <w:ind w:left="316" w:hanging="283"/>
              <w:jc w:val="both"/>
              <w:rPr>
                <w:rFonts w:ascii="Century Gothic" w:hAnsi="Century Gothic"/>
                <w:sz w:val="20"/>
                <w:szCs w:val="20"/>
              </w:rPr>
            </w:pPr>
            <w:r w:rsidRPr="00FC5DC1">
              <w:rPr>
                <w:rFonts w:ascii="Century Gothic" w:hAnsi="Century Gothic"/>
                <w:b/>
                <w:sz w:val="20"/>
                <w:szCs w:val="20"/>
              </w:rPr>
              <w:t xml:space="preserve">Minimalna Suma gwarancyjna na jedno i wszystkie zdarzenia  </w:t>
            </w:r>
          </w:p>
          <w:p w14:paraId="4C285302" w14:textId="77777777" w:rsidR="00FD647D" w:rsidRPr="00FC5DC1" w:rsidRDefault="00FD647D" w:rsidP="00FD647D">
            <w:pPr>
              <w:ind w:left="33"/>
              <w:jc w:val="both"/>
              <w:rPr>
                <w:rFonts w:ascii="Century Gothic" w:hAnsi="Century Gothic"/>
                <w:b/>
                <w:sz w:val="20"/>
                <w:szCs w:val="20"/>
              </w:rPr>
            </w:pPr>
          </w:p>
          <w:p w14:paraId="42055FEC" w14:textId="77777777" w:rsidR="00FD647D" w:rsidRPr="00FC5DC1" w:rsidRDefault="00FD647D" w:rsidP="00FD647D">
            <w:pPr>
              <w:ind w:left="33"/>
              <w:jc w:val="both"/>
              <w:rPr>
                <w:rFonts w:ascii="Century Gothic" w:hAnsi="Century Gothic"/>
                <w:bCs/>
                <w:sz w:val="20"/>
                <w:szCs w:val="20"/>
              </w:rPr>
            </w:pPr>
            <w:r w:rsidRPr="00FC5DC1">
              <w:rPr>
                <w:rFonts w:ascii="Century Gothic" w:hAnsi="Century Gothic"/>
                <w:bCs/>
                <w:sz w:val="20"/>
                <w:szCs w:val="20"/>
              </w:rPr>
              <w:t>Wysokości sumy gwarancyjnej jest zależna od wartości Inwestycji i wynosi:</w:t>
            </w:r>
          </w:p>
          <w:p w14:paraId="633DC5A9" w14:textId="77777777" w:rsidR="00FD647D" w:rsidRPr="00FC5DC1" w:rsidRDefault="00FD647D" w:rsidP="00FD647D">
            <w:pPr>
              <w:pStyle w:val="Akapitzlist"/>
              <w:ind w:left="316"/>
              <w:jc w:val="both"/>
              <w:rPr>
                <w:rFonts w:ascii="Century Gothic" w:hAnsi="Century Gothic"/>
                <w:sz w:val="20"/>
                <w:szCs w:val="20"/>
              </w:rPr>
            </w:pPr>
          </w:p>
          <w:p w14:paraId="53D4D7EF" w14:textId="77777777" w:rsidR="00FD647D" w:rsidRPr="00FC5DC1" w:rsidRDefault="00FD647D" w:rsidP="00FD647D">
            <w:pPr>
              <w:jc w:val="both"/>
              <w:rPr>
                <w:rFonts w:ascii="Century Gothic" w:hAnsi="Century Gothic"/>
                <w:b/>
                <w:sz w:val="20"/>
                <w:szCs w:val="20"/>
              </w:rPr>
            </w:pPr>
            <w:r w:rsidRPr="00FC5DC1">
              <w:rPr>
                <w:rFonts w:ascii="Century Gothic" w:hAnsi="Century Gothic"/>
                <w:sz w:val="20"/>
                <w:szCs w:val="20"/>
              </w:rPr>
              <w:t>Za wartość Inwestycji uznaje się wartość Wynagrodzenia netto Wykonawcy wynikającą z niniejszej Umowy, powiększoną o wartość netto Dostaw Inwestorskich (o ile występują).</w:t>
            </w:r>
          </w:p>
        </w:tc>
      </w:tr>
      <w:tr w:rsidR="00FD647D" w:rsidRPr="006A545F" w14:paraId="63B2AD8E" w14:textId="77777777" w:rsidTr="00726217">
        <w:tc>
          <w:tcPr>
            <w:tcW w:w="2013" w:type="dxa"/>
            <w:gridSpan w:val="4"/>
          </w:tcPr>
          <w:p w14:paraId="136C167C" w14:textId="77777777" w:rsidR="00FD647D" w:rsidRDefault="00FD647D" w:rsidP="00FD647D">
            <w:pPr>
              <w:jc w:val="both"/>
              <w:rPr>
                <w:rFonts w:ascii="Century Gothic" w:hAnsi="Century Gothic"/>
                <w:sz w:val="12"/>
                <w:szCs w:val="12"/>
              </w:rPr>
            </w:pPr>
            <w:r w:rsidRPr="006A545F">
              <w:rPr>
                <w:rFonts w:ascii="Century Gothic" w:hAnsi="Century Gothic"/>
                <w:b/>
                <w:sz w:val="12"/>
                <w:szCs w:val="12"/>
              </w:rPr>
              <w:t>Wariant I</w:t>
            </w:r>
            <w:r w:rsidRPr="006A545F">
              <w:rPr>
                <w:rFonts w:ascii="Century Gothic" w:hAnsi="Century Gothic"/>
                <w:sz w:val="12"/>
                <w:szCs w:val="12"/>
              </w:rPr>
              <w:t xml:space="preserve"> </w:t>
            </w:r>
          </w:p>
          <w:p w14:paraId="34A74852" w14:textId="77777777" w:rsidR="00FD647D" w:rsidRPr="006A545F" w:rsidRDefault="00FD647D" w:rsidP="00FD647D">
            <w:pPr>
              <w:jc w:val="both"/>
              <w:rPr>
                <w:rFonts w:ascii="Century Gothic" w:hAnsi="Century Gothic"/>
                <w:sz w:val="12"/>
                <w:szCs w:val="12"/>
              </w:rPr>
            </w:pPr>
            <w:r w:rsidRPr="006A545F">
              <w:rPr>
                <w:rFonts w:ascii="Century Gothic" w:hAnsi="Century Gothic"/>
                <w:sz w:val="12"/>
                <w:szCs w:val="12"/>
              </w:rPr>
              <w:t>dla Inwestycji o wartości mniejszej lub równej 500.000 PLN minimalna wymagana suma gwarancyjna wynosi 2.000.000 PLN (z zastrzeżeniem Wariantu IA)</w:t>
            </w:r>
          </w:p>
          <w:p w14:paraId="108E5140" w14:textId="77777777" w:rsidR="00FD647D" w:rsidRPr="006A545F" w:rsidRDefault="00FD647D" w:rsidP="00FD647D">
            <w:pPr>
              <w:jc w:val="both"/>
              <w:rPr>
                <w:rFonts w:ascii="Century Gothic" w:hAnsi="Century Gothic"/>
                <w:sz w:val="12"/>
                <w:szCs w:val="12"/>
              </w:rPr>
            </w:pPr>
          </w:p>
        </w:tc>
        <w:tc>
          <w:tcPr>
            <w:tcW w:w="2013" w:type="dxa"/>
            <w:gridSpan w:val="5"/>
            <w:tcBorders>
              <w:top w:val="single" w:sz="4" w:space="0" w:color="auto"/>
              <w:bottom w:val="single" w:sz="4" w:space="0" w:color="auto"/>
            </w:tcBorders>
          </w:tcPr>
          <w:p w14:paraId="3ECFC776" w14:textId="60D0AD86" w:rsidR="00FD647D" w:rsidRDefault="00FD647D" w:rsidP="00FD647D">
            <w:pPr>
              <w:jc w:val="both"/>
              <w:rPr>
                <w:rFonts w:ascii="Century Gothic" w:hAnsi="Century Gothic"/>
                <w:b/>
                <w:sz w:val="12"/>
                <w:szCs w:val="12"/>
              </w:rPr>
            </w:pPr>
            <w:r w:rsidRPr="006A545F">
              <w:rPr>
                <w:rFonts w:ascii="Century Gothic" w:hAnsi="Century Gothic"/>
                <w:b/>
                <w:sz w:val="12"/>
                <w:szCs w:val="12"/>
              </w:rPr>
              <w:t xml:space="preserve">Wariant IA </w:t>
            </w:r>
          </w:p>
          <w:p w14:paraId="4423D115" w14:textId="0CA1BC84" w:rsidR="00FD647D" w:rsidRPr="006A545F" w:rsidRDefault="00FD647D" w:rsidP="00FD647D">
            <w:pPr>
              <w:jc w:val="both"/>
              <w:rPr>
                <w:rFonts w:ascii="Century Gothic" w:hAnsi="Century Gothic"/>
                <w:sz w:val="12"/>
                <w:szCs w:val="12"/>
              </w:rPr>
            </w:pPr>
            <w:r w:rsidRPr="006A545F">
              <w:rPr>
                <w:rFonts w:ascii="Century Gothic" w:hAnsi="Century Gothic"/>
                <w:sz w:val="12"/>
                <w:szCs w:val="12"/>
              </w:rPr>
              <w:t>dla Inwestycji, których przedmiotem są prace ogólnobudowlane nie związane infrastrukturą gazową o wartości mniejszej lub równej 500.000 PLN minimalna wymagana suma gwarancyjna wynosi 500.000 PLN</w:t>
            </w:r>
          </w:p>
          <w:p w14:paraId="2D18FCF4" w14:textId="77777777" w:rsidR="00FD647D" w:rsidRPr="006A545F" w:rsidRDefault="00FD647D" w:rsidP="00380A41">
            <w:pPr>
              <w:jc w:val="both"/>
              <w:rPr>
                <w:rFonts w:ascii="Century Gothic" w:hAnsi="Century Gothic"/>
                <w:sz w:val="12"/>
                <w:szCs w:val="12"/>
              </w:rPr>
            </w:pPr>
          </w:p>
        </w:tc>
        <w:tc>
          <w:tcPr>
            <w:tcW w:w="2013" w:type="dxa"/>
            <w:gridSpan w:val="5"/>
            <w:tcBorders>
              <w:top w:val="single" w:sz="4" w:space="0" w:color="auto"/>
              <w:bottom w:val="single" w:sz="4" w:space="0" w:color="auto"/>
            </w:tcBorders>
          </w:tcPr>
          <w:p w14:paraId="32ACECD1" w14:textId="77777777" w:rsidR="00FD647D" w:rsidRDefault="00FD647D" w:rsidP="00FD647D">
            <w:pPr>
              <w:jc w:val="both"/>
              <w:rPr>
                <w:rFonts w:ascii="Century Gothic" w:hAnsi="Century Gothic"/>
                <w:sz w:val="12"/>
                <w:szCs w:val="12"/>
              </w:rPr>
            </w:pPr>
            <w:r w:rsidRPr="006A545F">
              <w:rPr>
                <w:rFonts w:ascii="Century Gothic" w:hAnsi="Century Gothic"/>
                <w:b/>
                <w:sz w:val="12"/>
                <w:szCs w:val="12"/>
              </w:rPr>
              <w:t>Wariant II</w:t>
            </w:r>
            <w:r w:rsidRPr="006A545F">
              <w:rPr>
                <w:rFonts w:ascii="Century Gothic" w:hAnsi="Century Gothic"/>
                <w:sz w:val="12"/>
                <w:szCs w:val="12"/>
              </w:rPr>
              <w:t xml:space="preserve"> </w:t>
            </w:r>
          </w:p>
          <w:p w14:paraId="2F05CF0A" w14:textId="77777777" w:rsidR="00FD647D" w:rsidRPr="006A545F" w:rsidRDefault="00FD647D" w:rsidP="00FD647D">
            <w:pPr>
              <w:jc w:val="both"/>
              <w:rPr>
                <w:rFonts w:ascii="Century Gothic" w:hAnsi="Century Gothic"/>
                <w:sz w:val="12"/>
                <w:szCs w:val="12"/>
              </w:rPr>
            </w:pPr>
            <w:r w:rsidRPr="006A545F">
              <w:rPr>
                <w:rFonts w:ascii="Century Gothic" w:hAnsi="Century Gothic"/>
                <w:sz w:val="12"/>
                <w:szCs w:val="12"/>
              </w:rPr>
              <w:t>dla Inwestycji o wartości powyżej 500.000 PLN i mniejszej lub równej 5.000.000 PLN minimalna wymagana suma gwarancyjna wynosi 5.000.000 PLN na jedno i wszystkie zdarzenia w Okresie Ubezpieczenia;</w:t>
            </w:r>
          </w:p>
          <w:p w14:paraId="0CE4868E" w14:textId="77777777" w:rsidR="00FD647D" w:rsidRPr="006A545F" w:rsidRDefault="00FD647D" w:rsidP="00FD647D">
            <w:pPr>
              <w:jc w:val="both"/>
              <w:rPr>
                <w:rFonts w:ascii="Century Gothic" w:hAnsi="Century Gothic"/>
                <w:sz w:val="12"/>
                <w:szCs w:val="12"/>
              </w:rPr>
            </w:pPr>
          </w:p>
        </w:tc>
        <w:tc>
          <w:tcPr>
            <w:tcW w:w="2013" w:type="dxa"/>
            <w:gridSpan w:val="4"/>
            <w:tcBorders>
              <w:top w:val="single" w:sz="4" w:space="0" w:color="auto"/>
              <w:bottom w:val="single" w:sz="4" w:space="0" w:color="auto"/>
            </w:tcBorders>
          </w:tcPr>
          <w:p w14:paraId="360AB9D9" w14:textId="77777777" w:rsidR="00FD647D" w:rsidRDefault="00FD647D" w:rsidP="00FD647D">
            <w:pPr>
              <w:jc w:val="both"/>
              <w:rPr>
                <w:rFonts w:ascii="Century Gothic" w:hAnsi="Century Gothic"/>
                <w:sz w:val="12"/>
                <w:szCs w:val="12"/>
              </w:rPr>
            </w:pPr>
            <w:r w:rsidRPr="006A545F">
              <w:rPr>
                <w:rFonts w:ascii="Century Gothic" w:hAnsi="Century Gothic"/>
                <w:b/>
                <w:sz w:val="12"/>
                <w:szCs w:val="12"/>
              </w:rPr>
              <w:t>Wariant III</w:t>
            </w:r>
            <w:r w:rsidRPr="006A545F">
              <w:rPr>
                <w:rFonts w:ascii="Century Gothic" w:hAnsi="Century Gothic"/>
                <w:sz w:val="12"/>
                <w:szCs w:val="12"/>
              </w:rPr>
              <w:t xml:space="preserve"> </w:t>
            </w:r>
          </w:p>
          <w:p w14:paraId="54887F84" w14:textId="77777777" w:rsidR="00FD647D" w:rsidRPr="006A545F" w:rsidRDefault="00FD647D" w:rsidP="00FD647D">
            <w:pPr>
              <w:jc w:val="both"/>
              <w:rPr>
                <w:rFonts w:ascii="Century Gothic" w:hAnsi="Century Gothic"/>
                <w:sz w:val="12"/>
                <w:szCs w:val="12"/>
              </w:rPr>
            </w:pPr>
            <w:r w:rsidRPr="006A545F">
              <w:rPr>
                <w:rFonts w:ascii="Century Gothic" w:hAnsi="Century Gothic"/>
                <w:sz w:val="12"/>
                <w:szCs w:val="12"/>
              </w:rPr>
              <w:t>dla Inwestycji o wartości powyżej 5.000.000 PLN i mniejszej lub równej 20.000.000 PLN minimalna wymagana suma gwarancyjna wynosi 10.000.000 PLN na jedno i wszystkie zdarzenia w Okresie Ubezpieczenia;</w:t>
            </w:r>
          </w:p>
          <w:p w14:paraId="1390C1F3" w14:textId="77777777" w:rsidR="00FD647D" w:rsidRPr="006A545F" w:rsidRDefault="00FD647D" w:rsidP="00FD647D">
            <w:pPr>
              <w:jc w:val="both"/>
              <w:rPr>
                <w:rFonts w:ascii="Century Gothic" w:hAnsi="Century Gothic"/>
                <w:sz w:val="12"/>
                <w:szCs w:val="12"/>
              </w:rPr>
            </w:pPr>
          </w:p>
        </w:tc>
        <w:tc>
          <w:tcPr>
            <w:tcW w:w="2013" w:type="dxa"/>
            <w:gridSpan w:val="4"/>
            <w:tcBorders>
              <w:top w:val="single" w:sz="4" w:space="0" w:color="auto"/>
              <w:bottom w:val="single" w:sz="4" w:space="0" w:color="auto"/>
            </w:tcBorders>
          </w:tcPr>
          <w:p w14:paraId="336D3655" w14:textId="1B6686F2" w:rsidR="00FD647D" w:rsidRDefault="00FD647D" w:rsidP="00FD647D">
            <w:pPr>
              <w:jc w:val="both"/>
              <w:rPr>
                <w:rFonts w:ascii="Century Gothic" w:hAnsi="Century Gothic"/>
                <w:sz w:val="12"/>
                <w:szCs w:val="12"/>
              </w:rPr>
            </w:pPr>
            <w:r w:rsidRPr="006A545F">
              <w:rPr>
                <w:rFonts w:ascii="Century Gothic" w:hAnsi="Century Gothic"/>
                <w:b/>
                <w:sz w:val="12"/>
                <w:szCs w:val="12"/>
              </w:rPr>
              <w:t>Wariant IV</w:t>
            </w:r>
            <w:r w:rsidRPr="006A545F">
              <w:rPr>
                <w:rFonts w:ascii="Century Gothic" w:hAnsi="Century Gothic"/>
                <w:sz w:val="12"/>
                <w:szCs w:val="12"/>
              </w:rPr>
              <w:t xml:space="preserve"> </w:t>
            </w:r>
            <w:r w:rsidR="00434E36" w:rsidRPr="00726217">
              <w:rPr>
                <w:rFonts w:ascii="Century Gothic" w:hAnsi="Century Gothic"/>
                <w:b/>
                <w:bCs/>
                <w:sz w:val="12"/>
                <w:szCs w:val="12"/>
              </w:rPr>
              <w:t xml:space="preserve">i Wariant </w:t>
            </w:r>
            <w:r w:rsidR="000A3430">
              <w:rPr>
                <w:rFonts w:ascii="Century Gothic" w:hAnsi="Century Gothic"/>
                <w:b/>
                <w:bCs/>
                <w:sz w:val="12"/>
                <w:szCs w:val="12"/>
              </w:rPr>
              <w:t>I</w:t>
            </w:r>
            <w:r w:rsidR="00434E36" w:rsidRPr="00726217">
              <w:rPr>
                <w:rFonts w:ascii="Century Gothic" w:hAnsi="Century Gothic"/>
                <w:b/>
                <w:bCs/>
                <w:sz w:val="12"/>
                <w:szCs w:val="12"/>
              </w:rPr>
              <w:t>V</w:t>
            </w:r>
            <w:r w:rsidR="000A3430">
              <w:rPr>
                <w:rFonts w:ascii="Century Gothic" w:hAnsi="Century Gothic"/>
                <w:b/>
                <w:bCs/>
                <w:sz w:val="12"/>
                <w:szCs w:val="12"/>
              </w:rPr>
              <w:t>A</w:t>
            </w:r>
          </w:p>
          <w:p w14:paraId="7FCA3769" w14:textId="73918A3B" w:rsidR="00FD647D" w:rsidRPr="006A545F" w:rsidRDefault="00FD647D" w:rsidP="00FD647D">
            <w:pPr>
              <w:jc w:val="both"/>
              <w:rPr>
                <w:rFonts w:ascii="Century Gothic" w:hAnsi="Century Gothic"/>
                <w:sz w:val="12"/>
                <w:szCs w:val="12"/>
              </w:rPr>
            </w:pPr>
            <w:r w:rsidRPr="006A545F">
              <w:rPr>
                <w:rFonts w:ascii="Century Gothic" w:hAnsi="Century Gothic"/>
                <w:sz w:val="12"/>
                <w:szCs w:val="12"/>
              </w:rPr>
              <w:t>dla Inwestycji o wartości powyżej 20.000.000 PLN suma gwarancyjna wynosi 20.000.000 PLN na jedno i wszystkie zdarzenia w Okresie Ubezpieczenia</w:t>
            </w:r>
            <w:r w:rsidR="00434E36">
              <w:rPr>
                <w:rFonts w:ascii="Century Gothic" w:hAnsi="Century Gothic"/>
                <w:sz w:val="12"/>
                <w:szCs w:val="12"/>
              </w:rPr>
              <w:t xml:space="preserve"> (</w:t>
            </w:r>
            <w:r w:rsidR="00434E36" w:rsidRPr="00726217">
              <w:rPr>
                <w:rFonts w:ascii="Century Gothic" w:hAnsi="Century Gothic"/>
                <w:b/>
                <w:bCs/>
                <w:sz w:val="12"/>
                <w:szCs w:val="12"/>
              </w:rPr>
              <w:t>Wariant IV</w:t>
            </w:r>
            <w:r w:rsidR="00434E36">
              <w:rPr>
                <w:rFonts w:ascii="Century Gothic" w:hAnsi="Century Gothic"/>
                <w:sz w:val="12"/>
                <w:szCs w:val="12"/>
              </w:rPr>
              <w:t>)</w:t>
            </w:r>
            <w:r w:rsidRPr="006A545F">
              <w:rPr>
                <w:rFonts w:ascii="Century Gothic" w:hAnsi="Century Gothic"/>
                <w:sz w:val="12"/>
                <w:szCs w:val="12"/>
              </w:rPr>
              <w:t>, z zastrzeżeniem że dla kontraktów, których przedmiotem jest budowa, rozbudowa, przebudowa, modernizacja tłoczni gazu o wartości kontraktu powyżej 20.000.000 PLN minimalna wymagana suma gwarancyjna wynosi 40.000.000 PLN na jedno i wszystkie zdarzenia w Okresie Ubezpieczenia  (</w:t>
            </w:r>
            <w:r w:rsidRPr="006A545F">
              <w:rPr>
                <w:rFonts w:ascii="Century Gothic" w:hAnsi="Century Gothic"/>
                <w:b/>
                <w:sz w:val="12"/>
                <w:szCs w:val="12"/>
              </w:rPr>
              <w:t xml:space="preserve">Wariant </w:t>
            </w:r>
            <w:r w:rsidR="000A3430">
              <w:rPr>
                <w:rFonts w:ascii="Century Gothic" w:hAnsi="Century Gothic"/>
                <w:b/>
                <w:sz w:val="12"/>
                <w:szCs w:val="12"/>
              </w:rPr>
              <w:t>I</w:t>
            </w:r>
            <w:r w:rsidRPr="006A545F">
              <w:rPr>
                <w:rFonts w:ascii="Century Gothic" w:hAnsi="Century Gothic"/>
                <w:b/>
                <w:sz w:val="12"/>
                <w:szCs w:val="12"/>
              </w:rPr>
              <w:t>V</w:t>
            </w:r>
            <w:r w:rsidR="000A3430">
              <w:rPr>
                <w:rFonts w:ascii="Century Gothic" w:hAnsi="Century Gothic"/>
                <w:b/>
                <w:sz w:val="12"/>
                <w:szCs w:val="12"/>
              </w:rPr>
              <w:t>A</w:t>
            </w:r>
            <w:r w:rsidRPr="006A545F">
              <w:rPr>
                <w:rFonts w:ascii="Century Gothic" w:hAnsi="Century Gothic"/>
                <w:sz w:val="12"/>
                <w:szCs w:val="12"/>
              </w:rPr>
              <w:t>).</w:t>
            </w:r>
          </w:p>
          <w:p w14:paraId="0BBCC3DD" w14:textId="77777777" w:rsidR="00FD647D" w:rsidRPr="006A545F" w:rsidRDefault="00FD647D" w:rsidP="00FD647D">
            <w:pPr>
              <w:jc w:val="both"/>
              <w:rPr>
                <w:rFonts w:ascii="Century Gothic" w:hAnsi="Century Gothic"/>
                <w:sz w:val="12"/>
                <w:szCs w:val="12"/>
              </w:rPr>
            </w:pPr>
          </w:p>
        </w:tc>
      </w:tr>
      <w:tr w:rsidR="00FD647D" w:rsidRPr="0010313F" w14:paraId="6C4FEC62" w14:textId="77777777" w:rsidTr="00726217">
        <w:tc>
          <w:tcPr>
            <w:tcW w:w="10065" w:type="dxa"/>
            <w:gridSpan w:val="22"/>
          </w:tcPr>
          <w:p w14:paraId="3AF0B450" w14:textId="77777777" w:rsidR="00FD647D" w:rsidRPr="006F18F8" w:rsidRDefault="00FD647D" w:rsidP="00726217">
            <w:pPr>
              <w:pStyle w:val="Akapitzlist"/>
              <w:numPr>
                <w:ilvl w:val="0"/>
                <w:numId w:val="35"/>
              </w:numPr>
              <w:jc w:val="both"/>
              <w:rPr>
                <w:rFonts w:ascii="Century Gothic" w:hAnsi="Century Gothic"/>
                <w:sz w:val="20"/>
                <w:szCs w:val="20"/>
              </w:rPr>
            </w:pPr>
            <w:r w:rsidRPr="00F27F96">
              <w:rPr>
                <w:rFonts w:ascii="Century Gothic" w:hAnsi="Century Gothic"/>
                <w:b/>
                <w:bCs/>
                <w:sz w:val="20"/>
                <w:szCs w:val="20"/>
              </w:rPr>
              <w:t xml:space="preserve">Ubezpieczający </w:t>
            </w:r>
          </w:p>
          <w:p w14:paraId="4DCA7DFB" w14:textId="19A3C607" w:rsidR="006F18F8" w:rsidRPr="00726217" w:rsidRDefault="006F18F8" w:rsidP="006F18F8">
            <w:pPr>
              <w:pStyle w:val="Akapitzlist"/>
              <w:jc w:val="both"/>
              <w:rPr>
                <w:rFonts w:ascii="Century Gothic" w:hAnsi="Century Gothic"/>
                <w:sz w:val="20"/>
                <w:szCs w:val="20"/>
              </w:rPr>
            </w:pPr>
          </w:p>
        </w:tc>
      </w:tr>
      <w:tr w:rsidR="00FD647D" w:rsidRPr="006A545F" w14:paraId="3D7CBC0B" w14:textId="77777777" w:rsidTr="00726217">
        <w:tc>
          <w:tcPr>
            <w:tcW w:w="2013" w:type="dxa"/>
            <w:gridSpan w:val="4"/>
          </w:tcPr>
          <w:p w14:paraId="512C6283" w14:textId="708910C7" w:rsidR="00FD647D" w:rsidRPr="006A545F" w:rsidRDefault="00FD647D" w:rsidP="00726217">
            <w:pPr>
              <w:jc w:val="center"/>
              <w:rPr>
                <w:rFonts w:ascii="Century Gothic" w:hAnsi="Century Gothic"/>
                <w:sz w:val="12"/>
                <w:szCs w:val="12"/>
              </w:rPr>
            </w:pPr>
            <w:r w:rsidRPr="006A545F">
              <w:rPr>
                <w:rFonts w:ascii="Century Gothic" w:hAnsi="Century Gothic"/>
                <w:b/>
                <w:sz w:val="12"/>
                <w:szCs w:val="12"/>
              </w:rPr>
              <w:t>Wariant I</w:t>
            </w:r>
          </w:p>
          <w:p w14:paraId="2ECC1F9F" w14:textId="77777777" w:rsidR="00FD647D" w:rsidRPr="006A545F" w:rsidRDefault="00FD647D" w:rsidP="00726217">
            <w:pPr>
              <w:jc w:val="center"/>
              <w:rPr>
                <w:rFonts w:ascii="Century Gothic" w:hAnsi="Century Gothic"/>
                <w:sz w:val="12"/>
                <w:szCs w:val="12"/>
              </w:rPr>
            </w:pPr>
            <w:r w:rsidRPr="006A545F">
              <w:rPr>
                <w:rFonts w:ascii="Century Gothic" w:hAnsi="Century Gothic"/>
                <w:sz w:val="12"/>
                <w:szCs w:val="12"/>
              </w:rPr>
              <w:t>Wykonawca I</w:t>
            </w:r>
            <w:r>
              <w:rPr>
                <w:rFonts w:ascii="Century Gothic" w:hAnsi="Century Gothic"/>
                <w:sz w:val="12"/>
                <w:szCs w:val="12"/>
              </w:rPr>
              <w:t>n</w:t>
            </w:r>
            <w:r w:rsidRPr="006A545F">
              <w:rPr>
                <w:rFonts w:ascii="Century Gothic" w:hAnsi="Century Gothic"/>
                <w:sz w:val="12"/>
                <w:szCs w:val="12"/>
              </w:rPr>
              <w:t>westycji</w:t>
            </w:r>
          </w:p>
        </w:tc>
        <w:tc>
          <w:tcPr>
            <w:tcW w:w="2013" w:type="dxa"/>
            <w:gridSpan w:val="5"/>
            <w:tcBorders>
              <w:top w:val="single" w:sz="4" w:space="0" w:color="auto"/>
              <w:bottom w:val="single" w:sz="4" w:space="0" w:color="auto"/>
            </w:tcBorders>
          </w:tcPr>
          <w:p w14:paraId="67E5DD0B" w14:textId="5F78E9AD" w:rsidR="00FD647D" w:rsidRDefault="00FD647D" w:rsidP="00726217">
            <w:pPr>
              <w:jc w:val="center"/>
              <w:rPr>
                <w:rFonts w:ascii="Century Gothic" w:hAnsi="Century Gothic"/>
                <w:b/>
                <w:sz w:val="12"/>
                <w:szCs w:val="12"/>
              </w:rPr>
            </w:pPr>
            <w:r w:rsidRPr="006A545F">
              <w:rPr>
                <w:rFonts w:ascii="Century Gothic" w:hAnsi="Century Gothic"/>
                <w:b/>
                <w:sz w:val="12"/>
                <w:szCs w:val="12"/>
              </w:rPr>
              <w:t>Wariant IA</w:t>
            </w:r>
          </w:p>
          <w:p w14:paraId="785DD75E" w14:textId="3CA97B89" w:rsidR="00FD647D" w:rsidRPr="006A545F" w:rsidRDefault="00FD647D" w:rsidP="00726217">
            <w:pPr>
              <w:jc w:val="center"/>
              <w:rPr>
                <w:rFonts w:ascii="Century Gothic" w:hAnsi="Century Gothic"/>
                <w:sz w:val="12"/>
                <w:szCs w:val="12"/>
              </w:rPr>
            </w:pPr>
            <w:r w:rsidRPr="006A545F">
              <w:rPr>
                <w:rFonts w:ascii="Century Gothic" w:hAnsi="Century Gothic"/>
                <w:sz w:val="12"/>
                <w:szCs w:val="12"/>
              </w:rPr>
              <w:t>Wykonawca Inwestycji</w:t>
            </w:r>
          </w:p>
        </w:tc>
        <w:tc>
          <w:tcPr>
            <w:tcW w:w="2013" w:type="dxa"/>
            <w:gridSpan w:val="5"/>
            <w:tcBorders>
              <w:top w:val="single" w:sz="4" w:space="0" w:color="auto"/>
              <w:bottom w:val="single" w:sz="4" w:space="0" w:color="auto"/>
            </w:tcBorders>
          </w:tcPr>
          <w:p w14:paraId="431C3253" w14:textId="502840D1" w:rsidR="00FD647D" w:rsidRDefault="00FD647D" w:rsidP="00726217">
            <w:pPr>
              <w:jc w:val="center"/>
              <w:rPr>
                <w:rFonts w:ascii="Century Gothic" w:hAnsi="Century Gothic"/>
                <w:sz w:val="12"/>
                <w:szCs w:val="12"/>
              </w:rPr>
            </w:pPr>
            <w:r w:rsidRPr="006A545F">
              <w:rPr>
                <w:rFonts w:ascii="Century Gothic" w:hAnsi="Century Gothic"/>
                <w:b/>
                <w:sz w:val="12"/>
                <w:szCs w:val="12"/>
              </w:rPr>
              <w:t>Wariant II</w:t>
            </w:r>
          </w:p>
          <w:p w14:paraId="2BC379B0" w14:textId="0CEBFCC6" w:rsidR="00FD647D" w:rsidRPr="006A545F" w:rsidRDefault="00FD647D" w:rsidP="00726217">
            <w:pPr>
              <w:jc w:val="center"/>
              <w:rPr>
                <w:rFonts w:ascii="Century Gothic" w:hAnsi="Century Gothic"/>
                <w:sz w:val="12"/>
                <w:szCs w:val="12"/>
              </w:rPr>
            </w:pPr>
            <w:r w:rsidRPr="006A545F">
              <w:rPr>
                <w:rFonts w:ascii="Century Gothic" w:hAnsi="Century Gothic"/>
                <w:sz w:val="12"/>
                <w:szCs w:val="12"/>
              </w:rPr>
              <w:t>Wykonawca Inwestycji</w:t>
            </w:r>
          </w:p>
        </w:tc>
        <w:tc>
          <w:tcPr>
            <w:tcW w:w="2013" w:type="dxa"/>
            <w:gridSpan w:val="4"/>
            <w:tcBorders>
              <w:top w:val="single" w:sz="4" w:space="0" w:color="auto"/>
              <w:bottom w:val="single" w:sz="4" w:space="0" w:color="auto"/>
            </w:tcBorders>
          </w:tcPr>
          <w:p w14:paraId="05201F1F" w14:textId="77777777" w:rsidR="00FD647D" w:rsidRDefault="00FD647D" w:rsidP="00726217">
            <w:pPr>
              <w:jc w:val="center"/>
              <w:rPr>
                <w:rFonts w:ascii="Century Gothic" w:hAnsi="Century Gothic"/>
                <w:sz w:val="12"/>
                <w:szCs w:val="12"/>
              </w:rPr>
            </w:pPr>
            <w:r w:rsidRPr="006A545F">
              <w:rPr>
                <w:rFonts w:ascii="Century Gothic" w:hAnsi="Century Gothic"/>
                <w:b/>
                <w:sz w:val="12"/>
                <w:szCs w:val="12"/>
              </w:rPr>
              <w:t>Wariant III</w:t>
            </w:r>
          </w:p>
          <w:p w14:paraId="3C5694FF" w14:textId="544CF5E5" w:rsidR="00FD647D" w:rsidRPr="006A545F" w:rsidRDefault="00FD647D" w:rsidP="00726217">
            <w:pPr>
              <w:jc w:val="center"/>
              <w:rPr>
                <w:rFonts w:ascii="Century Gothic" w:hAnsi="Century Gothic"/>
                <w:sz w:val="12"/>
                <w:szCs w:val="12"/>
              </w:rPr>
            </w:pPr>
            <w:r w:rsidRPr="006A545F">
              <w:rPr>
                <w:rFonts w:ascii="Century Gothic" w:hAnsi="Century Gothic"/>
                <w:sz w:val="12"/>
                <w:szCs w:val="12"/>
              </w:rPr>
              <w:t>Wykonawca Inwestycji</w:t>
            </w:r>
          </w:p>
        </w:tc>
        <w:tc>
          <w:tcPr>
            <w:tcW w:w="2013" w:type="dxa"/>
            <w:gridSpan w:val="4"/>
            <w:tcBorders>
              <w:top w:val="single" w:sz="4" w:space="0" w:color="auto"/>
              <w:bottom w:val="single" w:sz="4" w:space="0" w:color="auto"/>
            </w:tcBorders>
          </w:tcPr>
          <w:p w14:paraId="609EBEF8" w14:textId="5711695B" w:rsidR="00FD647D" w:rsidRDefault="00FD647D" w:rsidP="00726217">
            <w:pPr>
              <w:jc w:val="center"/>
              <w:rPr>
                <w:rFonts w:ascii="Century Gothic" w:hAnsi="Century Gothic"/>
                <w:sz w:val="12"/>
                <w:szCs w:val="12"/>
              </w:rPr>
            </w:pPr>
            <w:r w:rsidRPr="006A545F">
              <w:rPr>
                <w:rFonts w:ascii="Century Gothic" w:hAnsi="Century Gothic"/>
                <w:b/>
                <w:sz w:val="12"/>
                <w:szCs w:val="12"/>
              </w:rPr>
              <w:t>Wariant IV</w:t>
            </w:r>
            <w:r>
              <w:rPr>
                <w:rFonts w:ascii="Century Gothic" w:hAnsi="Century Gothic"/>
                <w:b/>
                <w:sz w:val="12"/>
                <w:szCs w:val="12"/>
              </w:rPr>
              <w:t>/</w:t>
            </w:r>
            <w:r w:rsidR="000A3430">
              <w:rPr>
                <w:rFonts w:ascii="Century Gothic" w:hAnsi="Century Gothic"/>
                <w:b/>
                <w:sz w:val="12"/>
                <w:szCs w:val="12"/>
              </w:rPr>
              <w:t>I</w:t>
            </w:r>
            <w:r>
              <w:rPr>
                <w:rFonts w:ascii="Century Gothic" w:hAnsi="Century Gothic"/>
                <w:b/>
                <w:sz w:val="12"/>
                <w:szCs w:val="12"/>
              </w:rPr>
              <w:t>V</w:t>
            </w:r>
            <w:r w:rsidR="000A3430">
              <w:rPr>
                <w:rFonts w:ascii="Century Gothic" w:hAnsi="Century Gothic"/>
                <w:b/>
                <w:sz w:val="12"/>
                <w:szCs w:val="12"/>
              </w:rPr>
              <w:t>A</w:t>
            </w:r>
          </w:p>
          <w:p w14:paraId="4511231C" w14:textId="27823459" w:rsidR="00FD647D" w:rsidRPr="006A545F" w:rsidRDefault="00FD647D" w:rsidP="00726217">
            <w:pPr>
              <w:jc w:val="center"/>
              <w:rPr>
                <w:rFonts w:ascii="Century Gothic" w:hAnsi="Century Gothic"/>
                <w:sz w:val="12"/>
                <w:szCs w:val="12"/>
              </w:rPr>
            </w:pPr>
            <w:r w:rsidRPr="006A545F">
              <w:rPr>
                <w:rFonts w:ascii="Century Gothic" w:hAnsi="Century Gothic"/>
                <w:sz w:val="12"/>
                <w:szCs w:val="12"/>
              </w:rPr>
              <w:t>Wykonawca Inwestycji</w:t>
            </w:r>
          </w:p>
        </w:tc>
      </w:tr>
      <w:tr w:rsidR="00FD647D" w:rsidRPr="0010313F" w14:paraId="2D57761D" w14:textId="77777777" w:rsidTr="00726217">
        <w:tc>
          <w:tcPr>
            <w:tcW w:w="10065" w:type="dxa"/>
            <w:gridSpan w:val="22"/>
          </w:tcPr>
          <w:p w14:paraId="7546C7C9" w14:textId="77777777" w:rsidR="00FD647D" w:rsidRDefault="00FD647D" w:rsidP="00FD647D">
            <w:pPr>
              <w:jc w:val="both"/>
              <w:rPr>
                <w:rFonts w:ascii="Century Gothic" w:hAnsi="Century Gothic"/>
                <w:sz w:val="20"/>
                <w:szCs w:val="20"/>
              </w:rPr>
            </w:pPr>
            <w:r>
              <w:rPr>
                <w:rFonts w:ascii="Century Gothic" w:hAnsi="Century Gothic"/>
                <w:sz w:val="20"/>
                <w:szCs w:val="20"/>
              </w:rPr>
              <w:t>W przypadku wykonawców działających wspólnie np. w formie konsorcjum wymóg dotyczący ubezpieczenia odpowiedzialności cywilnej Wykonawcy Inwestycji powinien zostać spełniony w następujący sposób:</w:t>
            </w:r>
          </w:p>
          <w:p w14:paraId="376B6966" w14:textId="491F1239" w:rsidR="00FD647D" w:rsidRPr="00726217" w:rsidRDefault="00FD647D" w:rsidP="00726217">
            <w:pPr>
              <w:pStyle w:val="Akapitzlist"/>
              <w:numPr>
                <w:ilvl w:val="0"/>
                <w:numId w:val="37"/>
              </w:numPr>
              <w:jc w:val="both"/>
              <w:rPr>
                <w:rFonts w:ascii="Century Gothic" w:hAnsi="Century Gothic"/>
                <w:sz w:val="20"/>
                <w:szCs w:val="20"/>
              </w:rPr>
            </w:pPr>
            <w:r w:rsidRPr="00726217">
              <w:rPr>
                <w:rFonts w:ascii="Century Gothic" w:hAnsi="Century Gothic"/>
                <w:sz w:val="20"/>
                <w:szCs w:val="20"/>
              </w:rPr>
              <w:t>poprzez przedstawienie umowy ubezpieczenia spełniającej wszystkie wymogi opisane w niniejszym dokumencie gdzie jako ubezpieczeni (współubezpieczeni) wskazani zostaną wszyscy wykonawcy działający wspólnie np. członkowie konsorcjum lub</w:t>
            </w:r>
          </w:p>
          <w:p w14:paraId="2EB73FCE" w14:textId="592483C1" w:rsidR="00FD647D" w:rsidRDefault="00FD647D" w:rsidP="00726217">
            <w:pPr>
              <w:pStyle w:val="Akapitzlist"/>
              <w:numPr>
                <w:ilvl w:val="0"/>
                <w:numId w:val="37"/>
              </w:numPr>
              <w:jc w:val="both"/>
              <w:rPr>
                <w:rFonts w:ascii="Century Gothic" w:hAnsi="Century Gothic"/>
                <w:sz w:val="20"/>
                <w:szCs w:val="20"/>
              </w:rPr>
            </w:pPr>
            <w:r>
              <w:rPr>
                <w:rFonts w:ascii="Century Gothic" w:hAnsi="Century Gothic"/>
                <w:sz w:val="20"/>
                <w:szCs w:val="20"/>
              </w:rPr>
              <w:t xml:space="preserve">poprzez przedstawienie spełniających wszystkie wymogi opisane w niniejszym dokumencie indywidualnych umów ubezpieczenia każdego z wykonawców działających wspólnie np. członków konsorcjum. </w:t>
            </w:r>
          </w:p>
          <w:p w14:paraId="47177BD5" w14:textId="77777777" w:rsidR="00FD647D" w:rsidRDefault="00FD647D" w:rsidP="00FD647D">
            <w:pPr>
              <w:jc w:val="both"/>
              <w:rPr>
                <w:rFonts w:ascii="Century Gothic" w:hAnsi="Century Gothic"/>
                <w:sz w:val="20"/>
                <w:szCs w:val="20"/>
              </w:rPr>
            </w:pPr>
            <w:r>
              <w:rPr>
                <w:rFonts w:ascii="Century Gothic" w:hAnsi="Century Gothic"/>
                <w:sz w:val="20"/>
                <w:szCs w:val="20"/>
              </w:rPr>
              <w:t>Umowa ubezpieczenia nie może wyłączać ani w żaden sposób ograniczać odpowiedzialności Ubezpieczyciela w zakresie, w jakim Wykonawca ponosi odpowiedzialność solidarną z innymi wykonawcami.</w:t>
            </w:r>
          </w:p>
          <w:p w14:paraId="6AF6647B" w14:textId="77777777" w:rsidR="00FD647D" w:rsidRDefault="00FD647D" w:rsidP="00FD647D">
            <w:pPr>
              <w:jc w:val="both"/>
              <w:rPr>
                <w:rFonts w:ascii="Century Gothic" w:hAnsi="Century Gothic"/>
                <w:sz w:val="20"/>
                <w:szCs w:val="20"/>
              </w:rPr>
            </w:pPr>
          </w:p>
          <w:p w14:paraId="0979B52D" w14:textId="77777777" w:rsidR="00FD647D" w:rsidRDefault="00FD647D" w:rsidP="00FD647D">
            <w:pPr>
              <w:jc w:val="both"/>
              <w:rPr>
                <w:rFonts w:ascii="Century Gothic" w:hAnsi="Century Gothic"/>
                <w:sz w:val="20"/>
                <w:szCs w:val="20"/>
              </w:rPr>
            </w:pPr>
            <w:r>
              <w:rPr>
                <w:rFonts w:ascii="Century Gothic" w:hAnsi="Century Gothic"/>
                <w:sz w:val="21"/>
                <w:szCs w:val="21"/>
              </w:rPr>
              <w:t xml:space="preserve">W </w:t>
            </w:r>
            <w:r w:rsidRPr="00191496">
              <w:rPr>
                <w:rFonts w:ascii="Century Gothic" w:hAnsi="Century Gothic"/>
                <w:sz w:val="20"/>
                <w:szCs w:val="20"/>
              </w:rPr>
              <w:t xml:space="preserve">przypadku przedstawienia przez Wykonawców działających wspólnie polisy, na której członkowie konsorcjum wskazani są jako współubezpieczeni ubezpieczenie będzie rozszerzone o </w:t>
            </w:r>
            <w:r w:rsidRPr="00191496">
              <w:rPr>
                <w:rFonts w:ascii="Century Gothic" w:hAnsi="Century Gothic"/>
                <w:sz w:val="20"/>
                <w:szCs w:val="20"/>
              </w:rPr>
              <w:lastRenderedPageBreak/>
              <w:t>odpowiedzialność cywilną wzajemną, tak jakby z każdym z ubezpieczonych zawarto odrębną umowę ubezpieczenia.</w:t>
            </w:r>
            <w:r>
              <w:rPr>
                <w:rFonts w:ascii="Century Gothic" w:hAnsi="Century Gothic"/>
                <w:sz w:val="21"/>
                <w:szCs w:val="21"/>
              </w:rPr>
              <w:t xml:space="preserve"> </w:t>
            </w:r>
          </w:p>
          <w:p w14:paraId="1D2847CE" w14:textId="77777777" w:rsidR="00FD647D" w:rsidRPr="00106003" w:rsidRDefault="00FD647D" w:rsidP="00FD647D">
            <w:pPr>
              <w:jc w:val="both"/>
              <w:rPr>
                <w:rFonts w:ascii="Century Gothic" w:hAnsi="Century Gothic"/>
                <w:b/>
                <w:sz w:val="20"/>
                <w:szCs w:val="20"/>
              </w:rPr>
            </w:pPr>
          </w:p>
        </w:tc>
      </w:tr>
      <w:tr w:rsidR="00FD647D" w:rsidRPr="0010313F" w14:paraId="66644147" w14:textId="77777777" w:rsidTr="00726217">
        <w:tc>
          <w:tcPr>
            <w:tcW w:w="10065" w:type="dxa"/>
            <w:gridSpan w:val="22"/>
          </w:tcPr>
          <w:p w14:paraId="6B1C9E9D" w14:textId="77777777" w:rsidR="00FD647D" w:rsidRPr="006F18F8" w:rsidRDefault="00FD647D" w:rsidP="00726217">
            <w:pPr>
              <w:pStyle w:val="Akapitzlist"/>
              <w:numPr>
                <w:ilvl w:val="0"/>
                <w:numId w:val="35"/>
              </w:numPr>
              <w:jc w:val="both"/>
              <w:rPr>
                <w:rFonts w:ascii="Century Gothic" w:hAnsi="Century Gothic"/>
                <w:sz w:val="20"/>
                <w:szCs w:val="20"/>
              </w:rPr>
            </w:pPr>
            <w:r>
              <w:rPr>
                <w:rFonts w:ascii="Century Gothic" w:hAnsi="Century Gothic"/>
                <w:b/>
                <w:bCs/>
                <w:sz w:val="20"/>
                <w:szCs w:val="20"/>
              </w:rPr>
              <w:lastRenderedPageBreak/>
              <w:t>Ubezpieczony</w:t>
            </w:r>
          </w:p>
          <w:p w14:paraId="330BCA7F" w14:textId="3F423CA0" w:rsidR="006F18F8" w:rsidRPr="00726217" w:rsidRDefault="006F18F8" w:rsidP="006F18F8">
            <w:pPr>
              <w:pStyle w:val="Akapitzlist"/>
              <w:jc w:val="both"/>
              <w:rPr>
                <w:rFonts w:ascii="Century Gothic" w:hAnsi="Century Gothic"/>
                <w:sz w:val="20"/>
                <w:szCs w:val="20"/>
              </w:rPr>
            </w:pPr>
          </w:p>
        </w:tc>
      </w:tr>
      <w:tr w:rsidR="00FD647D" w:rsidRPr="006A545F" w14:paraId="60639F19" w14:textId="77777777" w:rsidTr="002E07AE">
        <w:tc>
          <w:tcPr>
            <w:tcW w:w="2013" w:type="dxa"/>
            <w:gridSpan w:val="4"/>
          </w:tcPr>
          <w:p w14:paraId="2F292426" w14:textId="77777777" w:rsidR="00FD647D" w:rsidRPr="00080D5A" w:rsidRDefault="00FD647D" w:rsidP="00FD647D">
            <w:pPr>
              <w:jc w:val="both"/>
              <w:rPr>
                <w:rFonts w:ascii="Century Gothic" w:hAnsi="Century Gothic"/>
                <w:sz w:val="12"/>
                <w:szCs w:val="12"/>
              </w:rPr>
            </w:pPr>
            <w:r w:rsidRPr="00080D5A">
              <w:rPr>
                <w:rFonts w:ascii="Century Gothic" w:hAnsi="Century Gothic"/>
                <w:b/>
                <w:sz w:val="12"/>
                <w:szCs w:val="12"/>
              </w:rPr>
              <w:t>Wariant I</w:t>
            </w:r>
            <w:r w:rsidRPr="00080D5A">
              <w:rPr>
                <w:rFonts w:ascii="Century Gothic" w:hAnsi="Century Gothic"/>
                <w:sz w:val="12"/>
                <w:szCs w:val="12"/>
              </w:rPr>
              <w:t xml:space="preserve"> - </w:t>
            </w:r>
          </w:p>
          <w:p w14:paraId="585C9A19" w14:textId="77777777" w:rsidR="00FD647D" w:rsidRPr="00080D5A" w:rsidRDefault="00FD647D" w:rsidP="00FD647D">
            <w:pPr>
              <w:jc w:val="both"/>
              <w:rPr>
                <w:rFonts w:ascii="Century Gothic" w:hAnsi="Century Gothic"/>
                <w:sz w:val="12"/>
                <w:szCs w:val="12"/>
              </w:rPr>
            </w:pPr>
            <w:r w:rsidRPr="00080D5A">
              <w:rPr>
                <w:rFonts w:ascii="Century Gothic" w:hAnsi="Century Gothic"/>
                <w:sz w:val="12"/>
                <w:szCs w:val="12"/>
              </w:rPr>
              <w:t>Wykonawca Inwestycji</w:t>
            </w:r>
          </w:p>
        </w:tc>
        <w:tc>
          <w:tcPr>
            <w:tcW w:w="2013" w:type="dxa"/>
            <w:gridSpan w:val="5"/>
            <w:tcBorders>
              <w:top w:val="single" w:sz="4" w:space="0" w:color="auto"/>
              <w:bottom w:val="single" w:sz="4" w:space="0" w:color="auto"/>
            </w:tcBorders>
            <w:shd w:val="clear" w:color="auto" w:fill="auto"/>
          </w:tcPr>
          <w:p w14:paraId="5BD54337" w14:textId="4419799B" w:rsidR="005B7BA7" w:rsidRPr="002E07AE" w:rsidRDefault="00FD647D" w:rsidP="00FD647D">
            <w:pPr>
              <w:jc w:val="both"/>
              <w:rPr>
                <w:rFonts w:ascii="Century Gothic" w:hAnsi="Century Gothic"/>
                <w:sz w:val="12"/>
                <w:szCs w:val="12"/>
              </w:rPr>
            </w:pPr>
            <w:r w:rsidRPr="002E07AE">
              <w:rPr>
                <w:rFonts w:ascii="Century Gothic" w:hAnsi="Century Gothic"/>
                <w:b/>
                <w:sz w:val="12"/>
                <w:szCs w:val="12"/>
              </w:rPr>
              <w:t xml:space="preserve">Wariant IA </w:t>
            </w:r>
            <w:r w:rsidR="005B7BA7" w:rsidRPr="002E07AE">
              <w:rPr>
                <w:rFonts w:ascii="Century Gothic" w:hAnsi="Century Gothic"/>
                <w:sz w:val="12"/>
                <w:szCs w:val="12"/>
              </w:rPr>
              <w:t>–</w:t>
            </w:r>
            <w:r w:rsidRPr="002E07AE">
              <w:rPr>
                <w:rFonts w:ascii="Century Gothic" w:hAnsi="Century Gothic"/>
                <w:sz w:val="12"/>
                <w:szCs w:val="12"/>
              </w:rPr>
              <w:t xml:space="preserve"> </w:t>
            </w:r>
          </w:p>
          <w:p w14:paraId="7390982E" w14:textId="724F008E" w:rsidR="00FD647D" w:rsidRPr="002E07AE" w:rsidRDefault="00FD647D" w:rsidP="00FD647D">
            <w:pPr>
              <w:jc w:val="both"/>
              <w:rPr>
                <w:rFonts w:ascii="Century Gothic" w:hAnsi="Century Gothic"/>
                <w:sz w:val="12"/>
                <w:szCs w:val="12"/>
              </w:rPr>
            </w:pPr>
            <w:r w:rsidRPr="002E07AE">
              <w:rPr>
                <w:rFonts w:ascii="Century Gothic" w:hAnsi="Century Gothic"/>
                <w:sz w:val="12"/>
                <w:szCs w:val="12"/>
              </w:rPr>
              <w:t>Wykonawca Inwestycji</w:t>
            </w:r>
          </w:p>
        </w:tc>
        <w:tc>
          <w:tcPr>
            <w:tcW w:w="2013" w:type="dxa"/>
            <w:gridSpan w:val="5"/>
            <w:tcBorders>
              <w:top w:val="single" w:sz="4" w:space="0" w:color="auto"/>
              <w:bottom w:val="single" w:sz="4" w:space="0" w:color="auto"/>
            </w:tcBorders>
            <w:shd w:val="clear" w:color="auto" w:fill="auto"/>
          </w:tcPr>
          <w:p w14:paraId="0D2B1A85" w14:textId="77777777" w:rsidR="00FD647D" w:rsidRPr="002E07AE" w:rsidRDefault="00FD647D" w:rsidP="00FD647D">
            <w:pPr>
              <w:tabs>
                <w:tab w:val="left" w:pos="289"/>
              </w:tabs>
              <w:jc w:val="both"/>
              <w:rPr>
                <w:rFonts w:ascii="Century Gothic" w:hAnsi="Century Gothic"/>
                <w:sz w:val="12"/>
                <w:szCs w:val="12"/>
              </w:rPr>
            </w:pPr>
            <w:r w:rsidRPr="002E07AE">
              <w:rPr>
                <w:rFonts w:ascii="Century Gothic" w:hAnsi="Century Gothic"/>
                <w:b/>
                <w:sz w:val="12"/>
                <w:szCs w:val="12"/>
              </w:rPr>
              <w:t>Wariant II</w:t>
            </w:r>
            <w:r w:rsidRPr="002E07AE">
              <w:rPr>
                <w:rFonts w:ascii="Century Gothic" w:hAnsi="Century Gothic"/>
                <w:sz w:val="12"/>
                <w:szCs w:val="12"/>
              </w:rPr>
              <w:t xml:space="preserve"> - </w:t>
            </w:r>
          </w:p>
          <w:p w14:paraId="49A512E5" w14:textId="77777777" w:rsidR="00FD647D" w:rsidRPr="002E07AE" w:rsidRDefault="00FD647D" w:rsidP="00FD647D">
            <w:pPr>
              <w:tabs>
                <w:tab w:val="left" w:pos="289"/>
              </w:tabs>
              <w:jc w:val="both"/>
              <w:rPr>
                <w:rFonts w:ascii="Century Gothic" w:hAnsi="Century Gothic"/>
                <w:sz w:val="12"/>
                <w:szCs w:val="12"/>
              </w:rPr>
            </w:pPr>
            <w:r w:rsidRPr="002E07AE">
              <w:rPr>
                <w:rFonts w:ascii="Century Gothic" w:hAnsi="Century Gothic"/>
                <w:sz w:val="12"/>
                <w:szCs w:val="12"/>
              </w:rPr>
              <w:t xml:space="preserve">1. Inwestor/Zamawiający, </w:t>
            </w:r>
          </w:p>
          <w:p w14:paraId="5CD2A5F8" w14:textId="660EDB30" w:rsidR="00FD647D" w:rsidRPr="002E07AE" w:rsidRDefault="00FD647D" w:rsidP="00FD647D">
            <w:pPr>
              <w:tabs>
                <w:tab w:val="left" w:pos="289"/>
              </w:tabs>
              <w:jc w:val="both"/>
              <w:rPr>
                <w:rFonts w:ascii="Century Gothic" w:hAnsi="Century Gothic"/>
                <w:sz w:val="12"/>
                <w:szCs w:val="12"/>
              </w:rPr>
            </w:pPr>
            <w:r w:rsidRPr="002E07AE">
              <w:rPr>
                <w:rFonts w:ascii="Century Gothic" w:hAnsi="Century Gothic"/>
                <w:sz w:val="12"/>
                <w:szCs w:val="12"/>
              </w:rPr>
              <w:t>2.</w:t>
            </w:r>
            <w:r w:rsidRPr="002E07AE">
              <w:rPr>
                <w:rFonts w:ascii="Century Gothic" w:hAnsi="Century Gothic"/>
                <w:sz w:val="12"/>
                <w:szCs w:val="12"/>
              </w:rPr>
              <w:tab/>
              <w:t>Wykonawca Inwestycji,</w:t>
            </w:r>
          </w:p>
          <w:p w14:paraId="1835FF93" w14:textId="77777777" w:rsidR="00FD647D" w:rsidRPr="002E07AE" w:rsidRDefault="00FD647D" w:rsidP="00FD647D">
            <w:pPr>
              <w:tabs>
                <w:tab w:val="left" w:pos="289"/>
              </w:tabs>
              <w:jc w:val="both"/>
              <w:rPr>
                <w:rFonts w:ascii="Century Gothic" w:hAnsi="Century Gothic"/>
                <w:sz w:val="12"/>
                <w:szCs w:val="12"/>
              </w:rPr>
            </w:pPr>
            <w:r w:rsidRPr="002E07AE">
              <w:rPr>
                <w:rFonts w:ascii="Century Gothic" w:hAnsi="Century Gothic"/>
                <w:sz w:val="12"/>
                <w:szCs w:val="12"/>
              </w:rPr>
              <w:t>3.</w:t>
            </w:r>
            <w:r w:rsidRPr="002E07AE">
              <w:rPr>
                <w:rFonts w:ascii="Century Gothic" w:hAnsi="Century Gothic"/>
                <w:sz w:val="12"/>
                <w:szCs w:val="12"/>
              </w:rPr>
              <w:tab/>
              <w:t>wykonawcy i podwykonawcy,</w:t>
            </w:r>
          </w:p>
          <w:p w14:paraId="6A9A7421" w14:textId="77777777" w:rsidR="00FD647D" w:rsidRPr="002E07AE" w:rsidRDefault="00FD647D" w:rsidP="00FD647D">
            <w:pPr>
              <w:jc w:val="both"/>
              <w:rPr>
                <w:rFonts w:ascii="Century Gothic" w:hAnsi="Century Gothic"/>
                <w:sz w:val="12"/>
                <w:szCs w:val="12"/>
              </w:rPr>
            </w:pPr>
            <w:r w:rsidRPr="002E07AE">
              <w:rPr>
                <w:rFonts w:ascii="Century Gothic" w:hAnsi="Century Gothic"/>
                <w:sz w:val="12"/>
                <w:szCs w:val="12"/>
              </w:rPr>
              <w:t>4.</w:t>
            </w:r>
            <w:r w:rsidRPr="002E07AE">
              <w:rPr>
                <w:rFonts w:ascii="Century Gothic" w:hAnsi="Century Gothic"/>
                <w:sz w:val="12"/>
                <w:szCs w:val="12"/>
              </w:rPr>
              <w:tab/>
              <w:t>wszyscy inni wykonawcy, podwykonawcy i dalsi podwykonawcy, a także wszystkie inne podmioty zaangażowane w realizację Inwestycji</w:t>
            </w:r>
          </w:p>
        </w:tc>
        <w:tc>
          <w:tcPr>
            <w:tcW w:w="2013" w:type="dxa"/>
            <w:gridSpan w:val="4"/>
            <w:tcBorders>
              <w:top w:val="single" w:sz="4" w:space="0" w:color="auto"/>
              <w:bottom w:val="single" w:sz="4" w:space="0" w:color="auto"/>
            </w:tcBorders>
            <w:shd w:val="clear" w:color="auto" w:fill="auto"/>
          </w:tcPr>
          <w:p w14:paraId="42660C00" w14:textId="77777777" w:rsidR="00FD647D" w:rsidRPr="002E07AE" w:rsidRDefault="00FD647D" w:rsidP="00FD647D">
            <w:pPr>
              <w:tabs>
                <w:tab w:val="left" w:pos="289"/>
              </w:tabs>
              <w:jc w:val="both"/>
              <w:rPr>
                <w:rFonts w:ascii="Century Gothic" w:hAnsi="Century Gothic"/>
                <w:sz w:val="12"/>
                <w:szCs w:val="12"/>
              </w:rPr>
            </w:pPr>
            <w:r w:rsidRPr="002E07AE">
              <w:rPr>
                <w:rFonts w:ascii="Century Gothic" w:hAnsi="Century Gothic"/>
                <w:b/>
                <w:sz w:val="12"/>
                <w:szCs w:val="12"/>
              </w:rPr>
              <w:t>Wariant III</w:t>
            </w:r>
            <w:r w:rsidRPr="002E07AE">
              <w:rPr>
                <w:rFonts w:ascii="Century Gothic" w:hAnsi="Century Gothic"/>
                <w:sz w:val="12"/>
                <w:szCs w:val="12"/>
              </w:rPr>
              <w:t xml:space="preserve"> - </w:t>
            </w:r>
          </w:p>
          <w:p w14:paraId="5FE7390F" w14:textId="77777777" w:rsidR="00FD647D" w:rsidRPr="002E07AE" w:rsidRDefault="00FD647D" w:rsidP="00FD647D">
            <w:pPr>
              <w:tabs>
                <w:tab w:val="left" w:pos="289"/>
              </w:tabs>
              <w:jc w:val="both"/>
              <w:rPr>
                <w:rFonts w:ascii="Century Gothic" w:hAnsi="Century Gothic"/>
                <w:sz w:val="12"/>
                <w:szCs w:val="12"/>
              </w:rPr>
            </w:pPr>
            <w:r w:rsidRPr="002E07AE">
              <w:rPr>
                <w:rFonts w:ascii="Century Gothic" w:hAnsi="Century Gothic"/>
                <w:sz w:val="12"/>
                <w:szCs w:val="12"/>
              </w:rPr>
              <w:t xml:space="preserve">1. Inwestor/Zamawiający, </w:t>
            </w:r>
          </w:p>
          <w:p w14:paraId="4484E537" w14:textId="62FB9B06" w:rsidR="00FD647D" w:rsidRPr="002E07AE" w:rsidRDefault="00FD647D" w:rsidP="00FD647D">
            <w:pPr>
              <w:tabs>
                <w:tab w:val="left" w:pos="289"/>
              </w:tabs>
              <w:jc w:val="both"/>
              <w:rPr>
                <w:rFonts w:ascii="Century Gothic" w:hAnsi="Century Gothic"/>
                <w:sz w:val="12"/>
                <w:szCs w:val="12"/>
              </w:rPr>
            </w:pPr>
            <w:r w:rsidRPr="002E07AE">
              <w:rPr>
                <w:rFonts w:ascii="Century Gothic" w:hAnsi="Century Gothic"/>
                <w:sz w:val="12"/>
                <w:szCs w:val="12"/>
              </w:rPr>
              <w:t>2.</w:t>
            </w:r>
            <w:r w:rsidRPr="002E07AE">
              <w:rPr>
                <w:rFonts w:ascii="Century Gothic" w:hAnsi="Century Gothic"/>
                <w:sz w:val="12"/>
                <w:szCs w:val="12"/>
              </w:rPr>
              <w:tab/>
              <w:t>Wykonawca Inwestycji,</w:t>
            </w:r>
          </w:p>
          <w:p w14:paraId="395A56FB" w14:textId="77777777" w:rsidR="00FD647D" w:rsidRPr="002E07AE" w:rsidRDefault="00FD647D" w:rsidP="00FD647D">
            <w:pPr>
              <w:tabs>
                <w:tab w:val="left" w:pos="289"/>
              </w:tabs>
              <w:jc w:val="both"/>
              <w:rPr>
                <w:rFonts w:ascii="Century Gothic" w:hAnsi="Century Gothic"/>
                <w:sz w:val="12"/>
                <w:szCs w:val="12"/>
              </w:rPr>
            </w:pPr>
            <w:r w:rsidRPr="002E07AE">
              <w:rPr>
                <w:rFonts w:ascii="Century Gothic" w:hAnsi="Century Gothic"/>
                <w:sz w:val="12"/>
                <w:szCs w:val="12"/>
              </w:rPr>
              <w:t>3.</w:t>
            </w:r>
            <w:r w:rsidRPr="002E07AE">
              <w:rPr>
                <w:rFonts w:ascii="Century Gothic" w:hAnsi="Century Gothic"/>
                <w:sz w:val="12"/>
                <w:szCs w:val="12"/>
              </w:rPr>
              <w:tab/>
              <w:t>wykonawcy i podwykonawcy,</w:t>
            </w:r>
          </w:p>
          <w:p w14:paraId="59C7B984" w14:textId="77777777" w:rsidR="00FD647D" w:rsidRPr="002E07AE" w:rsidRDefault="00FD647D" w:rsidP="00FD647D">
            <w:pPr>
              <w:jc w:val="both"/>
              <w:rPr>
                <w:rFonts w:ascii="Century Gothic" w:hAnsi="Century Gothic"/>
                <w:sz w:val="12"/>
                <w:szCs w:val="12"/>
              </w:rPr>
            </w:pPr>
            <w:r w:rsidRPr="002E07AE">
              <w:rPr>
                <w:rFonts w:ascii="Century Gothic" w:hAnsi="Century Gothic"/>
                <w:sz w:val="12"/>
                <w:szCs w:val="12"/>
              </w:rPr>
              <w:t>4.</w:t>
            </w:r>
            <w:r w:rsidRPr="002E07AE">
              <w:rPr>
                <w:rFonts w:ascii="Century Gothic" w:hAnsi="Century Gothic"/>
                <w:sz w:val="12"/>
                <w:szCs w:val="12"/>
              </w:rPr>
              <w:tab/>
              <w:t>wszyscy inni wykonawcy, podwykonawcy i dalsi podwykonawcy, a także wszystkie inne podmioty zaangażowane w realizację Inwestycji</w:t>
            </w:r>
          </w:p>
        </w:tc>
        <w:tc>
          <w:tcPr>
            <w:tcW w:w="2013" w:type="dxa"/>
            <w:gridSpan w:val="4"/>
            <w:tcBorders>
              <w:top w:val="single" w:sz="4" w:space="0" w:color="auto"/>
              <w:bottom w:val="single" w:sz="4" w:space="0" w:color="auto"/>
            </w:tcBorders>
            <w:shd w:val="clear" w:color="auto" w:fill="auto"/>
          </w:tcPr>
          <w:p w14:paraId="5E24F117" w14:textId="727A8E4C" w:rsidR="00FD647D" w:rsidRPr="002E07AE" w:rsidRDefault="00FD647D" w:rsidP="00FD647D">
            <w:pPr>
              <w:tabs>
                <w:tab w:val="left" w:pos="289"/>
              </w:tabs>
              <w:jc w:val="both"/>
              <w:rPr>
                <w:rFonts w:ascii="Century Gothic" w:hAnsi="Century Gothic"/>
                <w:sz w:val="12"/>
                <w:szCs w:val="12"/>
              </w:rPr>
            </w:pPr>
            <w:r w:rsidRPr="002E07AE">
              <w:rPr>
                <w:rFonts w:ascii="Century Gothic" w:hAnsi="Century Gothic"/>
                <w:b/>
                <w:sz w:val="12"/>
                <w:szCs w:val="12"/>
              </w:rPr>
              <w:t>Wariant IV/</w:t>
            </w:r>
            <w:r w:rsidR="000A3430" w:rsidRPr="002E07AE">
              <w:rPr>
                <w:rFonts w:ascii="Century Gothic" w:hAnsi="Century Gothic"/>
                <w:b/>
                <w:sz w:val="12"/>
                <w:szCs w:val="12"/>
              </w:rPr>
              <w:t>I</w:t>
            </w:r>
            <w:r w:rsidRPr="002E07AE">
              <w:rPr>
                <w:rFonts w:ascii="Century Gothic" w:hAnsi="Century Gothic"/>
                <w:b/>
                <w:sz w:val="12"/>
                <w:szCs w:val="12"/>
              </w:rPr>
              <w:t>V</w:t>
            </w:r>
            <w:r w:rsidR="000A3430" w:rsidRPr="002E07AE">
              <w:rPr>
                <w:rFonts w:ascii="Century Gothic" w:hAnsi="Century Gothic"/>
                <w:b/>
                <w:sz w:val="12"/>
                <w:szCs w:val="12"/>
              </w:rPr>
              <w:t>A</w:t>
            </w:r>
          </w:p>
          <w:p w14:paraId="4A41EE06" w14:textId="77777777" w:rsidR="00FD647D" w:rsidRPr="002E07AE" w:rsidRDefault="00FD647D" w:rsidP="00FD647D">
            <w:pPr>
              <w:tabs>
                <w:tab w:val="left" w:pos="289"/>
              </w:tabs>
              <w:jc w:val="both"/>
              <w:rPr>
                <w:rFonts w:ascii="Century Gothic" w:hAnsi="Century Gothic"/>
                <w:sz w:val="12"/>
                <w:szCs w:val="12"/>
              </w:rPr>
            </w:pPr>
            <w:r w:rsidRPr="002E07AE">
              <w:rPr>
                <w:rFonts w:ascii="Century Gothic" w:hAnsi="Century Gothic"/>
                <w:sz w:val="12"/>
                <w:szCs w:val="12"/>
              </w:rPr>
              <w:t xml:space="preserve">1.  Inwestor/Zamawiający, </w:t>
            </w:r>
          </w:p>
          <w:p w14:paraId="5E5540E2" w14:textId="6977262B" w:rsidR="00FD647D" w:rsidRPr="002E07AE" w:rsidRDefault="00FD647D" w:rsidP="00FD647D">
            <w:pPr>
              <w:tabs>
                <w:tab w:val="left" w:pos="289"/>
              </w:tabs>
              <w:jc w:val="both"/>
              <w:rPr>
                <w:rFonts w:ascii="Century Gothic" w:hAnsi="Century Gothic"/>
                <w:sz w:val="12"/>
                <w:szCs w:val="12"/>
              </w:rPr>
            </w:pPr>
            <w:r w:rsidRPr="002E07AE">
              <w:rPr>
                <w:rFonts w:ascii="Century Gothic" w:hAnsi="Century Gothic"/>
                <w:sz w:val="12"/>
                <w:szCs w:val="12"/>
              </w:rPr>
              <w:t>2.</w:t>
            </w:r>
            <w:r w:rsidRPr="002E07AE">
              <w:rPr>
                <w:rFonts w:ascii="Century Gothic" w:hAnsi="Century Gothic"/>
                <w:sz w:val="12"/>
                <w:szCs w:val="12"/>
              </w:rPr>
              <w:tab/>
              <w:t>Wykonawca Inwestycji,</w:t>
            </w:r>
          </w:p>
          <w:p w14:paraId="07A6FCBD" w14:textId="77777777" w:rsidR="00FD647D" w:rsidRPr="002E07AE" w:rsidRDefault="00FD647D" w:rsidP="00FD647D">
            <w:pPr>
              <w:tabs>
                <w:tab w:val="left" w:pos="289"/>
              </w:tabs>
              <w:jc w:val="both"/>
              <w:rPr>
                <w:rFonts w:ascii="Century Gothic" w:hAnsi="Century Gothic"/>
                <w:sz w:val="12"/>
                <w:szCs w:val="12"/>
              </w:rPr>
            </w:pPr>
            <w:r w:rsidRPr="002E07AE">
              <w:rPr>
                <w:rFonts w:ascii="Century Gothic" w:hAnsi="Century Gothic"/>
                <w:sz w:val="12"/>
                <w:szCs w:val="12"/>
              </w:rPr>
              <w:t>3.</w:t>
            </w:r>
            <w:r w:rsidRPr="002E07AE">
              <w:rPr>
                <w:rFonts w:ascii="Century Gothic" w:hAnsi="Century Gothic"/>
                <w:sz w:val="12"/>
                <w:szCs w:val="12"/>
              </w:rPr>
              <w:tab/>
              <w:t>wykonawcy i podwykonawcy,</w:t>
            </w:r>
          </w:p>
          <w:p w14:paraId="2C3AA1F3" w14:textId="77777777" w:rsidR="00FD647D" w:rsidRPr="002E07AE" w:rsidRDefault="00FD647D" w:rsidP="00FD647D">
            <w:pPr>
              <w:jc w:val="both"/>
              <w:rPr>
                <w:rFonts w:ascii="Century Gothic" w:hAnsi="Century Gothic"/>
                <w:sz w:val="12"/>
                <w:szCs w:val="12"/>
              </w:rPr>
            </w:pPr>
            <w:r w:rsidRPr="002E07AE">
              <w:rPr>
                <w:rFonts w:ascii="Century Gothic" w:hAnsi="Century Gothic"/>
                <w:sz w:val="12"/>
                <w:szCs w:val="12"/>
              </w:rPr>
              <w:t>4.</w:t>
            </w:r>
            <w:r w:rsidRPr="002E07AE">
              <w:rPr>
                <w:rFonts w:ascii="Century Gothic" w:hAnsi="Century Gothic"/>
                <w:sz w:val="12"/>
                <w:szCs w:val="12"/>
              </w:rPr>
              <w:tab/>
              <w:t>wszyscy inni wykonawcy, podwykonawcy i dalsi podwykonawcy, a także wszystkie inne podmioty zaangażowane w realizację Inwestycji</w:t>
            </w:r>
          </w:p>
        </w:tc>
      </w:tr>
      <w:tr w:rsidR="00FD647D" w:rsidRPr="0010313F" w14:paraId="443C8911" w14:textId="77777777" w:rsidTr="002E07AE">
        <w:tc>
          <w:tcPr>
            <w:tcW w:w="10065" w:type="dxa"/>
            <w:gridSpan w:val="22"/>
            <w:shd w:val="clear" w:color="auto" w:fill="auto"/>
          </w:tcPr>
          <w:p w14:paraId="68DB6848" w14:textId="4EC039C0" w:rsidR="00FD647D" w:rsidRPr="002E07AE" w:rsidRDefault="00FD647D" w:rsidP="00FD647D">
            <w:pPr>
              <w:jc w:val="both"/>
              <w:rPr>
                <w:rFonts w:ascii="Century Gothic" w:hAnsi="Century Gothic"/>
                <w:b/>
                <w:sz w:val="20"/>
                <w:szCs w:val="20"/>
              </w:rPr>
            </w:pPr>
            <w:r w:rsidRPr="002E07AE">
              <w:rPr>
                <w:rFonts w:ascii="Century Gothic" w:hAnsi="Century Gothic"/>
                <w:bCs/>
                <w:sz w:val="20"/>
                <w:szCs w:val="20"/>
              </w:rPr>
              <w:t xml:space="preserve">W przypadku wariantów od II do </w:t>
            </w:r>
            <w:r w:rsidR="000A3430" w:rsidRPr="002E07AE">
              <w:rPr>
                <w:rFonts w:ascii="Century Gothic" w:hAnsi="Century Gothic"/>
                <w:bCs/>
                <w:sz w:val="20"/>
                <w:szCs w:val="20"/>
              </w:rPr>
              <w:t>I</w:t>
            </w:r>
            <w:r w:rsidRPr="002E07AE">
              <w:rPr>
                <w:rFonts w:ascii="Century Gothic" w:hAnsi="Century Gothic"/>
                <w:bCs/>
                <w:sz w:val="20"/>
                <w:szCs w:val="20"/>
              </w:rPr>
              <w:t>V</w:t>
            </w:r>
            <w:r w:rsidR="000A3430" w:rsidRPr="002E07AE">
              <w:rPr>
                <w:rFonts w:ascii="Century Gothic" w:hAnsi="Century Gothic"/>
                <w:bCs/>
                <w:sz w:val="20"/>
                <w:szCs w:val="20"/>
              </w:rPr>
              <w:t>/IVA</w:t>
            </w:r>
            <w:r w:rsidRPr="002E07AE">
              <w:rPr>
                <w:rFonts w:ascii="Century Gothic" w:hAnsi="Century Gothic"/>
                <w:b/>
                <w:sz w:val="20"/>
                <w:szCs w:val="20"/>
              </w:rPr>
              <w:t xml:space="preserve"> </w:t>
            </w:r>
            <w:r w:rsidRPr="002E07AE">
              <w:rPr>
                <w:rFonts w:ascii="Century Gothic" w:hAnsi="Century Gothic"/>
                <w:sz w:val="20"/>
                <w:szCs w:val="20"/>
              </w:rPr>
              <w:t>Ubezpieczenie powinno zostać rozszerzone o odpowiedzialność cywilną za szkody wyrządzone przez jednego Ubezpie</w:t>
            </w:r>
            <w:r w:rsidRPr="002E07AE">
              <w:rPr>
                <w:rFonts w:ascii="Century Gothic" w:hAnsi="Century Gothic"/>
                <w:sz w:val="20"/>
                <w:szCs w:val="20"/>
              </w:rPr>
              <w:softHyphen/>
              <w:t>czonego innemu Ubezpieczonemu objętemu tą samą umową ubez</w:t>
            </w:r>
            <w:r w:rsidRPr="002E07AE">
              <w:rPr>
                <w:rFonts w:ascii="Century Gothic" w:hAnsi="Century Gothic"/>
                <w:sz w:val="20"/>
                <w:szCs w:val="20"/>
              </w:rPr>
              <w:softHyphen/>
              <w:t>pieczenia. (tzw. odpowiedzialność cywilna wzajemna).</w:t>
            </w:r>
            <w:r w:rsidR="007A71E0" w:rsidRPr="002E07AE">
              <w:rPr>
                <w:rFonts w:ascii="Century Gothic" w:hAnsi="Century Gothic"/>
                <w:sz w:val="20"/>
                <w:szCs w:val="20"/>
              </w:rPr>
              <w:t xml:space="preserve"> W przypadku wariantów I </w:t>
            </w:r>
            <w:proofErr w:type="spellStart"/>
            <w:r w:rsidR="007A71E0" w:rsidRPr="002E07AE">
              <w:rPr>
                <w:rFonts w:ascii="Century Gothic" w:hAnsi="Century Gothic"/>
                <w:sz w:val="20"/>
                <w:szCs w:val="20"/>
              </w:rPr>
              <w:t>i</w:t>
            </w:r>
            <w:proofErr w:type="spellEnd"/>
            <w:r w:rsidR="007A71E0" w:rsidRPr="002E07AE">
              <w:rPr>
                <w:rFonts w:ascii="Century Gothic" w:hAnsi="Century Gothic"/>
                <w:sz w:val="20"/>
                <w:szCs w:val="20"/>
              </w:rPr>
              <w:t xml:space="preserve"> IA rozszerzenie nie jest wymagane, z zastrzeżeniem pkt. 6 tabeli.</w:t>
            </w:r>
          </w:p>
        </w:tc>
      </w:tr>
      <w:tr w:rsidR="00FD647D" w:rsidRPr="0010313F" w14:paraId="18427E0E" w14:textId="77777777" w:rsidTr="002E07AE">
        <w:tblPrEx>
          <w:jc w:val="center"/>
        </w:tblPrEx>
        <w:trPr>
          <w:jc w:val="center"/>
        </w:trPr>
        <w:tc>
          <w:tcPr>
            <w:tcW w:w="10065" w:type="dxa"/>
            <w:gridSpan w:val="22"/>
            <w:shd w:val="clear" w:color="auto" w:fill="auto"/>
          </w:tcPr>
          <w:p w14:paraId="56911E41" w14:textId="482109BB" w:rsidR="00FD647D" w:rsidRPr="002E07AE" w:rsidRDefault="00C14FAE" w:rsidP="00834D5A">
            <w:pPr>
              <w:pStyle w:val="Akapitzlist"/>
              <w:numPr>
                <w:ilvl w:val="0"/>
                <w:numId w:val="35"/>
              </w:numPr>
              <w:rPr>
                <w:bCs/>
              </w:rPr>
            </w:pPr>
            <w:r w:rsidRPr="002E07AE">
              <w:rPr>
                <w:rFonts w:ascii="Century Gothic" w:hAnsi="Century Gothic"/>
                <w:b/>
                <w:sz w:val="20"/>
                <w:szCs w:val="20"/>
              </w:rPr>
              <w:t>Wymagane rozszerzenia zakresu ubezpieczenia wraz z m</w:t>
            </w:r>
            <w:r w:rsidR="00FD647D" w:rsidRPr="002E07AE">
              <w:rPr>
                <w:rFonts w:ascii="Century Gothic" w:hAnsi="Century Gothic"/>
                <w:b/>
                <w:sz w:val="20"/>
                <w:szCs w:val="20"/>
              </w:rPr>
              <w:t>inimaln</w:t>
            </w:r>
            <w:r w:rsidRPr="002E07AE">
              <w:rPr>
                <w:rFonts w:ascii="Century Gothic" w:hAnsi="Century Gothic"/>
                <w:b/>
                <w:sz w:val="20"/>
                <w:szCs w:val="20"/>
              </w:rPr>
              <w:t>ymi</w:t>
            </w:r>
            <w:r w:rsidR="00FD647D" w:rsidRPr="002E07AE">
              <w:rPr>
                <w:rFonts w:ascii="Century Gothic" w:hAnsi="Century Gothic"/>
                <w:b/>
                <w:sz w:val="20"/>
                <w:szCs w:val="20"/>
              </w:rPr>
              <w:t xml:space="preserve"> dopuszczaln</w:t>
            </w:r>
            <w:r w:rsidRPr="002E07AE">
              <w:rPr>
                <w:rFonts w:ascii="Century Gothic" w:hAnsi="Century Gothic"/>
                <w:b/>
                <w:sz w:val="20"/>
                <w:szCs w:val="20"/>
              </w:rPr>
              <w:t>ymi</w:t>
            </w:r>
            <w:r w:rsidR="00FD647D" w:rsidRPr="002E07AE">
              <w:rPr>
                <w:rFonts w:ascii="Century Gothic" w:hAnsi="Century Gothic"/>
                <w:b/>
                <w:sz w:val="20"/>
                <w:szCs w:val="20"/>
              </w:rPr>
              <w:t xml:space="preserve"> </w:t>
            </w:r>
            <w:proofErr w:type="spellStart"/>
            <w:r w:rsidR="00FD647D" w:rsidRPr="002E07AE">
              <w:rPr>
                <w:rFonts w:ascii="Century Gothic" w:hAnsi="Century Gothic"/>
                <w:b/>
                <w:sz w:val="20"/>
                <w:szCs w:val="20"/>
              </w:rPr>
              <w:t>podlimit</w:t>
            </w:r>
            <w:r w:rsidRPr="002E07AE">
              <w:rPr>
                <w:rFonts w:ascii="Century Gothic" w:hAnsi="Century Gothic"/>
                <w:b/>
                <w:sz w:val="20"/>
                <w:szCs w:val="20"/>
              </w:rPr>
              <w:t>ami</w:t>
            </w:r>
            <w:proofErr w:type="spellEnd"/>
            <w:r w:rsidR="00FD647D" w:rsidRPr="002E07AE">
              <w:rPr>
                <w:rFonts w:ascii="Century Gothic" w:hAnsi="Century Gothic"/>
                <w:b/>
                <w:sz w:val="20"/>
                <w:szCs w:val="20"/>
              </w:rPr>
              <w:t xml:space="preserve"> odpowiedzialności w zależności od wysokości wymaganej sumy gwarancyjnej </w:t>
            </w:r>
            <w:r w:rsidR="0045587C" w:rsidRPr="002E07AE">
              <w:rPr>
                <w:rFonts w:ascii="Century Gothic" w:hAnsi="Century Gothic"/>
                <w:b/>
                <w:sz w:val="20"/>
                <w:szCs w:val="20"/>
              </w:rPr>
              <w:br/>
            </w:r>
            <w:r w:rsidRPr="002E07AE">
              <w:rPr>
                <w:rFonts w:ascii="Century Gothic" w:hAnsi="Century Gothic"/>
                <w:b/>
                <w:sz w:val="20"/>
                <w:szCs w:val="20"/>
              </w:rPr>
              <w:t>(k</w:t>
            </w:r>
            <w:r w:rsidR="005B7BA7" w:rsidRPr="002E07AE">
              <w:rPr>
                <w:rFonts w:ascii="Century Gothic" w:hAnsi="Century Gothic"/>
                <w:b/>
                <w:sz w:val="20"/>
                <w:szCs w:val="20"/>
              </w:rPr>
              <w:t xml:space="preserve">rzyżyk </w:t>
            </w:r>
            <w:r w:rsidRPr="002E07AE">
              <w:rPr>
                <w:rFonts w:ascii="Century Gothic" w:hAnsi="Century Gothic"/>
                <w:b/>
                <w:sz w:val="20"/>
                <w:szCs w:val="20"/>
              </w:rPr>
              <w:t>w komórce tabeli oznacza, że rozszerzenie dla danego wariantu nie jest wymagane)</w:t>
            </w:r>
            <w:r w:rsidR="00FD647D" w:rsidRPr="002E07AE">
              <w:rPr>
                <w:rFonts w:ascii="Century Gothic" w:hAnsi="Century Gothic"/>
                <w:b/>
                <w:sz w:val="20"/>
                <w:szCs w:val="20"/>
              </w:rPr>
              <w:t>:</w:t>
            </w:r>
          </w:p>
        </w:tc>
      </w:tr>
      <w:tr w:rsidR="00FD647D" w:rsidRPr="0010313F" w14:paraId="550AF453" w14:textId="77777777" w:rsidTr="002E07AE">
        <w:tblPrEx>
          <w:jc w:val="center"/>
        </w:tblPrEx>
        <w:trPr>
          <w:trHeight w:val="991"/>
          <w:jc w:val="center"/>
        </w:trPr>
        <w:tc>
          <w:tcPr>
            <w:tcW w:w="1437" w:type="dxa"/>
            <w:gridSpan w:val="2"/>
          </w:tcPr>
          <w:p w14:paraId="7C8E6B88" w14:textId="77777777"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Ryzyko/</w:t>
            </w:r>
          </w:p>
          <w:p w14:paraId="49EA9BC7" w14:textId="696FAEB6"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wymagane rozszerzenie zakresu</w:t>
            </w:r>
          </w:p>
        </w:tc>
        <w:tc>
          <w:tcPr>
            <w:tcW w:w="1438" w:type="dxa"/>
            <w:gridSpan w:val="5"/>
            <w:shd w:val="clear" w:color="auto" w:fill="auto"/>
          </w:tcPr>
          <w:p w14:paraId="48670014" w14:textId="77777777"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Wariant I</w:t>
            </w:r>
          </w:p>
          <w:p w14:paraId="327AD07D" w14:textId="77777777"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Suma gwarancyjna</w:t>
            </w:r>
          </w:p>
          <w:p w14:paraId="2C9D215B" w14:textId="77777777" w:rsidR="00FD647D" w:rsidRPr="002E07AE" w:rsidRDefault="00FD647D" w:rsidP="00FD647D">
            <w:pPr>
              <w:jc w:val="center"/>
              <w:rPr>
                <w:rFonts w:ascii="Century Gothic" w:hAnsi="Century Gothic"/>
                <w:b/>
                <w:sz w:val="20"/>
                <w:szCs w:val="20"/>
              </w:rPr>
            </w:pPr>
            <w:r w:rsidRPr="002E07AE">
              <w:rPr>
                <w:rFonts w:ascii="Century Gothic" w:hAnsi="Century Gothic"/>
                <w:b/>
                <w:bCs/>
                <w:sz w:val="12"/>
                <w:szCs w:val="12"/>
              </w:rPr>
              <w:t>2 mln PLN na  jedno i wszystkie zdarzenia</w:t>
            </w:r>
          </w:p>
        </w:tc>
        <w:tc>
          <w:tcPr>
            <w:tcW w:w="1373" w:type="dxa"/>
            <w:gridSpan w:val="3"/>
            <w:shd w:val="clear" w:color="auto" w:fill="auto"/>
          </w:tcPr>
          <w:p w14:paraId="231560A6" w14:textId="26BC5915"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Wariant IA</w:t>
            </w:r>
          </w:p>
          <w:p w14:paraId="062989D0" w14:textId="5B2D5D8D"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Suma gwarancyjna</w:t>
            </w:r>
          </w:p>
          <w:p w14:paraId="0298AB4F" w14:textId="636108D0"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500 tys. PLN na  jedno</w:t>
            </w:r>
          </w:p>
          <w:p w14:paraId="35F0B8C3" w14:textId="1C9C0289" w:rsidR="00FD647D" w:rsidRPr="002E07AE" w:rsidRDefault="00FD647D" w:rsidP="00FD647D">
            <w:pPr>
              <w:jc w:val="center"/>
              <w:rPr>
                <w:rFonts w:ascii="Century Gothic" w:hAnsi="Century Gothic"/>
                <w:b/>
                <w:sz w:val="20"/>
                <w:szCs w:val="20"/>
              </w:rPr>
            </w:pPr>
            <w:r w:rsidRPr="002E07AE">
              <w:rPr>
                <w:rFonts w:ascii="Century Gothic" w:hAnsi="Century Gothic"/>
                <w:b/>
                <w:bCs/>
                <w:sz w:val="12"/>
                <w:szCs w:val="12"/>
              </w:rPr>
              <w:t>i wszystkie zdarzenia</w:t>
            </w:r>
          </w:p>
        </w:tc>
        <w:tc>
          <w:tcPr>
            <w:tcW w:w="1503" w:type="dxa"/>
            <w:gridSpan w:val="3"/>
            <w:shd w:val="clear" w:color="auto" w:fill="auto"/>
          </w:tcPr>
          <w:p w14:paraId="6EECDA1F" w14:textId="77777777"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Wariant II</w:t>
            </w:r>
          </w:p>
          <w:p w14:paraId="0F78BA78" w14:textId="77777777"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Suma gwarancyjna</w:t>
            </w:r>
          </w:p>
          <w:p w14:paraId="259653F4" w14:textId="607C438D"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5 mln PLN na  jedno</w:t>
            </w:r>
          </w:p>
          <w:p w14:paraId="131F80A0" w14:textId="77777777" w:rsidR="00FD647D" w:rsidRPr="002E07AE" w:rsidRDefault="00FD647D" w:rsidP="00FD647D">
            <w:pPr>
              <w:jc w:val="center"/>
              <w:rPr>
                <w:rFonts w:ascii="Century Gothic" w:hAnsi="Century Gothic"/>
                <w:b/>
                <w:sz w:val="20"/>
                <w:szCs w:val="20"/>
              </w:rPr>
            </w:pPr>
            <w:r w:rsidRPr="002E07AE">
              <w:rPr>
                <w:rFonts w:ascii="Century Gothic" w:hAnsi="Century Gothic"/>
                <w:b/>
                <w:bCs/>
                <w:sz w:val="12"/>
                <w:szCs w:val="12"/>
              </w:rPr>
              <w:t>i wszystkie zdarzenia</w:t>
            </w:r>
          </w:p>
        </w:tc>
        <w:tc>
          <w:tcPr>
            <w:tcW w:w="1438" w:type="dxa"/>
            <w:gridSpan w:val="4"/>
            <w:shd w:val="clear" w:color="auto" w:fill="auto"/>
          </w:tcPr>
          <w:p w14:paraId="3A962A74" w14:textId="77777777"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Wariant III</w:t>
            </w:r>
          </w:p>
          <w:p w14:paraId="2DE7840D" w14:textId="77777777"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Suma gwarancyjna</w:t>
            </w:r>
          </w:p>
          <w:p w14:paraId="25C1AD62" w14:textId="77777777"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10 mln PLN na jedno</w:t>
            </w:r>
          </w:p>
          <w:p w14:paraId="12254718" w14:textId="1A38732F" w:rsidR="00FD647D" w:rsidRPr="002E07AE" w:rsidRDefault="00FD647D" w:rsidP="00FD647D">
            <w:pPr>
              <w:jc w:val="center"/>
              <w:rPr>
                <w:rFonts w:ascii="Century Gothic" w:hAnsi="Century Gothic"/>
                <w:b/>
                <w:sz w:val="20"/>
                <w:szCs w:val="20"/>
              </w:rPr>
            </w:pPr>
            <w:r w:rsidRPr="002E07AE">
              <w:rPr>
                <w:rFonts w:ascii="Century Gothic" w:hAnsi="Century Gothic"/>
                <w:b/>
                <w:bCs/>
                <w:sz w:val="12"/>
                <w:szCs w:val="12"/>
              </w:rPr>
              <w:t>i wszystkie zdarzenia</w:t>
            </w:r>
          </w:p>
        </w:tc>
        <w:tc>
          <w:tcPr>
            <w:tcW w:w="1438" w:type="dxa"/>
            <w:gridSpan w:val="4"/>
            <w:shd w:val="clear" w:color="auto" w:fill="auto"/>
          </w:tcPr>
          <w:p w14:paraId="3B2529ED" w14:textId="77777777"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Wariant IV</w:t>
            </w:r>
          </w:p>
          <w:p w14:paraId="1BC64A82" w14:textId="77777777"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Suma gwarancyjna</w:t>
            </w:r>
          </w:p>
          <w:p w14:paraId="212515CD" w14:textId="02A78854"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20 mln PLN na jedno</w:t>
            </w:r>
          </w:p>
          <w:p w14:paraId="26C21245" w14:textId="77777777" w:rsidR="00FD647D" w:rsidRPr="002E07AE" w:rsidRDefault="00FD647D" w:rsidP="00FD647D">
            <w:pPr>
              <w:jc w:val="center"/>
              <w:rPr>
                <w:rFonts w:ascii="Century Gothic" w:hAnsi="Century Gothic"/>
                <w:b/>
                <w:sz w:val="20"/>
                <w:szCs w:val="20"/>
              </w:rPr>
            </w:pPr>
            <w:r w:rsidRPr="002E07AE">
              <w:rPr>
                <w:rFonts w:ascii="Century Gothic" w:hAnsi="Century Gothic"/>
                <w:b/>
                <w:bCs/>
                <w:sz w:val="12"/>
                <w:szCs w:val="12"/>
              </w:rPr>
              <w:t>i wszystkie zdarzenia</w:t>
            </w:r>
          </w:p>
        </w:tc>
        <w:tc>
          <w:tcPr>
            <w:tcW w:w="1438" w:type="dxa"/>
          </w:tcPr>
          <w:p w14:paraId="7E43AEC3" w14:textId="2CFEC5A7" w:rsidR="00FD647D" w:rsidRPr="00EC61E1" w:rsidRDefault="00FD647D" w:rsidP="00FD647D">
            <w:pPr>
              <w:jc w:val="center"/>
              <w:rPr>
                <w:rFonts w:ascii="Century Gothic" w:hAnsi="Century Gothic"/>
                <w:b/>
                <w:bCs/>
                <w:sz w:val="12"/>
                <w:szCs w:val="12"/>
              </w:rPr>
            </w:pPr>
            <w:r w:rsidRPr="00EC61E1">
              <w:rPr>
                <w:rFonts w:ascii="Century Gothic" w:hAnsi="Century Gothic"/>
                <w:b/>
                <w:bCs/>
                <w:sz w:val="12"/>
                <w:szCs w:val="12"/>
              </w:rPr>
              <w:t xml:space="preserve">Wariant </w:t>
            </w:r>
            <w:r w:rsidR="000A3430">
              <w:rPr>
                <w:rFonts w:ascii="Century Gothic" w:hAnsi="Century Gothic"/>
                <w:b/>
                <w:bCs/>
                <w:sz w:val="12"/>
                <w:szCs w:val="12"/>
              </w:rPr>
              <w:t>I</w:t>
            </w:r>
            <w:r w:rsidRPr="00EC61E1">
              <w:rPr>
                <w:rFonts w:ascii="Century Gothic" w:hAnsi="Century Gothic"/>
                <w:b/>
                <w:bCs/>
                <w:sz w:val="12"/>
                <w:szCs w:val="12"/>
              </w:rPr>
              <w:t>V</w:t>
            </w:r>
            <w:r w:rsidR="000A3430">
              <w:rPr>
                <w:rFonts w:ascii="Century Gothic" w:hAnsi="Century Gothic"/>
                <w:b/>
                <w:bCs/>
                <w:sz w:val="12"/>
                <w:szCs w:val="12"/>
              </w:rPr>
              <w:t>A</w:t>
            </w:r>
          </w:p>
          <w:p w14:paraId="05947CE8" w14:textId="77777777" w:rsidR="00FD647D" w:rsidRPr="00EC61E1" w:rsidRDefault="00FD647D" w:rsidP="00FD647D">
            <w:pPr>
              <w:jc w:val="center"/>
              <w:rPr>
                <w:rFonts w:ascii="Century Gothic" w:hAnsi="Century Gothic"/>
                <w:b/>
                <w:bCs/>
                <w:sz w:val="12"/>
                <w:szCs w:val="12"/>
              </w:rPr>
            </w:pPr>
            <w:r w:rsidRPr="00EC61E1">
              <w:rPr>
                <w:rFonts w:ascii="Century Gothic" w:hAnsi="Century Gothic"/>
                <w:b/>
                <w:bCs/>
                <w:sz w:val="12"/>
                <w:szCs w:val="12"/>
              </w:rPr>
              <w:t>Suma gwarancyjna</w:t>
            </w:r>
          </w:p>
          <w:p w14:paraId="2C8892BF" w14:textId="77777777" w:rsidR="00FD647D" w:rsidRDefault="00FD647D" w:rsidP="00FD647D">
            <w:pPr>
              <w:jc w:val="center"/>
              <w:rPr>
                <w:rFonts w:ascii="Century Gothic" w:hAnsi="Century Gothic"/>
                <w:b/>
                <w:bCs/>
                <w:sz w:val="12"/>
                <w:szCs w:val="12"/>
              </w:rPr>
            </w:pPr>
            <w:r w:rsidRPr="00EC61E1">
              <w:rPr>
                <w:rFonts w:ascii="Century Gothic" w:hAnsi="Century Gothic"/>
                <w:b/>
                <w:bCs/>
                <w:sz w:val="12"/>
                <w:szCs w:val="12"/>
              </w:rPr>
              <w:t>40 mln PLN na jedno</w:t>
            </w:r>
          </w:p>
          <w:p w14:paraId="0E726149" w14:textId="70259F1B" w:rsidR="00FD647D" w:rsidRPr="000227C7" w:rsidRDefault="00FD647D" w:rsidP="00FD647D">
            <w:pPr>
              <w:jc w:val="center"/>
              <w:rPr>
                <w:rFonts w:ascii="Century Gothic" w:hAnsi="Century Gothic"/>
                <w:b/>
                <w:sz w:val="20"/>
                <w:szCs w:val="20"/>
              </w:rPr>
            </w:pPr>
            <w:r w:rsidRPr="00EC61E1">
              <w:rPr>
                <w:rFonts w:ascii="Century Gothic" w:hAnsi="Century Gothic"/>
                <w:b/>
                <w:bCs/>
                <w:sz w:val="12"/>
                <w:szCs w:val="12"/>
              </w:rPr>
              <w:t>i wszystkie zdarzenia</w:t>
            </w:r>
          </w:p>
        </w:tc>
      </w:tr>
      <w:tr w:rsidR="00FD647D" w:rsidRPr="0010313F" w14:paraId="3F0004C9" w14:textId="77777777" w:rsidTr="002E07AE">
        <w:tblPrEx>
          <w:jc w:val="center"/>
        </w:tblPrEx>
        <w:trPr>
          <w:trHeight w:val="54"/>
          <w:jc w:val="center"/>
        </w:trPr>
        <w:tc>
          <w:tcPr>
            <w:tcW w:w="1437" w:type="dxa"/>
            <w:gridSpan w:val="2"/>
            <w:vAlign w:val="center"/>
          </w:tcPr>
          <w:p w14:paraId="204C06F2" w14:textId="77777777" w:rsidR="00FD647D" w:rsidRPr="002E07AE" w:rsidRDefault="00FD647D">
            <w:pPr>
              <w:rPr>
                <w:rFonts w:ascii="Century Gothic" w:hAnsi="Century Gothic"/>
                <w:sz w:val="20"/>
                <w:szCs w:val="20"/>
              </w:rPr>
            </w:pPr>
            <w:r w:rsidRPr="002E07AE">
              <w:rPr>
                <w:rFonts w:ascii="Century Gothic" w:hAnsi="Century Gothic"/>
                <w:sz w:val="12"/>
                <w:szCs w:val="12"/>
              </w:rPr>
              <w:t>OC za produkt</w:t>
            </w:r>
          </w:p>
        </w:tc>
        <w:tc>
          <w:tcPr>
            <w:tcW w:w="1438" w:type="dxa"/>
            <w:gridSpan w:val="5"/>
            <w:shd w:val="clear" w:color="auto" w:fill="auto"/>
            <w:vAlign w:val="center"/>
          </w:tcPr>
          <w:p w14:paraId="1FB32FE2" w14:textId="2A3EC9C6" w:rsidR="00FD647D" w:rsidRPr="002E07AE" w:rsidRDefault="005B7BA7" w:rsidP="00726217">
            <w:pPr>
              <w:rPr>
                <w:rFonts w:ascii="Century Gothic" w:hAnsi="Century Gothic"/>
                <w:b/>
                <w:sz w:val="20"/>
                <w:szCs w:val="20"/>
              </w:rPr>
            </w:pPr>
            <w:r w:rsidRPr="002E07AE">
              <w:rPr>
                <w:rFonts w:ascii="Century Gothic" w:hAnsi="Century Gothic"/>
                <w:sz w:val="12"/>
                <w:szCs w:val="12"/>
              </w:rPr>
              <w:t>x</w:t>
            </w:r>
          </w:p>
        </w:tc>
        <w:tc>
          <w:tcPr>
            <w:tcW w:w="1373" w:type="dxa"/>
            <w:gridSpan w:val="3"/>
            <w:shd w:val="clear" w:color="auto" w:fill="auto"/>
            <w:vAlign w:val="center"/>
          </w:tcPr>
          <w:p w14:paraId="3840ACE5" w14:textId="43201ADD" w:rsidR="00FD647D" w:rsidRPr="002E07AE" w:rsidRDefault="005B7BA7" w:rsidP="00726217">
            <w:pPr>
              <w:rPr>
                <w:rFonts w:ascii="Century Gothic" w:hAnsi="Century Gothic"/>
                <w:sz w:val="12"/>
                <w:szCs w:val="12"/>
              </w:rPr>
            </w:pPr>
            <w:r w:rsidRPr="002E07AE">
              <w:rPr>
                <w:rFonts w:ascii="Century Gothic" w:hAnsi="Century Gothic"/>
                <w:sz w:val="12"/>
                <w:szCs w:val="12"/>
              </w:rPr>
              <w:t>x</w:t>
            </w:r>
            <w:r w:rsidRPr="002E07AE" w:rsidDel="005B7BA7">
              <w:rPr>
                <w:rFonts w:ascii="Century Gothic" w:hAnsi="Century Gothic"/>
                <w:sz w:val="12"/>
                <w:szCs w:val="12"/>
              </w:rPr>
              <w:t xml:space="preserve"> </w:t>
            </w:r>
          </w:p>
        </w:tc>
        <w:tc>
          <w:tcPr>
            <w:tcW w:w="1503" w:type="dxa"/>
            <w:gridSpan w:val="3"/>
            <w:shd w:val="clear" w:color="auto" w:fill="auto"/>
            <w:vAlign w:val="center"/>
          </w:tcPr>
          <w:p w14:paraId="2435A516"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390AF2F1"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7416D8FF"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2B8F997C" w14:textId="77777777" w:rsidR="00FD647D" w:rsidRPr="00106003" w:rsidRDefault="00FD647D" w:rsidP="00726217">
            <w:pPr>
              <w:rPr>
                <w:rFonts w:ascii="Century Gothic" w:hAnsi="Century Gothic"/>
                <w:b/>
                <w:sz w:val="20"/>
                <w:szCs w:val="20"/>
              </w:rPr>
            </w:pPr>
            <w:r w:rsidRPr="00EC61E1">
              <w:rPr>
                <w:rFonts w:ascii="Century Gothic" w:hAnsi="Century Gothic"/>
                <w:sz w:val="12"/>
                <w:szCs w:val="12"/>
              </w:rPr>
              <w:t>40 mln PLN</w:t>
            </w:r>
          </w:p>
        </w:tc>
      </w:tr>
      <w:tr w:rsidR="00C1748A" w:rsidRPr="0010313F" w14:paraId="6AE2E918" w14:textId="77777777" w:rsidTr="002E07AE">
        <w:tblPrEx>
          <w:jc w:val="center"/>
        </w:tblPrEx>
        <w:trPr>
          <w:jc w:val="center"/>
        </w:trPr>
        <w:tc>
          <w:tcPr>
            <w:tcW w:w="1437" w:type="dxa"/>
            <w:gridSpan w:val="2"/>
            <w:vAlign w:val="center"/>
          </w:tcPr>
          <w:p w14:paraId="7EC46B95" w14:textId="77777777" w:rsidR="00C1748A" w:rsidRPr="002E07AE" w:rsidRDefault="00C1748A" w:rsidP="00C1748A">
            <w:pPr>
              <w:rPr>
                <w:rFonts w:ascii="Century Gothic" w:hAnsi="Century Gothic"/>
                <w:sz w:val="12"/>
                <w:szCs w:val="12"/>
              </w:rPr>
            </w:pPr>
            <w:r w:rsidRPr="002E07AE">
              <w:rPr>
                <w:rFonts w:ascii="Century Gothic" w:hAnsi="Century Gothic"/>
                <w:sz w:val="12"/>
                <w:szCs w:val="12"/>
              </w:rPr>
              <w:t>OC wzajemna</w:t>
            </w:r>
          </w:p>
          <w:p w14:paraId="506027CB" w14:textId="77777777" w:rsidR="00C1748A" w:rsidRPr="002E07AE" w:rsidRDefault="00C1748A" w:rsidP="00C1748A">
            <w:pPr>
              <w:rPr>
                <w:rFonts w:ascii="Century Gothic" w:hAnsi="Century Gothic"/>
                <w:sz w:val="20"/>
                <w:szCs w:val="20"/>
              </w:rPr>
            </w:pPr>
          </w:p>
        </w:tc>
        <w:tc>
          <w:tcPr>
            <w:tcW w:w="1438" w:type="dxa"/>
            <w:gridSpan w:val="5"/>
            <w:shd w:val="clear" w:color="auto" w:fill="auto"/>
            <w:vAlign w:val="center"/>
          </w:tcPr>
          <w:p w14:paraId="1A3E88BA" w14:textId="37E7A975" w:rsidR="007A71E0" w:rsidRPr="002E07AE" w:rsidRDefault="005B7BA7" w:rsidP="00C1748A">
            <w:pPr>
              <w:rPr>
                <w:rFonts w:ascii="Century Gothic" w:hAnsi="Century Gothic"/>
                <w:sz w:val="12"/>
                <w:szCs w:val="12"/>
              </w:rPr>
            </w:pPr>
            <w:r w:rsidRPr="002E07AE">
              <w:rPr>
                <w:rFonts w:ascii="Century Gothic" w:hAnsi="Century Gothic"/>
                <w:sz w:val="12"/>
                <w:szCs w:val="12"/>
              </w:rPr>
              <w:t>x</w:t>
            </w:r>
          </w:p>
          <w:p w14:paraId="13E3698B" w14:textId="41B366FA" w:rsidR="00C1748A" w:rsidRPr="002E07AE" w:rsidRDefault="007A71E0" w:rsidP="00C1748A">
            <w:pPr>
              <w:rPr>
                <w:rFonts w:ascii="Century Gothic" w:hAnsi="Century Gothic"/>
                <w:sz w:val="12"/>
                <w:szCs w:val="12"/>
              </w:rPr>
            </w:pPr>
            <w:r w:rsidRPr="002E07AE">
              <w:rPr>
                <w:rFonts w:ascii="Century Gothic" w:hAnsi="Century Gothic"/>
                <w:sz w:val="12"/>
                <w:szCs w:val="12"/>
              </w:rPr>
              <w:t>(zastrzeżeniem pkt. 6 tabeli)</w:t>
            </w:r>
          </w:p>
          <w:p w14:paraId="1654C853" w14:textId="77777777" w:rsidR="00C1748A" w:rsidRPr="002E07AE" w:rsidRDefault="00C1748A" w:rsidP="00C1748A">
            <w:pPr>
              <w:rPr>
                <w:rFonts w:ascii="Century Gothic" w:hAnsi="Century Gothic"/>
                <w:b/>
                <w:sz w:val="20"/>
                <w:szCs w:val="20"/>
              </w:rPr>
            </w:pPr>
          </w:p>
        </w:tc>
        <w:tc>
          <w:tcPr>
            <w:tcW w:w="1373" w:type="dxa"/>
            <w:gridSpan w:val="3"/>
            <w:shd w:val="clear" w:color="auto" w:fill="auto"/>
            <w:vAlign w:val="center"/>
          </w:tcPr>
          <w:p w14:paraId="7A02F3B7" w14:textId="7B49DD12" w:rsidR="007A71E0" w:rsidRPr="002E07AE" w:rsidRDefault="005B7BA7" w:rsidP="00C1748A">
            <w:pPr>
              <w:rPr>
                <w:rFonts w:ascii="Century Gothic" w:hAnsi="Century Gothic"/>
                <w:sz w:val="12"/>
                <w:szCs w:val="12"/>
              </w:rPr>
            </w:pPr>
            <w:r w:rsidRPr="002E07AE">
              <w:rPr>
                <w:rFonts w:ascii="Century Gothic" w:hAnsi="Century Gothic"/>
                <w:sz w:val="12"/>
                <w:szCs w:val="12"/>
              </w:rPr>
              <w:t>x</w:t>
            </w:r>
          </w:p>
          <w:p w14:paraId="4D95CEED" w14:textId="175F2098" w:rsidR="00C1748A" w:rsidRPr="002E07AE" w:rsidRDefault="007A71E0" w:rsidP="00C1748A">
            <w:pPr>
              <w:rPr>
                <w:rFonts w:ascii="Century Gothic" w:hAnsi="Century Gothic"/>
                <w:sz w:val="12"/>
                <w:szCs w:val="12"/>
              </w:rPr>
            </w:pPr>
            <w:r w:rsidRPr="002E07AE">
              <w:rPr>
                <w:rFonts w:ascii="Century Gothic" w:hAnsi="Century Gothic"/>
                <w:sz w:val="12"/>
                <w:szCs w:val="12"/>
              </w:rPr>
              <w:t>(z zastrzeżeniem pkt. 6 tabeli)</w:t>
            </w:r>
          </w:p>
        </w:tc>
        <w:tc>
          <w:tcPr>
            <w:tcW w:w="1503" w:type="dxa"/>
            <w:gridSpan w:val="3"/>
            <w:shd w:val="clear" w:color="auto" w:fill="auto"/>
            <w:vAlign w:val="center"/>
          </w:tcPr>
          <w:p w14:paraId="5E007E79" w14:textId="535DBA8F" w:rsidR="00C1748A" w:rsidRPr="002E07AE" w:rsidRDefault="00C1748A" w:rsidP="00C1748A">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3CD25860" w14:textId="7AD56342" w:rsidR="00C1748A" w:rsidRPr="002E07AE" w:rsidRDefault="00C1748A" w:rsidP="00C1748A">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331CC1C4" w14:textId="2F0C9A69" w:rsidR="00C1748A" w:rsidRPr="002E07AE" w:rsidRDefault="00C1748A" w:rsidP="00C1748A">
            <w:pPr>
              <w:rPr>
                <w:rFonts w:ascii="Century Gothic" w:hAnsi="Century Gothic"/>
                <w:b/>
                <w:sz w:val="20"/>
                <w:szCs w:val="20"/>
              </w:rPr>
            </w:pPr>
            <w:r w:rsidRPr="002E07AE">
              <w:rPr>
                <w:rFonts w:ascii="Century Gothic" w:hAnsi="Century Gothic"/>
                <w:sz w:val="12"/>
                <w:szCs w:val="12"/>
              </w:rPr>
              <w:t>20 mln PLN</w:t>
            </w:r>
          </w:p>
        </w:tc>
        <w:tc>
          <w:tcPr>
            <w:tcW w:w="1438" w:type="dxa"/>
            <w:shd w:val="clear" w:color="auto" w:fill="auto"/>
            <w:vAlign w:val="center"/>
          </w:tcPr>
          <w:p w14:paraId="17030BA8" w14:textId="54D41C8A" w:rsidR="00C1748A" w:rsidRPr="00106003" w:rsidRDefault="00C1748A" w:rsidP="00C1748A">
            <w:pPr>
              <w:rPr>
                <w:rFonts w:ascii="Century Gothic" w:hAnsi="Century Gothic"/>
                <w:b/>
                <w:sz w:val="20"/>
                <w:szCs w:val="20"/>
              </w:rPr>
            </w:pPr>
            <w:r w:rsidRPr="00EC61E1">
              <w:rPr>
                <w:rFonts w:ascii="Century Gothic" w:hAnsi="Century Gothic"/>
                <w:sz w:val="12"/>
                <w:szCs w:val="12"/>
              </w:rPr>
              <w:t>40 mln PLN</w:t>
            </w:r>
          </w:p>
        </w:tc>
      </w:tr>
      <w:tr w:rsidR="00FD647D" w:rsidRPr="0010313F" w14:paraId="2A1D6B9D" w14:textId="77777777" w:rsidTr="002E07AE">
        <w:tblPrEx>
          <w:jc w:val="center"/>
        </w:tblPrEx>
        <w:trPr>
          <w:jc w:val="center"/>
        </w:trPr>
        <w:tc>
          <w:tcPr>
            <w:tcW w:w="1437" w:type="dxa"/>
            <w:gridSpan w:val="2"/>
            <w:vAlign w:val="center"/>
          </w:tcPr>
          <w:p w14:paraId="1E153F59" w14:textId="77777777" w:rsidR="00FD647D" w:rsidRPr="002E07AE" w:rsidRDefault="00FD647D">
            <w:pPr>
              <w:rPr>
                <w:rFonts w:ascii="Century Gothic" w:hAnsi="Century Gothic"/>
                <w:sz w:val="20"/>
                <w:szCs w:val="20"/>
              </w:rPr>
            </w:pPr>
            <w:r w:rsidRPr="002E07AE">
              <w:rPr>
                <w:rFonts w:ascii="Century Gothic" w:hAnsi="Century Gothic"/>
                <w:sz w:val="12"/>
                <w:szCs w:val="12"/>
              </w:rPr>
              <w:t>OC pracodawcy</w:t>
            </w:r>
          </w:p>
        </w:tc>
        <w:tc>
          <w:tcPr>
            <w:tcW w:w="1438" w:type="dxa"/>
            <w:gridSpan w:val="5"/>
            <w:vAlign w:val="center"/>
          </w:tcPr>
          <w:p w14:paraId="302BF61A"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400 tys. PLN</w:t>
            </w:r>
          </w:p>
        </w:tc>
        <w:tc>
          <w:tcPr>
            <w:tcW w:w="1373" w:type="dxa"/>
            <w:gridSpan w:val="3"/>
            <w:vAlign w:val="center"/>
          </w:tcPr>
          <w:p w14:paraId="218D02D6" w14:textId="58A6AFCA" w:rsidR="00FD647D" w:rsidRPr="002E07AE" w:rsidRDefault="00FD647D" w:rsidP="00726217">
            <w:pPr>
              <w:rPr>
                <w:rFonts w:ascii="Century Gothic" w:hAnsi="Century Gothic"/>
                <w:sz w:val="12"/>
                <w:szCs w:val="12"/>
              </w:rPr>
            </w:pPr>
            <w:r w:rsidRPr="002E07AE">
              <w:rPr>
                <w:rFonts w:ascii="Century Gothic" w:hAnsi="Century Gothic"/>
                <w:sz w:val="12"/>
                <w:szCs w:val="12"/>
              </w:rPr>
              <w:t>100 tys. PLN</w:t>
            </w:r>
          </w:p>
        </w:tc>
        <w:tc>
          <w:tcPr>
            <w:tcW w:w="1503" w:type="dxa"/>
            <w:gridSpan w:val="3"/>
            <w:shd w:val="clear" w:color="auto" w:fill="auto"/>
            <w:vAlign w:val="center"/>
          </w:tcPr>
          <w:p w14:paraId="39B298D8"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2 mln PLN</w:t>
            </w:r>
          </w:p>
        </w:tc>
        <w:tc>
          <w:tcPr>
            <w:tcW w:w="1438" w:type="dxa"/>
            <w:gridSpan w:val="4"/>
            <w:shd w:val="clear" w:color="auto" w:fill="auto"/>
            <w:vAlign w:val="center"/>
          </w:tcPr>
          <w:p w14:paraId="139E6CCA"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3 mln PLN</w:t>
            </w:r>
          </w:p>
        </w:tc>
        <w:tc>
          <w:tcPr>
            <w:tcW w:w="1438" w:type="dxa"/>
            <w:gridSpan w:val="4"/>
            <w:shd w:val="clear" w:color="auto" w:fill="auto"/>
            <w:vAlign w:val="center"/>
          </w:tcPr>
          <w:p w14:paraId="3FC03E73"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5 mln PLN</w:t>
            </w:r>
          </w:p>
        </w:tc>
        <w:tc>
          <w:tcPr>
            <w:tcW w:w="1438" w:type="dxa"/>
            <w:vAlign w:val="center"/>
          </w:tcPr>
          <w:p w14:paraId="4D289D0A" w14:textId="77777777" w:rsidR="00FD647D" w:rsidRPr="00106003" w:rsidRDefault="00FD647D" w:rsidP="00726217">
            <w:pPr>
              <w:rPr>
                <w:rFonts w:ascii="Century Gothic" w:hAnsi="Century Gothic"/>
                <w:b/>
                <w:sz w:val="20"/>
                <w:szCs w:val="20"/>
              </w:rPr>
            </w:pPr>
            <w:r w:rsidRPr="00EC61E1">
              <w:rPr>
                <w:rFonts w:ascii="Century Gothic" w:hAnsi="Century Gothic"/>
                <w:sz w:val="12"/>
                <w:szCs w:val="12"/>
              </w:rPr>
              <w:t>5 mln PLN</w:t>
            </w:r>
          </w:p>
        </w:tc>
      </w:tr>
      <w:tr w:rsidR="005B7BA7" w:rsidRPr="0010313F" w14:paraId="5F6E3992" w14:textId="77777777" w:rsidTr="002E07AE">
        <w:tblPrEx>
          <w:jc w:val="center"/>
        </w:tblPrEx>
        <w:trPr>
          <w:jc w:val="center"/>
        </w:trPr>
        <w:tc>
          <w:tcPr>
            <w:tcW w:w="1437" w:type="dxa"/>
            <w:gridSpan w:val="2"/>
            <w:vAlign w:val="center"/>
          </w:tcPr>
          <w:p w14:paraId="45B63DDA"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OC środowiskowa i ekologiczna</w:t>
            </w:r>
          </w:p>
          <w:p w14:paraId="7B6FA989" w14:textId="77777777" w:rsidR="005B7BA7" w:rsidRPr="002E07AE" w:rsidRDefault="005B7BA7" w:rsidP="005B7BA7">
            <w:pPr>
              <w:rPr>
                <w:rFonts w:ascii="Century Gothic" w:hAnsi="Century Gothic"/>
                <w:sz w:val="20"/>
                <w:szCs w:val="20"/>
              </w:rPr>
            </w:pPr>
          </w:p>
        </w:tc>
        <w:tc>
          <w:tcPr>
            <w:tcW w:w="1438" w:type="dxa"/>
            <w:gridSpan w:val="5"/>
            <w:shd w:val="clear" w:color="auto" w:fill="auto"/>
          </w:tcPr>
          <w:p w14:paraId="05C7E8B4" w14:textId="6857C7AD" w:rsidR="005B7BA7" w:rsidRPr="002E07AE" w:rsidRDefault="005B7BA7" w:rsidP="005B7BA7">
            <w:pPr>
              <w:rPr>
                <w:rFonts w:ascii="Century Gothic" w:hAnsi="Century Gothic"/>
                <w:sz w:val="20"/>
                <w:szCs w:val="20"/>
              </w:rPr>
            </w:pPr>
            <w:r w:rsidRPr="002E07AE">
              <w:rPr>
                <w:rFonts w:ascii="Century Gothic" w:hAnsi="Century Gothic"/>
                <w:sz w:val="12"/>
                <w:szCs w:val="12"/>
              </w:rPr>
              <w:t>x</w:t>
            </w:r>
          </w:p>
        </w:tc>
        <w:tc>
          <w:tcPr>
            <w:tcW w:w="1373" w:type="dxa"/>
            <w:gridSpan w:val="3"/>
            <w:shd w:val="clear" w:color="auto" w:fill="auto"/>
          </w:tcPr>
          <w:p w14:paraId="613705A6" w14:textId="70AD799F"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16E09D5B"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42015CB0"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494DA15B"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vAlign w:val="center"/>
          </w:tcPr>
          <w:p w14:paraId="4233FC98" w14:textId="77777777" w:rsidR="005B7BA7" w:rsidRPr="00106003" w:rsidRDefault="005B7BA7" w:rsidP="005B7BA7">
            <w:pPr>
              <w:rPr>
                <w:rFonts w:ascii="Century Gothic" w:hAnsi="Century Gothic"/>
                <w:b/>
                <w:sz w:val="20"/>
                <w:szCs w:val="20"/>
              </w:rPr>
            </w:pPr>
            <w:r>
              <w:rPr>
                <w:rFonts w:ascii="Century Gothic" w:hAnsi="Century Gothic"/>
                <w:sz w:val="12"/>
                <w:szCs w:val="12"/>
              </w:rPr>
              <w:t>5</w:t>
            </w:r>
            <w:r w:rsidRPr="00EC61E1">
              <w:rPr>
                <w:rFonts w:ascii="Century Gothic" w:hAnsi="Century Gothic"/>
                <w:sz w:val="12"/>
                <w:szCs w:val="12"/>
              </w:rPr>
              <w:t xml:space="preserve"> mln PLN</w:t>
            </w:r>
          </w:p>
        </w:tc>
      </w:tr>
      <w:tr w:rsidR="005B7BA7" w:rsidRPr="0010313F" w14:paraId="4ECB8277" w14:textId="77777777" w:rsidTr="002E07AE">
        <w:tblPrEx>
          <w:jc w:val="center"/>
        </w:tblPrEx>
        <w:trPr>
          <w:jc w:val="center"/>
        </w:trPr>
        <w:tc>
          <w:tcPr>
            <w:tcW w:w="1437" w:type="dxa"/>
            <w:gridSpan w:val="2"/>
            <w:vAlign w:val="center"/>
          </w:tcPr>
          <w:p w14:paraId="22A37487" w14:textId="77777777" w:rsidR="005B7BA7" w:rsidRPr="002E07AE" w:rsidRDefault="005B7BA7" w:rsidP="005B7BA7">
            <w:pPr>
              <w:rPr>
                <w:rFonts w:ascii="Century Gothic" w:hAnsi="Century Gothic"/>
                <w:sz w:val="20"/>
                <w:szCs w:val="20"/>
              </w:rPr>
            </w:pPr>
            <w:r w:rsidRPr="002E07AE">
              <w:rPr>
                <w:rFonts w:ascii="Century Gothic" w:hAnsi="Century Gothic"/>
                <w:sz w:val="12"/>
                <w:szCs w:val="12"/>
              </w:rPr>
              <w:t>OC najemcy nieruchomości</w:t>
            </w:r>
          </w:p>
        </w:tc>
        <w:tc>
          <w:tcPr>
            <w:tcW w:w="1438" w:type="dxa"/>
            <w:gridSpan w:val="5"/>
            <w:shd w:val="clear" w:color="auto" w:fill="auto"/>
          </w:tcPr>
          <w:p w14:paraId="73BA1464" w14:textId="4A1FACCA" w:rsidR="005B7BA7" w:rsidRPr="002E07AE" w:rsidRDefault="005B7BA7" w:rsidP="005B7BA7">
            <w:pPr>
              <w:rPr>
                <w:rFonts w:ascii="Century Gothic" w:hAnsi="Century Gothic"/>
                <w:sz w:val="20"/>
                <w:szCs w:val="20"/>
              </w:rPr>
            </w:pPr>
            <w:r w:rsidRPr="002E07AE">
              <w:rPr>
                <w:rFonts w:ascii="Century Gothic" w:hAnsi="Century Gothic"/>
                <w:sz w:val="12"/>
                <w:szCs w:val="12"/>
              </w:rPr>
              <w:t>x</w:t>
            </w:r>
          </w:p>
        </w:tc>
        <w:tc>
          <w:tcPr>
            <w:tcW w:w="1373" w:type="dxa"/>
            <w:gridSpan w:val="3"/>
            <w:shd w:val="clear" w:color="auto" w:fill="auto"/>
          </w:tcPr>
          <w:p w14:paraId="44AD26C1" w14:textId="4C080ACA"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41B49FA4"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495D3523"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17CC6266"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16E79F00" w14:textId="77777777" w:rsidR="005B7BA7" w:rsidRPr="00106003" w:rsidRDefault="005B7BA7" w:rsidP="005B7BA7">
            <w:pPr>
              <w:rPr>
                <w:rFonts w:ascii="Century Gothic" w:hAnsi="Century Gothic"/>
                <w:b/>
                <w:sz w:val="20"/>
                <w:szCs w:val="20"/>
              </w:rPr>
            </w:pPr>
            <w:r w:rsidRPr="00EC61E1">
              <w:rPr>
                <w:rFonts w:ascii="Century Gothic" w:hAnsi="Century Gothic"/>
                <w:sz w:val="12"/>
                <w:szCs w:val="12"/>
              </w:rPr>
              <w:t>20 mln PLN</w:t>
            </w:r>
          </w:p>
        </w:tc>
      </w:tr>
      <w:tr w:rsidR="005B7BA7" w:rsidRPr="0010313F" w14:paraId="0F1D839B" w14:textId="77777777" w:rsidTr="002E07AE">
        <w:tblPrEx>
          <w:jc w:val="center"/>
        </w:tblPrEx>
        <w:trPr>
          <w:jc w:val="center"/>
        </w:trPr>
        <w:tc>
          <w:tcPr>
            <w:tcW w:w="1437" w:type="dxa"/>
            <w:gridSpan w:val="2"/>
            <w:vAlign w:val="center"/>
          </w:tcPr>
          <w:p w14:paraId="7058E34C" w14:textId="77777777" w:rsidR="005B7BA7" w:rsidRPr="002E07AE" w:rsidRDefault="005B7BA7" w:rsidP="005B7BA7">
            <w:pPr>
              <w:rPr>
                <w:rFonts w:ascii="Century Gothic" w:hAnsi="Century Gothic"/>
                <w:sz w:val="20"/>
                <w:szCs w:val="20"/>
              </w:rPr>
            </w:pPr>
            <w:r w:rsidRPr="002E07AE">
              <w:rPr>
                <w:rFonts w:ascii="Century Gothic" w:hAnsi="Century Gothic"/>
                <w:sz w:val="12"/>
                <w:szCs w:val="12"/>
              </w:rPr>
              <w:t>OC najemcy ruchomości</w:t>
            </w:r>
          </w:p>
        </w:tc>
        <w:tc>
          <w:tcPr>
            <w:tcW w:w="1438" w:type="dxa"/>
            <w:gridSpan w:val="5"/>
            <w:shd w:val="clear" w:color="auto" w:fill="auto"/>
          </w:tcPr>
          <w:p w14:paraId="1D14D32C" w14:textId="6B92BE13" w:rsidR="005B7BA7" w:rsidRPr="002E07AE" w:rsidRDefault="005B7BA7" w:rsidP="005B7BA7">
            <w:pPr>
              <w:rPr>
                <w:rFonts w:ascii="Century Gothic" w:hAnsi="Century Gothic"/>
                <w:sz w:val="20"/>
                <w:szCs w:val="20"/>
              </w:rPr>
            </w:pPr>
            <w:r w:rsidRPr="002E07AE">
              <w:rPr>
                <w:rFonts w:ascii="Century Gothic" w:hAnsi="Century Gothic"/>
                <w:sz w:val="12"/>
                <w:szCs w:val="12"/>
              </w:rPr>
              <w:t>x</w:t>
            </w:r>
          </w:p>
        </w:tc>
        <w:tc>
          <w:tcPr>
            <w:tcW w:w="1373" w:type="dxa"/>
            <w:gridSpan w:val="3"/>
            <w:shd w:val="clear" w:color="auto" w:fill="auto"/>
          </w:tcPr>
          <w:p w14:paraId="42F5FC80" w14:textId="53AEF838"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71E49935"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69D676DE"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639B2326"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51A05659" w14:textId="77777777" w:rsidR="005B7BA7" w:rsidRPr="00106003" w:rsidRDefault="005B7BA7" w:rsidP="005B7BA7">
            <w:pPr>
              <w:rPr>
                <w:rFonts w:ascii="Century Gothic" w:hAnsi="Century Gothic"/>
                <w:b/>
                <w:sz w:val="20"/>
                <w:szCs w:val="20"/>
              </w:rPr>
            </w:pPr>
            <w:r w:rsidRPr="00EC61E1">
              <w:rPr>
                <w:rFonts w:ascii="Century Gothic" w:hAnsi="Century Gothic"/>
                <w:sz w:val="12"/>
                <w:szCs w:val="12"/>
              </w:rPr>
              <w:t>20 mln PLN</w:t>
            </w:r>
          </w:p>
        </w:tc>
      </w:tr>
      <w:tr w:rsidR="005B7BA7" w:rsidRPr="0010313F" w14:paraId="3C6E7048" w14:textId="77777777" w:rsidTr="002E07AE">
        <w:tblPrEx>
          <w:jc w:val="center"/>
        </w:tblPrEx>
        <w:trPr>
          <w:jc w:val="center"/>
        </w:trPr>
        <w:tc>
          <w:tcPr>
            <w:tcW w:w="1437" w:type="dxa"/>
            <w:gridSpan w:val="2"/>
            <w:vAlign w:val="center"/>
          </w:tcPr>
          <w:p w14:paraId="7A4E7AAA" w14:textId="77777777" w:rsidR="005B7BA7" w:rsidRPr="002E07AE" w:rsidRDefault="005B7BA7" w:rsidP="005B7BA7">
            <w:pPr>
              <w:rPr>
                <w:rFonts w:ascii="Century Gothic" w:hAnsi="Century Gothic"/>
                <w:sz w:val="20"/>
                <w:szCs w:val="20"/>
              </w:rPr>
            </w:pPr>
            <w:r w:rsidRPr="002E07AE">
              <w:rPr>
                <w:rFonts w:ascii="Century Gothic" w:hAnsi="Century Gothic"/>
                <w:sz w:val="12"/>
                <w:szCs w:val="12"/>
              </w:rPr>
              <w:t>OC pojazdów wolnobieżnych</w:t>
            </w:r>
          </w:p>
        </w:tc>
        <w:tc>
          <w:tcPr>
            <w:tcW w:w="1438" w:type="dxa"/>
            <w:gridSpan w:val="5"/>
            <w:shd w:val="clear" w:color="auto" w:fill="auto"/>
          </w:tcPr>
          <w:p w14:paraId="2FC4D627" w14:textId="0AADC046" w:rsidR="005B7BA7" w:rsidRPr="002E07AE" w:rsidRDefault="005B7BA7" w:rsidP="005B7BA7">
            <w:pPr>
              <w:rPr>
                <w:rFonts w:ascii="Century Gothic" w:hAnsi="Century Gothic"/>
                <w:b/>
                <w:sz w:val="20"/>
                <w:szCs w:val="20"/>
              </w:rPr>
            </w:pPr>
            <w:r w:rsidRPr="002E07AE">
              <w:rPr>
                <w:rFonts w:ascii="Century Gothic" w:hAnsi="Century Gothic"/>
                <w:sz w:val="12"/>
                <w:szCs w:val="12"/>
              </w:rPr>
              <w:t>x</w:t>
            </w:r>
          </w:p>
        </w:tc>
        <w:tc>
          <w:tcPr>
            <w:tcW w:w="1373" w:type="dxa"/>
            <w:gridSpan w:val="3"/>
            <w:shd w:val="clear" w:color="auto" w:fill="auto"/>
          </w:tcPr>
          <w:p w14:paraId="31E27006" w14:textId="2F853EB2"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56F06CDF"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608D86EB"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307DD265"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10 mln PLN</w:t>
            </w:r>
          </w:p>
        </w:tc>
        <w:tc>
          <w:tcPr>
            <w:tcW w:w="1438" w:type="dxa"/>
            <w:vAlign w:val="center"/>
          </w:tcPr>
          <w:p w14:paraId="65FD2B2E" w14:textId="77777777" w:rsidR="005B7BA7" w:rsidRPr="00106003" w:rsidRDefault="005B7BA7" w:rsidP="005B7BA7">
            <w:pPr>
              <w:rPr>
                <w:rFonts w:ascii="Century Gothic" w:hAnsi="Century Gothic"/>
                <w:b/>
                <w:sz w:val="20"/>
                <w:szCs w:val="20"/>
              </w:rPr>
            </w:pPr>
            <w:r w:rsidRPr="00EC61E1">
              <w:rPr>
                <w:rFonts w:ascii="Century Gothic" w:hAnsi="Century Gothic"/>
                <w:sz w:val="12"/>
                <w:szCs w:val="12"/>
              </w:rPr>
              <w:t>10 mln PLN</w:t>
            </w:r>
          </w:p>
        </w:tc>
      </w:tr>
      <w:tr w:rsidR="005B7BA7" w:rsidRPr="0010313F" w14:paraId="0B7FFB55" w14:textId="77777777" w:rsidTr="002E07AE">
        <w:tblPrEx>
          <w:jc w:val="center"/>
        </w:tblPrEx>
        <w:trPr>
          <w:jc w:val="center"/>
        </w:trPr>
        <w:tc>
          <w:tcPr>
            <w:tcW w:w="1437" w:type="dxa"/>
            <w:gridSpan w:val="2"/>
            <w:vAlign w:val="center"/>
          </w:tcPr>
          <w:p w14:paraId="73D65B8F" w14:textId="77777777" w:rsidR="005B7BA7" w:rsidRPr="002E07AE" w:rsidRDefault="005B7BA7" w:rsidP="005B7BA7">
            <w:pPr>
              <w:rPr>
                <w:rFonts w:ascii="Century Gothic" w:hAnsi="Century Gothic"/>
                <w:sz w:val="20"/>
                <w:szCs w:val="20"/>
              </w:rPr>
            </w:pPr>
            <w:r w:rsidRPr="002E07AE">
              <w:rPr>
                <w:rFonts w:ascii="Century Gothic" w:hAnsi="Century Gothic"/>
                <w:sz w:val="12"/>
                <w:szCs w:val="12"/>
              </w:rPr>
              <w:t>Czyste straty finansowe</w:t>
            </w:r>
          </w:p>
        </w:tc>
        <w:tc>
          <w:tcPr>
            <w:tcW w:w="1438" w:type="dxa"/>
            <w:gridSpan w:val="5"/>
          </w:tcPr>
          <w:p w14:paraId="07479BF0" w14:textId="440BE1D5" w:rsidR="005B7BA7" w:rsidRPr="002E07AE" w:rsidRDefault="005B7BA7" w:rsidP="005B7BA7">
            <w:pPr>
              <w:rPr>
                <w:rFonts w:ascii="Century Gothic" w:hAnsi="Century Gothic"/>
                <w:b/>
                <w:sz w:val="20"/>
                <w:szCs w:val="20"/>
              </w:rPr>
            </w:pPr>
            <w:r w:rsidRPr="002E07AE">
              <w:rPr>
                <w:rFonts w:ascii="Century Gothic" w:hAnsi="Century Gothic"/>
                <w:sz w:val="12"/>
                <w:szCs w:val="12"/>
              </w:rPr>
              <w:t>x</w:t>
            </w:r>
          </w:p>
        </w:tc>
        <w:tc>
          <w:tcPr>
            <w:tcW w:w="1373" w:type="dxa"/>
            <w:gridSpan w:val="3"/>
          </w:tcPr>
          <w:p w14:paraId="6C26EDFA" w14:textId="132DD3B8"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2C84914C" w14:textId="77777777" w:rsidR="005B7BA7" w:rsidRPr="002E07AE" w:rsidRDefault="005B7BA7" w:rsidP="005B7BA7">
            <w:pPr>
              <w:rPr>
                <w:rFonts w:ascii="Century Gothic" w:hAnsi="Century Gothic"/>
                <w:sz w:val="12"/>
                <w:szCs w:val="12"/>
              </w:rPr>
            </w:pPr>
          </w:p>
          <w:p w14:paraId="74C6E5A6"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2.5 mln PLN</w:t>
            </w:r>
          </w:p>
          <w:p w14:paraId="0D6517BB" w14:textId="77777777" w:rsidR="005B7BA7" w:rsidRPr="002E07AE" w:rsidRDefault="005B7BA7" w:rsidP="005B7BA7">
            <w:pPr>
              <w:rPr>
                <w:rFonts w:ascii="Century Gothic" w:hAnsi="Century Gothic"/>
                <w:sz w:val="12"/>
                <w:szCs w:val="12"/>
              </w:rPr>
            </w:pPr>
          </w:p>
          <w:p w14:paraId="7A4C0F50"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w tym:</w:t>
            </w:r>
          </w:p>
          <w:p w14:paraId="52F45A9C"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 xml:space="preserve">a) </w:t>
            </w:r>
            <w:proofErr w:type="spellStart"/>
            <w:r w:rsidRPr="002E07AE">
              <w:rPr>
                <w:rFonts w:ascii="Century Gothic" w:hAnsi="Century Gothic"/>
                <w:sz w:val="12"/>
                <w:szCs w:val="12"/>
              </w:rPr>
              <w:t>podlimit</w:t>
            </w:r>
            <w:proofErr w:type="spellEnd"/>
            <w:r w:rsidRPr="002E07AE">
              <w:rPr>
                <w:rFonts w:ascii="Century Gothic" w:hAnsi="Century Gothic"/>
                <w:sz w:val="12"/>
                <w:szCs w:val="12"/>
              </w:rPr>
              <w:t xml:space="preserve"> dla czyste strat finansowych spowodowanych wadliwością wykonanej usługi</w:t>
            </w:r>
          </w:p>
          <w:p w14:paraId="0344F7E7" w14:textId="77777777" w:rsidR="005B7BA7" w:rsidRPr="002E07AE" w:rsidRDefault="005B7BA7" w:rsidP="005B7BA7">
            <w:pPr>
              <w:rPr>
                <w:rFonts w:ascii="Century Gothic" w:hAnsi="Century Gothic"/>
                <w:sz w:val="12"/>
                <w:szCs w:val="12"/>
              </w:rPr>
            </w:pPr>
          </w:p>
          <w:p w14:paraId="07E71B9C"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2,5 mln PLN</w:t>
            </w:r>
          </w:p>
          <w:p w14:paraId="481AD61D" w14:textId="77777777" w:rsidR="005B7BA7" w:rsidRPr="002E07AE" w:rsidRDefault="005B7BA7" w:rsidP="005B7BA7">
            <w:pPr>
              <w:rPr>
                <w:rFonts w:ascii="Century Gothic" w:hAnsi="Century Gothic"/>
                <w:sz w:val="12"/>
                <w:szCs w:val="12"/>
              </w:rPr>
            </w:pPr>
          </w:p>
          <w:p w14:paraId="4894E7F9" w14:textId="60200512" w:rsidR="005B7BA7" w:rsidRPr="002E07AE" w:rsidRDefault="005B7BA7" w:rsidP="005B7BA7">
            <w:pPr>
              <w:rPr>
                <w:rFonts w:ascii="Century Gothic" w:hAnsi="Century Gothic"/>
                <w:sz w:val="12"/>
                <w:szCs w:val="12"/>
              </w:rPr>
            </w:pPr>
            <w:r w:rsidRPr="002E07AE">
              <w:rPr>
                <w:rFonts w:ascii="Century Gothic" w:hAnsi="Century Gothic"/>
                <w:sz w:val="12"/>
                <w:szCs w:val="12"/>
              </w:rPr>
              <w:t xml:space="preserve">b) kary nałożone na osoby trzecie I </w:t>
            </w:r>
            <w:proofErr w:type="spellStart"/>
            <w:r w:rsidRPr="002E07AE">
              <w:rPr>
                <w:rFonts w:ascii="Century Gothic" w:hAnsi="Century Gothic"/>
                <w:sz w:val="12"/>
                <w:szCs w:val="12"/>
              </w:rPr>
              <w:t>regresowane</w:t>
            </w:r>
            <w:proofErr w:type="spellEnd"/>
            <w:r w:rsidRPr="002E07AE">
              <w:rPr>
                <w:rFonts w:ascii="Century Gothic" w:hAnsi="Century Gothic"/>
                <w:sz w:val="12"/>
                <w:szCs w:val="12"/>
              </w:rPr>
              <w:t xml:space="preserve"> od ubezpieczonego</w:t>
            </w:r>
          </w:p>
          <w:p w14:paraId="13941706" w14:textId="77777777" w:rsidR="005B7BA7" w:rsidRPr="002E07AE" w:rsidRDefault="005B7BA7" w:rsidP="005B7BA7">
            <w:pPr>
              <w:rPr>
                <w:rFonts w:ascii="Century Gothic" w:hAnsi="Century Gothic"/>
                <w:sz w:val="12"/>
                <w:szCs w:val="12"/>
              </w:rPr>
            </w:pPr>
          </w:p>
          <w:p w14:paraId="3343F34F"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2,5 mln PLN</w:t>
            </w:r>
          </w:p>
          <w:p w14:paraId="50D9E508" w14:textId="77777777" w:rsidR="005B7BA7" w:rsidRPr="002E07AE" w:rsidRDefault="005B7BA7" w:rsidP="005B7BA7">
            <w:pPr>
              <w:rPr>
                <w:rFonts w:ascii="Century Gothic" w:hAnsi="Century Gothic"/>
                <w:b/>
                <w:sz w:val="20"/>
                <w:szCs w:val="20"/>
              </w:rPr>
            </w:pPr>
          </w:p>
        </w:tc>
        <w:tc>
          <w:tcPr>
            <w:tcW w:w="1438" w:type="dxa"/>
            <w:gridSpan w:val="4"/>
            <w:shd w:val="clear" w:color="auto" w:fill="auto"/>
            <w:vAlign w:val="center"/>
          </w:tcPr>
          <w:p w14:paraId="52343ABF" w14:textId="77777777" w:rsidR="005B7BA7" w:rsidRPr="002E07AE" w:rsidRDefault="005B7BA7" w:rsidP="005B7BA7">
            <w:pPr>
              <w:rPr>
                <w:rFonts w:ascii="Century Gothic" w:hAnsi="Century Gothic"/>
                <w:sz w:val="12"/>
                <w:szCs w:val="12"/>
              </w:rPr>
            </w:pPr>
          </w:p>
          <w:p w14:paraId="38BE9F3B"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 xml:space="preserve">5 mln PLN </w:t>
            </w:r>
          </w:p>
          <w:p w14:paraId="03EF7F37" w14:textId="77777777" w:rsidR="005B7BA7" w:rsidRPr="002E07AE" w:rsidRDefault="005B7BA7" w:rsidP="005B7BA7">
            <w:pPr>
              <w:rPr>
                <w:rFonts w:ascii="Century Gothic" w:hAnsi="Century Gothic"/>
                <w:sz w:val="12"/>
                <w:szCs w:val="12"/>
              </w:rPr>
            </w:pPr>
          </w:p>
          <w:p w14:paraId="15F02039"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w tym:</w:t>
            </w:r>
          </w:p>
          <w:p w14:paraId="3810E9DF"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 xml:space="preserve">a) </w:t>
            </w:r>
            <w:proofErr w:type="spellStart"/>
            <w:r w:rsidRPr="002E07AE">
              <w:rPr>
                <w:rFonts w:ascii="Century Gothic" w:hAnsi="Century Gothic"/>
                <w:sz w:val="12"/>
                <w:szCs w:val="12"/>
              </w:rPr>
              <w:t>podlimit</w:t>
            </w:r>
            <w:proofErr w:type="spellEnd"/>
            <w:r w:rsidRPr="002E07AE">
              <w:rPr>
                <w:rFonts w:ascii="Century Gothic" w:hAnsi="Century Gothic"/>
                <w:sz w:val="12"/>
                <w:szCs w:val="12"/>
              </w:rPr>
              <w:t xml:space="preserve"> dla czyste strat finansowych spowodowanych wadliwością wykonanej usługi</w:t>
            </w:r>
          </w:p>
          <w:p w14:paraId="7BE8EE91" w14:textId="77777777" w:rsidR="005B7BA7" w:rsidRPr="002E07AE" w:rsidRDefault="005B7BA7" w:rsidP="005B7BA7">
            <w:pPr>
              <w:rPr>
                <w:rFonts w:ascii="Century Gothic" w:hAnsi="Century Gothic"/>
                <w:sz w:val="12"/>
                <w:szCs w:val="12"/>
              </w:rPr>
            </w:pPr>
          </w:p>
          <w:p w14:paraId="321539B9"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5 mln PLN</w:t>
            </w:r>
          </w:p>
          <w:p w14:paraId="73542A39" w14:textId="77777777" w:rsidR="005B7BA7" w:rsidRPr="002E07AE" w:rsidRDefault="005B7BA7" w:rsidP="005B7BA7">
            <w:pPr>
              <w:rPr>
                <w:rFonts w:ascii="Century Gothic" w:hAnsi="Century Gothic"/>
                <w:sz w:val="12"/>
                <w:szCs w:val="12"/>
              </w:rPr>
            </w:pPr>
          </w:p>
          <w:p w14:paraId="7EE4B980" w14:textId="476F6B77" w:rsidR="005B7BA7" w:rsidRPr="002E07AE" w:rsidRDefault="005B7BA7" w:rsidP="005B7BA7">
            <w:pPr>
              <w:rPr>
                <w:rFonts w:ascii="Century Gothic" w:hAnsi="Century Gothic"/>
                <w:sz w:val="12"/>
                <w:szCs w:val="12"/>
              </w:rPr>
            </w:pPr>
            <w:r w:rsidRPr="002E07AE">
              <w:rPr>
                <w:rFonts w:ascii="Century Gothic" w:hAnsi="Century Gothic"/>
                <w:sz w:val="12"/>
                <w:szCs w:val="12"/>
              </w:rPr>
              <w:t xml:space="preserve">b) kary nałożone na osoby trzecie I </w:t>
            </w:r>
            <w:proofErr w:type="spellStart"/>
            <w:r w:rsidRPr="002E07AE">
              <w:rPr>
                <w:rFonts w:ascii="Century Gothic" w:hAnsi="Century Gothic"/>
                <w:sz w:val="12"/>
                <w:szCs w:val="12"/>
              </w:rPr>
              <w:t>regresowane</w:t>
            </w:r>
            <w:proofErr w:type="spellEnd"/>
            <w:r w:rsidRPr="002E07AE">
              <w:rPr>
                <w:rFonts w:ascii="Century Gothic" w:hAnsi="Century Gothic"/>
                <w:sz w:val="12"/>
                <w:szCs w:val="12"/>
              </w:rPr>
              <w:t xml:space="preserve"> od ubezpieczonego</w:t>
            </w:r>
          </w:p>
          <w:p w14:paraId="27AD59D0" w14:textId="77777777" w:rsidR="005B7BA7" w:rsidRPr="002E07AE" w:rsidRDefault="005B7BA7" w:rsidP="005B7BA7">
            <w:pPr>
              <w:rPr>
                <w:rFonts w:ascii="Century Gothic" w:hAnsi="Century Gothic"/>
                <w:sz w:val="12"/>
                <w:szCs w:val="12"/>
              </w:rPr>
            </w:pPr>
          </w:p>
          <w:p w14:paraId="405B5335"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4 mln PLN</w:t>
            </w:r>
          </w:p>
          <w:p w14:paraId="0A93FF82" w14:textId="77777777" w:rsidR="005B7BA7" w:rsidRPr="002E07AE" w:rsidRDefault="005B7BA7" w:rsidP="005B7BA7">
            <w:pPr>
              <w:rPr>
                <w:rFonts w:ascii="Century Gothic" w:hAnsi="Century Gothic"/>
                <w:b/>
                <w:sz w:val="20"/>
                <w:szCs w:val="20"/>
              </w:rPr>
            </w:pPr>
          </w:p>
        </w:tc>
        <w:tc>
          <w:tcPr>
            <w:tcW w:w="1438" w:type="dxa"/>
            <w:gridSpan w:val="4"/>
            <w:shd w:val="clear" w:color="auto" w:fill="auto"/>
            <w:vAlign w:val="center"/>
          </w:tcPr>
          <w:p w14:paraId="6ABDDD3D" w14:textId="77777777" w:rsidR="005B7BA7" w:rsidRPr="002E07AE" w:rsidRDefault="005B7BA7" w:rsidP="005B7BA7">
            <w:pPr>
              <w:rPr>
                <w:rFonts w:ascii="Century Gothic" w:hAnsi="Century Gothic"/>
                <w:sz w:val="12"/>
                <w:szCs w:val="12"/>
              </w:rPr>
            </w:pPr>
          </w:p>
          <w:p w14:paraId="10DD6426"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 xml:space="preserve">10 mln PLN </w:t>
            </w:r>
          </w:p>
          <w:p w14:paraId="1857CA5E" w14:textId="77777777" w:rsidR="005B7BA7" w:rsidRPr="002E07AE" w:rsidRDefault="005B7BA7" w:rsidP="005B7BA7">
            <w:pPr>
              <w:rPr>
                <w:rFonts w:ascii="Century Gothic" w:hAnsi="Century Gothic"/>
                <w:sz w:val="12"/>
                <w:szCs w:val="12"/>
              </w:rPr>
            </w:pPr>
          </w:p>
          <w:p w14:paraId="7AFB3357"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w tym:</w:t>
            </w:r>
          </w:p>
          <w:p w14:paraId="11ED7D7B"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 xml:space="preserve">a) </w:t>
            </w:r>
            <w:proofErr w:type="spellStart"/>
            <w:r w:rsidRPr="002E07AE">
              <w:rPr>
                <w:rFonts w:ascii="Century Gothic" w:hAnsi="Century Gothic"/>
                <w:sz w:val="12"/>
                <w:szCs w:val="12"/>
              </w:rPr>
              <w:t>podlimit</w:t>
            </w:r>
            <w:proofErr w:type="spellEnd"/>
            <w:r w:rsidRPr="002E07AE">
              <w:rPr>
                <w:rFonts w:ascii="Century Gothic" w:hAnsi="Century Gothic"/>
                <w:sz w:val="12"/>
                <w:szCs w:val="12"/>
              </w:rPr>
              <w:t xml:space="preserve"> dla czyste strat finansowych spowodowanych wadliwością wykonanej usługi</w:t>
            </w:r>
          </w:p>
          <w:p w14:paraId="5EF3884F" w14:textId="77777777" w:rsidR="005B7BA7" w:rsidRPr="002E07AE" w:rsidRDefault="005B7BA7" w:rsidP="005B7BA7">
            <w:pPr>
              <w:rPr>
                <w:rFonts w:ascii="Century Gothic" w:hAnsi="Century Gothic"/>
                <w:sz w:val="12"/>
                <w:szCs w:val="12"/>
              </w:rPr>
            </w:pPr>
          </w:p>
          <w:p w14:paraId="3FC13A7B"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5 mln PLN</w:t>
            </w:r>
          </w:p>
          <w:p w14:paraId="72ED5D38" w14:textId="77777777" w:rsidR="005B7BA7" w:rsidRPr="002E07AE" w:rsidRDefault="005B7BA7" w:rsidP="005B7BA7">
            <w:pPr>
              <w:rPr>
                <w:rFonts w:ascii="Century Gothic" w:hAnsi="Century Gothic"/>
                <w:sz w:val="12"/>
                <w:szCs w:val="12"/>
              </w:rPr>
            </w:pPr>
          </w:p>
          <w:p w14:paraId="171E13B3" w14:textId="187A8B99" w:rsidR="005B7BA7" w:rsidRPr="002E07AE" w:rsidRDefault="005B7BA7" w:rsidP="005B7BA7">
            <w:pPr>
              <w:rPr>
                <w:rFonts w:ascii="Century Gothic" w:hAnsi="Century Gothic"/>
                <w:sz w:val="12"/>
                <w:szCs w:val="12"/>
              </w:rPr>
            </w:pPr>
            <w:r w:rsidRPr="002E07AE">
              <w:rPr>
                <w:rFonts w:ascii="Century Gothic" w:hAnsi="Century Gothic"/>
                <w:sz w:val="12"/>
                <w:szCs w:val="12"/>
              </w:rPr>
              <w:t xml:space="preserve">b) kary nałożone na osoby trzecie I </w:t>
            </w:r>
            <w:proofErr w:type="spellStart"/>
            <w:r w:rsidRPr="002E07AE">
              <w:rPr>
                <w:rFonts w:ascii="Century Gothic" w:hAnsi="Century Gothic"/>
                <w:sz w:val="12"/>
                <w:szCs w:val="12"/>
              </w:rPr>
              <w:t>regresowane</w:t>
            </w:r>
            <w:proofErr w:type="spellEnd"/>
            <w:r w:rsidRPr="002E07AE">
              <w:rPr>
                <w:rFonts w:ascii="Century Gothic" w:hAnsi="Century Gothic"/>
                <w:sz w:val="12"/>
                <w:szCs w:val="12"/>
              </w:rPr>
              <w:t xml:space="preserve"> od ubezpieczonego</w:t>
            </w:r>
          </w:p>
          <w:p w14:paraId="77E6724C" w14:textId="77777777" w:rsidR="005B7BA7" w:rsidRPr="002E07AE" w:rsidRDefault="005B7BA7" w:rsidP="005B7BA7">
            <w:pPr>
              <w:rPr>
                <w:rFonts w:ascii="Century Gothic" w:hAnsi="Century Gothic"/>
                <w:sz w:val="12"/>
                <w:szCs w:val="12"/>
              </w:rPr>
            </w:pPr>
          </w:p>
          <w:p w14:paraId="5EBBB742"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4 mln PLN</w:t>
            </w:r>
          </w:p>
          <w:p w14:paraId="62723D4F" w14:textId="77777777" w:rsidR="005B7BA7" w:rsidRPr="002E07AE" w:rsidRDefault="005B7BA7" w:rsidP="005B7BA7">
            <w:pPr>
              <w:rPr>
                <w:rFonts w:ascii="Century Gothic" w:hAnsi="Century Gothic"/>
                <w:b/>
                <w:sz w:val="20"/>
                <w:szCs w:val="20"/>
              </w:rPr>
            </w:pPr>
          </w:p>
        </w:tc>
        <w:tc>
          <w:tcPr>
            <w:tcW w:w="1438" w:type="dxa"/>
            <w:vAlign w:val="center"/>
          </w:tcPr>
          <w:p w14:paraId="53A6F3D6" w14:textId="77777777" w:rsidR="005B7BA7" w:rsidRPr="00EC61E1" w:rsidRDefault="005B7BA7" w:rsidP="005B7BA7">
            <w:pPr>
              <w:rPr>
                <w:rFonts w:ascii="Century Gothic" w:hAnsi="Century Gothic"/>
                <w:sz w:val="12"/>
                <w:szCs w:val="12"/>
              </w:rPr>
            </w:pPr>
          </w:p>
          <w:p w14:paraId="46E54769" w14:textId="77777777" w:rsidR="005B7BA7" w:rsidRPr="00EC61E1" w:rsidRDefault="005B7BA7" w:rsidP="005B7BA7">
            <w:pPr>
              <w:rPr>
                <w:rFonts w:ascii="Century Gothic" w:hAnsi="Century Gothic"/>
                <w:sz w:val="12"/>
                <w:szCs w:val="12"/>
              </w:rPr>
            </w:pPr>
            <w:r w:rsidRPr="00EC61E1">
              <w:rPr>
                <w:rFonts w:ascii="Century Gothic" w:hAnsi="Century Gothic"/>
                <w:sz w:val="12"/>
                <w:szCs w:val="12"/>
              </w:rPr>
              <w:t>10 mln PLN</w:t>
            </w:r>
          </w:p>
          <w:p w14:paraId="64F16BD9" w14:textId="77777777" w:rsidR="005B7BA7" w:rsidRPr="00EC61E1" w:rsidRDefault="005B7BA7" w:rsidP="005B7BA7">
            <w:pPr>
              <w:rPr>
                <w:rFonts w:ascii="Century Gothic" w:hAnsi="Century Gothic"/>
                <w:sz w:val="12"/>
                <w:szCs w:val="12"/>
              </w:rPr>
            </w:pPr>
          </w:p>
          <w:p w14:paraId="1CC34278" w14:textId="77777777" w:rsidR="005B7BA7" w:rsidRPr="00EC61E1" w:rsidRDefault="005B7BA7" w:rsidP="005B7BA7">
            <w:pPr>
              <w:rPr>
                <w:rFonts w:ascii="Century Gothic" w:hAnsi="Century Gothic"/>
                <w:sz w:val="12"/>
                <w:szCs w:val="12"/>
              </w:rPr>
            </w:pPr>
            <w:r w:rsidRPr="00EC61E1">
              <w:rPr>
                <w:rFonts w:ascii="Century Gothic" w:hAnsi="Century Gothic"/>
                <w:sz w:val="12"/>
                <w:szCs w:val="12"/>
              </w:rPr>
              <w:t>w tym:</w:t>
            </w:r>
          </w:p>
          <w:p w14:paraId="09D9B8E2" w14:textId="77777777" w:rsidR="005B7BA7" w:rsidRPr="00EC61E1" w:rsidRDefault="005B7BA7" w:rsidP="005B7BA7">
            <w:pPr>
              <w:rPr>
                <w:rFonts w:ascii="Century Gothic" w:hAnsi="Century Gothic"/>
                <w:sz w:val="12"/>
                <w:szCs w:val="12"/>
              </w:rPr>
            </w:pPr>
            <w:r w:rsidRPr="00EC61E1">
              <w:rPr>
                <w:rFonts w:ascii="Century Gothic" w:hAnsi="Century Gothic"/>
                <w:sz w:val="12"/>
                <w:szCs w:val="12"/>
              </w:rPr>
              <w:t xml:space="preserve">a) </w:t>
            </w:r>
            <w:proofErr w:type="spellStart"/>
            <w:r w:rsidRPr="00EC61E1">
              <w:rPr>
                <w:rFonts w:ascii="Century Gothic" w:hAnsi="Century Gothic"/>
                <w:sz w:val="12"/>
                <w:szCs w:val="12"/>
              </w:rPr>
              <w:t>podlimit</w:t>
            </w:r>
            <w:proofErr w:type="spellEnd"/>
            <w:r w:rsidRPr="00EC61E1">
              <w:rPr>
                <w:rFonts w:ascii="Century Gothic" w:hAnsi="Century Gothic"/>
                <w:sz w:val="12"/>
                <w:szCs w:val="12"/>
              </w:rPr>
              <w:t xml:space="preserve"> dla czyste strat finansowych spowodowanych wadliwością wykonanej usługi</w:t>
            </w:r>
          </w:p>
          <w:p w14:paraId="00966DED" w14:textId="77777777" w:rsidR="005B7BA7" w:rsidRPr="00EC61E1" w:rsidRDefault="005B7BA7" w:rsidP="005B7BA7">
            <w:pPr>
              <w:rPr>
                <w:rFonts w:ascii="Century Gothic" w:hAnsi="Century Gothic"/>
                <w:sz w:val="12"/>
                <w:szCs w:val="12"/>
              </w:rPr>
            </w:pPr>
          </w:p>
          <w:p w14:paraId="2603DCF0" w14:textId="77777777" w:rsidR="005B7BA7" w:rsidRPr="00EC61E1" w:rsidRDefault="005B7BA7" w:rsidP="005B7BA7">
            <w:pPr>
              <w:rPr>
                <w:rFonts w:ascii="Century Gothic" w:hAnsi="Century Gothic"/>
                <w:sz w:val="12"/>
                <w:szCs w:val="12"/>
              </w:rPr>
            </w:pPr>
            <w:r w:rsidRPr="00EC61E1">
              <w:rPr>
                <w:rFonts w:ascii="Century Gothic" w:hAnsi="Century Gothic"/>
                <w:sz w:val="12"/>
                <w:szCs w:val="12"/>
              </w:rPr>
              <w:t>5 mln PLN</w:t>
            </w:r>
          </w:p>
          <w:p w14:paraId="7D3FB3BC" w14:textId="77777777" w:rsidR="005B7BA7" w:rsidRPr="00EC61E1" w:rsidRDefault="005B7BA7" w:rsidP="005B7BA7">
            <w:pPr>
              <w:rPr>
                <w:rFonts w:ascii="Century Gothic" w:hAnsi="Century Gothic"/>
                <w:sz w:val="12"/>
                <w:szCs w:val="12"/>
              </w:rPr>
            </w:pPr>
          </w:p>
          <w:p w14:paraId="0FDF22C2" w14:textId="304A3E7B" w:rsidR="005B7BA7" w:rsidRPr="00EC61E1" w:rsidRDefault="005B7BA7" w:rsidP="005B7BA7">
            <w:pPr>
              <w:rPr>
                <w:rFonts w:ascii="Century Gothic" w:hAnsi="Century Gothic"/>
                <w:sz w:val="12"/>
                <w:szCs w:val="12"/>
              </w:rPr>
            </w:pPr>
            <w:r w:rsidRPr="00EC61E1">
              <w:rPr>
                <w:rFonts w:ascii="Century Gothic" w:hAnsi="Century Gothic"/>
                <w:sz w:val="12"/>
                <w:szCs w:val="12"/>
              </w:rPr>
              <w:t xml:space="preserve">b) kary nałożone na osoby trzecie I </w:t>
            </w:r>
            <w:proofErr w:type="spellStart"/>
            <w:r w:rsidRPr="00EC61E1">
              <w:rPr>
                <w:rFonts w:ascii="Century Gothic" w:hAnsi="Century Gothic"/>
                <w:sz w:val="12"/>
                <w:szCs w:val="12"/>
              </w:rPr>
              <w:t>regresowane</w:t>
            </w:r>
            <w:proofErr w:type="spellEnd"/>
            <w:r w:rsidRPr="00EC61E1">
              <w:rPr>
                <w:rFonts w:ascii="Century Gothic" w:hAnsi="Century Gothic"/>
                <w:sz w:val="12"/>
                <w:szCs w:val="12"/>
              </w:rPr>
              <w:t xml:space="preserve"> od ubezpieczonego</w:t>
            </w:r>
          </w:p>
          <w:p w14:paraId="7E45141C" w14:textId="77777777" w:rsidR="005B7BA7" w:rsidRPr="00EC61E1" w:rsidRDefault="005B7BA7" w:rsidP="005B7BA7">
            <w:pPr>
              <w:rPr>
                <w:rFonts w:ascii="Century Gothic" w:hAnsi="Century Gothic"/>
                <w:sz w:val="12"/>
                <w:szCs w:val="12"/>
              </w:rPr>
            </w:pPr>
          </w:p>
          <w:p w14:paraId="3B2179BF" w14:textId="77777777" w:rsidR="005B7BA7" w:rsidRPr="00EC61E1" w:rsidRDefault="005B7BA7" w:rsidP="005B7BA7">
            <w:pPr>
              <w:rPr>
                <w:rFonts w:ascii="Century Gothic" w:hAnsi="Century Gothic"/>
                <w:sz w:val="12"/>
                <w:szCs w:val="12"/>
              </w:rPr>
            </w:pPr>
            <w:r w:rsidRPr="00EC61E1">
              <w:rPr>
                <w:rFonts w:ascii="Century Gothic" w:hAnsi="Century Gothic"/>
                <w:sz w:val="12"/>
                <w:szCs w:val="12"/>
              </w:rPr>
              <w:t>4 mln PLN</w:t>
            </w:r>
          </w:p>
          <w:p w14:paraId="0E486CBB" w14:textId="77777777" w:rsidR="005B7BA7" w:rsidRPr="00106003" w:rsidRDefault="005B7BA7" w:rsidP="005B7BA7">
            <w:pPr>
              <w:rPr>
                <w:rFonts w:ascii="Century Gothic" w:hAnsi="Century Gothic"/>
                <w:b/>
                <w:sz w:val="20"/>
                <w:szCs w:val="20"/>
              </w:rPr>
            </w:pPr>
          </w:p>
        </w:tc>
      </w:tr>
      <w:tr w:rsidR="00FD647D" w:rsidRPr="0010313F" w14:paraId="51669AA7" w14:textId="77777777" w:rsidTr="002E07AE">
        <w:tblPrEx>
          <w:jc w:val="center"/>
        </w:tblPrEx>
        <w:trPr>
          <w:jc w:val="center"/>
        </w:trPr>
        <w:tc>
          <w:tcPr>
            <w:tcW w:w="1437" w:type="dxa"/>
            <w:gridSpan w:val="2"/>
            <w:shd w:val="clear" w:color="auto" w:fill="auto"/>
            <w:vAlign w:val="center"/>
          </w:tcPr>
          <w:p w14:paraId="47D9A499" w14:textId="138FBB43" w:rsidR="00FD647D" w:rsidRPr="002E07AE" w:rsidRDefault="00FD647D">
            <w:pPr>
              <w:rPr>
                <w:rFonts w:ascii="Century Gothic" w:hAnsi="Century Gothic"/>
                <w:sz w:val="20"/>
                <w:szCs w:val="20"/>
              </w:rPr>
            </w:pPr>
            <w:r w:rsidRPr="002E07AE">
              <w:rPr>
                <w:rFonts w:ascii="Century Gothic" w:hAnsi="Century Gothic"/>
                <w:sz w:val="12"/>
                <w:szCs w:val="12"/>
              </w:rPr>
              <w:t>OC z tytułu szkód spowodowanych wibracjami</w:t>
            </w:r>
          </w:p>
        </w:tc>
        <w:tc>
          <w:tcPr>
            <w:tcW w:w="1438" w:type="dxa"/>
            <w:gridSpan w:val="5"/>
            <w:shd w:val="clear" w:color="auto" w:fill="auto"/>
            <w:vAlign w:val="center"/>
          </w:tcPr>
          <w:p w14:paraId="038C6EAE" w14:textId="0C0FC638" w:rsidR="00FD647D" w:rsidRPr="002E07AE" w:rsidRDefault="00FD647D" w:rsidP="00726217">
            <w:pPr>
              <w:rPr>
                <w:rFonts w:ascii="Century Gothic" w:hAnsi="Century Gothic"/>
                <w:b/>
                <w:sz w:val="20"/>
                <w:szCs w:val="20"/>
              </w:rPr>
            </w:pPr>
            <w:r w:rsidRPr="002E07AE">
              <w:rPr>
                <w:rFonts w:ascii="Century Gothic" w:hAnsi="Century Gothic"/>
                <w:sz w:val="12"/>
                <w:szCs w:val="12"/>
              </w:rPr>
              <w:t xml:space="preserve">400 tys. PLN </w:t>
            </w:r>
          </w:p>
        </w:tc>
        <w:tc>
          <w:tcPr>
            <w:tcW w:w="1373" w:type="dxa"/>
            <w:gridSpan w:val="3"/>
            <w:shd w:val="clear" w:color="auto" w:fill="auto"/>
            <w:vAlign w:val="center"/>
          </w:tcPr>
          <w:p w14:paraId="4DE0ABEA" w14:textId="77777777" w:rsidR="0049573A" w:rsidRPr="002E07AE" w:rsidRDefault="0049573A" w:rsidP="00726217">
            <w:pPr>
              <w:rPr>
                <w:rFonts w:ascii="Century Gothic" w:hAnsi="Century Gothic"/>
                <w:sz w:val="12"/>
                <w:szCs w:val="12"/>
              </w:rPr>
            </w:pPr>
          </w:p>
          <w:p w14:paraId="3D7ECEAC" w14:textId="038CDC00" w:rsidR="00FD647D" w:rsidRPr="002E07AE" w:rsidRDefault="00FD647D" w:rsidP="00726217">
            <w:pPr>
              <w:rPr>
                <w:rFonts w:ascii="Century Gothic" w:hAnsi="Century Gothic"/>
                <w:sz w:val="12"/>
                <w:szCs w:val="12"/>
              </w:rPr>
            </w:pPr>
            <w:r w:rsidRPr="002E07AE">
              <w:rPr>
                <w:rFonts w:ascii="Century Gothic" w:hAnsi="Century Gothic"/>
                <w:sz w:val="12"/>
                <w:szCs w:val="12"/>
              </w:rPr>
              <w:t>100 tys. PLN</w:t>
            </w:r>
          </w:p>
          <w:p w14:paraId="44CB5E92" w14:textId="2945AE7E" w:rsidR="00FD647D" w:rsidRPr="002E07AE" w:rsidRDefault="00FD647D" w:rsidP="00726217">
            <w:pPr>
              <w:rPr>
                <w:rFonts w:ascii="Century Gothic" w:hAnsi="Century Gothic"/>
                <w:sz w:val="12"/>
                <w:szCs w:val="12"/>
              </w:rPr>
            </w:pPr>
          </w:p>
        </w:tc>
        <w:tc>
          <w:tcPr>
            <w:tcW w:w="1503" w:type="dxa"/>
            <w:gridSpan w:val="3"/>
            <w:shd w:val="clear" w:color="auto" w:fill="auto"/>
            <w:vAlign w:val="center"/>
          </w:tcPr>
          <w:p w14:paraId="48F7E8D2"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2.5 mln PLN</w:t>
            </w:r>
          </w:p>
        </w:tc>
        <w:tc>
          <w:tcPr>
            <w:tcW w:w="1438" w:type="dxa"/>
            <w:gridSpan w:val="4"/>
            <w:shd w:val="clear" w:color="auto" w:fill="auto"/>
            <w:vAlign w:val="center"/>
          </w:tcPr>
          <w:p w14:paraId="69AB9BB3"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778112F1"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10 mln PLN</w:t>
            </w:r>
          </w:p>
        </w:tc>
        <w:tc>
          <w:tcPr>
            <w:tcW w:w="1438" w:type="dxa"/>
            <w:vAlign w:val="center"/>
          </w:tcPr>
          <w:p w14:paraId="2DC09D7D" w14:textId="77777777" w:rsidR="00FD647D" w:rsidRPr="00106003" w:rsidRDefault="00FD647D" w:rsidP="00726217">
            <w:pPr>
              <w:rPr>
                <w:rFonts w:ascii="Century Gothic" w:hAnsi="Century Gothic"/>
                <w:b/>
                <w:sz w:val="20"/>
                <w:szCs w:val="20"/>
              </w:rPr>
            </w:pPr>
            <w:r w:rsidRPr="00EC61E1">
              <w:rPr>
                <w:rFonts w:ascii="Century Gothic" w:hAnsi="Century Gothic"/>
                <w:sz w:val="12"/>
                <w:szCs w:val="12"/>
              </w:rPr>
              <w:t>20 mln PLN</w:t>
            </w:r>
          </w:p>
        </w:tc>
      </w:tr>
      <w:tr w:rsidR="00FD647D" w:rsidRPr="0010313F" w14:paraId="5EB9432E" w14:textId="77777777" w:rsidTr="002E07AE">
        <w:tblPrEx>
          <w:jc w:val="center"/>
        </w:tblPrEx>
        <w:trPr>
          <w:jc w:val="center"/>
        </w:trPr>
        <w:tc>
          <w:tcPr>
            <w:tcW w:w="1437" w:type="dxa"/>
            <w:gridSpan w:val="2"/>
            <w:shd w:val="clear" w:color="auto" w:fill="auto"/>
            <w:vAlign w:val="center"/>
          </w:tcPr>
          <w:p w14:paraId="6847D521" w14:textId="77777777" w:rsidR="00FD647D" w:rsidRPr="002E07AE" w:rsidRDefault="00FD647D">
            <w:pPr>
              <w:rPr>
                <w:rFonts w:ascii="Century Gothic" w:hAnsi="Century Gothic"/>
                <w:sz w:val="20"/>
                <w:szCs w:val="20"/>
              </w:rPr>
            </w:pPr>
            <w:r w:rsidRPr="002E07AE">
              <w:rPr>
                <w:rFonts w:ascii="Century Gothic" w:hAnsi="Century Gothic"/>
                <w:sz w:val="12"/>
                <w:szCs w:val="12"/>
              </w:rPr>
              <w:t>OC z tytułu szkód spowodowanych przez prace rozbiórkowe i wyburzeniowe</w:t>
            </w:r>
          </w:p>
        </w:tc>
        <w:tc>
          <w:tcPr>
            <w:tcW w:w="1438" w:type="dxa"/>
            <w:gridSpan w:val="5"/>
            <w:shd w:val="clear" w:color="auto" w:fill="auto"/>
            <w:vAlign w:val="center"/>
          </w:tcPr>
          <w:p w14:paraId="309D7F84" w14:textId="77777777" w:rsidR="0049573A" w:rsidRPr="002E07AE" w:rsidRDefault="0049573A" w:rsidP="000620D3">
            <w:pPr>
              <w:rPr>
                <w:rFonts w:ascii="Century Gothic" w:hAnsi="Century Gothic"/>
                <w:sz w:val="12"/>
                <w:szCs w:val="12"/>
              </w:rPr>
            </w:pPr>
          </w:p>
          <w:p w14:paraId="5676CE15" w14:textId="551D76C7" w:rsidR="000620D3" w:rsidRPr="002E07AE" w:rsidRDefault="00FD647D" w:rsidP="000620D3">
            <w:pPr>
              <w:rPr>
                <w:rFonts w:ascii="Century Gothic" w:hAnsi="Century Gothic"/>
                <w:sz w:val="18"/>
                <w:szCs w:val="18"/>
              </w:rPr>
            </w:pPr>
            <w:r w:rsidRPr="002E07AE">
              <w:rPr>
                <w:rFonts w:ascii="Century Gothic" w:hAnsi="Century Gothic"/>
                <w:sz w:val="12"/>
                <w:szCs w:val="12"/>
              </w:rPr>
              <w:t xml:space="preserve">400 tys. PLN </w:t>
            </w:r>
            <w:r w:rsidR="000620D3" w:rsidRPr="002E07AE">
              <w:rPr>
                <w:rFonts w:ascii="Century Gothic" w:hAnsi="Century Gothic"/>
                <w:sz w:val="12"/>
                <w:szCs w:val="12"/>
              </w:rPr>
              <w:t>(wymagan</w:t>
            </w:r>
            <w:r w:rsidR="00380A41" w:rsidRPr="002E07AE">
              <w:rPr>
                <w:rFonts w:ascii="Century Gothic" w:hAnsi="Century Gothic"/>
                <w:sz w:val="12"/>
                <w:szCs w:val="12"/>
              </w:rPr>
              <w:t>e</w:t>
            </w:r>
            <w:r w:rsidR="000620D3" w:rsidRPr="002E07AE">
              <w:rPr>
                <w:rFonts w:ascii="Century Gothic" w:hAnsi="Century Gothic"/>
                <w:sz w:val="12"/>
                <w:szCs w:val="12"/>
              </w:rPr>
              <w:t xml:space="preserve"> </w:t>
            </w:r>
            <w:r w:rsidR="00380A41" w:rsidRPr="002E07AE">
              <w:rPr>
                <w:rFonts w:ascii="Century Gothic" w:hAnsi="Century Gothic"/>
                <w:sz w:val="12"/>
                <w:szCs w:val="12"/>
              </w:rPr>
              <w:t>dla</w:t>
            </w:r>
            <w:r w:rsidR="000620D3" w:rsidRPr="002E07AE">
              <w:rPr>
                <w:rFonts w:ascii="Century Gothic" w:hAnsi="Century Gothic"/>
                <w:sz w:val="12"/>
                <w:szCs w:val="12"/>
              </w:rPr>
              <w:t xml:space="preserve"> </w:t>
            </w:r>
            <w:r w:rsidR="0049573A" w:rsidRPr="002E07AE">
              <w:rPr>
                <w:rFonts w:ascii="Century Gothic" w:hAnsi="Century Gothic"/>
                <w:sz w:val="12"/>
                <w:szCs w:val="12"/>
              </w:rPr>
              <w:t>Inwestycji</w:t>
            </w:r>
            <w:r w:rsidR="000620D3" w:rsidRPr="002E07AE">
              <w:rPr>
                <w:rFonts w:ascii="Century Gothic" w:hAnsi="Century Gothic"/>
                <w:sz w:val="12"/>
                <w:szCs w:val="12"/>
              </w:rPr>
              <w:t xml:space="preserve">, których </w:t>
            </w:r>
            <w:r w:rsidR="0049573A" w:rsidRPr="002E07AE">
              <w:rPr>
                <w:rFonts w:ascii="Century Gothic" w:hAnsi="Century Gothic"/>
                <w:sz w:val="12"/>
                <w:szCs w:val="12"/>
              </w:rPr>
              <w:t xml:space="preserve">przedmiot prac </w:t>
            </w:r>
            <w:r w:rsidR="000620D3" w:rsidRPr="002E07AE">
              <w:rPr>
                <w:rFonts w:ascii="Century Gothic" w:hAnsi="Century Gothic"/>
                <w:sz w:val="12"/>
                <w:szCs w:val="12"/>
              </w:rPr>
              <w:t>obejmuje prace rozbiórkowe/wyburzeniowe);</w:t>
            </w:r>
          </w:p>
          <w:p w14:paraId="26C83260" w14:textId="0E96A54E" w:rsidR="00FD647D" w:rsidRPr="002E07AE" w:rsidRDefault="00FD647D" w:rsidP="00726217">
            <w:pPr>
              <w:rPr>
                <w:rFonts w:ascii="Century Gothic" w:hAnsi="Century Gothic"/>
                <w:b/>
                <w:sz w:val="20"/>
                <w:szCs w:val="20"/>
              </w:rPr>
            </w:pPr>
          </w:p>
        </w:tc>
        <w:tc>
          <w:tcPr>
            <w:tcW w:w="1373" w:type="dxa"/>
            <w:gridSpan w:val="3"/>
            <w:shd w:val="clear" w:color="auto" w:fill="auto"/>
            <w:vAlign w:val="center"/>
          </w:tcPr>
          <w:p w14:paraId="6941491D" w14:textId="355199EA" w:rsidR="00FD647D" w:rsidRPr="002E07AE" w:rsidRDefault="00FD647D" w:rsidP="00726217">
            <w:pPr>
              <w:rPr>
                <w:rFonts w:ascii="Century Gothic" w:hAnsi="Century Gothic"/>
                <w:sz w:val="12"/>
                <w:szCs w:val="12"/>
              </w:rPr>
            </w:pPr>
            <w:r w:rsidRPr="002E07AE">
              <w:rPr>
                <w:rFonts w:ascii="Century Gothic" w:hAnsi="Century Gothic"/>
                <w:sz w:val="12"/>
                <w:szCs w:val="12"/>
              </w:rPr>
              <w:t>100 tys. PLN</w:t>
            </w:r>
          </w:p>
          <w:p w14:paraId="089EDF3D" w14:textId="1AC081F3" w:rsidR="003F3691" w:rsidRPr="002E07AE" w:rsidRDefault="003F3691" w:rsidP="003F3691">
            <w:pPr>
              <w:rPr>
                <w:rFonts w:ascii="Century Gothic" w:hAnsi="Century Gothic"/>
                <w:sz w:val="12"/>
                <w:szCs w:val="12"/>
              </w:rPr>
            </w:pPr>
            <w:r w:rsidRPr="002E07AE">
              <w:rPr>
                <w:rFonts w:ascii="Century Gothic" w:hAnsi="Century Gothic"/>
                <w:sz w:val="12"/>
                <w:szCs w:val="12"/>
              </w:rPr>
              <w:t xml:space="preserve"> (</w:t>
            </w:r>
            <w:r w:rsidR="0049573A" w:rsidRPr="002E07AE">
              <w:rPr>
                <w:rFonts w:ascii="Century Gothic" w:hAnsi="Century Gothic"/>
                <w:sz w:val="12"/>
                <w:szCs w:val="12"/>
              </w:rPr>
              <w:t>wymagane dla Inwestycji, których przedmiot prac obejmuje prace rozbiórkowe/wyburzeniowe</w:t>
            </w:r>
            <w:r w:rsidRPr="002E07AE">
              <w:rPr>
                <w:rFonts w:ascii="Century Gothic" w:hAnsi="Century Gothic"/>
                <w:sz w:val="12"/>
                <w:szCs w:val="12"/>
              </w:rPr>
              <w:t>)</w:t>
            </w:r>
          </w:p>
        </w:tc>
        <w:tc>
          <w:tcPr>
            <w:tcW w:w="1503" w:type="dxa"/>
            <w:gridSpan w:val="3"/>
            <w:shd w:val="clear" w:color="auto" w:fill="auto"/>
            <w:vAlign w:val="center"/>
          </w:tcPr>
          <w:p w14:paraId="51E6EABF"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2.5 mln PLN</w:t>
            </w:r>
          </w:p>
        </w:tc>
        <w:tc>
          <w:tcPr>
            <w:tcW w:w="1438" w:type="dxa"/>
            <w:gridSpan w:val="4"/>
            <w:shd w:val="clear" w:color="auto" w:fill="auto"/>
            <w:vAlign w:val="center"/>
          </w:tcPr>
          <w:p w14:paraId="22C87515"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7F407C58"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10 mln PLN</w:t>
            </w:r>
          </w:p>
        </w:tc>
        <w:tc>
          <w:tcPr>
            <w:tcW w:w="1438" w:type="dxa"/>
            <w:vAlign w:val="center"/>
          </w:tcPr>
          <w:p w14:paraId="67EF3460" w14:textId="77777777" w:rsidR="00FD647D" w:rsidRPr="00106003" w:rsidRDefault="00FD647D" w:rsidP="00726217">
            <w:pPr>
              <w:rPr>
                <w:rFonts w:ascii="Century Gothic" w:hAnsi="Century Gothic"/>
                <w:b/>
                <w:sz w:val="20"/>
                <w:szCs w:val="20"/>
              </w:rPr>
            </w:pPr>
            <w:r w:rsidRPr="00EC61E1">
              <w:rPr>
                <w:rFonts w:ascii="Century Gothic" w:hAnsi="Century Gothic"/>
                <w:sz w:val="12"/>
                <w:szCs w:val="12"/>
              </w:rPr>
              <w:t>20 mln PLN</w:t>
            </w:r>
          </w:p>
        </w:tc>
      </w:tr>
      <w:tr w:rsidR="005B7BA7" w:rsidRPr="0010313F" w14:paraId="7F99011F" w14:textId="77777777" w:rsidTr="002E07AE">
        <w:tblPrEx>
          <w:jc w:val="center"/>
        </w:tblPrEx>
        <w:trPr>
          <w:jc w:val="center"/>
        </w:trPr>
        <w:tc>
          <w:tcPr>
            <w:tcW w:w="1437" w:type="dxa"/>
            <w:gridSpan w:val="2"/>
            <w:vAlign w:val="center"/>
          </w:tcPr>
          <w:p w14:paraId="045322AB" w14:textId="77777777" w:rsidR="005B7BA7" w:rsidRPr="002E07AE" w:rsidRDefault="005B7BA7" w:rsidP="005B7BA7">
            <w:pPr>
              <w:rPr>
                <w:rFonts w:ascii="Century Gothic" w:hAnsi="Century Gothic"/>
                <w:sz w:val="20"/>
                <w:szCs w:val="20"/>
              </w:rPr>
            </w:pPr>
            <w:r w:rsidRPr="002E07AE">
              <w:rPr>
                <w:rFonts w:ascii="Century Gothic" w:hAnsi="Century Gothic"/>
                <w:sz w:val="12"/>
                <w:szCs w:val="12"/>
              </w:rPr>
              <w:t xml:space="preserve">OC z tytułu szkód spowodowanych przez działanie </w:t>
            </w:r>
            <w:r w:rsidRPr="002E07AE">
              <w:rPr>
                <w:rFonts w:ascii="Century Gothic" w:hAnsi="Century Gothic"/>
                <w:sz w:val="12"/>
                <w:szCs w:val="12"/>
              </w:rPr>
              <w:lastRenderedPageBreak/>
              <w:t>materiałów wybuchowych</w:t>
            </w:r>
          </w:p>
        </w:tc>
        <w:tc>
          <w:tcPr>
            <w:tcW w:w="1438" w:type="dxa"/>
            <w:gridSpan w:val="5"/>
            <w:shd w:val="clear" w:color="auto" w:fill="auto"/>
          </w:tcPr>
          <w:p w14:paraId="04659D44" w14:textId="6646102E" w:rsidR="005B7BA7" w:rsidRPr="002E07AE" w:rsidRDefault="005B7BA7" w:rsidP="005B7BA7">
            <w:pPr>
              <w:rPr>
                <w:rFonts w:ascii="Century Gothic" w:hAnsi="Century Gothic"/>
                <w:b/>
                <w:sz w:val="20"/>
                <w:szCs w:val="20"/>
              </w:rPr>
            </w:pPr>
            <w:r w:rsidRPr="002E07AE">
              <w:rPr>
                <w:rFonts w:ascii="Century Gothic" w:hAnsi="Century Gothic"/>
                <w:sz w:val="12"/>
                <w:szCs w:val="12"/>
              </w:rPr>
              <w:lastRenderedPageBreak/>
              <w:t>x</w:t>
            </w:r>
          </w:p>
        </w:tc>
        <w:tc>
          <w:tcPr>
            <w:tcW w:w="1373" w:type="dxa"/>
            <w:gridSpan w:val="3"/>
            <w:shd w:val="clear" w:color="auto" w:fill="auto"/>
          </w:tcPr>
          <w:p w14:paraId="7504A2D6" w14:textId="28E7AACD"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4DE7DB63"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2.5 mln PLN</w:t>
            </w:r>
          </w:p>
        </w:tc>
        <w:tc>
          <w:tcPr>
            <w:tcW w:w="1438" w:type="dxa"/>
            <w:gridSpan w:val="4"/>
            <w:shd w:val="clear" w:color="auto" w:fill="auto"/>
            <w:vAlign w:val="center"/>
          </w:tcPr>
          <w:p w14:paraId="52D83151"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4AE8CDC9"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10 mln PLN</w:t>
            </w:r>
          </w:p>
        </w:tc>
        <w:tc>
          <w:tcPr>
            <w:tcW w:w="1438" w:type="dxa"/>
            <w:vAlign w:val="center"/>
          </w:tcPr>
          <w:p w14:paraId="602B7E4C" w14:textId="77777777" w:rsidR="005B7BA7" w:rsidRPr="00106003" w:rsidRDefault="005B7BA7" w:rsidP="005B7BA7">
            <w:pPr>
              <w:rPr>
                <w:rFonts w:ascii="Century Gothic" w:hAnsi="Century Gothic"/>
                <w:b/>
                <w:sz w:val="20"/>
                <w:szCs w:val="20"/>
              </w:rPr>
            </w:pPr>
            <w:r w:rsidRPr="00EC61E1">
              <w:rPr>
                <w:rFonts w:ascii="Century Gothic" w:hAnsi="Century Gothic"/>
                <w:sz w:val="12"/>
                <w:szCs w:val="12"/>
              </w:rPr>
              <w:t>10 mln PLN</w:t>
            </w:r>
          </w:p>
        </w:tc>
      </w:tr>
      <w:tr w:rsidR="00FD647D" w:rsidRPr="0010313F" w14:paraId="37E95C3C" w14:textId="77777777" w:rsidTr="002E07AE">
        <w:tblPrEx>
          <w:jc w:val="center"/>
        </w:tblPrEx>
        <w:trPr>
          <w:jc w:val="center"/>
        </w:trPr>
        <w:tc>
          <w:tcPr>
            <w:tcW w:w="1437" w:type="dxa"/>
            <w:gridSpan w:val="2"/>
            <w:vAlign w:val="center"/>
          </w:tcPr>
          <w:p w14:paraId="2BCD0876" w14:textId="77777777" w:rsidR="00FD647D" w:rsidRPr="002E07AE" w:rsidRDefault="00FD647D">
            <w:pPr>
              <w:rPr>
                <w:rFonts w:ascii="Century Gothic" w:hAnsi="Century Gothic"/>
                <w:sz w:val="20"/>
                <w:szCs w:val="20"/>
              </w:rPr>
            </w:pPr>
            <w:r w:rsidRPr="002E07AE">
              <w:rPr>
                <w:rFonts w:ascii="Century Gothic" w:hAnsi="Century Gothic"/>
                <w:sz w:val="12"/>
                <w:szCs w:val="12"/>
              </w:rPr>
              <w:t>OC z tytułu szkód spowodowanych osunięciem lub zapadnięciem się ziemi</w:t>
            </w:r>
          </w:p>
        </w:tc>
        <w:tc>
          <w:tcPr>
            <w:tcW w:w="1438" w:type="dxa"/>
            <w:gridSpan w:val="5"/>
            <w:shd w:val="clear" w:color="auto" w:fill="auto"/>
            <w:vAlign w:val="center"/>
          </w:tcPr>
          <w:p w14:paraId="73CA56A1" w14:textId="7FAA48CB" w:rsidR="00FD647D" w:rsidRPr="002E07AE" w:rsidRDefault="00FD647D" w:rsidP="00726217">
            <w:pPr>
              <w:rPr>
                <w:rFonts w:ascii="Century Gothic" w:hAnsi="Century Gothic"/>
                <w:b/>
                <w:sz w:val="20"/>
                <w:szCs w:val="20"/>
              </w:rPr>
            </w:pPr>
            <w:r w:rsidRPr="002E07AE">
              <w:rPr>
                <w:rFonts w:ascii="Century Gothic" w:hAnsi="Century Gothic"/>
                <w:sz w:val="12"/>
                <w:szCs w:val="12"/>
              </w:rPr>
              <w:t xml:space="preserve">400 tys. PLN (wymagane </w:t>
            </w:r>
            <w:r w:rsidR="00380A41" w:rsidRPr="002E07AE">
              <w:rPr>
                <w:rFonts w:ascii="Century Gothic" w:hAnsi="Century Gothic"/>
                <w:sz w:val="12"/>
                <w:szCs w:val="12"/>
              </w:rPr>
              <w:t xml:space="preserve">dla </w:t>
            </w:r>
            <w:r w:rsidR="0049573A" w:rsidRPr="002E07AE">
              <w:rPr>
                <w:rFonts w:ascii="Century Gothic" w:hAnsi="Century Gothic"/>
                <w:sz w:val="12"/>
                <w:szCs w:val="12"/>
              </w:rPr>
              <w:t>Inwestycji,</w:t>
            </w:r>
            <w:r w:rsidR="00380A41" w:rsidRPr="002E07AE">
              <w:rPr>
                <w:rFonts w:ascii="Century Gothic" w:hAnsi="Century Gothic"/>
                <w:sz w:val="12"/>
                <w:szCs w:val="12"/>
              </w:rPr>
              <w:t xml:space="preserve"> których </w:t>
            </w:r>
            <w:r w:rsidR="0049573A" w:rsidRPr="002E07AE">
              <w:rPr>
                <w:rFonts w:ascii="Century Gothic" w:hAnsi="Century Gothic"/>
                <w:sz w:val="12"/>
                <w:szCs w:val="12"/>
              </w:rPr>
              <w:t>przedmiot</w:t>
            </w:r>
            <w:r w:rsidR="00380A41" w:rsidRPr="002E07AE">
              <w:rPr>
                <w:rFonts w:ascii="Century Gothic" w:hAnsi="Century Gothic"/>
                <w:sz w:val="12"/>
                <w:szCs w:val="12"/>
              </w:rPr>
              <w:t xml:space="preserve"> prac obejmuje roboty gruntowe</w:t>
            </w:r>
            <w:r w:rsidRPr="002E07AE">
              <w:rPr>
                <w:rFonts w:ascii="Century Gothic" w:hAnsi="Century Gothic"/>
                <w:sz w:val="12"/>
                <w:szCs w:val="12"/>
              </w:rPr>
              <w:t>)</w:t>
            </w:r>
          </w:p>
        </w:tc>
        <w:tc>
          <w:tcPr>
            <w:tcW w:w="1373" w:type="dxa"/>
            <w:gridSpan w:val="3"/>
            <w:shd w:val="clear" w:color="auto" w:fill="auto"/>
            <w:vAlign w:val="center"/>
          </w:tcPr>
          <w:p w14:paraId="346A4E6F" w14:textId="7EF06B47" w:rsidR="00FD647D" w:rsidRPr="002E07AE" w:rsidRDefault="00FD647D" w:rsidP="00726217">
            <w:pPr>
              <w:rPr>
                <w:rFonts w:ascii="Century Gothic" w:hAnsi="Century Gothic"/>
                <w:sz w:val="12"/>
                <w:szCs w:val="12"/>
              </w:rPr>
            </w:pPr>
            <w:r w:rsidRPr="002E07AE">
              <w:rPr>
                <w:rFonts w:ascii="Century Gothic" w:hAnsi="Century Gothic"/>
                <w:sz w:val="12"/>
                <w:szCs w:val="12"/>
              </w:rPr>
              <w:t>100 tys. PLN</w:t>
            </w:r>
          </w:p>
          <w:p w14:paraId="6D4FBA2F" w14:textId="0F8209FC" w:rsidR="00FD647D" w:rsidRPr="002E07AE" w:rsidRDefault="003F3691" w:rsidP="00726217">
            <w:pPr>
              <w:rPr>
                <w:rFonts w:ascii="Century Gothic" w:hAnsi="Century Gothic"/>
                <w:sz w:val="12"/>
                <w:szCs w:val="12"/>
              </w:rPr>
            </w:pPr>
            <w:r w:rsidRPr="002E07AE">
              <w:rPr>
                <w:rFonts w:ascii="Century Gothic" w:hAnsi="Century Gothic"/>
                <w:sz w:val="12"/>
                <w:szCs w:val="12"/>
              </w:rPr>
              <w:t>(</w:t>
            </w:r>
            <w:r w:rsidR="0049573A" w:rsidRPr="002E07AE">
              <w:rPr>
                <w:rFonts w:ascii="Century Gothic" w:hAnsi="Century Gothic"/>
                <w:sz w:val="12"/>
                <w:szCs w:val="12"/>
              </w:rPr>
              <w:t>wymagane dla Inwestycji, których przedmiot prac obejmuje roboty gruntowe</w:t>
            </w:r>
            <w:r w:rsidRPr="002E07AE">
              <w:rPr>
                <w:rFonts w:ascii="Century Gothic" w:hAnsi="Century Gothic"/>
                <w:sz w:val="12"/>
                <w:szCs w:val="12"/>
              </w:rPr>
              <w:t>)</w:t>
            </w:r>
          </w:p>
        </w:tc>
        <w:tc>
          <w:tcPr>
            <w:tcW w:w="1503" w:type="dxa"/>
            <w:gridSpan w:val="3"/>
            <w:shd w:val="clear" w:color="auto" w:fill="auto"/>
            <w:vAlign w:val="center"/>
          </w:tcPr>
          <w:p w14:paraId="26A69051"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2.5 mln PLN</w:t>
            </w:r>
          </w:p>
        </w:tc>
        <w:tc>
          <w:tcPr>
            <w:tcW w:w="1438" w:type="dxa"/>
            <w:gridSpan w:val="4"/>
            <w:shd w:val="clear" w:color="auto" w:fill="auto"/>
            <w:vAlign w:val="center"/>
          </w:tcPr>
          <w:p w14:paraId="5EFB34FD"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662CA546"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10 mln PLN</w:t>
            </w:r>
          </w:p>
        </w:tc>
        <w:tc>
          <w:tcPr>
            <w:tcW w:w="1438" w:type="dxa"/>
            <w:vAlign w:val="center"/>
          </w:tcPr>
          <w:p w14:paraId="59CD66B0" w14:textId="77777777" w:rsidR="00FD647D" w:rsidRPr="00106003" w:rsidRDefault="00FD647D" w:rsidP="00726217">
            <w:pPr>
              <w:rPr>
                <w:rFonts w:ascii="Century Gothic" w:hAnsi="Century Gothic"/>
                <w:b/>
                <w:sz w:val="20"/>
                <w:szCs w:val="20"/>
              </w:rPr>
            </w:pPr>
            <w:r w:rsidRPr="00EC61E1">
              <w:rPr>
                <w:rFonts w:ascii="Century Gothic" w:hAnsi="Century Gothic"/>
                <w:sz w:val="12"/>
                <w:szCs w:val="12"/>
              </w:rPr>
              <w:t>10 mln PLN</w:t>
            </w:r>
          </w:p>
        </w:tc>
      </w:tr>
      <w:tr w:rsidR="005B7BA7" w:rsidRPr="0010313F" w14:paraId="2B83436E" w14:textId="77777777" w:rsidTr="002E07AE">
        <w:tblPrEx>
          <w:jc w:val="center"/>
        </w:tblPrEx>
        <w:trPr>
          <w:jc w:val="center"/>
        </w:trPr>
        <w:tc>
          <w:tcPr>
            <w:tcW w:w="1437" w:type="dxa"/>
            <w:gridSpan w:val="2"/>
            <w:vAlign w:val="center"/>
          </w:tcPr>
          <w:p w14:paraId="0E842BAA" w14:textId="77777777" w:rsidR="005B7BA7" w:rsidRPr="002E07AE" w:rsidRDefault="005B7BA7" w:rsidP="005B7BA7">
            <w:pPr>
              <w:rPr>
                <w:rFonts w:ascii="Century Gothic" w:hAnsi="Century Gothic"/>
                <w:sz w:val="20"/>
                <w:szCs w:val="20"/>
              </w:rPr>
            </w:pPr>
            <w:r w:rsidRPr="002E07AE">
              <w:rPr>
                <w:rFonts w:ascii="Century Gothic" w:hAnsi="Century Gothic"/>
                <w:sz w:val="12"/>
                <w:szCs w:val="12"/>
              </w:rPr>
              <w:t>OC za mienie w pieczy</w:t>
            </w:r>
          </w:p>
        </w:tc>
        <w:tc>
          <w:tcPr>
            <w:tcW w:w="1438" w:type="dxa"/>
            <w:gridSpan w:val="5"/>
            <w:shd w:val="clear" w:color="auto" w:fill="auto"/>
          </w:tcPr>
          <w:p w14:paraId="7F8BBF44" w14:textId="078916E1" w:rsidR="005B7BA7" w:rsidRPr="002E07AE" w:rsidRDefault="005B7BA7" w:rsidP="005B7BA7">
            <w:pPr>
              <w:rPr>
                <w:rFonts w:ascii="Century Gothic" w:hAnsi="Century Gothic"/>
                <w:b/>
                <w:sz w:val="20"/>
                <w:szCs w:val="20"/>
              </w:rPr>
            </w:pPr>
            <w:r w:rsidRPr="002E07AE">
              <w:rPr>
                <w:rFonts w:ascii="Century Gothic" w:hAnsi="Century Gothic"/>
                <w:sz w:val="12"/>
                <w:szCs w:val="12"/>
              </w:rPr>
              <w:t>x</w:t>
            </w:r>
          </w:p>
        </w:tc>
        <w:tc>
          <w:tcPr>
            <w:tcW w:w="1373" w:type="dxa"/>
            <w:gridSpan w:val="3"/>
            <w:shd w:val="clear" w:color="auto" w:fill="auto"/>
          </w:tcPr>
          <w:p w14:paraId="378EA4F9" w14:textId="3A043814" w:rsidR="005B7BA7" w:rsidRPr="002E07AE" w:rsidRDefault="00423718" w:rsidP="005B7BA7">
            <w:pPr>
              <w:rPr>
                <w:rFonts w:ascii="Century Gothic" w:hAnsi="Century Gothic"/>
                <w:color w:val="FF0000"/>
                <w:sz w:val="12"/>
                <w:szCs w:val="12"/>
              </w:rPr>
            </w:pPr>
            <w:r w:rsidRPr="002E07AE">
              <w:rPr>
                <w:rFonts w:ascii="Century Gothic" w:hAnsi="Century Gothic"/>
                <w:sz w:val="12"/>
                <w:szCs w:val="12"/>
              </w:rPr>
              <w:t xml:space="preserve">X </w:t>
            </w:r>
          </w:p>
        </w:tc>
        <w:tc>
          <w:tcPr>
            <w:tcW w:w="1503" w:type="dxa"/>
            <w:gridSpan w:val="3"/>
            <w:shd w:val="clear" w:color="auto" w:fill="auto"/>
            <w:vAlign w:val="center"/>
          </w:tcPr>
          <w:p w14:paraId="765BC590"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39B70EBD"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3EBD3204"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7B34969F" w14:textId="77777777" w:rsidR="005B7BA7" w:rsidRPr="00106003" w:rsidRDefault="005B7BA7" w:rsidP="005B7BA7">
            <w:pPr>
              <w:rPr>
                <w:rFonts w:ascii="Century Gothic" w:hAnsi="Century Gothic"/>
                <w:b/>
                <w:sz w:val="20"/>
                <w:szCs w:val="20"/>
              </w:rPr>
            </w:pPr>
            <w:r w:rsidRPr="00EC61E1">
              <w:rPr>
                <w:rFonts w:ascii="Century Gothic" w:hAnsi="Century Gothic"/>
                <w:sz w:val="12"/>
                <w:szCs w:val="12"/>
              </w:rPr>
              <w:t>20 mln PLN</w:t>
            </w:r>
          </w:p>
        </w:tc>
      </w:tr>
      <w:tr w:rsidR="00FD647D" w:rsidRPr="0010313F" w14:paraId="4F90F3D9" w14:textId="77777777" w:rsidTr="002E07AE">
        <w:tblPrEx>
          <w:jc w:val="center"/>
        </w:tblPrEx>
        <w:trPr>
          <w:jc w:val="center"/>
        </w:trPr>
        <w:tc>
          <w:tcPr>
            <w:tcW w:w="1437" w:type="dxa"/>
            <w:gridSpan w:val="2"/>
            <w:vAlign w:val="center"/>
          </w:tcPr>
          <w:p w14:paraId="65BE9B91" w14:textId="77777777" w:rsidR="00FD647D" w:rsidRPr="002E07AE" w:rsidRDefault="00FD647D">
            <w:pPr>
              <w:rPr>
                <w:rFonts w:ascii="Century Gothic" w:hAnsi="Century Gothic"/>
                <w:sz w:val="20"/>
                <w:szCs w:val="20"/>
              </w:rPr>
            </w:pPr>
            <w:r w:rsidRPr="002E07AE">
              <w:rPr>
                <w:rFonts w:ascii="Century Gothic" w:hAnsi="Century Gothic"/>
                <w:sz w:val="12"/>
                <w:szCs w:val="12"/>
              </w:rPr>
              <w:t>OC usług na mieniu</w:t>
            </w:r>
          </w:p>
        </w:tc>
        <w:tc>
          <w:tcPr>
            <w:tcW w:w="1438" w:type="dxa"/>
            <w:gridSpan w:val="5"/>
            <w:shd w:val="clear" w:color="auto" w:fill="auto"/>
            <w:vAlign w:val="center"/>
          </w:tcPr>
          <w:p w14:paraId="5C62E3E3" w14:textId="0156E7BE" w:rsidR="00FD647D" w:rsidRPr="002E07AE" w:rsidRDefault="00FD647D" w:rsidP="00726217">
            <w:pPr>
              <w:rPr>
                <w:rFonts w:ascii="Century Gothic" w:hAnsi="Century Gothic"/>
                <w:b/>
                <w:sz w:val="20"/>
                <w:szCs w:val="20"/>
              </w:rPr>
            </w:pPr>
            <w:r w:rsidRPr="002E07AE">
              <w:rPr>
                <w:rFonts w:ascii="Century Gothic" w:hAnsi="Century Gothic"/>
                <w:sz w:val="12"/>
                <w:szCs w:val="12"/>
              </w:rPr>
              <w:t xml:space="preserve">1 mln PLN </w:t>
            </w:r>
          </w:p>
        </w:tc>
        <w:tc>
          <w:tcPr>
            <w:tcW w:w="1373" w:type="dxa"/>
            <w:gridSpan w:val="3"/>
            <w:shd w:val="clear" w:color="auto" w:fill="auto"/>
            <w:vAlign w:val="center"/>
          </w:tcPr>
          <w:p w14:paraId="27946900" w14:textId="77777777" w:rsidR="0049573A" w:rsidRPr="002E07AE" w:rsidRDefault="0049573A" w:rsidP="00726217">
            <w:pPr>
              <w:rPr>
                <w:rFonts w:ascii="Century Gothic" w:hAnsi="Century Gothic"/>
                <w:sz w:val="12"/>
                <w:szCs w:val="12"/>
              </w:rPr>
            </w:pPr>
          </w:p>
          <w:p w14:paraId="58CD6FFA" w14:textId="3C085AE9" w:rsidR="00FD647D" w:rsidRPr="002E07AE" w:rsidRDefault="00FD647D" w:rsidP="00726217">
            <w:pPr>
              <w:rPr>
                <w:rFonts w:ascii="Century Gothic" w:hAnsi="Century Gothic"/>
                <w:sz w:val="12"/>
                <w:szCs w:val="12"/>
              </w:rPr>
            </w:pPr>
            <w:r w:rsidRPr="002E07AE">
              <w:rPr>
                <w:rFonts w:ascii="Century Gothic" w:hAnsi="Century Gothic"/>
                <w:sz w:val="12"/>
                <w:szCs w:val="12"/>
              </w:rPr>
              <w:t>250 tys. PLN</w:t>
            </w:r>
          </w:p>
          <w:p w14:paraId="5C4DB4F7" w14:textId="7E051C84" w:rsidR="00FD647D" w:rsidRPr="002E07AE" w:rsidRDefault="00FD647D" w:rsidP="00726217">
            <w:pPr>
              <w:rPr>
                <w:rFonts w:ascii="Century Gothic" w:hAnsi="Century Gothic"/>
                <w:sz w:val="12"/>
                <w:szCs w:val="12"/>
              </w:rPr>
            </w:pPr>
          </w:p>
        </w:tc>
        <w:tc>
          <w:tcPr>
            <w:tcW w:w="1503" w:type="dxa"/>
            <w:gridSpan w:val="3"/>
            <w:shd w:val="clear" w:color="auto" w:fill="auto"/>
            <w:vAlign w:val="center"/>
          </w:tcPr>
          <w:p w14:paraId="2C245E32"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0A3E5E50"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15B4D4BE"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555240E8" w14:textId="77777777" w:rsidR="00FD647D" w:rsidRPr="00106003" w:rsidRDefault="00FD647D" w:rsidP="00726217">
            <w:pPr>
              <w:rPr>
                <w:rFonts w:ascii="Century Gothic" w:hAnsi="Century Gothic"/>
                <w:b/>
                <w:sz w:val="20"/>
                <w:szCs w:val="20"/>
              </w:rPr>
            </w:pPr>
            <w:r w:rsidRPr="00EC61E1">
              <w:rPr>
                <w:rFonts w:ascii="Century Gothic" w:hAnsi="Century Gothic"/>
                <w:sz w:val="12"/>
                <w:szCs w:val="12"/>
              </w:rPr>
              <w:t>20 mln PLN</w:t>
            </w:r>
          </w:p>
        </w:tc>
      </w:tr>
      <w:tr w:rsidR="005B7BA7" w:rsidRPr="0010313F" w14:paraId="3B181D8A" w14:textId="77777777" w:rsidTr="002E07AE">
        <w:tblPrEx>
          <w:jc w:val="center"/>
        </w:tblPrEx>
        <w:trPr>
          <w:jc w:val="center"/>
        </w:trPr>
        <w:tc>
          <w:tcPr>
            <w:tcW w:w="1437" w:type="dxa"/>
            <w:gridSpan w:val="2"/>
            <w:vAlign w:val="center"/>
          </w:tcPr>
          <w:p w14:paraId="06E7B76F" w14:textId="77777777" w:rsidR="005B7BA7" w:rsidRPr="002E07AE" w:rsidRDefault="005B7BA7" w:rsidP="005B7BA7">
            <w:pPr>
              <w:rPr>
                <w:rFonts w:ascii="Century Gothic" w:hAnsi="Century Gothic"/>
                <w:sz w:val="20"/>
                <w:szCs w:val="20"/>
              </w:rPr>
            </w:pPr>
            <w:r w:rsidRPr="002E07AE">
              <w:rPr>
                <w:rFonts w:ascii="Century Gothic" w:hAnsi="Century Gothic"/>
                <w:sz w:val="12"/>
                <w:szCs w:val="12"/>
              </w:rPr>
              <w:t>OC z tytułu utraty dokumentów</w:t>
            </w:r>
          </w:p>
        </w:tc>
        <w:tc>
          <w:tcPr>
            <w:tcW w:w="1438" w:type="dxa"/>
            <w:gridSpan w:val="5"/>
            <w:shd w:val="clear" w:color="auto" w:fill="auto"/>
          </w:tcPr>
          <w:p w14:paraId="0274CA83" w14:textId="2523F283" w:rsidR="005B7BA7" w:rsidRPr="002E07AE" w:rsidRDefault="005B7BA7" w:rsidP="005B7BA7">
            <w:pPr>
              <w:rPr>
                <w:rFonts w:ascii="Century Gothic" w:hAnsi="Century Gothic"/>
                <w:b/>
                <w:sz w:val="20"/>
                <w:szCs w:val="20"/>
              </w:rPr>
            </w:pPr>
            <w:r w:rsidRPr="002E07AE">
              <w:rPr>
                <w:rFonts w:ascii="Century Gothic" w:hAnsi="Century Gothic"/>
                <w:sz w:val="12"/>
                <w:szCs w:val="12"/>
              </w:rPr>
              <w:t>x</w:t>
            </w:r>
          </w:p>
        </w:tc>
        <w:tc>
          <w:tcPr>
            <w:tcW w:w="1373" w:type="dxa"/>
            <w:gridSpan w:val="3"/>
            <w:shd w:val="clear" w:color="auto" w:fill="auto"/>
          </w:tcPr>
          <w:p w14:paraId="5589A502" w14:textId="6F1B42A9"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1C8C1805"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0.5 mln PLN</w:t>
            </w:r>
          </w:p>
        </w:tc>
        <w:tc>
          <w:tcPr>
            <w:tcW w:w="1438" w:type="dxa"/>
            <w:gridSpan w:val="4"/>
            <w:shd w:val="clear" w:color="auto" w:fill="auto"/>
            <w:vAlign w:val="center"/>
          </w:tcPr>
          <w:p w14:paraId="45823D93"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1 mln PLN</w:t>
            </w:r>
          </w:p>
        </w:tc>
        <w:tc>
          <w:tcPr>
            <w:tcW w:w="1438" w:type="dxa"/>
            <w:gridSpan w:val="4"/>
            <w:shd w:val="clear" w:color="auto" w:fill="auto"/>
            <w:vAlign w:val="center"/>
          </w:tcPr>
          <w:p w14:paraId="30810E5D"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1 mln PLN</w:t>
            </w:r>
          </w:p>
        </w:tc>
        <w:tc>
          <w:tcPr>
            <w:tcW w:w="1438" w:type="dxa"/>
            <w:vAlign w:val="center"/>
          </w:tcPr>
          <w:p w14:paraId="6210D715" w14:textId="77777777" w:rsidR="005B7BA7" w:rsidRPr="00106003" w:rsidRDefault="005B7BA7" w:rsidP="005B7BA7">
            <w:pPr>
              <w:rPr>
                <w:rFonts w:ascii="Century Gothic" w:hAnsi="Century Gothic"/>
                <w:b/>
                <w:sz w:val="20"/>
                <w:szCs w:val="20"/>
              </w:rPr>
            </w:pPr>
            <w:r w:rsidRPr="00EC61E1">
              <w:rPr>
                <w:rFonts w:ascii="Century Gothic" w:hAnsi="Century Gothic"/>
                <w:sz w:val="12"/>
                <w:szCs w:val="12"/>
              </w:rPr>
              <w:t>1 mln PLN</w:t>
            </w:r>
          </w:p>
        </w:tc>
      </w:tr>
      <w:tr w:rsidR="00FD647D" w:rsidRPr="0010313F" w14:paraId="4F4290F7" w14:textId="77777777" w:rsidTr="002E07AE">
        <w:tblPrEx>
          <w:jc w:val="center"/>
        </w:tblPrEx>
        <w:trPr>
          <w:jc w:val="center"/>
        </w:trPr>
        <w:tc>
          <w:tcPr>
            <w:tcW w:w="1437" w:type="dxa"/>
            <w:gridSpan w:val="2"/>
            <w:vAlign w:val="center"/>
          </w:tcPr>
          <w:p w14:paraId="273219F7" w14:textId="03D93AA5" w:rsidR="00FD647D" w:rsidRPr="002E07AE" w:rsidRDefault="00FD647D">
            <w:pPr>
              <w:rPr>
                <w:rFonts w:ascii="Century Gothic" w:hAnsi="Century Gothic"/>
                <w:sz w:val="20"/>
                <w:szCs w:val="20"/>
              </w:rPr>
            </w:pPr>
            <w:r w:rsidRPr="002E07AE">
              <w:rPr>
                <w:rFonts w:ascii="Century Gothic" w:hAnsi="Century Gothic"/>
                <w:sz w:val="12"/>
                <w:szCs w:val="12"/>
              </w:rPr>
              <w:t xml:space="preserve">OC za szkody w instalacjach podziemnych </w:t>
            </w:r>
          </w:p>
        </w:tc>
        <w:tc>
          <w:tcPr>
            <w:tcW w:w="1438" w:type="dxa"/>
            <w:gridSpan w:val="5"/>
            <w:shd w:val="clear" w:color="auto" w:fill="auto"/>
            <w:vAlign w:val="center"/>
          </w:tcPr>
          <w:p w14:paraId="481AE29C" w14:textId="3FAB7920" w:rsidR="00FD647D" w:rsidRPr="002E07AE" w:rsidRDefault="00FD647D" w:rsidP="00726217">
            <w:pPr>
              <w:rPr>
                <w:rFonts w:ascii="Century Gothic" w:hAnsi="Century Gothic"/>
                <w:b/>
                <w:sz w:val="20"/>
                <w:szCs w:val="20"/>
              </w:rPr>
            </w:pPr>
            <w:r w:rsidRPr="002E07AE">
              <w:rPr>
                <w:rFonts w:ascii="Century Gothic" w:hAnsi="Century Gothic"/>
                <w:sz w:val="12"/>
                <w:szCs w:val="12"/>
              </w:rPr>
              <w:t xml:space="preserve">1 mln PLN </w:t>
            </w:r>
          </w:p>
        </w:tc>
        <w:tc>
          <w:tcPr>
            <w:tcW w:w="1373" w:type="dxa"/>
            <w:gridSpan w:val="3"/>
            <w:shd w:val="clear" w:color="auto" w:fill="auto"/>
            <w:vAlign w:val="center"/>
          </w:tcPr>
          <w:p w14:paraId="7D6C3E8D" w14:textId="77777777" w:rsidR="0049573A" w:rsidRPr="002E07AE" w:rsidRDefault="0049573A" w:rsidP="00726217">
            <w:pPr>
              <w:rPr>
                <w:rFonts w:ascii="Century Gothic" w:hAnsi="Century Gothic"/>
                <w:sz w:val="12"/>
                <w:szCs w:val="12"/>
              </w:rPr>
            </w:pPr>
          </w:p>
          <w:p w14:paraId="4A745842" w14:textId="2531AAA5" w:rsidR="00FD647D" w:rsidRPr="002E07AE" w:rsidRDefault="00FD647D" w:rsidP="00726217">
            <w:pPr>
              <w:rPr>
                <w:rFonts w:ascii="Century Gothic" w:hAnsi="Century Gothic"/>
                <w:sz w:val="12"/>
                <w:szCs w:val="12"/>
              </w:rPr>
            </w:pPr>
            <w:r w:rsidRPr="002E07AE">
              <w:rPr>
                <w:rFonts w:ascii="Century Gothic" w:hAnsi="Century Gothic"/>
                <w:sz w:val="12"/>
                <w:szCs w:val="12"/>
              </w:rPr>
              <w:t>250 tys. PLN</w:t>
            </w:r>
          </w:p>
          <w:p w14:paraId="6C6AB0CB" w14:textId="44DF8AEC" w:rsidR="00FD647D" w:rsidRPr="002E07AE" w:rsidRDefault="003F3691" w:rsidP="00726217">
            <w:pPr>
              <w:rPr>
                <w:rFonts w:ascii="Century Gothic" w:hAnsi="Century Gothic"/>
                <w:sz w:val="12"/>
                <w:szCs w:val="12"/>
              </w:rPr>
            </w:pPr>
            <w:r w:rsidRPr="002E07AE">
              <w:rPr>
                <w:rFonts w:ascii="Century Gothic" w:hAnsi="Century Gothic"/>
                <w:sz w:val="12"/>
                <w:szCs w:val="12"/>
              </w:rPr>
              <w:t>(</w:t>
            </w:r>
            <w:r w:rsidR="0049573A" w:rsidRPr="002E07AE">
              <w:rPr>
                <w:rFonts w:ascii="Century Gothic" w:hAnsi="Century Gothic"/>
                <w:sz w:val="12"/>
                <w:szCs w:val="12"/>
              </w:rPr>
              <w:t>wymagane dla Inwestycji, których przedmiot prac obejmuje roboty gruntowe</w:t>
            </w:r>
            <w:r w:rsidRPr="002E07AE">
              <w:rPr>
                <w:rFonts w:ascii="Century Gothic" w:hAnsi="Century Gothic"/>
                <w:sz w:val="12"/>
                <w:szCs w:val="12"/>
              </w:rPr>
              <w:t>)</w:t>
            </w:r>
          </w:p>
        </w:tc>
        <w:tc>
          <w:tcPr>
            <w:tcW w:w="1503" w:type="dxa"/>
            <w:gridSpan w:val="3"/>
            <w:shd w:val="clear" w:color="auto" w:fill="auto"/>
            <w:vAlign w:val="center"/>
          </w:tcPr>
          <w:p w14:paraId="540D4D43"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1D59E460"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1C9AF2F8"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7F67E17E" w14:textId="77777777" w:rsidR="00FD647D" w:rsidRPr="00106003" w:rsidRDefault="00FD647D" w:rsidP="00726217">
            <w:pPr>
              <w:rPr>
                <w:rFonts w:ascii="Century Gothic" w:hAnsi="Century Gothic"/>
                <w:b/>
                <w:sz w:val="20"/>
                <w:szCs w:val="20"/>
              </w:rPr>
            </w:pPr>
            <w:r w:rsidRPr="00EC61E1">
              <w:rPr>
                <w:rFonts w:ascii="Century Gothic" w:hAnsi="Century Gothic"/>
                <w:sz w:val="12"/>
                <w:szCs w:val="12"/>
              </w:rPr>
              <w:t>40 mln PLN</w:t>
            </w:r>
          </w:p>
        </w:tc>
      </w:tr>
      <w:tr w:rsidR="005B7BA7" w:rsidRPr="0010313F" w14:paraId="3C21D388" w14:textId="77777777" w:rsidTr="002E07AE">
        <w:tblPrEx>
          <w:jc w:val="center"/>
        </w:tblPrEx>
        <w:trPr>
          <w:jc w:val="center"/>
        </w:trPr>
        <w:tc>
          <w:tcPr>
            <w:tcW w:w="1437" w:type="dxa"/>
            <w:gridSpan w:val="2"/>
            <w:vAlign w:val="center"/>
          </w:tcPr>
          <w:p w14:paraId="47C026AD" w14:textId="77777777" w:rsidR="005B7BA7" w:rsidRPr="002E07AE" w:rsidRDefault="005B7BA7" w:rsidP="005B7BA7">
            <w:pPr>
              <w:rPr>
                <w:rFonts w:ascii="Century Gothic" w:hAnsi="Century Gothic"/>
                <w:sz w:val="20"/>
                <w:szCs w:val="20"/>
              </w:rPr>
            </w:pPr>
            <w:r w:rsidRPr="002E07AE">
              <w:rPr>
                <w:rFonts w:ascii="Century Gothic" w:hAnsi="Century Gothic"/>
                <w:sz w:val="12"/>
                <w:szCs w:val="12"/>
              </w:rPr>
              <w:t>OC za szkody wskutek awarii instalacji</w:t>
            </w:r>
          </w:p>
        </w:tc>
        <w:tc>
          <w:tcPr>
            <w:tcW w:w="1438" w:type="dxa"/>
            <w:gridSpan w:val="5"/>
            <w:shd w:val="clear" w:color="auto" w:fill="auto"/>
          </w:tcPr>
          <w:p w14:paraId="3198979C" w14:textId="4EE15CB8" w:rsidR="005B7BA7" w:rsidRPr="002E07AE" w:rsidRDefault="005B7BA7" w:rsidP="005B7BA7">
            <w:pPr>
              <w:rPr>
                <w:rFonts w:ascii="Century Gothic" w:hAnsi="Century Gothic"/>
                <w:bCs/>
                <w:sz w:val="20"/>
                <w:szCs w:val="20"/>
              </w:rPr>
            </w:pPr>
            <w:r w:rsidRPr="002E07AE">
              <w:rPr>
                <w:rFonts w:ascii="Century Gothic" w:hAnsi="Century Gothic"/>
                <w:sz w:val="12"/>
                <w:szCs w:val="12"/>
              </w:rPr>
              <w:t>x</w:t>
            </w:r>
          </w:p>
        </w:tc>
        <w:tc>
          <w:tcPr>
            <w:tcW w:w="1373" w:type="dxa"/>
            <w:gridSpan w:val="3"/>
            <w:shd w:val="clear" w:color="auto" w:fill="auto"/>
          </w:tcPr>
          <w:p w14:paraId="45FD1091" w14:textId="36AEE8A5"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18715CCD"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5001DAF2"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723951C6"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1C030D4C" w14:textId="77777777" w:rsidR="005B7BA7" w:rsidRPr="00106003" w:rsidRDefault="005B7BA7" w:rsidP="005B7BA7">
            <w:pPr>
              <w:rPr>
                <w:rFonts w:ascii="Century Gothic" w:hAnsi="Century Gothic"/>
                <w:b/>
                <w:sz w:val="20"/>
                <w:szCs w:val="20"/>
              </w:rPr>
            </w:pPr>
            <w:r w:rsidRPr="00EC61E1">
              <w:rPr>
                <w:rFonts w:ascii="Century Gothic" w:hAnsi="Century Gothic"/>
                <w:sz w:val="12"/>
                <w:szCs w:val="12"/>
              </w:rPr>
              <w:t>40 mln PLN</w:t>
            </w:r>
          </w:p>
        </w:tc>
      </w:tr>
      <w:tr w:rsidR="005B7BA7" w:rsidRPr="0010313F" w14:paraId="6622EE1D" w14:textId="77777777" w:rsidTr="002E07AE">
        <w:tblPrEx>
          <w:jc w:val="center"/>
        </w:tblPrEx>
        <w:trPr>
          <w:jc w:val="center"/>
        </w:trPr>
        <w:tc>
          <w:tcPr>
            <w:tcW w:w="1437" w:type="dxa"/>
            <w:gridSpan w:val="2"/>
            <w:vAlign w:val="center"/>
          </w:tcPr>
          <w:p w14:paraId="78BCE7B6" w14:textId="77777777" w:rsidR="005B7BA7" w:rsidRPr="002E07AE" w:rsidRDefault="005B7BA7" w:rsidP="005B7BA7">
            <w:pPr>
              <w:rPr>
                <w:rFonts w:ascii="Century Gothic" w:hAnsi="Century Gothic"/>
                <w:sz w:val="20"/>
                <w:szCs w:val="20"/>
              </w:rPr>
            </w:pPr>
            <w:r w:rsidRPr="002E07AE">
              <w:rPr>
                <w:rFonts w:ascii="Century Gothic" w:hAnsi="Century Gothic"/>
                <w:sz w:val="12"/>
                <w:szCs w:val="12"/>
              </w:rPr>
              <w:t>OC projektanta</w:t>
            </w:r>
          </w:p>
        </w:tc>
        <w:tc>
          <w:tcPr>
            <w:tcW w:w="1438" w:type="dxa"/>
            <w:gridSpan w:val="5"/>
            <w:shd w:val="clear" w:color="auto" w:fill="auto"/>
          </w:tcPr>
          <w:p w14:paraId="0212331F" w14:textId="6F1FC7B2" w:rsidR="005B7BA7" w:rsidRPr="002E07AE" w:rsidRDefault="005B7BA7" w:rsidP="005B7BA7">
            <w:pPr>
              <w:rPr>
                <w:rFonts w:ascii="Century Gothic" w:hAnsi="Century Gothic"/>
                <w:bCs/>
                <w:sz w:val="20"/>
                <w:szCs w:val="20"/>
              </w:rPr>
            </w:pPr>
            <w:r w:rsidRPr="002E07AE">
              <w:rPr>
                <w:rFonts w:ascii="Century Gothic" w:hAnsi="Century Gothic"/>
                <w:sz w:val="12"/>
                <w:szCs w:val="12"/>
              </w:rPr>
              <w:t>x</w:t>
            </w:r>
          </w:p>
        </w:tc>
        <w:tc>
          <w:tcPr>
            <w:tcW w:w="1373" w:type="dxa"/>
            <w:gridSpan w:val="3"/>
            <w:shd w:val="clear" w:color="auto" w:fill="auto"/>
          </w:tcPr>
          <w:p w14:paraId="0F3FE56F" w14:textId="313CFBFD"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21519D82"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531447F6"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4C198A00"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vAlign w:val="center"/>
          </w:tcPr>
          <w:p w14:paraId="0ACFEF7B" w14:textId="77777777" w:rsidR="005B7BA7" w:rsidRPr="00106003" w:rsidRDefault="005B7BA7" w:rsidP="005B7BA7">
            <w:pPr>
              <w:rPr>
                <w:rFonts w:ascii="Century Gothic" w:hAnsi="Century Gothic"/>
                <w:b/>
                <w:sz w:val="20"/>
                <w:szCs w:val="20"/>
              </w:rPr>
            </w:pPr>
            <w:r w:rsidRPr="00EC61E1">
              <w:rPr>
                <w:rFonts w:ascii="Century Gothic" w:hAnsi="Century Gothic"/>
                <w:sz w:val="12"/>
                <w:szCs w:val="12"/>
              </w:rPr>
              <w:t>5 mln PLN</w:t>
            </w:r>
          </w:p>
        </w:tc>
      </w:tr>
      <w:tr w:rsidR="005B7BA7" w:rsidRPr="0010313F" w14:paraId="6C527A6A" w14:textId="77777777" w:rsidTr="002E07AE">
        <w:tblPrEx>
          <w:jc w:val="center"/>
        </w:tblPrEx>
        <w:trPr>
          <w:jc w:val="center"/>
        </w:trPr>
        <w:tc>
          <w:tcPr>
            <w:tcW w:w="1437" w:type="dxa"/>
            <w:gridSpan w:val="2"/>
            <w:vAlign w:val="center"/>
          </w:tcPr>
          <w:p w14:paraId="6515C3B9" w14:textId="77777777" w:rsidR="005B7BA7" w:rsidRPr="002E07AE" w:rsidRDefault="005B7BA7" w:rsidP="005B7BA7">
            <w:pPr>
              <w:rPr>
                <w:rFonts w:ascii="Century Gothic" w:hAnsi="Century Gothic"/>
                <w:sz w:val="20"/>
                <w:szCs w:val="20"/>
              </w:rPr>
            </w:pPr>
            <w:r w:rsidRPr="002E07AE">
              <w:rPr>
                <w:rFonts w:ascii="Century Gothic" w:hAnsi="Century Gothic"/>
                <w:sz w:val="12"/>
                <w:szCs w:val="12"/>
              </w:rPr>
              <w:t>OC za prace ładunkowe</w:t>
            </w:r>
          </w:p>
        </w:tc>
        <w:tc>
          <w:tcPr>
            <w:tcW w:w="1438" w:type="dxa"/>
            <w:gridSpan w:val="5"/>
            <w:shd w:val="clear" w:color="auto" w:fill="auto"/>
          </w:tcPr>
          <w:p w14:paraId="0F026D59" w14:textId="0B9BEA5C" w:rsidR="005B7BA7" w:rsidRPr="002E07AE" w:rsidRDefault="005B7BA7" w:rsidP="005B7BA7">
            <w:pPr>
              <w:rPr>
                <w:rFonts w:ascii="Century Gothic" w:hAnsi="Century Gothic"/>
                <w:bCs/>
                <w:sz w:val="20"/>
                <w:szCs w:val="20"/>
              </w:rPr>
            </w:pPr>
            <w:r w:rsidRPr="002E07AE">
              <w:rPr>
                <w:rFonts w:ascii="Century Gothic" w:hAnsi="Century Gothic"/>
                <w:sz w:val="12"/>
                <w:szCs w:val="12"/>
              </w:rPr>
              <w:t>x</w:t>
            </w:r>
          </w:p>
        </w:tc>
        <w:tc>
          <w:tcPr>
            <w:tcW w:w="1373" w:type="dxa"/>
            <w:gridSpan w:val="3"/>
            <w:shd w:val="clear" w:color="auto" w:fill="auto"/>
          </w:tcPr>
          <w:p w14:paraId="6B299A57" w14:textId="777A8FE7"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3612DF7C"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0D1476D6"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651F9A99"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087ADBE4" w14:textId="77777777" w:rsidR="005B7BA7" w:rsidRPr="00106003" w:rsidRDefault="005B7BA7" w:rsidP="005B7BA7">
            <w:pPr>
              <w:rPr>
                <w:rFonts w:ascii="Century Gothic" w:hAnsi="Century Gothic"/>
                <w:b/>
                <w:sz w:val="20"/>
                <w:szCs w:val="20"/>
              </w:rPr>
            </w:pPr>
            <w:r w:rsidRPr="00EC61E1">
              <w:rPr>
                <w:rFonts w:ascii="Century Gothic" w:hAnsi="Century Gothic"/>
                <w:sz w:val="12"/>
                <w:szCs w:val="12"/>
              </w:rPr>
              <w:t>40 mln PLN</w:t>
            </w:r>
          </w:p>
        </w:tc>
      </w:tr>
      <w:tr w:rsidR="005B7BA7" w:rsidRPr="0010313F" w14:paraId="2ECF2941" w14:textId="77777777" w:rsidTr="002E07AE">
        <w:tblPrEx>
          <w:jc w:val="center"/>
        </w:tblPrEx>
        <w:trPr>
          <w:jc w:val="center"/>
        </w:trPr>
        <w:tc>
          <w:tcPr>
            <w:tcW w:w="1437" w:type="dxa"/>
            <w:gridSpan w:val="2"/>
            <w:vAlign w:val="center"/>
          </w:tcPr>
          <w:p w14:paraId="332F2460" w14:textId="77777777" w:rsidR="005B7BA7" w:rsidRPr="002E07AE" w:rsidRDefault="005B7BA7" w:rsidP="005B7BA7">
            <w:pPr>
              <w:rPr>
                <w:rFonts w:ascii="Century Gothic" w:hAnsi="Century Gothic"/>
                <w:sz w:val="20"/>
                <w:szCs w:val="20"/>
              </w:rPr>
            </w:pPr>
            <w:r w:rsidRPr="002E07AE">
              <w:rPr>
                <w:rFonts w:ascii="Century Gothic" w:hAnsi="Century Gothic"/>
                <w:sz w:val="12"/>
                <w:szCs w:val="12"/>
              </w:rPr>
              <w:t>OC za nagłe i niespodziewane szkody wyrządzone przez powolne działanie czynników</w:t>
            </w:r>
          </w:p>
        </w:tc>
        <w:tc>
          <w:tcPr>
            <w:tcW w:w="1438" w:type="dxa"/>
            <w:gridSpan w:val="5"/>
            <w:shd w:val="clear" w:color="auto" w:fill="auto"/>
          </w:tcPr>
          <w:p w14:paraId="3293580F" w14:textId="33EF91DF" w:rsidR="005B7BA7" w:rsidRPr="002E07AE" w:rsidRDefault="005B7BA7" w:rsidP="005B7BA7">
            <w:pPr>
              <w:rPr>
                <w:rFonts w:ascii="Century Gothic" w:hAnsi="Century Gothic"/>
                <w:bCs/>
                <w:sz w:val="20"/>
                <w:szCs w:val="20"/>
              </w:rPr>
            </w:pPr>
            <w:r w:rsidRPr="002E07AE">
              <w:rPr>
                <w:rFonts w:ascii="Century Gothic" w:hAnsi="Century Gothic"/>
                <w:sz w:val="12"/>
                <w:szCs w:val="12"/>
              </w:rPr>
              <w:t>x</w:t>
            </w:r>
          </w:p>
        </w:tc>
        <w:tc>
          <w:tcPr>
            <w:tcW w:w="1373" w:type="dxa"/>
            <w:gridSpan w:val="3"/>
            <w:shd w:val="clear" w:color="auto" w:fill="auto"/>
          </w:tcPr>
          <w:p w14:paraId="59A6017A" w14:textId="08BBE2B8"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509390D7"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48287B0C"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54054743"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698BAF40" w14:textId="77777777" w:rsidR="005B7BA7" w:rsidRPr="00106003" w:rsidRDefault="005B7BA7" w:rsidP="005B7BA7">
            <w:pPr>
              <w:rPr>
                <w:rFonts w:ascii="Century Gothic" w:hAnsi="Century Gothic"/>
                <w:b/>
                <w:sz w:val="20"/>
                <w:szCs w:val="20"/>
              </w:rPr>
            </w:pPr>
            <w:r w:rsidRPr="00EC61E1">
              <w:rPr>
                <w:rFonts w:ascii="Century Gothic" w:hAnsi="Century Gothic"/>
                <w:sz w:val="12"/>
                <w:szCs w:val="12"/>
              </w:rPr>
              <w:t>20 mln PLN</w:t>
            </w:r>
          </w:p>
        </w:tc>
      </w:tr>
      <w:tr w:rsidR="00C1748A" w:rsidRPr="0010313F" w14:paraId="1D70AEEC" w14:textId="77777777" w:rsidTr="002E07AE">
        <w:tblPrEx>
          <w:jc w:val="center"/>
        </w:tblPrEx>
        <w:trPr>
          <w:jc w:val="center"/>
        </w:trPr>
        <w:tc>
          <w:tcPr>
            <w:tcW w:w="1437" w:type="dxa"/>
            <w:gridSpan w:val="2"/>
            <w:vAlign w:val="center"/>
          </w:tcPr>
          <w:p w14:paraId="5C6E77E1" w14:textId="77777777" w:rsidR="00C1748A" w:rsidRPr="002E07AE" w:rsidRDefault="00C1748A" w:rsidP="00C1748A">
            <w:pPr>
              <w:rPr>
                <w:rFonts w:ascii="Century Gothic" w:hAnsi="Century Gothic"/>
                <w:sz w:val="12"/>
                <w:szCs w:val="12"/>
              </w:rPr>
            </w:pPr>
            <w:bookmarkStart w:id="2" w:name="_Hlk70064357"/>
            <w:r w:rsidRPr="002E07AE">
              <w:rPr>
                <w:rFonts w:ascii="Century Gothic" w:hAnsi="Century Gothic"/>
                <w:sz w:val="12"/>
                <w:szCs w:val="12"/>
              </w:rPr>
              <w:t>Szkody wyrządzone przez podwykonawców</w:t>
            </w:r>
          </w:p>
          <w:p w14:paraId="14F9E7B4" w14:textId="77777777" w:rsidR="00C1748A" w:rsidRPr="002E07AE" w:rsidRDefault="00C1748A" w:rsidP="00C1748A">
            <w:pPr>
              <w:rPr>
                <w:rFonts w:ascii="Century Gothic" w:hAnsi="Century Gothic"/>
                <w:b/>
                <w:sz w:val="20"/>
                <w:szCs w:val="20"/>
              </w:rPr>
            </w:pPr>
          </w:p>
        </w:tc>
        <w:tc>
          <w:tcPr>
            <w:tcW w:w="1438" w:type="dxa"/>
            <w:gridSpan w:val="5"/>
            <w:shd w:val="clear" w:color="auto" w:fill="auto"/>
            <w:vAlign w:val="center"/>
          </w:tcPr>
          <w:p w14:paraId="523AAC9F" w14:textId="2AF563FE" w:rsidR="00C1748A" w:rsidRPr="002E07AE" w:rsidRDefault="00C1748A" w:rsidP="00C1748A">
            <w:pPr>
              <w:rPr>
                <w:rFonts w:ascii="Century Gothic" w:hAnsi="Century Gothic"/>
                <w:sz w:val="12"/>
                <w:szCs w:val="12"/>
              </w:rPr>
            </w:pPr>
            <w:r w:rsidRPr="002E07AE">
              <w:rPr>
                <w:rFonts w:ascii="Century Gothic" w:hAnsi="Century Gothic"/>
                <w:sz w:val="12"/>
                <w:szCs w:val="12"/>
              </w:rPr>
              <w:t xml:space="preserve">2 mln PLN </w:t>
            </w:r>
          </w:p>
          <w:p w14:paraId="2FFD2D80" w14:textId="4B41FBE6" w:rsidR="00C1748A" w:rsidRPr="002E07AE" w:rsidRDefault="00C1748A" w:rsidP="00C1748A">
            <w:pPr>
              <w:rPr>
                <w:rFonts w:ascii="Century Gothic" w:hAnsi="Century Gothic"/>
                <w:color w:val="000000"/>
                <w:sz w:val="18"/>
                <w:szCs w:val="18"/>
              </w:rPr>
            </w:pPr>
          </w:p>
        </w:tc>
        <w:tc>
          <w:tcPr>
            <w:tcW w:w="1373" w:type="dxa"/>
            <w:gridSpan w:val="3"/>
            <w:shd w:val="clear" w:color="auto" w:fill="auto"/>
            <w:vAlign w:val="center"/>
          </w:tcPr>
          <w:p w14:paraId="5D846B1A" w14:textId="7A912755" w:rsidR="00C1748A" w:rsidRPr="002E07AE" w:rsidRDefault="003F3691" w:rsidP="00C1748A">
            <w:pPr>
              <w:rPr>
                <w:rFonts w:ascii="Century Gothic" w:hAnsi="Century Gothic"/>
                <w:color w:val="000000"/>
                <w:sz w:val="18"/>
                <w:szCs w:val="18"/>
              </w:rPr>
            </w:pPr>
            <w:r w:rsidRPr="002E07AE">
              <w:rPr>
                <w:rFonts w:ascii="Century Gothic" w:hAnsi="Century Gothic"/>
                <w:sz w:val="12"/>
                <w:szCs w:val="12"/>
              </w:rPr>
              <w:t xml:space="preserve">500 tys. PLN </w:t>
            </w:r>
          </w:p>
        </w:tc>
        <w:tc>
          <w:tcPr>
            <w:tcW w:w="1503" w:type="dxa"/>
            <w:gridSpan w:val="3"/>
            <w:shd w:val="clear" w:color="auto" w:fill="auto"/>
            <w:vAlign w:val="center"/>
          </w:tcPr>
          <w:p w14:paraId="72ABFA9C" w14:textId="0FF143D5" w:rsidR="00C1748A" w:rsidRPr="002E07AE" w:rsidRDefault="00C1748A" w:rsidP="00C1748A">
            <w:pPr>
              <w:rPr>
                <w:rFonts w:ascii="Century Gothic" w:hAnsi="Century Gothic"/>
                <w:sz w:val="12"/>
                <w:szCs w:val="12"/>
              </w:rPr>
            </w:pPr>
            <w:r w:rsidRPr="002E07AE">
              <w:rPr>
                <w:rFonts w:ascii="Century Gothic" w:hAnsi="Century Gothic"/>
                <w:sz w:val="12"/>
                <w:szCs w:val="12"/>
              </w:rPr>
              <w:t>5 mln PLN</w:t>
            </w:r>
          </w:p>
        </w:tc>
        <w:tc>
          <w:tcPr>
            <w:tcW w:w="1438" w:type="dxa"/>
            <w:gridSpan w:val="4"/>
            <w:shd w:val="clear" w:color="auto" w:fill="auto"/>
            <w:vAlign w:val="center"/>
          </w:tcPr>
          <w:p w14:paraId="62924077" w14:textId="48076698" w:rsidR="00C1748A" w:rsidRPr="002E07AE" w:rsidRDefault="00C1748A" w:rsidP="00C1748A">
            <w:pPr>
              <w:rPr>
                <w:rFonts w:ascii="Century Gothic" w:hAnsi="Century Gothic"/>
                <w:sz w:val="12"/>
                <w:szCs w:val="12"/>
              </w:rPr>
            </w:pPr>
            <w:r w:rsidRPr="002E07AE">
              <w:rPr>
                <w:rFonts w:ascii="Century Gothic" w:hAnsi="Century Gothic"/>
                <w:sz w:val="12"/>
                <w:szCs w:val="12"/>
              </w:rPr>
              <w:t>10 mln PLN</w:t>
            </w:r>
          </w:p>
        </w:tc>
        <w:tc>
          <w:tcPr>
            <w:tcW w:w="1438" w:type="dxa"/>
            <w:gridSpan w:val="4"/>
            <w:shd w:val="clear" w:color="auto" w:fill="auto"/>
            <w:vAlign w:val="center"/>
          </w:tcPr>
          <w:p w14:paraId="23515F8C" w14:textId="45C59111" w:rsidR="00C1748A" w:rsidRPr="002E07AE" w:rsidRDefault="00C1748A" w:rsidP="00C1748A">
            <w:pPr>
              <w:rPr>
                <w:rFonts w:ascii="Century Gothic" w:hAnsi="Century Gothic"/>
                <w:sz w:val="12"/>
                <w:szCs w:val="12"/>
              </w:rPr>
            </w:pPr>
            <w:r w:rsidRPr="002E07AE">
              <w:rPr>
                <w:rFonts w:ascii="Century Gothic" w:hAnsi="Century Gothic"/>
                <w:sz w:val="12"/>
                <w:szCs w:val="12"/>
              </w:rPr>
              <w:t>20 mln PLN</w:t>
            </w:r>
          </w:p>
        </w:tc>
        <w:tc>
          <w:tcPr>
            <w:tcW w:w="1438" w:type="dxa"/>
            <w:vAlign w:val="center"/>
          </w:tcPr>
          <w:p w14:paraId="27164C0F" w14:textId="6EB8ADCD" w:rsidR="00C1748A" w:rsidRPr="00EC61E1" w:rsidRDefault="00C1748A" w:rsidP="00C1748A">
            <w:pPr>
              <w:rPr>
                <w:rFonts w:ascii="Century Gothic" w:hAnsi="Century Gothic"/>
                <w:sz w:val="12"/>
                <w:szCs w:val="12"/>
              </w:rPr>
            </w:pPr>
            <w:r w:rsidRPr="00EC61E1">
              <w:rPr>
                <w:rFonts w:ascii="Century Gothic" w:hAnsi="Century Gothic"/>
                <w:sz w:val="12"/>
                <w:szCs w:val="12"/>
              </w:rPr>
              <w:t>40 mln PLN</w:t>
            </w:r>
          </w:p>
        </w:tc>
      </w:tr>
      <w:bookmarkEnd w:id="2"/>
      <w:tr w:rsidR="0049573A" w:rsidRPr="0010313F" w14:paraId="1037BA75" w14:textId="77777777" w:rsidTr="002E07AE">
        <w:tblPrEx>
          <w:jc w:val="center"/>
        </w:tblPrEx>
        <w:trPr>
          <w:jc w:val="center"/>
        </w:trPr>
        <w:tc>
          <w:tcPr>
            <w:tcW w:w="1437" w:type="dxa"/>
            <w:gridSpan w:val="2"/>
            <w:vAlign w:val="center"/>
          </w:tcPr>
          <w:p w14:paraId="06F3548D" w14:textId="7F908588" w:rsidR="0049573A" w:rsidRPr="002E07AE" w:rsidRDefault="0049573A" w:rsidP="0049573A">
            <w:pPr>
              <w:rPr>
                <w:rFonts w:ascii="Century Gothic" w:hAnsi="Century Gothic"/>
                <w:sz w:val="12"/>
                <w:szCs w:val="12"/>
              </w:rPr>
            </w:pPr>
            <w:r w:rsidRPr="002E07AE">
              <w:rPr>
                <w:rFonts w:ascii="Century Gothic" w:hAnsi="Century Gothic"/>
                <w:sz w:val="12"/>
                <w:szCs w:val="12"/>
              </w:rPr>
              <w:t>Szkody wynikające z rażącego niedbalstwa</w:t>
            </w:r>
          </w:p>
        </w:tc>
        <w:tc>
          <w:tcPr>
            <w:tcW w:w="1438" w:type="dxa"/>
            <w:gridSpan w:val="5"/>
            <w:shd w:val="clear" w:color="auto" w:fill="auto"/>
            <w:vAlign w:val="center"/>
          </w:tcPr>
          <w:p w14:paraId="1D057787" w14:textId="77777777" w:rsidR="0049573A" w:rsidRPr="002E07AE" w:rsidRDefault="0049573A" w:rsidP="0049573A">
            <w:pPr>
              <w:rPr>
                <w:rFonts w:ascii="Century Gothic" w:hAnsi="Century Gothic"/>
                <w:sz w:val="12"/>
                <w:szCs w:val="12"/>
              </w:rPr>
            </w:pPr>
            <w:r w:rsidRPr="002E07AE">
              <w:rPr>
                <w:rFonts w:ascii="Century Gothic" w:hAnsi="Century Gothic"/>
                <w:sz w:val="12"/>
                <w:szCs w:val="12"/>
              </w:rPr>
              <w:t xml:space="preserve">2 mln PLN </w:t>
            </w:r>
          </w:p>
          <w:p w14:paraId="0D2193C0" w14:textId="56859562" w:rsidR="0049573A" w:rsidRPr="002E07AE" w:rsidRDefault="0049573A" w:rsidP="0049573A">
            <w:pPr>
              <w:rPr>
                <w:rFonts w:ascii="Century Gothic" w:hAnsi="Century Gothic"/>
                <w:sz w:val="12"/>
                <w:szCs w:val="12"/>
              </w:rPr>
            </w:pPr>
          </w:p>
        </w:tc>
        <w:tc>
          <w:tcPr>
            <w:tcW w:w="1373" w:type="dxa"/>
            <w:gridSpan w:val="3"/>
            <w:shd w:val="clear" w:color="auto" w:fill="auto"/>
            <w:vAlign w:val="center"/>
          </w:tcPr>
          <w:p w14:paraId="68AF0F57" w14:textId="5DC0A438" w:rsidR="0049573A" w:rsidRPr="002E07AE" w:rsidRDefault="0049573A" w:rsidP="0049573A">
            <w:pPr>
              <w:rPr>
                <w:rFonts w:ascii="Century Gothic" w:hAnsi="Century Gothic"/>
                <w:sz w:val="12"/>
                <w:szCs w:val="12"/>
              </w:rPr>
            </w:pPr>
            <w:r w:rsidRPr="002E07AE">
              <w:rPr>
                <w:rFonts w:ascii="Century Gothic" w:hAnsi="Century Gothic"/>
                <w:sz w:val="12"/>
                <w:szCs w:val="12"/>
              </w:rPr>
              <w:t xml:space="preserve">500 tys. PLN </w:t>
            </w:r>
          </w:p>
        </w:tc>
        <w:tc>
          <w:tcPr>
            <w:tcW w:w="1503" w:type="dxa"/>
            <w:gridSpan w:val="3"/>
            <w:shd w:val="clear" w:color="auto" w:fill="auto"/>
            <w:vAlign w:val="center"/>
          </w:tcPr>
          <w:p w14:paraId="70C4EB25" w14:textId="4268ED75" w:rsidR="0049573A" w:rsidRPr="002E07AE" w:rsidRDefault="0049573A" w:rsidP="0049573A">
            <w:pPr>
              <w:rPr>
                <w:rFonts w:ascii="Century Gothic" w:hAnsi="Century Gothic"/>
                <w:sz w:val="12"/>
                <w:szCs w:val="12"/>
              </w:rPr>
            </w:pPr>
            <w:r w:rsidRPr="002E07AE">
              <w:rPr>
                <w:rFonts w:ascii="Century Gothic" w:hAnsi="Century Gothic"/>
                <w:sz w:val="12"/>
                <w:szCs w:val="12"/>
              </w:rPr>
              <w:t>5 mln PLN</w:t>
            </w:r>
          </w:p>
        </w:tc>
        <w:tc>
          <w:tcPr>
            <w:tcW w:w="1438" w:type="dxa"/>
            <w:gridSpan w:val="4"/>
            <w:shd w:val="clear" w:color="auto" w:fill="auto"/>
            <w:vAlign w:val="center"/>
          </w:tcPr>
          <w:p w14:paraId="71D656BD" w14:textId="4E6A77AC" w:rsidR="0049573A" w:rsidRPr="002E07AE" w:rsidRDefault="0049573A" w:rsidP="0049573A">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625B3485" w14:textId="657DD6FA" w:rsidR="0049573A" w:rsidRPr="002E07AE" w:rsidRDefault="0049573A" w:rsidP="0049573A">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2F0FE7AE" w14:textId="27AD1854" w:rsidR="0049573A" w:rsidRDefault="0049573A" w:rsidP="0049573A">
            <w:pPr>
              <w:rPr>
                <w:rFonts w:ascii="Century Gothic" w:hAnsi="Century Gothic"/>
                <w:b/>
                <w:sz w:val="20"/>
                <w:szCs w:val="20"/>
              </w:rPr>
            </w:pPr>
            <w:r w:rsidRPr="00EC61E1">
              <w:rPr>
                <w:rFonts w:ascii="Century Gothic" w:hAnsi="Century Gothic"/>
                <w:sz w:val="12"/>
                <w:szCs w:val="12"/>
              </w:rPr>
              <w:t>40 mln PLN</w:t>
            </w:r>
          </w:p>
        </w:tc>
      </w:tr>
      <w:tr w:rsidR="005B7BA7" w:rsidRPr="0010313F" w14:paraId="3FC9A87D" w14:textId="77777777" w:rsidTr="002E07AE">
        <w:tblPrEx>
          <w:jc w:val="center"/>
        </w:tblPrEx>
        <w:trPr>
          <w:jc w:val="center"/>
        </w:trPr>
        <w:tc>
          <w:tcPr>
            <w:tcW w:w="1437" w:type="dxa"/>
            <w:gridSpan w:val="2"/>
            <w:vAlign w:val="center"/>
          </w:tcPr>
          <w:p w14:paraId="44F8CF7A"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Szkody wynikające z winy umyślnej (Zamawiający dopuszcza wyłączenie winy umyślnej reprezentantów Ubezpieczonego)</w:t>
            </w:r>
          </w:p>
        </w:tc>
        <w:tc>
          <w:tcPr>
            <w:tcW w:w="1438" w:type="dxa"/>
            <w:gridSpan w:val="5"/>
            <w:shd w:val="clear" w:color="auto" w:fill="auto"/>
          </w:tcPr>
          <w:p w14:paraId="183C6546" w14:textId="368B0A62"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373" w:type="dxa"/>
            <w:gridSpan w:val="3"/>
            <w:shd w:val="clear" w:color="auto" w:fill="auto"/>
          </w:tcPr>
          <w:p w14:paraId="6005DBC2" w14:textId="0F1A3077"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528E3481" w14:textId="7E2FCC44" w:rsidR="005B7BA7" w:rsidRPr="002E07AE" w:rsidRDefault="005B7BA7" w:rsidP="005B7BA7">
            <w:pPr>
              <w:rPr>
                <w:rFonts w:ascii="Century Gothic" w:hAnsi="Century Gothic"/>
                <w:sz w:val="12"/>
                <w:szCs w:val="12"/>
              </w:rPr>
            </w:pPr>
            <w:r w:rsidRPr="002E07AE">
              <w:rPr>
                <w:rFonts w:ascii="Century Gothic" w:hAnsi="Century Gothic"/>
                <w:sz w:val="12"/>
                <w:szCs w:val="12"/>
              </w:rPr>
              <w:t>5 mln PLN</w:t>
            </w:r>
          </w:p>
        </w:tc>
        <w:tc>
          <w:tcPr>
            <w:tcW w:w="1438" w:type="dxa"/>
            <w:gridSpan w:val="4"/>
            <w:shd w:val="clear" w:color="auto" w:fill="auto"/>
            <w:vAlign w:val="center"/>
          </w:tcPr>
          <w:p w14:paraId="57A30A75" w14:textId="0ABC5A65" w:rsidR="005B7BA7" w:rsidRPr="002E07AE" w:rsidRDefault="005B7BA7" w:rsidP="005B7BA7">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1C1CE9BF" w14:textId="76E49ABF" w:rsidR="005B7BA7" w:rsidRPr="002E07AE" w:rsidRDefault="005B7BA7" w:rsidP="005B7BA7">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5DAFE3F9" w14:textId="3B118B39" w:rsidR="005B7BA7" w:rsidRDefault="005B7BA7" w:rsidP="005B7BA7">
            <w:pPr>
              <w:rPr>
                <w:rFonts w:ascii="Century Gothic" w:hAnsi="Century Gothic"/>
                <w:b/>
                <w:sz w:val="20"/>
                <w:szCs w:val="20"/>
              </w:rPr>
            </w:pPr>
            <w:r w:rsidRPr="00EC61E1">
              <w:rPr>
                <w:rFonts w:ascii="Century Gothic" w:hAnsi="Century Gothic"/>
                <w:sz w:val="12"/>
                <w:szCs w:val="12"/>
              </w:rPr>
              <w:t>40 mln PLN</w:t>
            </w:r>
          </w:p>
        </w:tc>
      </w:tr>
      <w:tr w:rsidR="00C1748A" w:rsidRPr="0010313F" w14:paraId="5C269516" w14:textId="77777777" w:rsidTr="002E07AE">
        <w:tblPrEx>
          <w:jc w:val="center"/>
        </w:tblPrEx>
        <w:trPr>
          <w:jc w:val="center"/>
        </w:trPr>
        <w:tc>
          <w:tcPr>
            <w:tcW w:w="10065" w:type="dxa"/>
            <w:gridSpan w:val="22"/>
            <w:shd w:val="clear" w:color="auto" w:fill="auto"/>
          </w:tcPr>
          <w:p w14:paraId="36D2F799" w14:textId="77777777" w:rsidR="00C1748A" w:rsidRPr="00323F8C" w:rsidRDefault="00C1748A" w:rsidP="00C1748A">
            <w:pPr>
              <w:pStyle w:val="Akapitzlist"/>
              <w:numPr>
                <w:ilvl w:val="0"/>
                <w:numId w:val="35"/>
              </w:numPr>
              <w:jc w:val="both"/>
              <w:rPr>
                <w:rFonts w:ascii="Century Gothic" w:hAnsi="Century Gothic"/>
                <w:sz w:val="20"/>
                <w:szCs w:val="20"/>
              </w:rPr>
            </w:pPr>
            <w:r>
              <w:rPr>
                <w:rFonts w:ascii="Century Gothic" w:hAnsi="Century Gothic"/>
                <w:b/>
                <w:sz w:val="20"/>
                <w:szCs w:val="20"/>
              </w:rPr>
              <w:t>Okres ubezpieczenia</w:t>
            </w:r>
          </w:p>
          <w:p w14:paraId="50387796" w14:textId="77777777" w:rsidR="00C1748A" w:rsidRDefault="00C1748A" w:rsidP="00C1748A">
            <w:pPr>
              <w:pStyle w:val="Akapitzlist"/>
              <w:jc w:val="both"/>
              <w:rPr>
                <w:rFonts w:ascii="Century Gothic" w:hAnsi="Century Gothic"/>
                <w:sz w:val="20"/>
                <w:szCs w:val="20"/>
              </w:rPr>
            </w:pPr>
          </w:p>
          <w:p w14:paraId="21509793" w14:textId="688FA556" w:rsidR="005B4159" w:rsidRDefault="005B4159" w:rsidP="005B4159">
            <w:pPr>
              <w:ind w:left="32"/>
              <w:jc w:val="both"/>
              <w:rPr>
                <w:rFonts w:ascii="Century Gothic" w:hAnsi="Century Gothic"/>
                <w:sz w:val="20"/>
                <w:szCs w:val="20"/>
              </w:rPr>
            </w:pPr>
            <w:r w:rsidRPr="00DD6FA8">
              <w:rPr>
                <w:rFonts w:ascii="Century Gothic" w:hAnsi="Century Gothic"/>
                <w:sz w:val="20"/>
                <w:szCs w:val="20"/>
              </w:rPr>
              <w:t>Z zastrzeżeniem dodatkowych postanowień Umowy, a w szczególności wymogu określonego w</w:t>
            </w:r>
            <w:r w:rsidR="00A1275B" w:rsidRPr="00DD6FA8">
              <w:rPr>
                <w:rFonts w:ascii="Century Gothic" w:hAnsi="Century Gothic"/>
                <w:sz w:val="20"/>
                <w:szCs w:val="20"/>
              </w:rPr>
              <w:t xml:space="preserve"> </w:t>
            </w:r>
            <w:proofErr w:type="spellStart"/>
            <w:r w:rsidR="00A1275B" w:rsidRPr="00DD6FA8">
              <w:rPr>
                <w:rFonts w:ascii="Century Gothic" w:hAnsi="Century Gothic"/>
                <w:sz w:val="20"/>
                <w:szCs w:val="20"/>
              </w:rPr>
              <w:t>w</w:t>
            </w:r>
            <w:proofErr w:type="spellEnd"/>
            <w:r w:rsidR="00A1275B">
              <w:rPr>
                <w:rFonts w:ascii="Century Gothic" w:hAnsi="Century Gothic"/>
                <w:sz w:val="20"/>
                <w:szCs w:val="20"/>
              </w:rPr>
              <w:t xml:space="preserve"> </w:t>
            </w:r>
            <w:r w:rsidR="00A1275B" w:rsidRPr="009C4B91">
              <w:rPr>
                <w:rFonts w:ascii="Century Gothic" w:hAnsi="Century Gothic"/>
                <w:sz w:val="20"/>
                <w:szCs w:val="20"/>
              </w:rPr>
              <w:t>§7 ust. 5 Załącznika</w:t>
            </w:r>
            <w:r w:rsidR="00A1275B">
              <w:rPr>
                <w:rFonts w:ascii="Century Gothic" w:hAnsi="Century Gothic"/>
                <w:sz w:val="20"/>
                <w:szCs w:val="20"/>
              </w:rPr>
              <w:t xml:space="preserve"> nr 2.9 </w:t>
            </w:r>
            <w:r w:rsidR="00A1275B" w:rsidRPr="00DD6FA8">
              <w:rPr>
                <w:rFonts w:ascii="Century Gothic" w:hAnsi="Century Gothic"/>
                <w:sz w:val="20"/>
                <w:szCs w:val="20"/>
              </w:rPr>
              <w:t xml:space="preserve">do </w:t>
            </w:r>
            <w:r w:rsidR="00A1275B">
              <w:rPr>
                <w:rFonts w:ascii="Century Gothic" w:hAnsi="Century Gothic"/>
                <w:sz w:val="20"/>
                <w:szCs w:val="20"/>
              </w:rPr>
              <w:t xml:space="preserve">OWU </w:t>
            </w:r>
            <w:r w:rsidRPr="00DD6FA8">
              <w:rPr>
                <w:rFonts w:ascii="Century Gothic" w:hAnsi="Century Gothic"/>
                <w:sz w:val="20"/>
                <w:szCs w:val="20"/>
              </w:rPr>
              <w:t xml:space="preserve">  do </w:t>
            </w:r>
            <w:r>
              <w:rPr>
                <w:rFonts w:ascii="Century Gothic" w:hAnsi="Century Gothic"/>
                <w:sz w:val="20"/>
                <w:szCs w:val="20"/>
              </w:rPr>
              <w:t>Umowy</w:t>
            </w:r>
            <w:r w:rsidRPr="00DD6FA8">
              <w:rPr>
                <w:rFonts w:ascii="Century Gothic" w:hAnsi="Century Gothic"/>
                <w:sz w:val="20"/>
                <w:szCs w:val="20"/>
              </w:rPr>
              <w:t xml:space="preserve"> Zamawiający wymaga następujących okresów ubezpieczenia dla poszczególnych wariantów:</w:t>
            </w:r>
          </w:p>
          <w:p w14:paraId="567185CB" w14:textId="30ABF73C" w:rsidR="005B4159" w:rsidRPr="00323F8C" w:rsidRDefault="005B4159" w:rsidP="00C1748A">
            <w:pPr>
              <w:pStyle w:val="Akapitzlist"/>
              <w:jc w:val="both"/>
              <w:rPr>
                <w:rFonts w:ascii="Century Gothic" w:hAnsi="Century Gothic"/>
                <w:sz w:val="20"/>
                <w:szCs w:val="20"/>
              </w:rPr>
            </w:pPr>
          </w:p>
        </w:tc>
      </w:tr>
      <w:tr w:rsidR="00C1748A" w:rsidRPr="0010313F" w14:paraId="503CF175" w14:textId="77777777" w:rsidTr="002E07AE">
        <w:tblPrEx>
          <w:jc w:val="center"/>
        </w:tblPrEx>
        <w:trPr>
          <w:trHeight w:val="237"/>
          <w:jc w:val="center"/>
        </w:trPr>
        <w:tc>
          <w:tcPr>
            <w:tcW w:w="2013" w:type="dxa"/>
            <w:gridSpan w:val="4"/>
          </w:tcPr>
          <w:p w14:paraId="4F324CC0" w14:textId="77777777" w:rsidR="00C1748A" w:rsidRPr="00EC61E1" w:rsidRDefault="00C1748A" w:rsidP="00C1748A">
            <w:pPr>
              <w:jc w:val="center"/>
              <w:rPr>
                <w:rFonts w:ascii="Century Gothic" w:hAnsi="Century Gothic"/>
                <w:b/>
                <w:bCs/>
                <w:sz w:val="12"/>
                <w:szCs w:val="12"/>
              </w:rPr>
            </w:pPr>
            <w:r w:rsidRPr="00EC61E1">
              <w:rPr>
                <w:rFonts w:ascii="Century Gothic" w:hAnsi="Century Gothic"/>
                <w:b/>
                <w:bCs/>
                <w:sz w:val="12"/>
                <w:szCs w:val="12"/>
              </w:rPr>
              <w:t>Wariant I</w:t>
            </w:r>
          </w:p>
          <w:p w14:paraId="57B740D5" w14:textId="77777777" w:rsidR="00C1748A" w:rsidRPr="000227C7" w:rsidRDefault="00C1748A" w:rsidP="00C1748A">
            <w:pPr>
              <w:jc w:val="both"/>
              <w:rPr>
                <w:rFonts w:ascii="Century Gothic" w:hAnsi="Century Gothic"/>
                <w:b/>
                <w:sz w:val="20"/>
                <w:szCs w:val="20"/>
              </w:rPr>
            </w:pPr>
          </w:p>
        </w:tc>
        <w:tc>
          <w:tcPr>
            <w:tcW w:w="2013" w:type="dxa"/>
            <w:gridSpan w:val="5"/>
          </w:tcPr>
          <w:p w14:paraId="2C3F187A" w14:textId="77777777" w:rsidR="00C1748A" w:rsidRPr="00EC61E1" w:rsidRDefault="00C1748A" w:rsidP="00C1748A">
            <w:pPr>
              <w:jc w:val="center"/>
              <w:rPr>
                <w:rFonts w:ascii="Century Gothic" w:hAnsi="Century Gothic"/>
                <w:b/>
                <w:bCs/>
                <w:sz w:val="12"/>
                <w:szCs w:val="12"/>
              </w:rPr>
            </w:pPr>
            <w:r w:rsidRPr="00EC61E1">
              <w:rPr>
                <w:rFonts w:ascii="Century Gothic" w:hAnsi="Century Gothic"/>
                <w:b/>
                <w:bCs/>
                <w:sz w:val="12"/>
                <w:szCs w:val="12"/>
              </w:rPr>
              <w:t>Wariant I</w:t>
            </w:r>
            <w:r>
              <w:rPr>
                <w:rFonts w:ascii="Century Gothic" w:hAnsi="Century Gothic"/>
                <w:b/>
                <w:bCs/>
                <w:sz w:val="12"/>
                <w:szCs w:val="12"/>
              </w:rPr>
              <w:t>A</w:t>
            </w:r>
          </w:p>
          <w:p w14:paraId="0B9AC5C8" w14:textId="77777777" w:rsidR="00C1748A" w:rsidRPr="000227C7" w:rsidRDefault="00C1748A" w:rsidP="00C1748A">
            <w:pPr>
              <w:jc w:val="center"/>
              <w:rPr>
                <w:rFonts w:ascii="Century Gothic" w:hAnsi="Century Gothic"/>
                <w:b/>
                <w:sz w:val="20"/>
                <w:szCs w:val="20"/>
              </w:rPr>
            </w:pPr>
          </w:p>
        </w:tc>
        <w:tc>
          <w:tcPr>
            <w:tcW w:w="2013" w:type="dxa"/>
            <w:gridSpan w:val="5"/>
            <w:shd w:val="clear" w:color="auto" w:fill="auto"/>
          </w:tcPr>
          <w:p w14:paraId="4BA24BBE" w14:textId="77777777" w:rsidR="00C1748A" w:rsidRPr="00EC61E1" w:rsidRDefault="00C1748A" w:rsidP="00C1748A">
            <w:pPr>
              <w:jc w:val="center"/>
              <w:rPr>
                <w:rFonts w:ascii="Century Gothic" w:hAnsi="Century Gothic"/>
                <w:b/>
                <w:bCs/>
                <w:sz w:val="12"/>
                <w:szCs w:val="12"/>
              </w:rPr>
            </w:pPr>
            <w:r w:rsidRPr="00EC61E1">
              <w:rPr>
                <w:rFonts w:ascii="Century Gothic" w:hAnsi="Century Gothic"/>
                <w:b/>
                <w:bCs/>
                <w:sz w:val="12"/>
                <w:szCs w:val="12"/>
              </w:rPr>
              <w:t>Wariant II</w:t>
            </w:r>
          </w:p>
          <w:p w14:paraId="2C4099CE" w14:textId="77777777" w:rsidR="00C1748A" w:rsidRPr="000227C7" w:rsidRDefault="00C1748A" w:rsidP="00C1748A">
            <w:pPr>
              <w:jc w:val="both"/>
              <w:rPr>
                <w:rFonts w:ascii="Century Gothic" w:hAnsi="Century Gothic"/>
                <w:b/>
                <w:sz w:val="20"/>
                <w:szCs w:val="20"/>
              </w:rPr>
            </w:pPr>
          </w:p>
        </w:tc>
        <w:tc>
          <w:tcPr>
            <w:tcW w:w="2013" w:type="dxa"/>
            <w:gridSpan w:val="4"/>
            <w:shd w:val="clear" w:color="auto" w:fill="auto"/>
          </w:tcPr>
          <w:p w14:paraId="45594F40" w14:textId="77777777" w:rsidR="00C1748A" w:rsidRPr="00EC61E1" w:rsidRDefault="00C1748A" w:rsidP="00C1748A">
            <w:pPr>
              <w:jc w:val="center"/>
              <w:rPr>
                <w:rFonts w:ascii="Century Gothic" w:hAnsi="Century Gothic"/>
                <w:b/>
                <w:bCs/>
                <w:sz w:val="12"/>
                <w:szCs w:val="12"/>
              </w:rPr>
            </w:pPr>
            <w:r w:rsidRPr="00EC61E1">
              <w:rPr>
                <w:rFonts w:ascii="Century Gothic" w:hAnsi="Century Gothic"/>
                <w:b/>
                <w:bCs/>
                <w:sz w:val="12"/>
                <w:szCs w:val="12"/>
              </w:rPr>
              <w:t>Wariant III</w:t>
            </w:r>
          </w:p>
          <w:p w14:paraId="0E4214CF" w14:textId="77777777" w:rsidR="00C1748A" w:rsidRPr="000227C7" w:rsidRDefault="00C1748A" w:rsidP="00C1748A">
            <w:pPr>
              <w:jc w:val="both"/>
              <w:rPr>
                <w:rFonts w:ascii="Century Gothic" w:hAnsi="Century Gothic"/>
                <w:b/>
                <w:sz w:val="20"/>
                <w:szCs w:val="20"/>
              </w:rPr>
            </w:pPr>
          </w:p>
        </w:tc>
        <w:tc>
          <w:tcPr>
            <w:tcW w:w="2013" w:type="dxa"/>
            <w:gridSpan w:val="4"/>
            <w:shd w:val="clear" w:color="auto" w:fill="auto"/>
          </w:tcPr>
          <w:p w14:paraId="1824F26A" w14:textId="028D02D1" w:rsidR="00C1748A" w:rsidRPr="00EC61E1" w:rsidRDefault="00C1748A" w:rsidP="00C1748A">
            <w:pPr>
              <w:jc w:val="center"/>
              <w:rPr>
                <w:rFonts w:ascii="Century Gothic" w:hAnsi="Century Gothic"/>
                <w:b/>
                <w:bCs/>
                <w:sz w:val="12"/>
                <w:szCs w:val="12"/>
              </w:rPr>
            </w:pPr>
            <w:r w:rsidRPr="00EC61E1">
              <w:rPr>
                <w:rFonts w:ascii="Century Gothic" w:hAnsi="Century Gothic"/>
                <w:b/>
                <w:bCs/>
                <w:sz w:val="12"/>
                <w:szCs w:val="12"/>
              </w:rPr>
              <w:t>Wariant IV</w:t>
            </w:r>
            <w:r>
              <w:rPr>
                <w:rFonts w:ascii="Century Gothic" w:hAnsi="Century Gothic"/>
                <w:b/>
                <w:bCs/>
                <w:sz w:val="12"/>
                <w:szCs w:val="12"/>
              </w:rPr>
              <w:t>/IVA</w:t>
            </w:r>
          </w:p>
          <w:p w14:paraId="5C747C3C" w14:textId="77777777" w:rsidR="00C1748A" w:rsidRPr="000227C7" w:rsidRDefault="00C1748A" w:rsidP="00C1748A">
            <w:pPr>
              <w:jc w:val="both"/>
              <w:rPr>
                <w:rFonts w:ascii="Century Gothic" w:hAnsi="Century Gothic"/>
                <w:b/>
                <w:sz w:val="20"/>
                <w:szCs w:val="20"/>
              </w:rPr>
            </w:pPr>
          </w:p>
        </w:tc>
      </w:tr>
      <w:tr w:rsidR="00C1748A" w:rsidRPr="0010313F" w14:paraId="33D9F634" w14:textId="77777777" w:rsidTr="002E07AE">
        <w:tblPrEx>
          <w:jc w:val="center"/>
        </w:tblPrEx>
        <w:trPr>
          <w:trHeight w:val="54"/>
          <w:jc w:val="center"/>
        </w:trPr>
        <w:tc>
          <w:tcPr>
            <w:tcW w:w="2013" w:type="dxa"/>
            <w:gridSpan w:val="4"/>
            <w:vAlign w:val="center"/>
          </w:tcPr>
          <w:p w14:paraId="4D07FEDA" w14:textId="352B95C7" w:rsidR="00C1748A" w:rsidRPr="00323F8C" w:rsidRDefault="00C1748A" w:rsidP="00C1748A">
            <w:pPr>
              <w:jc w:val="both"/>
              <w:rPr>
                <w:rFonts w:ascii="Century Gothic" w:hAnsi="Century Gothic"/>
                <w:b/>
                <w:sz w:val="12"/>
                <w:szCs w:val="12"/>
              </w:rPr>
            </w:pPr>
            <w:r w:rsidRPr="00323F8C">
              <w:rPr>
                <w:rFonts w:ascii="Century Gothic" w:hAnsi="Century Gothic"/>
                <w:sz w:val="12"/>
                <w:szCs w:val="12"/>
              </w:rPr>
              <w:t>Okres ubezpieczenia powinien obejmować cały Okres Realizacji Inwestycji</w:t>
            </w:r>
            <w:r>
              <w:t xml:space="preserve"> </w:t>
            </w:r>
            <w:r w:rsidRPr="000A3430">
              <w:rPr>
                <w:rFonts w:ascii="Century Gothic" w:hAnsi="Century Gothic"/>
                <w:sz w:val="12"/>
                <w:szCs w:val="12"/>
              </w:rPr>
              <w:t>tj. okres od dnia podpisania niniejszej Umowy, przez okres jej trwania</w:t>
            </w:r>
            <w:r>
              <w:rPr>
                <w:rFonts w:ascii="Century Gothic" w:hAnsi="Century Gothic"/>
                <w:sz w:val="12"/>
                <w:szCs w:val="12"/>
              </w:rPr>
              <w:t xml:space="preserve"> do dnia podpisania Protokołu odbioru końcowego</w:t>
            </w:r>
          </w:p>
        </w:tc>
        <w:tc>
          <w:tcPr>
            <w:tcW w:w="2013" w:type="dxa"/>
            <w:gridSpan w:val="5"/>
            <w:vAlign w:val="center"/>
          </w:tcPr>
          <w:p w14:paraId="46C8D9DF" w14:textId="31D5B57D" w:rsidR="00C1748A" w:rsidRPr="00EC61E1" w:rsidRDefault="00C1748A" w:rsidP="00C1748A">
            <w:pPr>
              <w:jc w:val="both"/>
              <w:rPr>
                <w:rFonts w:ascii="Century Gothic" w:hAnsi="Century Gothic"/>
                <w:sz w:val="12"/>
                <w:szCs w:val="12"/>
              </w:rPr>
            </w:pPr>
            <w:r w:rsidRPr="00323F8C">
              <w:rPr>
                <w:rFonts w:ascii="Century Gothic" w:hAnsi="Century Gothic"/>
                <w:sz w:val="12"/>
                <w:szCs w:val="12"/>
              </w:rPr>
              <w:t>Okres ubezpieczenia powinien obejmować cały Okres Realizacji Inwestycji</w:t>
            </w:r>
            <w:r>
              <w:t xml:space="preserve"> </w:t>
            </w:r>
            <w:r w:rsidRPr="000A3430">
              <w:rPr>
                <w:rFonts w:ascii="Century Gothic" w:hAnsi="Century Gothic"/>
                <w:sz w:val="12"/>
                <w:szCs w:val="12"/>
              </w:rPr>
              <w:t>tj. okres od dnia podpisania niniejszej Umowy, przez okres jej trwania</w:t>
            </w:r>
            <w:r>
              <w:t xml:space="preserve"> </w:t>
            </w:r>
            <w:r w:rsidRPr="000A3430">
              <w:rPr>
                <w:rFonts w:ascii="Century Gothic" w:hAnsi="Century Gothic"/>
                <w:sz w:val="12"/>
                <w:szCs w:val="12"/>
              </w:rPr>
              <w:t>do dnia podpisania Protokołu odbioru końcowego</w:t>
            </w:r>
          </w:p>
        </w:tc>
        <w:tc>
          <w:tcPr>
            <w:tcW w:w="2013" w:type="dxa"/>
            <w:gridSpan w:val="5"/>
            <w:shd w:val="clear" w:color="auto" w:fill="auto"/>
            <w:vAlign w:val="center"/>
          </w:tcPr>
          <w:p w14:paraId="1A8E824B" w14:textId="2B16CAAC" w:rsidR="00C1748A" w:rsidRDefault="00C1748A" w:rsidP="00C1748A">
            <w:pPr>
              <w:jc w:val="both"/>
              <w:rPr>
                <w:rFonts w:ascii="Century Gothic" w:hAnsi="Century Gothic"/>
                <w:b/>
                <w:sz w:val="20"/>
                <w:szCs w:val="20"/>
              </w:rPr>
            </w:pPr>
            <w:r w:rsidRPr="00323F8C">
              <w:rPr>
                <w:rFonts w:ascii="Century Gothic" w:hAnsi="Century Gothic"/>
                <w:sz w:val="12"/>
                <w:szCs w:val="12"/>
              </w:rPr>
              <w:t>Okres ubezpieczenia powinien obejmować cały Okres Realizacji Inwestycji tj. okres od dnia podpisania niniejszej Umowy, przez okres jej trwania oraz przez okres 3 lat po zakończeniu Inwestycji (czyli przez okres 3 lat od podpisania Protokołu Odbioru Końcowego Inwestycji).</w:t>
            </w:r>
          </w:p>
        </w:tc>
        <w:tc>
          <w:tcPr>
            <w:tcW w:w="2013" w:type="dxa"/>
            <w:gridSpan w:val="4"/>
            <w:shd w:val="clear" w:color="auto" w:fill="auto"/>
            <w:vAlign w:val="center"/>
          </w:tcPr>
          <w:p w14:paraId="11F9431C" w14:textId="2469EE78" w:rsidR="00C1748A" w:rsidRPr="00105159" w:rsidRDefault="00C1748A" w:rsidP="00C1748A">
            <w:pPr>
              <w:jc w:val="both"/>
              <w:rPr>
                <w:rFonts w:ascii="Century Gothic" w:hAnsi="Century Gothic"/>
                <w:b/>
                <w:sz w:val="20"/>
                <w:szCs w:val="20"/>
              </w:rPr>
            </w:pPr>
            <w:r w:rsidRPr="00323F8C">
              <w:rPr>
                <w:rFonts w:ascii="Century Gothic" w:hAnsi="Century Gothic"/>
                <w:sz w:val="12"/>
                <w:szCs w:val="12"/>
              </w:rPr>
              <w:t>Okres ubezpieczenia powinien obejmować cały Okres Realizacji Inwestycji tj. okres od dnia podpisania niniejszej Umowy, przez okres jej trwania oraz przez okres 3 lat po zakończeniu Inwestycji (czyli przez okres 3 lat od podpisania Protokołu Odbioru Końcowego Inwestycji).</w:t>
            </w:r>
          </w:p>
        </w:tc>
        <w:tc>
          <w:tcPr>
            <w:tcW w:w="2013" w:type="dxa"/>
            <w:gridSpan w:val="4"/>
            <w:shd w:val="clear" w:color="auto" w:fill="auto"/>
            <w:vAlign w:val="center"/>
          </w:tcPr>
          <w:p w14:paraId="141FCAB6" w14:textId="0EEE3E19" w:rsidR="00C1748A" w:rsidRPr="00105159" w:rsidRDefault="00C1748A" w:rsidP="00C1748A">
            <w:pPr>
              <w:jc w:val="both"/>
              <w:rPr>
                <w:rFonts w:ascii="Century Gothic" w:hAnsi="Century Gothic"/>
                <w:b/>
                <w:sz w:val="20"/>
                <w:szCs w:val="20"/>
              </w:rPr>
            </w:pPr>
            <w:r w:rsidRPr="00323F8C">
              <w:rPr>
                <w:rFonts w:ascii="Century Gothic" w:hAnsi="Century Gothic"/>
                <w:sz w:val="12"/>
                <w:szCs w:val="12"/>
              </w:rPr>
              <w:t>Okres ubezpieczenia powinien obejmować cały Okres Realizacji Inwestycji tj. okres od dnia podpisania niniejszej Umowy, przez okres jej trwania oraz przez okres 3 lat po zakończeniu Inwestycji (czyli przez okres 3 lat od podpisania Protokołu Odbioru Końcowego Inwestycji).</w:t>
            </w:r>
          </w:p>
        </w:tc>
      </w:tr>
      <w:tr w:rsidR="00C1748A" w:rsidRPr="0010313F" w14:paraId="3BB4B8B3" w14:textId="77777777" w:rsidTr="002E07AE">
        <w:tblPrEx>
          <w:jc w:val="center"/>
        </w:tblPrEx>
        <w:trPr>
          <w:trHeight w:val="54"/>
          <w:jc w:val="center"/>
        </w:trPr>
        <w:tc>
          <w:tcPr>
            <w:tcW w:w="10065" w:type="dxa"/>
            <w:gridSpan w:val="22"/>
            <w:shd w:val="clear" w:color="auto" w:fill="auto"/>
            <w:vAlign w:val="center"/>
          </w:tcPr>
          <w:p w14:paraId="4BC6F3BE" w14:textId="77777777" w:rsidR="00C1748A" w:rsidRPr="009A56ED" w:rsidRDefault="00C1748A" w:rsidP="00C1748A">
            <w:pPr>
              <w:jc w:val="both"/>
              <w:rPr>
                <w:rFonts w:ascii="Century Gothic" w:hAnsi="Century Gothic"/>
                <w:sz w:val="20"/>
                <w:szCs w:val="20"/>
              </w:rPr>
            </w:pPr>
            <w:r>
              <w:rPr>
                <w:rFonts w:ascii="Century Gothic" w:hAnsi="Century Gothic"/>
                <w:sz w:val="20"/>
                <w:szCs w:val="20"/>
              </w:rPr>
              <w:t>Zamawiający d</w:t>
            </w:r>
            <w:r w:rsidRPr="0010313F">
              <w:rPr>
                <w:rFonts w:ascii="Century Gothic" w:hAnsi="Century Gothic"/>
                <w:sz w:val="20"/>
                <w:szCs w:val="20"/>
              </w:rPr>
              <w:t xml:space="preserve">opuszcza polisy z dwunastomiesięcznym okresem ubezpieczenia, ale w takim przypadku </w:t>
            </w:r>
            <w:r>
              <w:rPr>
                <w:rFonts w:ascii="Century Gothic" w:hAnsi="Century Gothic"/>
                <w:sz w:val="20"/>
                <w:szCs w:val="20"/>
              </w:rPr>
              <w:t>w</w:t>
            </w:r>
            <w:r w:rsidRPr="0010313F">
              <w:rPr>
                <w:rFonts w:ascii="Century Gothic" w:hAnsi="Century Gothic"/>
                <w:sz w:val="20"/>
                <w:szCs w:val="20"/>
              </w:rPr>
              <w:t xml:space="preserve">ykonawca jest zobowiązany do nieprzerwanego kontynuowania polisy i zachowania ciągłości </w:t>
            </w:r>
            <w:r w:rsidRPr="009A56ED">
              <w:rPr>
                <w:rFonts w:ascii="Century Gothic" w:hAnsi="Century Gothic"/>
                <w:sz w:val="20"/>
                <w:szCs w:val="20"/>
              </w:rPr>
              <w:t>ochrony ubezpieczeniowej co najmniej przez Okres Realizacji Inwestycji.</w:t>
            </w:r>
          </w:p>
          <w:p w14:paraId="2A81AB79" w14:textId="6130A8AD" w:rsidR="00C1748A" w:rsidRPr="0010313F" w:rsidRDefault="00C1748A" w:rsidP="00C1748A">
            <w:pPr>
              <w:jc w:val="both"/>
              <w:rPr>
                <w:rFonts w:ascii="Century Gothic" w:hAnsi="Century Gothic"/>
                <w:sz w:val="20"/>
                <w:szCs w:val="20"/>
              </w:rPr>
            </w:pPr>
            <w:r w:rsidRPr="009A56ED">
              <w:rPr>
                <w:rFonts w:ascii="Century Gothic" w:hAnsi="Century Gothic"/>
                <w:sz w:val="20"/>
                <w:szCs w:val="20"/>
              </w:rPr>
              <w:t xml:space="preserve">Czasowy zakres ochrony ubezpieczeniowej stosowany w umowie ubezpieczenia (tzw. </w:t>
            </w:r>
            <w:proofErr w:type="spellStart"/>
            <w:r w:rsidRPr="009A56ED">
              <w:rPr>
                <w:rFonts w:ascii="Century Gothic" w:hAnsi="Century Gothic"/>
                <w:sz w:val="20"/>
                <w:szCs w:val="20"/>
              </w:rPr>
              <w:t>trigger</w:t>
            </w:r>
            <w:proofErr w:type="spellEnd"/>
            <w:r w:rsidRPr="009A56ED">
              <w:rPr>
                <w:rFonts w:ascii="Century Gothic" w:hAnsi="Century Gothic"/>
                <w:sz w:val="20"/>
                <w:szCs w:val="20"/>
              </w:rPr>
              <w:t>) powinien obejmować zdarzenia/szkody, które wystąpiły/powstały w Okresie Ubezpieczenia</w:t>
            </w:r>
          </w:p>
          <w:p w14:paraId="4B9C0691" w14:textId="77777777" w:rsidR="00C1748A" w:rsidRPr="00323F8C" w:rsidRDefault="00C1748A" w:rsidP="00C1748A">
            <w:pPr>
              <w:jc w:val="both"/>
              <w:rPr>
                <w:rFonts w:ascii="Century Gothic" w:hAnsi="Century Gothic"/>
                <w:sz w:val="12"/>
                <w:szCs w:val="12"/>
              </w:rPr>
            </w:pPr>
          </w:p>
        </w:tc>
      </w:tr>
      <w:tr w:rsidR="00C1748A" w:rsidRPr="0010313F" w14:paraId="275C0334" w14:textId="77777777" w:rsidTr="002E07AE">
        <w:tblPrEx>
          <w:jc w:val="center"/>
        </w:tblPrEx>
        <w:trPr>
          <w:jc w:val="center"/>
        </w:trPr>
        <w:tc>
          <w:tcPr>
            <w:tcW w:w="10065" w:type="dxa"/>
            <w:gridSpan w:val="22"/>
            <w:shd w:val="clear" w:color="auto" w:fill="auto"/>
          </w:tcPr>
          <w:p w14:paraId="45424026" w14:textId="77777777" w:rsidR="00C1748A" w:rsidRPr="006F18F8" w:rsidRDefault="00C1748A" w:rsidP="00C1748A">
            <w:pPr>
              <w:pStyle w:val="Akapitzlist"/>
              <w:numPr>
                <w:ilvl w:val="0"/>
                <w:numId w:val="35"/>
              </w:numPr>
              <w:jc w:val="both"/>
            </w:pPr>
            <w:r w:rsidRPr="00947D7E">
              <w:rPr>
                <w:rFonts w:ascii="Century Gothic" w:hAnsi="Century Gothic"/>
                <w:b/>
                <w:sz w:val="20"/>
                <w:szCs w:val="20"/>
              </w:rPr>
              <w:t>Maksymalne, dopuszczalne franszyzy / udziały własne</w:t>
            </w:r>
          </w:p>
          <w:p w14:paraId="0B6B1D9F" w14:textId="326E1C59" w:rsidR="00C1748A" w:rsidRPr="005C5585" w:rsidRDefault="00C1748A" w:rsidP="00C1748A">
            <w:pPr>
              <w:pStyle w:val="Akapitzlist"/>
              <w:jc w:val="both"/>
            </w:pPr>
          </w:p>
        </w:tc>
      </w:tr>
      <w:tr w:rsidR="00C1748A" w:rsidRPr="0010313F" w14:paraId="7B58EA18" w14:textId="77777777" w:rsidTr="002E07AE">
        <w:tblPrEx>
          <w:jc w:val="center"/>
        </w:tblPrEx>
        <w:trPr>
          <w:trHeight w:val="237"/>
          <w:jc w:val="center"/>
        </w:trPr>
        <w:tc>
          <w:tcPr>
            <w:tcW w:w="1677" w:type="dxa"/>
            <w:gridSpan w:val="3"/>
          </w:tcPr>
          <w:p w14:paraId="0FF39C57" w14:textId="77777777" w:rsidR="00C1748A" w:rsidRPr="00EC61E1" w:rsidRDefault="00C1748A" w:rsidP="00C1748A">
            <w:pPr>
              <w:jc w:val="center"/>
              <w:rPr>
                <w:rFonts w:ascii="Century Gothic" w:hAnsi="Century Gothic"/>
                <w:b/>
                <w:bCs/>
                <w:sz w:val="12"/>
                <w:szCs w:val="12"/>
              </w:rPr>
            </w:pPr>
            <w:r w:rsidRPr="00EC61E1">
              <w:rPr>
                <w:rFonts w:ascii="Century Gothic" w:hAnsi="Century Gothic"/>
                <w:b/>
                <w:bCs/>
                <w:sz w:val="12"/>
                <w:szCs w:val="12"/>
              </w:rPr>
              <w:t>Wariant I</w:t>
            </w:r>
          </w:p>
          <w:p w14:paraId="0FC15CCC" w14:textId="77777777" w:rsidR="00C1748A" w:rsidRPr="000227C7" w:rsidRDefault="00C1748A" w:rsidP="00C1748A">
            <w:pPr>
              <w:jc w:val="both"/>
              <w:rPr>
                <w:rFonts w:ascii="Century Gothic" w:hAnsi="Century Gothic"/>
                <w:b/>
                <w:sz w:val="20"/>
                <w:szCs w:val="20"/>
              </w:rPr>
            </w:pPr>
          </w:p>
        </w:tc>
        <w:tc>
          <w:tcPr>
            <w:tcW w:w="1678" w:type="dxa"/>
            <w:gridSpan w:val="5"/>
          </w:tcPr>
          <w:p w14:paraId="0811B184" w14:textId="194CD1E9" w:rsidR="00C1748A" w:rsidRPr="00EC61E1" w:rsidRDefault="00C1748A" w:rsidP="00C1748A">
            <w:pPr>
              <w:jc w:val="center"/>
              <w:rPr>
                <w:rFonts w:ascii="Century Gothic" w:hAnsi="Century Gothic"/>
                <w:b/>
                <w:bCs/>
                <w:sz w:val="12"/>
                <w:szCs w:val="12"/>
              </w:rPr>
            </w:pPr>
            <w:r w:rsidRPr="00EC61E1">
              <w:rPr>
                <w:rFonts w:ascii="Century Gothic" w:hAnsi="Century Gothic"/>
                <w:b/>
                <w:bCs/>
                <w:sz w:val="12"/>
                <w:szCs w:val="12"/>
              </w:rPr>
              <w:t>Wariant I</w:t>
            </w:r>
            <w:r>
              <w:rPr>
                <w:rFonts w:ascii="Century Gothic" w:hAnsi="Century Gothic"/>
                <w:b/>
                <w:bCs/>
                <w:sz w:val="12"/>
                <w:szCs w:val="12"/>
              </w:rPr>
              <w:t>A</w:t>
            </w:r>
          </w:p>
          <w:p w14:paraId="29D3B94C" w14:textId="77777777" w:rsidR="00C1748A" w:rsidRPr="000227C7" w:rsidRDefault="00C1748A" w:rsidP="00C1748A">
            <w:pPr>
              <w:jc w:val="center"/>
              <w:rPr>
                <w:rFonts w:ascii="Century Gothic" w:hAnsi="Century Gothic"/>
                <w:b/>
                <w:sz w:val="20"/>
                <w:szCs w:val="20"/>
              </w:rPr>
            </w:pPr>
          </w:p>
        </w:tc>
        <w:tc>
          <w:tcPr>
            <w:tcW w:w="1677" w:type="dxa"/>
            <w:gridSpan w:val="4"/>
            <w:shd w:val="clear" w:color="auto" w:fill="auto"/>
          </w:tcPr>
          <w:p w14:paraId="3A784FC2" w14:textId="77777777" w:rsidR="00C1748A" w:rsidRPr="00EC61E1" w:rsidRDefault="00C1748A" w:rsidP="00C1748A">
            <w:pPr>
              <w:jc w:val="center"/>
              <w:rPr>
                <w:rFonts w:ascii="Century Gothic" w:hAnsi="Century Gothic"/>
                <w:b/>
                <w:bCs/>
                <w:sz w:val="12"/>
                <w:szCs w:val="12"/>
              </w:rPr>
            </w:pPr>
            <w:r w:rsidRPr="00EC61E1">
              <w:rPr>
                <w:rFonts w:ascii="Century Gothic" w:hAnsi="Century Gothic"/>
                <w:b/>
                <w:bCs/>
                <w:sz w:val="12"/>
                <w:szCs w:val="12"/>
              </w:rPr>
              <w:t>Wariant II</w:t>
            </w:r>
          </w:p>
          <w:p w14:paraId="34989354" w14:textId="77777777" w:rsidR="00C1748A" w:rsidRPr="000227C7" w:rsidRDefault="00C1748A" w:rsidP="00C1748A">
            <w:pPr>
              <w:jc w:val="both"/>
              <w:rPr>
                <w:rFonts w:ascii="Century Gothic" w:hAnsi="Century Gothic"/>
                <w:b/>
                <w:sz w:val="20"/>
                <w:szCs w:val="20"/>
              </w:rPr>
            </w:pPr>
          </w:p>
        </w:tc>
        <w:tc>
          <w:tcPr>
            <w:tcW w:w="1678" w:type="dxa"/>
            <w:gridSpan w:val="4"/>
            <w:shd w:val="clear" w:color="auto" w:fill="auto"/>
          </w:tcPr>
          <w:p w14:paraId="5C58CCCA" w14:textId="77777777" w:rsidR="00C1748A" w:rsidRPr="00EC61E1" w:rsidRDefault="00C1748A" w:rsidP="00C1748A">
            <w:pPr>
              <w:jc w:val="center"/>
              <w:rPr>
                <w:rFonts w:ascii="Century Gothic" w:hAnsi="Century Gothic"/>
                <w:b/>
                <w:bCs/>
                <w:sz w:val="12"/>
                <w:szCs w:val="12"/>
              </w:rPr>
            </w:pPr>
            <w:r w:rsidRPr="00EC61E1">
              <w:rPr>
                <w:rFonts w:ascii="Century Gothic" w:hAnsi="Century Gothic"/>
                <w:b/>
                <w:bCs/>
                <w:sz w:val="12"/>
                <w:szCs w:val="12"/>
              </w:rPr>
              <w:t>Wariant III</w:t>
            </w:r>
          </w:p>
          <w:p w14:paraId="55B541F7" w14:textId="77777777" w:rsidR="00C1748A" w:rsidRPr="000227C7" w:rsidRDefault="00C1748A" w:rsidP="00C1748A">
            <w:pPr>
              <w:jc w:val="both"/>
              <w:rPr>
                <w:rFonts w:ascii="Century Gothic" w:hAnsi="Century Gothic"/>
                <w:b/>
                <w:sz w:val="20"/>
                <w:szCs w:val="20"/>
              </w:rPr>
            </w:pPr>
          </w:p>
        </w:tc>
        <w:tc>
          <w:tcPr>
            <w:tcW w:w="1677" w:type="dxa"/>
            <w:gridSpan w:val="4"/>
            <w:shd w:val="clear" w:color="auto" w:fill="auto"/>
          </w:tcPr>
          <w:p w14:paraId="25B07FBE" w14:textId="77777777" w:rsidR="00C1748A" w:rsidRPr="00EC61E1" w:rsidRDefault="00C1748A" w:rsidP="00C1748A">
            <w:pPr>
              <w:jc w:val="center"/>
              <w:rPr>
                <w:rFonts w:ascii="Century Gothic" w:hAnsi="Century Gothic"/>
                <w:b/>
                <w:bCs/>
                <w:sz w:val="12"/>
                <w:szCs w:val="12"/>
              </w:rPr>
            </w:pPr>
            <w:r w:rsidRPr="00EC61E1">
              <w:rPr>
                <w:rFonts w:ascii="Century Gothic" w:hAnsi="Century Gothic"/>
                <w:b/>
                <w:bCs/>
                <w:sz w:val="12"/>
                <w:szCs w:val="12"/>
              </w:rPr>
              <w:t>Wariant IV</w:t>
            </w:r>
          </w:p>
          <w:p w14:paraId="7F215BC9" w14:textId="77777777" w:rsidR="00C1748A" w:rsidRPr="000227C7" w:rsidRDefault="00C1748A" w:rsidP="00C1748A">
            <w:pPr>
              <w:jc w:val="both"/>
              <w:rPr>
                <w:rFonts w:ascii="Century Gothic" w:hAnsi="Century Gothic"/>
                <w:b/>
                <w:sz w:val="20"/>
                <w:szCs w:val="20"/>
              </w:rPr>
            </w:pPr>
          </w:p>
        </w:tc>
        <w:tc>
          <w:tcPr>
            <w:tcW w:w="1678" w:type="dxa"/>
            <w:gridSpan w:val="2"/>
          </w:tcPr>
          <w:p w14:paraId="3DCB1DF6" w14:textId="381F75B9" w:rsidR="00C1748A" w:rsidRPr="00EC61E1" w:rsidRDefault="00C1748A" w:rsidP="00C1748A">
            <w:pPr>
              <w:jc w:val="center"/>
              <w:rPr>
                <w:rFonts w:ascii="Century Gothic" w:hAnsi="Century Gothic"/>
                <w:b/>
                <w:bCs/>
                <w:sz w:val="12"/>
                <w:szCs w:val="12"/>
              </w:rPr>
            </w:pPr>
            <w:r w:rsidRPr="00EC61E1">
              <w:rPr>
                <w:rFonts w:ascii="Century Gothic" w:hAnsi="Century Gothic"/>
                <w:b/>
                <w:bCs/>
                <w:sz w:val="12"/>
                <w:szCs w:val="12"/>
              </w:rPr>
              <w:t xml:space="preserve">Wariant </w:t>
            </w:r>
            <w:r>
              <w:rPr>
                <w:rFonts w:ascii="Century Gothic" w:hAnsi="Century Gothic"/>
                <w:b/>
                <w:bCs/>
                <w:sz w:val="12"/>
                <w:szCs w:val="12"/>
              </w:rPr>
              <w:t>I</w:t>
            </w:r>
            <w:r w:rsidRPr="00EC61E1">
              <w:rPr>
                <w:rFonts w:ascii="Century Gothic" w:hAnsi="Century Gothic"/>
                <w:b/>
                <w:bCs/>
                <w:sz w:val="12"/>
                <w:szCs w:val="12"/>
              </w:rPr>
              <w:t>V</w:t>
            </w:r>
            <w:r>
              <w:rPr>
                <w:rFonts w:ascii="Century Gothic" w:hAnsi="Century Gothic"/>
                <w:b/>
                <w:bCs/>
                <w:sz w:val="12"/>
                <w:szCs w:val="12"/>
              </w:rPr>
              <w:t>A</w:t>
            </w:r>
          </w:p>
          <w:p w14:paraId="34494E98" w14:textId="77777777" w:rsidR="00C1748A" w:rsidRPr="000227C7" w:rsidRDefault="00C1748A" w:rsidP="00C1748A">
            <w:pPr>
              <w:jc w:val="both"/>
              <w:rPr>
                <w:rFonts w:ascii="Century Gothic" w:hAnsi="Century Gothic"/>
                <w:b/>
                <w:sz w:val="20"/>
                <w:szCs w:val="20"/>
              </w:rPr>
            </w:pPr>
          </w:p>
        </w:tc>
      </w:tr>
      <w:tr w:rsidR="00C1748A" w:rsidRPr="002C1A63" w14:paraId="75C8A7BE" w14:textId="77777777" w:rsidTr="002E07AE">
        <w:tblPrEx>
          <w:jc w:val="center"/>
        </w:tblPrEx>
        <w:trPr>
          <w:trHeight w:val="54"/>
          <w:jc w:val="center"/>
        </w:trPr>
        <w:tc>
          <w:tcPr>
            <w:tcW w:w="1677" w:type="dxa"/>
            <w:gridSpan w:val="3"/>
            <w:vAlign w:val="center"/>
          </w:tcPr>
          <w:p w14:paraId="1D19827F" w14:textId="3A9BD823" w:rsidR="00C1748A" w:rsidRPr="00FD647D" w:rsidRDefault="00C1748A" w:rsidP="00C1748A">
            <w:pPr>
              <w:jc w:val="both"/>
              <w:rPr>
                <w:rFonts w:ascii="Century Gothic" w:hAnsi="Century Gothic"/>
                <w:b/>
                <w:sz w:val="12"/>
                <w:szCs w:val="12"/>
              </w:rPr>
            </w:pPr>
            <w:r w:rsidRPr="00FD647D">
              <w:rPr>
                <w:rFonts w:ascii="Century Gothic" w:hAnsi="Century Gothic"/>
                <w:bCs/>
                <w:sz w:val="12"/>
                <w:szCs w:val="12"/>
              </w:rPr>
              <w:t xml:space="preserve">zgodnie z </w:t>
            </w:r>
            <w:r>
              <w:rPr>
                <w:rFonts w:ascii="Century Gothic" w:hAnsi="Century Gothic"/>
                <w:bCs/>
                <w:sz w:val="12"/>
                <w:szCs w:val="12"/>
              </w:rPr>
              <w:t xml:space="preserve">dobrą </w:t>
            </w:r>
            <w:r w:rsidRPr="00FD647D">
              <w:rPr>
                <w:rFonts w:ascii="Century Gothic" w:hAnsi="Century Gothic"/>
                <w:bCs/>
                <w:sz w:val="12"/>
                <w:szCs w:val="12"/>
              </w:rPr>
              <w:t xml:space="preserve"> praktyką rynkową</w:t>
            </w:r>
            <w:r>
              <w:rPr>
                <w:rFonts w:ascii="Century Gothic" w:hAnsi="Century Gothic"/>
                <w:bCs/>
                <w:sz w:val="12"/>
                <w:szCs w:val="12"/>
              </w:rPr>
              <w:t>*</w:t>
            </w:r>
          </w:p>
        </w:tc>
        <w:tc>
          <w:tcPr>
            <w:tcW w:w="1678" w:type="dxa"/>
            <w:gridSpan w:val="5"/>
            <w:vAlign w:val="center"/>
          </w:tcPr>
          <w:p w14:paraId="76B00BA3" w14:textId="21BF9595" w:rsidR="00C1748A" w:rsidRPr="00FD647D" w:rsidRDefault="00C1748A" w:rsidP="00C1748A">
            <w:pPr>
              <w:jc w:val="both"/>
              <w:rPr>
                <w:rFonts w:ascii="Century Gothic" w:hAnsi="Century Gothic"/>
                <w:sz w:val="12"/>
                <w:szCs w:val="12"/>
              </w:rPr>
            </w:pPr>
            <w:r w:rsidRPr="00FD647D">
              <w:rPr>
                <w:rFonts w:ascii="Century Gothic" w:hAnsi="Century Gothic"/>
                <w:bCs/>
                <w:sz w:val="12"/>
                <w:szCs w:val="12"/>
              </w:rPr>
              <w:t xml:space="preserve">zgodnie z </w:t>
            </w:r>
            <w:r>
              <w:rPr>
                <w:rFonts w:ascii="Century Gothic" w:hAnsi="Century Gothic"/>
                <w:bCs/>
                <w:sz w:val="12"/>
                <w:szCs w:val="12"/>
              </w:rPr>
              <w:t>dobrą</w:t>
            </w:r>
            <w:r w:rsidRPr="00FD647D">
              <w:rPr>
                <w:rFonts w:ascii="Century Gothic" w:hAnsi="Century Gothic"/>
                <w:bCs/>
                <w:sz w:val="12"/>
                <w:szCs w:val="12"/>
              </w:rPr>
              <w:t xml:space="preserve"> praktyką rynkową</w:t>
            </w:r>
            <w:r>
              <w:rPr>
                <w:rFonts w:ascii="Century Gothic" w:hAnsi="Century Gothic"/>
                <w:bCs/>
                <w:sz w:val="12"/>
                <w:szCs w:val="12"/>
              </w:rPr>
              <w:t>*</w:t>
            </w:r>
          </w:p>
        </w:tc>
        <w:tc>
          <w:tcPr>
            <w:tcW w:w="1677" w:type="dxa"/>
            <w:gridSpan w:val="4"/>
            <w:shd w:val="clear" w:color="auto" w:fill="auto"/>
            <w:vAlign w:val="center"/>
          </w:tcPr>
          <w:p w14:paraId="5ABB73AF" w14:textId="77777777" w:rsidR="00C1748A" w:rsidRPr="002C1A63" w:rsidRDefault="00C1748A" w:rsidP="00C1748A">
            <w:pPr>
              <w:jc w:val="both"/>
              <w:rPr>
                <w:rFonts w:ascii="Century Gothic" w:hAnsi="Century Gothic"/>
                <w:sz w:val="12"/>
                <w:szCs w:val="12"/>
              </w:rPr>
            </w:pPr>
            <w:r w:rsidRPr="002C1A63">
              <w:rPr>
                <w:rFonts w:ascii="Century Gothic" w:hAnsi="Century Gothic"/>
                <w:b/>
                <w:sz w:val="12"/>
                <w:szCs w:val="12"/>
              </w:rPr>
              <w:t>5.000 PLN</w:t>
            </w:r>
            <w:r w:rsidRPr="002C1A63">
              <w:rPr>
                <w:rFonts w:ascii="Century Gothic" w:hAnsi="Century Gothic"/>
                <w:sz w:val="12"/>
                <w:szCs w:val="12"/>
              </w:rPr>
              <w:t xml:space="preserve"> dla każdej szkody rzeczowej i czystej straty finansowej;</w:t>
            </w:r>
          </w:p>
          <w:p w14:paraId="6451E9FF" w14:textId="77777777" w:rsidR="00C1748A" w:rsidRPr="002C1A63" w:rsidRDefault="00C1748A" w:rsidP="00C1748A">
            <w:pPr>
              <w:jc w:val="both"/>
              <w:rPr>
                <w:rFonts w:ascii="Century Gothic" w:hAnsi="Century Gothic"/>
                <w:sz w:val="12"/>
                <w:szCs w:val="12"/>
              </w:rPr>
            </w:pPr>
          </w:p>
          <w:p w14:paraId="358ACB48" w14:textId="77777777" w:rsidR="00C1748A" w:rsidRPr="002C1A63" w:rsidRDefault="00C1748A" w:rsidP="00C1748A">
            <w:pPr>
              <w:jc w:val="both"/>
              <w:rPr>
                <w:rFonts w:ascii="Century Gothic" w:hAnsi="Century Gothic"/>
                <w:b/>
                <w:sz w:val="12"/>
                <w:szCs w:val="12"/>
              </w:rPr>
            </w:pPr>
            <w:r w:rsidRPr="002C1A63">
              <w:rPr>
                <w:rFonts w:ascii="Century Gothic" w:hAnsi="Century Gothic"/>
                <w:sz w:val="12"/>
                <w:szCs w:val="12"/>
              </w:rPr>
              <w:lastRenderedPageBreak/>
              <w:t>Franszyza/ udział własny dla szkód osobowych zostaje zniesiony</w:t>
            </w:r>
          </w:p>
        </w:tc>
        <w:tc>
          <w:tcPr>
            <w:tcW w:w="1678" w:type="dxa"/>
            <w:gridSpan w:val="4"/>
            <w:shd w:val="clear" w:color="auto" w:fill="auto"/>
            <w:vAlign w:val="center"/>
          </w:tcPr>
          <w:p w14:paraId="28A5555C" w14:textId="77777777" w:rsidR="00C1748A" w:rsidRPr="002C1A63" w:rsidRDefault="00C1748A" w:rsidP="00C1748A">
            <w:pPr>
              <w:jc w:val="both"/>
              <w:rPr>
                <w:rFonts w:ascii="Century Gothic" w:hAnsi="Century Gothic"/>
                <w:sz w:val="12"/>
                <w:szCs w:val="12"/>
              </w:rPr>
            </w:pPr>
            <w:r w:rsidRPr="002C1A63">
              <w:rPr>
                <w:rFonts w:ascii="Century Gothic" w:hAnsi="Century Gothic"/>
                <w:b/>
                <w:sz w:val="12"/>
                <w:szCs w:val="12"/>
              </w:rPr>
              <w:lastRenderedPageBreak/>
              <w:t>10.000 PLN</w:t>
            </w:r>
            <w:r w:rsidRPr="002C1A63">
              <w:rPr>
                <w:rFonts w:ascii="Century Gothic" w:hAnsi="Century Gothic"/>
                <w:sz w:val="12"/>
                <w:szCs w:val="12"/>
              </w:rPr>
              <w:t xml:space="preserve"> dla każdej szkody rzeczowej i czystej straty finansowej</w:t>
            </w:r>
          </w:p>
          <w:p w14:paraId="69C879D8" w14:textId="77777777" w:rsidR="00C1748A" w:rsidRPr="002C1A63" w:rsidRDefault="00C1748A" w:rsidP="00C1748A">
            <w:pPr>
              <w:jc w:val="both"/>
              <w:rPr>
                <w:rFonts w:ascii="Century Gothic" w:hAnsi="Century Gothic"/>
                <w:sz w:val="12"/>
                <w:szCs w:val="12"/>
              </w:rPr>
            </w:pPr>
          </w:p>
          <w:p w14:paraId="4AF741FD" w14:textId="77777777" w:rsidR="00C1748A" w:rsidRPr="002C1A63" w:rsidRDefault="00C1748A" w:rsidP="00C1748A">
            <w:pPr>
              <w:jc w:val="both"/>
              <w:rPr>
                <w:rFonts w:ascii="Century Gothic" w:hAnsi="Century Gothic"/>
                <w:b/>
                <w:sz w:val="12"/>
                <w:szCs w:val="12"/>
              </w:rPr>
            </w:pPr>
            <w:r w:rsidRPr="002C1A63">
              <w:rPr>
                <w:rFonts w:ascii="Century Gothic" w:hAnsi="Century Gothic"/>
                <w:sz w:val="12"/>
                <w:szCs w:val="12"/>
              </w:rPr>
              <w:lastRenderedPageBreak/>
              <w:t>Franszyza/ udział własny dla szkód osobowych zostaje zniesiony</w:t>
            </w:r>
          </w:p>
        </w:tc>
        <w:tc>
          <w:tcPr>
            <w:tcW w:w="1677" w:type="dxa"/>
            <w:gridSpan w:val="4"/>
            <w:shd w:val="clear" w:color="auto" w:fill="auto"/>
            <w:vAlign w:val="center"/>
          </w:tcPr>
          <w:p w14:paraId="0AAB5DAE" w14:textId="77777777" w:rsidR="00C1748A" w:rsidRPr="002C1A63" w:rsidRDefault="00C1748A" w:rsidP="00C1748A">
            <w:pPr>
              <w:jc w:val="both"/>
              <w:rPr>
                <w:rFonts w:ascii="Century Gothic" w:hAnsi="Century Gothic"/>
                <w:sz w:val="12"/>
                <w:szCs w:val="12"/>
              </w:rPr>
            </w:pPr>
            <w:r w:rsidRPr="002C1A63">
              <w:rPr>
                <w:rFonts w:ascii="Century Gothic" w:hAnsi="Century Gothic"/>
                <w:b/>
                <w:sz w:val="12"/>
                <w:szCs w:val="12"/>
              </w:rPr>
              <w:lastRenderedPageBreak/>
              <w:t>20.000 PLN</w:t>
            </w:r>
            <w:r w:rsidRPr="002C1A63">
              <w:rPr>
                <w:rFonts w:ascii="Century Gothic" w:hAnsi="Century Gothic"/>
                <w:sz w:val="12"/>
                <w:szCs w:val="12"/>
              </w:rPr>
              <w:t xml:space="preserve"> dla każdej szkody rzeczowej i czystej straty finansowej</w:t>
            </w:r>
          </w:p>
          <w:p w14:paraId="6B359CB9" w14:textId="77777777" w:rsidR="00C1748A" w:rsidRPr="002C1A63" w:rsidRDefault="00C1748A" w:rsidP="00C1748A">
            <w:pPr>
              <w:jc w:val="both"/>
              <w:rPr>
                <w:rFonts w:ascii="Century Gothic" w:hAnsi="Century Gothic"/>
                <w:sz w:val="12"/>
                <w:szCs w:val="12"/>
              </w:rPr>
            </w:pPr>
          </w:p>
          <w:p w14:paraId="02CA4E1C" w14:textId="77777777" w:rsidR="00C1748A" w:rsidRPr="002C1A63" w:rsidRDefault="00C1748A" w:rsidP="00C1748A">
            <w:pPr>
              <w:jc w:val="both"/>
              <w:rPr>
                <w:rFonts w:ascii="Century Gothic" w:hAnsi="Century Gothic"/>
                <w:b/>
                <w:sz w:val="12"/>
                <w:szCs w:val="12"/>
              </w:rPr>
            </w:pPr>
            <w:r w:rsidRPr="002C1A63">
              <w:rPr>
                <w:rFonts w:ascii="Century Gothic" w:hAnsi="Century Gothic"/>
                <w:sz w:val="12"/>
                <w:szCs w:val="12"/>
              </w:rPr>
              <w:lastRenderedPageBreak/>
              <w:t>Franszyza/ udział własny dla szkód osobowych zostaje zniesiony</w:t>
            </w:r>
          </w:p>
        </w:tc>
        <w:tc>
          <w:tcPr>
            <w:tcW w:w="1678" w:type="dxa"/>
            <w:gridSpan w:val="2"/>
            <w:vAlign w:val="center"/>
          </w:tcPr>
          <w:p w14:paraId="2623470A" w14:textId="77777777" w:rsidR="00C1748A" w:rsidRPr="002C1A63" w:rsidRDefault="00C1748A" w:rsidP="00C1748A">
            <w:pPr>
              <w:jc w:val="both"/>
              <w:rPr>
                <w:rFonts w:ascii="Century Gothic" w:hAnsi="Century Gothic"/>
                <w:sz w:val="12"/>
                <w:szCs w:val="12"/>
              </w:rPr>
            </w:pPr>
            <w:r w:rsidRPr="002C1A63">
              <w:rPr>
                <w:rFonts w:ascii="Century Gothic" w:hAnsi="Century Gothic"/>
                <w:b/>
                <w:sz w:val="12"/>
                <w:szCs w:val="12"/>
              </w:rPr>
              <w:lastRenderedPageBreak/>
              <w:t>20.000 PLN</w:t>
            </w:r>
            <w:r w:rsidRPr="002C1A63">
              <w:rPr>
                <w:rFonts w:ascii="Century Gothic" w:hAnsi="Century Gothic"/>
                <w:sz w:val="12"/>
                <w:szCs w:val="12"/>
              </w:rPr>
              <w:t xml:space="preserve"> dla każdej szkody rzeczowej i czystej straty finansowej</w:t>
            </w:r>
          </w:p>
          <w:p w14:paraId="32690D53" w14:textId="77777777" w:rsidR="00C1748A" w:rsidRPr="002C1A63" w:rsidRDefault="00C1748A" w:rsidP="00C1748A">
            <w:pPr>
              <w:jc w:val="both"/>
              <w:rPr>
                <w:rFonts w:ascii="Century Gothic" w:hAnsi="Century Gothic"/>
                <w:sz w:val="12"/>
                <w:szCs w:val="12"/>
              </w:rPr>
            </w:pPr>
          </w:p>
          <w:p w14:paraId="0330E699" w14:textId="77777777" w:rsidR="00C1748A" w:rsidRPr="002C1A63" w:rsidRDefault="00C1748A" w:rsidP="00C1748A">
            <w:pPr>
              <w:jc w:val="both"/>
              <w:rPr>
                <w:rFonts w:ascii="Century Gothic" w:hAnsi="Century Gothic"/>
                <w:sz w:val="12"/>
                <w:szCs w:val="12"/>
              </w:rPr>
            </w:pPr>
            <w:r w:rsidRPr="002C1A63">
              <w:rPr>
                <w:rFonts w:ascii="Century Gothic" w:hAnsi="Century Gothic"/>
                <w:sz w:val="12"/>
                <w:szCs w:val="12"/>
              </w:rPr>
              <w:lastRenderedPageBreak/>
              <w:t>Franszyza/ udział własny dla szkód osobowych zostaje zniesiony</w:t>
            </w:r>
          </w:p>
          <w:p w14:paraId="060B2CF7" w14:textId="77777777" w:rsidR="00C1748A" w:rsidRPr="002C1A63" w:rsidRDefault="00C1748A" w:rsidP="00C1748A">
            <w:pPr>
              <w:jc w:val="both"/>
              <w:rPr>
                <w:rFonts w:ascii="Century Gothic" w:hAnsi="Century Gothic"/>
                <w:b/>
                <w:sz w:val="12"/>
                <w:szCs w:val="12"/>
              </w:rPr>
            </w:pPr>
          </w:p>
        </w:tc>
      </w:tr>
      <w:tr w:rsidR="00C1748A" w:rsidRPr="0010313F" w14:paraId="559F35A6" w14:textId="77777777" w:rsidTr="002E07AE">
        <w:tblPrEx>
          <w:jc w:val="center"/>
        </w:tblPrEx>
        <w:trPr>
          <w:trHeight w:val="54"/>
          <w:jc w:val="center"/>
        </w:trPr>
        <w:tc>
          <w:tcPr>
            <w:tcW w:w="10065" w:type="dxa"/>
            <w:gridSpan w:val="22"/>
            <w:shd w:val="clear" w:color="auto" w:fill="auto"/>
            <w:vAlign w:val="center"/>
          </w:tcPr>
          <w:p w14:paraId="2DD814B5" w14:textId="6A5D6232" w:rsidR="00C1748A" w:rsidRPr="002C1A63" w:rsidRDefault="00C1748A" w:rsidP="00C1748A">
            <w:pPr>
              <w:rPr>
                <w:sz w:val="18"/>
                <w:szCs w:val="18"/>
              </w:rPr>
            </w:pPr>
            <w:r>
              <w:rPr>
                <w:rFonts w:ascii="Century Gothic" w:hAnsi="Century Gothic"/>
                <w:sz w:val="20"/>
                <w:szCs w:val="20"/>
              </w:rPr>
              <w:lastRenderedPageBreak/>
              <w:t xml:space="preserve">* W przypadku Wariantu I </w:t>
            </w:r>
            <w:proofErr w:type="spellStart"/>
            <w:r>
              <w:rPr>
                <w:rFonts w:ascii="Century Gothic" w:hAnsi="Century Gothic"/>
                <w:sz w:val="20"/>
                <w:szCs w:val="20"/>
              </w:rPr>
              <w:t>i</w:t>
            </w:r>
            <w:proofErr w:type="spellEnd"/>
            <w:r>
              <w:rPr>
                <w:rFonts w:ascii="Century Gothic" w:hAnsi="Century Gothic"/>
                <w:sz w:val="20"/>
                <w:szCs w:val="20"/>
              </w:rPr>
              <w:t xml:space="preserve"> IA w</w:t>
            </w:r>
            <w:r w:rsidRPr="00FE0FBD">
              <w:rPr>
                <w:rFonts w:ascii="Century Gothic" w:hAnsi="Century Gothic"/>
                <w:color w:val="000000"/>
                <w:sz w:val="18"/>
                <w:szCs w:val="18"/>
              </w:rPr>
              <w:t xml:space="preserve">ysokość franszyz/udziałów własnych powinna zostać ustalona na rozsądnym poziomie </w:t>
            </w:r>
            <w:r w:rsidRPr="00FE0FBD">
              <w:rPr>
                <w:rFonts w:ascii="Century Gothic" w:hAnsi="Century Gothic"/>
                <w:sz w:val="18"/>
                <w:szCs w:val="18"/>
              </w:rPr>
              <w:t>zgodnie z dobrą praktyką rynku ubezpieczeniowego, uwzględniającą charakter oraz wielkość ryzyka związanego z realizacją Umowy.</w:t>
            </w:r>
          </w:p>
        </w:tc>
      </w:tr>
      <w:tr w:rsidR="00C1748A" w:rsidRPr="0010313F" w14:paraId="7116FA13" w14:textId="77777777" w:rsidTr="002E07AE">
        <w:tblPrEx>
          <w:jc w:val="center"/>
        </w:tblPrEx>
        <w:trPr>
          <w:jc w:val="center"/>
        </w:trPr>
        <w:tc>
          <w:tcPr>
            <w:tcW w:w="10065" w:type="dxa"/>
            <w:gridSpan w:val="22"/>
            <w:shd w:val="clear" w:color="auto" w:fill="auto"/>
          </w:tcPr>
          <w:p w14:paraId="57DA0F99" w14:textId="77777777" w:rsidR="00C1748A" w:rsidRPr="002C1A63" w:rsidRDefault="00C1748A" w:rsidP="00C1748A">
            <w:pPr>
              <w:pStyle w:val="Akapitzlist"/>
              <w:numPr>
                <w:ilvl w:val="0"/>
                <w:numId w:val="35"/>
              </w:numPr>
              <w:jc w:val="both"/>
              <w:rPr>
                <w:rFonts w:ascii="Century Gothic" w:hAnsi="Century Gothic"/>
                <w:sz w:val="20"/>
                <w:szCs w:val="20"/>
              </w:rPr>
            </w:pPr>
            <w:r w:rsidRPr="002C1A63">
              <w:rPr>
                <w:rFonts w:ascii="Century Gothic" w:hAnsi="Century Gothic"/>
                <w:b/>
                <w:sz w:val="20"/>
                <w:szCs w:val="20"/>
              </w:rPr>
              <w:t>Regres Ubezpieczeniowy</w:t>
            </w:r>
          </w:p>
          <w:p w14:paraId="639548CE" w14:textId="77777777" w:rsidR="00C1748A" w:rsidRPr="00323F8C" w:rsidRDefault="00C1748A" w:rsidP="00C1748A">
            <w:pPr>
              <w:pStyle w:val="Akapitzlist"/>
              <w:jc w:val="both"/>
              <w:rPr>
                <w:rFonts w:ascii="Century Gothic" w:hAnsi="Century Gothic"/>
                <w:sz w:val="20"/>
                <w:szCs w:val="20"/>
              </w:rPr>
            </w:pPr>
          </w:p>
        </w:tc>
      </w:tr>
      <w:tr w:rsidR="00C1748A" w:rsidRPr="0010313F" w14:paraId="730C3F5A" w14:textId="77777777" w:rsidTr="002E07AE">
        <w:tblPrEx>
          <w:jc w:val="center"/>
        </w:tblPrEx>
        <w:trPr>
          <w:trHeight w:val="237"/>
          <w:jc w:val="center"/>
        </w:trPr>
        <w:tc>
          <w:tcPr>
            <w:tcW w:w="1677" w:type="dxa"/>
            <w:gridSpan w:val="3"/>
            <w:vAlign w:val="center"/>
          </w:tcPr>
          <w:p w14:paraId="0DFBE6B8" w14:textId="6E88781F" w:rsidR="00C1748A" w:rsidRPr="000227C7" w:rsidRDefault="00C1748A" w:rsidP="00C1748A">
            <w:pPr>
              <w:jc w:val="center"/>
              <w:rPr>
                <w:rFonts w:ascii="Century Gothic" w:hAnsi="Century Gothic"/>
                <w:b/>
                <w:sz w:val="20"/>
                <w:szCs w:val="20"/>
              </w:rPr>
            </w:pPr>
            <w:r w:rsidRPr="00EC61E1">
              <w:rPr>
                <w:rFonts w:ascii="Century Gothic" w:hAnsi="Century Gothic"/>
                <w:b/>
                <w:bCs/>
                <w:sz w:val="12"/>
                <w:szCs w:val="12"/>
              </w:rPr>
              <w:t>Wariant I</w:t>
            </w:r>
          </w:p>
        </w:tc>
        <w:tc>
          <w:tcPr>
            <w:tcW w:w="1678" w:type="dxa"/>
            <w:gridSpan w:val="5"/>
            <w:vAlign w:val="center"/>
          </w:tcPr>
          <w:p w14:paraId="01CAF2EC" w14:textId="4909294D" w:rsidR="00C1748A" w:rsidRPr="000227C7" w:rsidRDefault="00C1748A" w:rsidP="00C1748A">
            <w:pPr>
              <w:jc w:val="center"/>
              <w:rPr>
                <w:rFonts w:ascii="Century Gothic" w:hAnsi="Century Gothic"/>
                <w:b/>
                <w:sz w:val="20"/>
                <w:szCs w:val="20"/>
              </w:rPr>
            </w:pPr>
            <w:r w:rsidRPr="00EC61E1">
              <w:rPr>
                <w:rFonts w:ascii="Century Gothic" w:hAnsi="Century Gothic"/>
                <w:b/>
                <w:bCs/>
                <w:sz w:val="12"/>
                <w:szCs w:val="12"/>
              </w:rPr>
              <w:t xml:space="preserve">Wariant </w:t>
            </w:r>
            <w:r>
              <w:rPr>
                <w:rFonts w:ascii="Century Gothic" w:hAnsi="Century Gothic"/>
                <w:b/>
                <w:bCs/>
                <w:sz w:val="12"/>
                <w:szCs w:val="12"/>
              </w:rPr>
              <w:t>IA</w:t>
            </w:r>
          </w:p>
        </w:tc>
        <w:tc>
          <w:tcPr>
            <w:tcW w:w="1677" w:type="dxa"/>
            <w:gridSpan w:val="4"/>
            <w:shd w:val="clear" w:color="auto" w:fill="auto"/>
            <w:vAlign w:val="center"/>
          </w:tcPr>
          <w:p w14:paraId="6697D4DF" w14:textId="21732804" w:rsidR="00C1748A" w:rsidRPr="000227C7" w:rsidRDefault="00C1748A" w:rsidP="00C1748A">
            <w:pPr>
              <w:jc w:val="center"/>
              <w:rPr>
                <w:rFonts w:ascii="Century Gothic" w:hAnsi="Century Gothic"/>
                <w:b/>
                <w:sz w:val="20"/>
                <w:szCs w:val="20"/>
              </w:rPr>
            </w:pPr>
            <w:r w:rsidRPr="00EC61E1">
              <w:rPr>
                <w:rFonts w:ascii="Century Gothic" w:hAnsi="Century Gothic"/>
                <w:b/>
                <w:bCs/>
                <w:sz w:val="12"/>
                <w:szCs w:val="12"/>
              </w:rPr>
              <w:t>Wariant II</w:t>
            </w:r>
          </w:p>
        </w:tc>
        <w:tc>
          <w:tcPr>
            <w:tcW w:w="1678" w:type="dxa"/>
            <w:gridSpan w:val="4"/>
            <w:shd w:val="clear" w:color="auto" w:fill="auto"/>
            <w:vAlign w:val="center"/>
          </w:tcPr>
          <w:p w14:paraId="2BB08F24" w14:textId="59D2E5A3" w:rsidR="00C1748A" w:rsidRPr="000227C7" w:rsidRDefault="00C1748A" w:rsidP="00C1748A">
            <w:pPr>
              <w:jc w:val="center"/>
              <w:rPr>
                <w:rFonts w:ascii="Century Gothic" w:hAnsi="Century Gothic"/>
                <w:b/>
                <w:sz w:val="20"/>
                <w:szCs w:val="20"/>
              </w:rPr>
            </w:pPr>
            <w:r w:rsidRPr="00EC61E1">
              <w:rPr>
                <w:rFonts w:ascii="Century Gothic" w:hAnsi="Century Gothic"/>
                <w:b/>
                <w:bCs/>
                <w:sz w:val="12"/>
                <w:szCs w:val="12"/>
              </w:rPr>
              <w:t>Wariant II</w:t>
            </w:r>
            <w:r>
              <w:rPr>
                <w:rFonts w:ascii="Century Gothic" w:hAnsi="Century Gothic"/>
                <w:b/>
                <w:bCs/>
                <w:sz w:val="12"/>
                <w:szCs w:val="12"/>
              </w:rPr>
              <w:t>I</w:t>
            </w:r>
          </w:p>
        </w:tc>
        <w:tc>
          <w:tcPr>
            <w:tcW w:w="1677" w:type="dxa"/>
            <w:gridSpan w:val="4"/>
            <w:shd w:val="clear" w:color="auto" w:fill="auto"/>
            <w:vAlign w:val="center"/>
          </w:tcPr>
          <w:p w14:paraId="7DE199EB" w14:textId="0AC0834C" w:rsidR="00C1748A" w:rsidRPr="000227C7" w:rsidRDefault="00C1748A" w:rsidP="00C1748A">
            <w:pPr>
              <w:jc w:val="center"/>
              <w:rPr>
                <w:rFonts w:ascii="Century Gothic" w:hAnsi="Century Gothic"/>
                <w:b/>
                <w:sz w:val="20"/>
                <w:szCs w:val="20"/>
              </w:rPr>
            </w:pPr>
            <w:r w:rsidRPr="00EC61E1">
              <w:rPr>
                <w:rFonts w:ascii="Century Gothic" w:hAnsi="Century Gothic"/>
                <w:b/>
                <w:bCs/>
                <w:sz w:val="12"/>
                <w:szCs w:val="12"/>
              </w:rPr>
              <w:t>Wariant IV</w:t>
            </w:r>
          </w:p>
        </w:tc>
        <w:tc>
          <w:tcPr>
            <w:tcW w:w="1678" w:type="dxa"/>
            <w:gridSpan w:val="2"/>
            <w:vAlign w:val="center"/>
          </w:tcPr>
          <w:p w14:paraId="301D672F" w14:textId="1679AF5D" w:rsidR="00C1748A" w:rsidRPr="000227C7" w:rsidRDefault="00C1748A" w:rsidP="00C1748A">
            <w:pPr>
              <w:jc w:val="center"/>
              <w:rPr>
                <w:rFonts w:ascii="Century Gothic" w:hAnsi="Century Gothic"/>
                <w:b/>
                <w:sz w:val="20"/>
                <w:szCs w:val="20"/>
              </w:rPr>
            </w:pPr>
            <w:r w:rsidRPr="00EC61E1">
              <w:rPr>
                <w:rFonts w:ascii="Century Gothic" w:hAnsi="Century Gothic"/>
                <w:b/>
                <w:bCs/>
                <w:sz w:val="12"/>
                <w:szCs w:val="12"/>
              </w:rPr>
              <w:t xml:space="preserve">Wariant </w:t>
            </w:r>
            <w:r>
              <w:rPr>
                <w:rFonts w:ascii="Century Gothic" w:hAnsi="Century Gothic"/>
                <w:b/>
                <w:bCs/>
                <w:sz w:val="12"/>
                <w:szCs w:val="12"/>
              </w:rPr>
              <w:t>I</w:t>
            </w:r>
            <w:r w:rsidRPr="00EC61E1">
              <w:rPr>
                <w:rFonts w:ascii="Century Gothic" w:hAnsi="Century Gothic"/>
                <w:b/>
                <w:bCs/>
                <w:sz w:val="12"/>
                <w:szCs w:val="12"/>
              </w:rPr>
              <w:t>V</w:t>
            </w:r>
            <w:r>
              <w:rPr>
                <w:rFonts w:ascii="Century Gothic" w:hAnsi="Century Gothic"/>
                <w:b/>
                <w:bCs/>
                <w:sz w:val="12"/>
                <w:szCs w:val="12"/>
              </w:rPr>
              <w:t>A</w:t>
            </w:r>
          </w:p>
        </w:tc>
      </w:tr>
      <w:tr w:rsidR="005B7BA7" w:rsidRPr="002C1A63" w14:paraId="0179EC82" w14:textId="77777777" w:rsidTr="002E07AE">
        <w:tblPrEx>
          <w:jc w:val="center"/>
        </w:tblPrEx>
        <w:trPr>
          <w:trHeight w:val="54"/>
          <w:jc w:val="center"/>
        </w:trPr>
        <w:tc>
          <w:tcPr>
            <w:tcW w:w="1677" w:type="dxa"/>
            <w:gridSpan w:val="3"/>
            <w:shd w:val="clear" w:color="auto" w:fill="auto"/>
          </w:tcPr>
          <w:p w14:paraId="37E75243" w14:textId="1B8D1539" w:rsidR="005B7BA7" w:rsidRPr="00323F8C" w:rsidRDefault="005B7BA7" w:rsidP="005B7BA7">
            <w:pPr>
              <w:jc w:val="center"/>
              <w:rPr>
                <w:rFonts w:ascii="Century Gothic" w:hAnsi="Century Gothic"/>
                <w:b/>
                <w:sz w:val="12"/>
                <w:szCs w:val="12"/>
              </w:rPr>
            </w:pPr>
            <w:r w:rsidRPr="00F35C80">
              <w:rPr>
                <w:rFonts w:ascii="Century Gothic" w:hAnsi="Century Gothic"/>
                <w:sz w:val="12"/>
                <w:szCs w:val="12"/>
              </w:rPr>
              <w:t>x</w:t>
            </w:r>
          </w:p>
        </w:tc>
        <w:tc>
          <w:tcPr>
            <w:tcW w:w="1678" w:type="dxa"/>
            <w:gridSpan w:val="5"/>
            <w:shd w:val="clear" w:color="auto" w:fill="auto"/>
          </w:tcPr>
          <w:p w14:paraId="404BA3D7" w14:textId="0E73E541" w:rsidR="005B7BA7" w:rsidRPr="00EC61E1" w:rsidRDefault="005B7BA7" w:rsidP="005B7BA7">
            <w:pPr>
              <w:jc w:val="center"/>
              <w:rPr>
                <w:rFonts w:ascii="Century Gothic" w:hAnsi="Century Gothic"/>
                <w:sz w:val="12"/>
                <w:szCs w:val="12"/>
              </w:rPr>
            </w:pPr>
            <w:r w:rsidRPr="00F35C80">
              <w:rPr>
                <w:rFonts w:ascii="Century Gothic" w:hAnsi="Century Gothic"/>
                <w:sz w:val="12"/>
                <w:szCs w:val="12"/>
              </w:rPr>
              <w:t>x</w:t>
            </w:r>
          </w:p>
        </w:tc>
        <w:tc>
          <w:tcPr>
            <w:tcW w:w="1677" w:type="dxa"/>
            <w:gridSpan w:val="4"/>
            <w:shd w:val="clear" w:color="auto" w:fill="auto"/>
            <w:vAlign w:val="center"/>
          </w:tcPr>
          <w:p w14:paraId="30D93E3B" w14:textId="77777777" w:rsidR="005B7BA7" w:rsidRPr="002C1A63" w:rsidRDefault="005B7BA7" w:rsidP="005B7BA7">
            <w:pPr>
              <w:jc w:val="both"/>
              <w:rPr>
                <w:rFonts w:ascii="Century Gothic" w:hAnsi="Century Gothic"/>
                <w:b/>
                <w:sz w:val="12"/>
                <w:szCs w:val="12"/>
              </w:rPr>
            </w:pPr>
            <w:r w:rsidRPr="002C1A63">
              <w:rPr>
                <w:rFonts w:ascii="Century Gothic" w:hAnsi="Century Gothic"/>
                <w:sz w:val="12"/>
                <w:szCs w:val="12"/>
              </w:rPr>
              <w:t>Ubezpieczyciel wyraźnie zrzeknie się prawa regresu ubezpieczeniowego wobec Zamawiającego i pozostałych Ubezpieczonych z tytułu odszkodowań wypłaconych w związku z realizacją Inwestycji.</w:t>
            </w:r>
          </w:p>
        </w:tc>
        <w:tc>
          <w:tcPr>
            <w:tcW w:w="1678" w:type="dxa"/>
            <w:gridSpan w:val="4"/>
            <w:shd w:val="clear" w:color="auto" w:fill="auto"/>
            <w:vAlign w:val="center"/>
          </w:tcPr>
          <w:p w14:paraId="19353015" w14:textId="77777777" w:rsidR="005B7BA7" w:rsidRPr="002C1A63" w:rsidRDefault="005B7BA7" w:rsidP="005B7BA7">
            <w:pPr>
              <w:jc w:val="both"/>
              <w:rPr>
                <w:rFonts w:ascii="Century Gothic" w:hAnsi="Century Gothic"/>
                <w:b/>
                <w:sz w:val="12"/>
                <w:szCs w:val="12"/>
              </w:rPr>
            </w:pPr>
            <w:r w:rsidRPr="002C1A63">
              <w:rPr>
                <w:rFonts w:ascii="Century Gothic" w:hAnsi="Century Gothic"/>
                <w:sz w:val="12"/>
                <w:szCs w:val="12"/>
              </w:rPr>
              <w:t>Ubezpieczyciel wyraźnie zrzeknie się prawa regresu ubezpieczeniowego wobec Zamawiającego i pozostałych Ubezpieczonych z tytułu odszkodowań wypłaconych w związku z realizacją Inwestycji.</w:t>
            </w:r>
          </w:p>
        </w:tc>
        <w:tc>
          <w:tcPr>
            <w:tcW w:w="1677" w:type="dxa"/>
            <w:gridSpan w:val="4"/>
            <w:shd w:val="clear" w:color="auto" w:fill="auto"/>
            <w:vAlign w:val="center"/>
          </w:tcPr>
          <w:p w14:paraId="28825685" w14:textId="77777777" w:rsidR="005B7BA7" w:rsidRPr="002C1A63" w:rsidRDefault="005B7BA7" w:rsidP="005B7BA7">
            <w:pPr>
              <w:jc w:val="both"/>
              <w:rPr>
                <w:rFonts w:ascii="Century Gothic" w:hAnsi="Century Gothic"/>
                <w:b/>
                <w:sz w:val="12"/>
                <w:szCs w:val="12"/>
              </w:rPr>
            </w:pPr>
            <w:r w:rsidRPr="002C1A63">
              <w:rPr>
                <w:rFonts w:ascii="Century Gothic" w:hAnsi="Century Gothic"/>
                <w:sz w:val="12"/>
                <w:szCs w:val="12"/>
              </w:rPr>
              <w:t>Ubezpieczyciel wyraźnie zrzeknie się prawa regresu ubezpieczeniowego wobec Zamawiającego i pozostałych Ubezpieczonych z tytułu odszkodowań wypłaconych w związku z realizacją Inwestycji.</w:t>
            </w:r>
          </w:p>
        </w:tc>
        <w:tc>
          <w:tcPr>
            <w:tcW w:w="1678" w:type="dxa"/>
            <w:gridSpan w:val="2"/>
            <w:vAlign w:val="center"/>
          </w:tcPr>
          <w:p w14:paraId="2B3DEB55" w14:textId="77777777" w:rsidR="005B7BA7" w:rsidRPr="002C1A63" w:rsidRDefault="005B7BA7" w:rsidP="005B7BA7">
            <w:pPr>
              <w:jc w:val="both"/>
              <w:rPr>
                <w:rFonts w:ascii="Century Gothic" w:hAnsi="Century Gothic"/>
                <w:b/>
                <w:sz w:val="12"/>
                <w:szCs w:val="12"/>
              </w:rPr>
            </w:pPr>
            <w:r w:rsidRPr="002C1A63">
              <w:rPr>
                <w:rFonts w:ascii="Century Gothic" w:hAnsi="Century Gothic"/>
                <w:sz w:val="12"/>
                <w:szCs w:val="12"/>
              </w:rPr>
              <w:t>Ubezpieczyciel wyraźnie zrzeknie się prawa regresu ubezpieczeniowego wobec Zamawiającego i pozostałych Ubezpieczonych z tytułu odszkodowań wypłaconych w związku z realizacją Inwestycji.</w:t>
            </w:r>
          </w:p>
        </w:tc>
      </w:tr>
      <w:tr w:rsidR="00C1748A" w:rsidRPr="00323F8C" w14:paraId="36844AB8" w14:textId="77777777" w:rsidTr="002E07AE">
        <w:tblPrEx>
          <w:jc w:val="center"/>
        </w:tblPrEx>
        <w:trPr>
          <w:jc w:val="center"/>
        </w:trPr>
        <w:tc>
          <w:tcPr>
            <w:tcW w:w="10065" w:type="dxa"/>
            <w:gridSpan w:val="22"/>
            <w:shd w:val="clear" w:color="auto" w:fill="auto"/>
          </w:tcPr>
          <w:p w14:paraId="3D72D56C" w14:textId="77777777" w:rsidR="00C1748A" w:rsidRDefault="00C1748A" w:rsidP="00C1748A">
            <w:pPr>
              <w:pStyle w:val="Akapitzlist"/>
              <w:numPr>
                <w:ilvl w:val="0"/>
                <w:numId w:val="35"/>
              </w:numPr>
              <w:rPr>
                <w:rFonts w:ascii="Century Gothic" w:hAnsi="Century Gothic"/>
                <w:b/>
                <w:sz w:val="20"/>
                <w:szCs w:val="20"/>
              </w:rPr>
            </w:pPr>
            <w:r w:rsidRPr="00AA0921">
              <w:rPr>
                <w:rFonts w:ascii="Century Gothic" w:hAnsi="Century Gothic"/>
                <w:b/>
                <w:sz w:val="20"/>
                <w:szCs w:val="20"/>
              </w:rPr>
              <w:t>Wyłączenia</w:t>
            </w:r>
            <w:r>
              <w:rPr>
                <w:rFonts w:ascii="Century Gothic" w:hAnsi="Century Gothic"/>
                <w:b/>
                <w:sz w:val="20"/>
                <w:szCs w:val="20"/>
              </w:rPr>
              <w:t xml:space="preserve"> z zakresu ubezpieczenia</w:t>
            </w:r>
          </w:p>
          <w:p w14:paraId="1E04EB81" w14:textId="77777777" w:rsidR="00C1748A" w:rsidRDefault="00C1748A" w:rsidP="00C1748A">
            <w:pPr>
              <w:jc w:val="both"/>
              <w:rPr>
                <w:rFonts w:ascii="Century Gothic" w:hAnsi="Century Gothic"/>
                <w:sz w:val="20"/>
                <w:szCs w:val="20"/>
              </w:rPr>
            </w:pPr>
          </w:p>
          <w:p w14:paraId="0A9E3BFA" w14:textId="55493177" w:rsidR="00C1748A" w:rsidRDefault="00C1748A" w:rsidP="00C1748A">
            <w:pPr>
              <w:jc w:val="both"/>
              <w:rPr>
                <w:rFonts w:ascii="Century Gothic" w:hAnsi="Century Gothic"/>
                <w:sz w:val="20"/>
                <w:szCs w:val="20"/>
              </w:rPr>
            </w:pPr>
            <w:r w:rsidRPr="0010313F">
              <w:rPr>
                <w:rFonts w:ascii="Century Gothic" w:hAnsi="Century Gothic"/>
                <w:sz w:val="20"/>
                <w:szCs w:val="20"/>
              </w:rPr>
              <w:t xml:space="preserve">Wyłączenia </w:t>
            </w:r>
            <w:r>
              <w:rPr>
                <w:rFonts w:ascii="Century Gothic" w:hAnsi="Century Gothic"/>
                <w:sz w:val="20"/>
                <w:szCs w:val="20"/>
              </w:rPr>
              <w:t xml:space="preserve">odpowiedzialności </w:t>
            </w:r>
            <w:r w:rsidRPr="0010313F">
              <w:rPr>
                <w:rFonts w:ascii="Century Gothic" w:hAnsi="Century Gothic"/>
                <w:sz w:val="20"/>
                <w:szCs w:val="20"/>
              </w:rPr>
              <w:t xml:space="preserve">nie mogą </w:t>
            </w:r>
            <w:r>
              <w:rPr>
                <w:rFonts w:ascii="Century Gothic" w:hAnsi="Century Gothic"/>
                <w:sz w:val="20"/>
                <w:szCs w:val="20"/>
              </w:rPr>
              <w:t xml:space="preserve">wyłączać lub </w:t>
            </w:r>
            <w:r w:rsidRPr="0010313F">
              <w:rPr>
                <w:rFonts w:ascii="Century Gothic" w:hAnsi="Century Gothic"/>
                <w:sz w:val="20"/>
                <w:szCs w:val="20"/>
              </w:rPr>
              <w:t>ogranicz</w:t>
            </w:r>
            <w:r>
              <w:rPr>
                <w:rFonts w:ascii="Century Gothic" w:hAnsi="Century Gothic"/>
                <w:sz w:val="20"/>
                <w:szCs w:val="20"/>
              </w:rPr>
              <w:t>a</w:t>
            </w:r>
            <w:r w:rsidRPr="0010313F">
              <w:rPr>
                <w:rFonts w:ascii="Century Gothic" w:hAnsi="Century Gothic"/>
                <w:sz w:val="20"/>
                <w:szCs w:val="20"/>
              </w:rPr>
              <w:t xml:space="preserve">ć odpowiedzialności </w:t>
            </w:r>
            <w:r>
              <w:rPr>
                <w:rFonts w:ascii="Century Gothic" w:hAnsi="Century Gothic"/>
                <w:sz w:val="20"/>
                <w:szCs w:val="20"/>
              </w:rPr>
              <w:t>Ubezpieczyciela</w:t>
            </w:r>
            <w:r w:rsidRPr="0010313F">
              <w:rPr>
                <w:rFonts w:ascii="Century Gothic" w:hAnsi="Century Gothic"/>
                <w:sz w:val="20"/>
                <w:szCs w:val="20"/>
              </w:rPr>
              <w:t xml:space="preserve"> wynikającej z działalności wykonawcy związanej z realizacją </w:t>
            </w:r>
            <w:r>
              <w:rPr>
                <w:rFonts w:ascii="Century Gothic" w:hAnsi="Century Gothic"/>
                <w:sz w:val="20"/>
                <w:szCs w:val="20"/>
              </w:rPr>
              <w:t xml:space="preserve">Ubezpieczonej </w:t>
            </w:r>
            <w:r w:rsidRPr="0010313F">
              <w:rPr>
                <w:rFonts w:ascii="Century Gothic" w:hAnsi="Century Gothic"/>
                <w:sz w:val="20"/>
                <w:szCs w:val="20"/>
              </w:rPr>
              <w:t>Inwestycji i nie powinny być szersze niż wyłączenia</w:t>
            </w:r>
            <w:r>
              <w:rPr>
                <w:rFonts w:ascii="Century Gothic" w:hAnsi="Century Gothic"/>
                <w:sz w:val="20"/>
                <w:szCs w:val="20"/>
              </w:rPr>
              <w:t xml:space="preserve"> co do zakresu i przedmiotu ubezpieczenia,</w:t>
            </w:r>
            <w:r w:rsidRPr="0010313F">
              <w:rPr>
                <w:rFonts w:ascii="Century Gothic" w:hAnsi="Century Gothic"/>
                <w:sz w:val="20"/>
                <w:szCs w:val="20"/>
              </w:rPr>
              <w:t xml:space="preserve"> zgodne z dobrą praktyką rynk</w:t>
            </w:r>
            <w:r>
              <w:rPr>
                <w:rFonts w:ascii="Century Gothic" w:hAnsi="Century Gothic"/>
                <w:sz w:val="20"/>
                <w:szCs w:val="20"/>
              </w:rPr>
              <w:t>u ubezpieczeniowego</w:t>
            </w:r>
            <w:r w:rsidRPr="0010313F">
              <w:rPr>
                <w:rFonts w:ascii="Century Gothic" w:hAnsi="Century Gothic"/>
                <w:sz w:val="20"/>
                <w:szCs w:val="20"/>
              </w:rPr>
              <w:t>.</w:t>
            </w:r>
          </w:p>
          <w:p w14:paraId="797271CA" w14:textId="3795D878" w:rsidR="00C1748A" w:rsidRPr="00323F8C" w:rsidRDefault="00C1748A" w:rsidP="00C1748A">
            <w:pPr>
              <w:jc w:val="both"/>
              <w:rPr>
                <w:rFonts w:ascii="Century Gothic" w:hAnsi="Century Gothic"/>
                <w:sz w:val="20"/>
                <w:szCs w:val="20"/>
              </w:rPr>
            </w:pPr>
          </w:p>
        </w:tc>
      </w:tr>
      <w:tr w:rsidR="00C1748A" w:rsidRPr="000227C7" w14:paraId="0FDD81F6" w14:textId="77777777" w:rsidTr="002E07AE">
        <w:tblPrEx>
          <w:jc w:val="center"/>
        </w:tblPrEx>
        <w:trPr>
          <w:trHeight w:val="237"/>
          <w:jc w:val="center"/>
        </w:trPr>
        <w:tc>
          <w:tcPr>
            <w:tcW w:w="1324" w:type="dxa"/>
            <w:vAlign w:val="center"/>
          </w:tcPr>
          <w:p w14:paraId="25C073DF" w14:textId="73FB8249" w:rsidR="00C1748A" w:rsidRPr="000227C7" w:rsidRDefault="00C1748A" w:rsidP="00C1748A">
            <w:pPr>
              <w:jc w:val="center"/>
              <w:rPr>
                <w:rFonts w:ascii="Century Gothic" w:hAnsi="Century Gothic"/>
                <w:b/>
                <w:sz w:val="20"/>
                <w:szCs w:val="20"/>
              </w:rPr>
            </w:pPr>
            <w:r w:rsidRPr="00EC61E1">
              <w:rPr>
                <w:rFonts w:ascii="Century Gothic" w:hAnsi="Century Gothic"/>
                <w:b/>
                <w:bCs/>
                <w:sz w:val="12"/>
                <w:szCs w:val="12"/>
              </w:rPr>
              <w:t>Wariant I</w:t>
            </w:r>
          </w:p>
        </w:tc>
        <w:tc>
          <w:tcPr>
            <w:tcW w:w="1365" w:type="dxa"/>
            <w:gridSpan w:val="5"/>
            <w:vAlign w:val="center"/>
          </w:tcPr>
          <w:p w14:paraId="5BF65FD2" w14:textId="69FB7228" w:rsidR="00C1748A" w:rsidRPr="000227C7" w:rsidRDefault="00C1748A" w:rsidP="00C1748A">
            <w:pPr>
              <w:jc w:val="center"/>
              <w:rPr>
                <w:rFonts w:ascii="Century Gothic" w:hAnsi="Century Gothic"/>
                <w:b/>
                <w:sz w:val="20"/>
                <w:szCs w:val="20"/>
              </w:rPr>
            </w:pPr>
            <w:r w:rsidRPr="00EC61E1">
              <w:rPr>
                <w:rFonts w:ascii="Century Gothic" w:hAnsi="Century Gothic"/>
                <w:b/>
                <w:bCs/>
                <w:sz w:val="12"/>
                <w:szCs w:val="12"/>
              </w:rPr>
              <w:t>Wariant I</w:t>
            </w:r>
            <w:r>
              <w:rPr>
                <w:rFonts w:ascii="Century Gothic" w:hAnsi="Century Gothic"/>
                <w:b/>
                <w:bCs/>
                <w:sz w:val="12"/>
                <w:szCs w:val="12"/>
              </w:rPr>
              <w:t>A</w:t>
            </w:r>
          </w:p>
        </w:tc>
        <w:tc>
          <w:tcPr>
            <w:tcW w:w="1984" w:type="dxa"/>
            <w:gridSpan w:val="5"/>
            <w:shd w:val="clear" w:color="auto" w:fill="auto"/>
            <w:vAlign w:val="center"/>
          </w:tcPr>
          <w:p w14:paraId="15C6CF70" w14:textId="77777777" w:rsidR="00C1748A" w:rsidRPr="00A73BE5" w:rsidRDefault="00C1748A" w:rsidP="00C1748A">
            <w:pPr>
              <w:jc w:val="center"/>
              <w:rPr>
                <w:rFonts w:ascii="Century Gothic" w:hAnsi="Century Gothic"/>
                <w:b/>
                <w:bCs/>
                <w:sz w:val="12"/>
                <w:szCs w:val="12"/>
              </w:rPr>
            </w:pPr>
            <w:r w:rsidRPr="00EC61E1">
              <w:rPr>
                <w:rFonts w:ascii="Century Gothic" w:hAnsi="Century Gothic"/>
                <w:b/>
                <w:bCs/>
                <w:sz w:val="12"/>
                <w:szCs w:val="12"/>
              </w:rPr>
              <w:t>Wariant II</w:t>
            </w:r>
          </w:p>
        </w:tc>
        <w:tc>
          <w:tcPr>
            <w:tcW w:w="1843" w:type="dxa"/>
            <w:gridSpan w:val="4"/>
            <w:shd w:val="clear" w:color="auto" w:fill="auto"/>
            <w:vAlign w:val="center"/>
          </w:tcPr>
          <w:p w14:paraId="2602D118" w14:textId="3D249602" w:rsidR="00C1748A" w:rsidRPr="000227C7" w:rsidRDefault="00C1748A" w:rsidP="00C1748A">
            <w:pPr>
              <w:jc w:val="center"/>
              <w:rPr>
                <w:rFonts w:ascii="Century Gothic" w:hAnsi="Century Gothic"/>
                <w:b/>
                <w:sz w:val="20"/>
                <w:szCs w:val="20"/>
              </w:rPr>
            </w:pPr>
            <w:r w:rsidRPr="00EC61E1">
              <w:rPr>
                <w:rFonts w:ascii="Century Gothic" w:hAnsi="Century Gothic"/>
                <w:b/>
                <w:bCs/>
                <w:sz w:val="12"/>
                <w:szCs w:val="12"/>
              </w:rPr>
              <w:t>Wariant III</w:t>
            </w:r>
          </w:p>
        </w:tc>
        <w:tc>
          <w:tcPr>
            <w:tcW w:w="1797" w:type="dxa"/>
            <w:gridSpan w:val="4"/>
            <w:shd w:val="clear" w:color="auto" w:fill="auto"/>
            <w:vAlign w:val="center"/>
          </w:tcPr>
          <w:p w14:paraId="3C48A599" w14:textId="3F9B98A7" w:rsidR="00C1748A" w:rsidRPr="000227C7" w:rsidRDefault="00C1748A" w:rsidP="00C1748A">
            <w:pPr>
              <w:jc w:val="center"/>
              <w:rPr>
                <w:rFonts w:ascii="Century Gothic" w:hAnsi="Century Gothic"/>
                <w:b/>
                <w:sz w:val="20"/>
                <w:szCs w:val="20"/>
              </w:rPr>
            </w:pPr>
            <w:r w:rsidRPr="00EC61E1">
              <w:rPr>
                <w:rFonts w:ascii="Century Gothic" w:hAnsi="Century Gothic"/>
                <w:b/>
                <w:bCs/>
                <w:sz w:val="12"/>
                <w:szCs w:val="12"/>
              </w:rPr>
              <w:t>Wariant IV</w:t>
            </w:r>
          </w:p>
        </w:tc>
        <w:tc>
          <w:tcPr>
            <w:tcW w:w="1752" w:type="dxa"/>
            <w:gridSpan w:val="3"/>
            <w:vAlign w:val="center"/>
          </w:tcPr>
          <w:p w14:paraId="55649CBA" w14:textId="4F3C14E9" w:rsidR="00C1748A" w:rsidRPr="000227C7" w:rsidRDefault="00C1748A" w:rsidP="00C1748A">
            <w:pPr>
              <w:jc w:val="center"/>
              <w:rPr>
                <w:rFonts w:ascii="Century Gothic" w:hAnsi="Century Gothic"/>
                <w:b/>
                <w:sz w:val="20"/>
                <w:szCs w:val="20"/>
              </w:rPr>
            </w:pPr>
            <w:r w:rsidRPr="00EC61E1">
              <w:rPr>
                <w:rFonts w:ascii="Century Gothic" w:hAnsi="Century Gothic"/>
                <w:b/>
                <w:bCs/>
                <w:sz w:val="12"/>
                <w:szCs w:val="12"/>
              </w:rPr>
              <w:t xml:space="preserve">Wariant </w:t>
            </w:r>
            <w:r>
              <w:rPr>
                <w:rFonts w:ascii="Century Gothic" w:hAnsi="Century Gothic"/>
                <w:b/>
                <w:bCs/>
                <w:sz w:val="12"/>
                <w:szCs w:val="12"/>
              </w:rPr>
              <w:t>I</w:t>
            </w:r>
            <w:r w:rsidRPr="00EC61E1">
              <w:rPr>
                <w:rFonts w:ascii="Century Gothic" w:hAnsi="Century Gothic"/>
                <w:b/>
                <w:bCs/>
                <w:sz w:val="12"/>
                <w:szCs w:val="12"/>
              </w:rPr>
              <w:t>V</w:t>
            </w:r>
            <w:r>
              <w:rPr>
                <w:rFonts w:ascii="Century Gothic" w:hAnsi="Century Gothic"/>
                <w:b/>
                <w:bCs/>
                <w:sz w:val="12"/>
                <w:szCs w:val="12"/>
              </w:rPr>
              <w:t>A</w:t>
            </w:r>
          </w:p>
        </w:tc>
      </w:tr>
      <w:tr w:rsidR="00C1748A" w:rsidRPr="002C1A63" w14:paraId="5F733290" w14:textId="77777777" w:rsidTr="002E07AE">
        <w:tblPrEx>
          <w:jc w:val="center"/>
        </w:tblPrEx>
        <w:trPr>
          <w:trHeight w:val="54"/>
          <w:jc w:val="center"/>
        </w:trPr>
        <w:tc>
          <w:tcPr>
            <w:tcW w:w="2689" w:type="dxa"/>
            <w:gridSpan w:val="6"/>
            <w:vAlign w:val="center"/>
          </w:tcPr>
          <w:p w14:paraId="26118894" w14:textId="77777777" w:rsidR="00C1748A" w:rsidRDefault="00C1748A" w:rsidP="00C1748A">
            <w:pPr>
              <w:tabs>
                <w:tab w:val="left" w:pos="1370"/>
              </w:tabs>
              <w:jc w:val="both"/>
              <w:rPr>
                <w:rFonts w:ascii="Century Gothic" w:hAnsi="Century Gothic"/>
                <w:bCs/>
                <w:sz w:val="14"/>
                <w:szCs w:val="14"/>
              </w:rPr>
            </w:pPr>
            <w:r>
              <w:rPr>
                <w:rFonts w:ascii="Century Gothic" w:hAnsi="Century Gothic"/>
                <w:bCs/>
                <w:sz w:val="14"/>
                <w:szCs w:val="14"/>
              </w:rPr>
              <w:t>Z</w:t>
            </w:r>
            <w:r w:rsidRPr="0027091C">
              <w:rPr>
                <w:rFonts w:ascii="Century Gothic" w:hAnsi="Century Gothic"/>
                <w:bCs/>
                <w:sz w:val="14"/>
                <w:szCs w:val="14"/>
              </w:rPr>
              <w:t xml:space="preserve">godnie z </w:t>
            </w:r>
            <w:r>
              <w:rPr>
                <w:rFonts w:ascii="Century Gothic" w:hAnsi="Century Gothic"/>
                <w:bCs/>
                <w:sz w:val="14"/>
                <w:szCs w:val="14"/>
              </w:rPr>
              <w:t>dobrą</w:t>
            </w:r>
            <w:r w:rsidRPr="0027091C">
              <w:rPr>
                <w:rFonts w:ascii="Century Gothic" w:hAnsi="Century Gothic"/>
                <w:bCs/>
                <w:sz w:val="14"/>
                <w:szCs w:val="14"/>
              </w:rPr>
              <w:t xml:space="preserve"> praktyką rynkową</w:t>
            </w:r>
            <w:r>
              <w:rPr>
                <w:rFonts w:ascii="Century Gothic" w:hAnsi="Century Gothic"/>
                <w:bCs/>
                <w:sz w:val="14"/>
                <w:szCs w:val="14"/>
              </w:rPr>
              <w:t>.</w:t>
            </w:r>
          </w:p>
          <w:p w14:paraId="068E684D" w14:textId="22B57335" w:rsidR="00C1748A" w:rsidRPr="0027091C" w:rsidRDefault="00C1748A" w:rsidP="00C1748A">
            <w:pPr>
              <w:tabs>
                <w:tab w:val="left" w:pos="1370"/>
              </w:tabs>
              <w:jc w:val="both"/>
              <w:rPr>
                <w:rFonts w:ascii="Century Gothic" w:hAnsi="Century Gothic"/>
                <w:sz w:val="14"/>
                <w:szCs w:val="14"/>
              </w:rPr>
            </w:pPr>
            <w:r w:rsidRPr="0027091C">
              <w:rPr>
                <w:rFonts w:ascii="Century Gothic" w:hAnsi="Century Gothic"/>
                <w:bCs/>
                <w:sz w:val="14"/>
                <w:szCs w:val="14"/>
              </w:rPr>
              <w:t xml:space="preserve"> </w:t>
            </w:r>
          </w:p>
          <w:p w14:paraId="500CFD2F" w14:textId="684D7D18" w:rsidR="00C1748A" w:rsidRPr="0045587C" w:rsidRDefault="00C1748A" w:rsidP="00747825">
            <w:pPr>
              <w:tabs>
                <w:tab w:val="left" w:pos="1370"/>
              </w:tabs>
              <w:jc w:val="both"/>
              <w:rPr>
                <w:rFonts w:ascii="Century Gothic" w:hAnsi="Century Gothic"/>
                <w:bCs/>
                <w:sz w:val="14"/>
                <w:szCs w:val="14"/>
              </w:rPr>
            </w:pPr>
            <w:r w:rsidRPr="0027091C">
              <w:rPr>
                <w:rFonts w:ascii="Century Gothic" w:hAnsi="Century Gothic"/>
                <w:sz w:val="14"/>
                <w:szCs w:val="14"/>
              </w:rPr>
              <w:t>Zamawiający nie dopuszcza w szczególności zastosowania wyłącze</w:t>
            </w:r>
            <w:r w:rsidR="00747825">
              <w:rPr>
                <w:rFonts w:ascii="Century Gothic" w:hAnsi="Century Gothic"/>
                <w:sz w:val="14"/>
                <w:szCs w:val="14"/>
              </w:rPr>
              <w:t xml:space="preserve">nia </w:t>
            </w:r>
            <w:r w:rsidRPr="00726217">
              <w:rPr>
                <w:rFonts w:ascii="Century Gothic" w:hAnsi="Century Gothic"/>
                <w:bCs/>
                <w:sz w:val="14"/>
                <w:szCs w:val="14"/>
              </w:rPr>
              <w:t>odpowiedzialności cywilnej za szkody powstałe w związku z przechowywaniem lub transportem gazów (Wariant I)</w:t>
            </w:r>
            <w:r w:rsidR="00747825">
              <w:rPr>
                <w:rFonts w:ascii="Century Gothic" w:hAnsi="Century Gothic"/>
                <w:bCs/>
                <w:sz w:val="14"/>
                <w:szCs w:val="14"/>
              </w:rPr>
              <w:t>.</w:t>
            </w:r>
          </w:p>
          <w:p w14:paraId="197F78B5" w14:textId="77777777" w:rsidR="00C1748A" w:rsidRDefault="00C1748A" w:rsidP="00C1748A">
            <w:pPr>
              <w:tabs>
                <w:tab w:val="left" w:pos="1370"/>
              </w:tabs>
              <w:jc w:val="both"/>
              <w:rPr>
                <w:rFonts w:ascii="Century Gothic" w:hAnsi="Century Gothic"/>
                <w:bCs/>
                <w:sz w:val="14"/>
                <w:szCs w:val="14"/>
              </w:rPr>
            </w:pPr>
          </w:p>
          <w:p w14:paraId="13AA49A9" w14:textId="77777777" w:rsidR="00C1748A" w:rsidRPr="00A73BE5" w:rsidRDefault="00C1748A" w:rsidP="00C1748A">
            <w:pPr>
              <w:tabs>
                <w:tab w:val="left" w:pos="1370"/>
              </w:tabs>
              <w:jc w:val="both"/>
              <w:rPr>
                <w:rFonts w:ascii="Century Gothic" w:hAnsi="Century Gothic"/>
                <w:sz w:val="12"/>
                <w:szCs w:val="12"/>
              </w:rPr>
            </w:pPr>
          </w:p>
        </w:tc>
        <w:tc>
          <w:tcPr>
            <w:tcW w:w="7376" w:type="dxa"/>
            <w:gridSpan w:val="16"/>
            <w:shd w:val="clear" w:color="auto" w:fill="auto"/>
            <w:vAlign w:val="center"/>
          </w:tcPr>
          <w:p w14:paraId="06D89BE9" w14:textId="77777777" w:rsidR="00C1748A" w:rsidRPr="0027091C" w:rsidRDefault="00C1748A" w:rsidP="00C1748A">
            <w:pPr>
              <w:jc w:val="both"/>
              <w:rPr>
                <w:rFonts w:ascii="Century Gothic" w:hAnsi="Century Gothic"/>
                <w:sz w:val="14"/>
                <w:szCs w:val="14"/>
              </w:rPr>
            </w:pPr>
            <w:r w:rsidRPr="0027091C">
              <w:rPr>
                <w:rFonts w:ascii="Century Gothic" w:hAnsi="Century Gothic"/>
                <w:sz w:val="14"/>
                <w:szCs w:val="14"/>
              </w:rPr>
              <w:t xml:space="preserve">Zamawiający nie dopuszcza w szczególności zastosowania następujących </w:t>
            </w:r>
            <w:proofErr w:type="spellStart"/>
            <w:r w:rsidRPr="0027091C">
              <w:rPr>
                <w:rFonts w:ascii="Century Gothic" w:hAnsi="Century Gothic"/>
                <w:sz w:val="14"/>
                <w:szCs w:val="14"/>
              </w:rPr>
              <w:t>wyłączeń</w:t>
            </w:r>
            <w:proofErr w:type="spellEnd"/>
            <w:r w:rsidRPr="0027091C">
              <w:rPr>
                <w:rFonts w:ascii="Century Gothic" w:hAnsi="Century Gothic"/>
                <w:sz w:val="14"/>
                <w:szCs w:val="14"/>
              </w:rPr>
              <w:t xml:space="preserve">: </w:t>
            </w:r>
          </w:p>
          <w:p w14:paraId="7A5B8690" w14:textId="77777777" w:rsidR="00C1748A" w:rsidRPr="0027091C" w:rsidRDefault="00C1748A" w:rsidP="00C1748A">
            <w:pPr>
              <w:numPr>
                <w:ilvl w:val="0"/>
                <w:numId w:val="29"/>
              </w:numPr>
              <w:ind w:left="220" w:hanging="220"/>
              <w:jc w:val="both"/>
              <w:rPr>
                <w:rFonts w:ascii="Century Gothic" w:hAnsi="Century Gothic"/>
                <w:sz w:val="14"/>
                <w:szCs w:val="14"/>
              </w:rPr>
            </w:pPr>
            <w:r w:rsidRPr="0027091C">
              <w:rPr>
                <w:rFonts w:ascii="Century Gothic" w:hAnsi="Century Gothic"/>
                <w:sz w:val="14"/>
                <w:szCs w:val="14"/>
              </w:rPr>
              <w:t>odpowiedzialności cywilnej za szkody z tytułu przeniesienia ognia i wybuchu;</w:t>
            </w:r>
          </w:p>
          <w:p w14:paraId="24463A5A" w14:textId="77777777" w:rsidR="00C1748A" w:rsidRPr="0027091C" w:rsidRDefault="00C1748A" w:rsidP="00C1748A">
            <w:pPr>
              <w:numPr>
                <w:ilvl w:val="0"/>
                <w:numId w:val="29"/>
              </w:numPr>
              <w:ind w:left="220" w:hanging="220"/>
              <w:jc w:val="both"/>
              <w:rPr>
                <w:rFonts w:ascii="Century Gothic" w:hAnsi="Century Gothic"/>
                <w:sz w:val="14"/>
                <w:szCs w:val="14"/>
              </w:rPr>
            </w:pPr>
            <w:r w:rsidRPr="0027091C">
              <w:rPr>
                <w:rFonts w:ascii="Century Gothic" w:hAnsi="Century Gothic"/>
                <w:sz w:val="14"/>
                <w:szCs w:val="14"/>
              </w:rPr>
              <w:t>odpowiedzialności cywilnej z tytułu szkód za wady budynku lub budowli;</w:t>
            </w:r>
          </w:p>
          <w:p w14:paraId="353941DF" w14:textId="77777777" w:rsidR="00C1748A" w:rsidRPr="0027091C" w:rsidRDefault="00C1748A" w:rsidP="00C1748A">
            <w:pPr>
              <w:numPr>
                <w:ilvl w:val="0"/>
                <w:numId w:val="29"/>
              </w:numPr>
              <w:ind w:left="220" w:hanging="220"/>
              <w:jc w:val="both"/>
              <w:rPr>
                <w:rFonts w:ascii="Century Gothic" w:hAnsi="Century Gothic"/>
                <w:sz w:val="14"/>
                <w:szCs w:val="14"/>
              </w:rPr>
            </w:pPr>
            <w:r w:rsidRPr="0027091C">
              <w:rPr>
                <w:rFonts w:ascii="Century Gothic" w:hAnsi="Century Gothic"/>
                <w:sz w:val="14"/>
                <w:szCs w:val="14"/>
              </w:rPr>
              <w:t>odpowiedzialności cywilnej za szkody powstałe w związku z przechowywaniem lub transportem gazów;</w:t>
            </w:r>
          </w:p>
          <w:p w14:paraId="70A0E42C" w14:textId="77777777" w:rsidR="00C1748A" w:rsidRPr="0027091C" w:rsidRDefault="00C1748A" w:rsidP="00C1748A">
            <w:pPr>
              <w:numPr>
                <w:ilvl w:val="0"/>
                <w:numId w:val="29"/>
              </w:numPr>
              <w:ind w:left="220" w:hanging="220"/>
              <w:jc w:val="both"/>
              <w:rPr>
                <w:rFonts w:ascii="Century Gothic" w:hAnsi="Century Gothic"/>
                <w:sz w:val="14"/>
                <w:szCs w:val="14"/>
              </w:rPr>
            </w:pPr>
            <w:r w:rsidRPr="0027091C">
              <w:rPr>
                <w:rFonts w:ascii="Century Gothic" w:hAnsi="Century Gothic"/>
                <w:sz w:val="14"/>
                <w:szCs w:val="14"/>
              </w:rPr>
              <w:t>odpowiedzialności cywilnej za szkody powstałe po przekazaniu pracy lub usługi wynikające z wadliwego ich wykonania;</w:t>
            </w:r>
          </w:p>
          <w:p w14:paraId="2910A5BA" w14:textId="77777777" w:rsidR="00C1748A" w:rsidRPr="0027091C" w:rsidRDefault="00C1748A" w:rsidP="00C1748A">
            <w:pPr>
              <w:numPr>
                <w:ilvl w:val="0"/>
                <w:numId w:val="29"/>
              </w:numPr>
              <w:ind w:left="220" w:hanging="220"/>
              <w:jc w:val="both"/>
              <w:rPr>
                <w:rFonts w:ascii="Century Gothic" w:hAnsi="Century Gothic"/>
                <w:sz w:val="14"/>
                <w:szCs w:val="14"/>
              </w:rPr>
            </w:pPr>
            <w:r w:rsidRPr="0027091C">
              <w:rPr>
                <w:rFonts w:ascii="Century Gothic" w:hAnsi="Century Gothic"/>
                <w:sz w:val="14"/>
                <w:szCs w:val="14"/>
              </w:rPr>
              <w:t xml:space="preserve">odpowiedzialności cywilnej z tytułu czystych strat finansowych powstałych w następstwie wadliwości wykonanej pracy lub usługi (z zastrzeżeniem pkt 12 Tabeli nr 2 Minimalne </w:t>
            </w:r>
            <w:proofErr w:type="spellStart"/>
            <w:r w:rsidRPr="0027091C">
              <w:rPr>
                <w:rFonts w:ascii="Century Gothic" w:hAnsi="Century Gothic"/>
                <w:sz w:val="14"/>
                <w:szCs w:val="14"/>
              </w:rPr>
              <w:t>podlimity</w:t>
            </w:r>
            <w:proofErr w:type="spellEnd"/>
            <w:r w:rsidRPr="0027091C">
              <w:rPr>
                <w:rFonts w:ascii="Century Gothic" w:hAnsi="Century Gothic"/>
                <w:sz w:val="14"/>
                <w:szCs w:val="14"/>
              </w:rPr>
              <w:t xml:space="preserve"> odpowiedzialności);</w:t>
            </w:r>
          </w:p>
          <w:p w14:paraId="7EB28B03" w14:textId="5E264390" w:rsidR="00C1748A" w:rsidRPr="0027091C" w:rsidRDefault="00C1748A" w:rsidP="00C1748A">
            <w:pPr>
              <w:numPr>
                <w:ilvl w:val="0"/>
                <w:numId w:val="29"/>
              </w:numPr>
              <w:ind w:left="220" w:hanging="220"/>
              <w:jc w:val="both"/>
              <w:rPr>
                <w:rFonts w:ascii="Century Gothic" w:hAnsi="Century Gothic"/>
                <w:sz w:val="14"/>
                <w:szCs w:val="14"/>
              </w:rPr>
            </w:pPr>
            <w:r w:rsidRPr="0027091C">
              <w:rPr>
                <w:rFonts w:ascii="Century Gothic" w:hAnsi="Century Gothic"/>
                <w:sz w:val="14"/>
                <w:szCs w:val="14"/>
              </w:rPr>
              <w:t xml:space="preserve">kar pieniężnych, grzywien kar umownych nałożonych na osoby trzecie i rozrysowanych od ubezpieczonego (z zastrzeżeniem pkt 12 Tabeli nr 2 Minimalne </w:t>
            </w:r>
            <w:proofErr w:type="spellStart"/>
            <w:r w:rsidRPr="0027091C">
              <w:rPr>
                <w:rFonts w:ascii="Century Gothic" w:hAnsi="Century Gothic"/>
                <w:sz w:val="14"/>
                <w:szCs w:val="14"/>
              </w:rPr>
              <w:t>podlimity</w:t>
            </w:r>
            <w:proofErr w:type="spellEnd"/>
            <w:r w:rsidRPr="0027091C">
              <w:rPr>
                <w:rFonts w:ascii="Century Gothic" w:hAnsi="Century Gothic"/>
                <w:sz w:val="14"/>
                <w:szCs w:val="14"/>
              </w:rPr>
              <w:t xml:space="preserve"> odpowiedzialności);</w:t>
            </w:r>
          </w:p>
          <w:p w14:paraId="228BE602" w14:textId="77777777" w:rsidR="00C1748A" w:rsidRPr="0027091C" w:rsidRDefault="00C1748A" w:rsidP="00C1748A">
            <w:pPr>
              <w:numPr>
                <w:ilvl w:val="0"/>
                <w:numId w:val="29"/>
              </w:numPr>
              <w:ind w:left="220" w:hanging="220"/>
              <w:jc w:val="both"/>
              <w:rPr>
                <w:rFonts w:ascii="Century Gothic" w:hAnsi="Century Gothic"/>
                <w:b/>
                <w:sz w:val="14"/>
                <w:szCs w:val="14"/>
              </w:rPr>
            </w:pPr>
            <w:r w:rsidRPr="0027091C">
              <w:rPr>
                <w:rFonts w:ascii="Century Gothic" w:hAnsi="Century Gothic"/>
                <w:sz w:val="14"/>
                <w:szCs w:val="14"/>
              </w:rPr>
              <w:t>ubezpieczenie OC środowiskowej i ekologicznej nie może zawierać warunku uzależniającego ochronę od ograniczonego czasu w jakim ujawni się/zostanie wykryta szkoda (np. 72 godziny),</w:t>
            </w:r>
          </w:p>
          <w:p w14:paraId="6C038E33" w14:textId="3DCB7786" w:rsidR="00C1748A" w:rsidRPr="00A73BE5" w:rsidRDefault="00C1748A" w:rsidP="00C1748A">
            <w:pPr>
              <w:numPr>
                <w:ilvl w:val="0"/>
                <w:numId w:val="29"/>
              </w:numPr>
              <w:ind w:left="220" w:hanging="220"/>
              <w:jc w:val="both"/>
              <w:rPr>
                <w:rFonts w:ascii="Century Gothic" w:hAnsi="Century Gothic"/>
                <w:b/>
                <w:sz w:val="12"/>
                <w:szCs w:val="12"/>
              </w:rPr>
            </w:pPr>
            <w:r w:rsidRPr="0027091C">
              <w:rPr>
                <w:rFonts w:ascii="Century Gothic" w:hAnsi="Century Gothic"/>
                <w:sz w:val="14"/>
                <w:szCs w:val="14"/>
              </w:rPr>
              <w:t>odpowiedzialności cywilnej z tytułu szkód osobowych wyrządzonych przez stopniowe lub długotrwałe oddziaływanie: temperatury, gazów, oparów, wilgoci, dymu, pyłu, sadzy, kurzu, hałasu, ścieków, zagrzybienia, pleśni, wibracji, a także stopniowe lub długotrwałe zapadanie się terenu, osiadanie gruntu, obsunięcie ziemi, osłabienie elementów nośnych budynku lub budowli, zalanie przez wody stojące lub płynące.</w:t>
            </w:r>
          </w:p>
        </w:tc>
      </w:tr>
    </w:tbl>
    <w:p w14:paraId="72CC8F8A" w14:textId="77777777" w:rsidR="00671AE0" w:rsidRPr="00FD647D" w:rsidRDefault="00671AE0" w:rsidP="009D180C">
      <w:pPr>
        <w:jc w:val="both"/>
        <w:rPr>
          <w:rFonts w:ascii="Century Gothic" w:hAnsi="Century Gothic"/>
          <w:b/>
          <w:strike/>
        </w:rPr>
      </w:pPr>
    </w:p>
    <w:p w14:paraId="1A7201D0" w14:textId="77777777" w:rsidR="009D180C" w:rsidRPr="003470C6" w:rsidRDefault="009D180C" w:rsidP="009D180C">
      <w:pPr>
        <w:jc w:val="both"/>
        <w:rPr>
          <w:rFonts w:ascii="Century Gothic" w:hAnsi="Century Gothic"/>
          <w:b/>
        </w:rPr>
      </w:pPr>
      <w:r>
        <w:rPr>
          <w:rFonts w:ascii="Century Gothic" w:hAnsi="Century Gothic"/>
          <w:b/>
        </w:rPr>
        <w:t>Tabela nr 3</w:t>
      </w:r>
    </w:p>
    <w:tbl>
      <w:tblPr>
        <w:tblW w:w="9498" w:type="dxa"/>
        <w:tblInd w:w="-5" w:type="dxa"/>
        <w:tblLook w:val="0000" w:firstRow="0" w:lastRow="0" w:firstColumn="0" w:lastColumn="0" w:noHBand="0" w:noVBand="0"/>
      </w:tblPr>
      <w:tblGrid>
        <w:gridCol w:w="2660"/>
        <w:gridCol w:w="6838"/>
      </w:tblGrid>
      <w:tr w:rsidR="009D180C" w:rsidRPr="008F3651" w14:paraId="2C8B83F5" w14:textId="77777777" w:rsidTr="00FD647D">
        <w:trPr>
          <w:trHeight w:val="394"/>
        </w:trPr>
        <w:tc>
          <w:tcPr>
            <w:tcW w:w="9498" w:type="dxa"/>
            <w:gridSpan w:val="2"/>
            <w:tcBorders>
              <w:top w:val="single" w:sz="4" w:space="0" w:color="auto"/>
              <w:left w:val="single" w:sz="4" w:space="0" w:color="auto"/>
              <w:bottom w:val="single" w:sz="4" w:space="0" w:color="auto"/>
              <w:right w:val="single" w:sz="4" w:space="0" w:color="auto"/>
            </w:tcBorders>
            <w:shd w:val="clear" w:color="auto" w:fill="FF5D23"/>
            <w:tcMar>
              <w:top w:w="80" w:type="dxa"/>
              <w:left w:w="79" w:type="dxa"/>
              <w:bottom w:w="80" w:type="dxa"/>
              <w:right w:w="79" w:type="dxa"/>
            </w:tcMar>
            <w:vAlign w:val="center"/>
          </w:tcPr>
          <w:p w14:paraId="22BC4ABA" w14:textId="77777777" w:rsidR="009D180C" w:rsidRPr="000D7E36" w:rsidRDefault="009D180C" w:rsidP="00FD647D">
            <w:pPr>
              <w:spacing w:line="240" w:lineRule="auto"/>
              <w:jc w:val="center"/>
              <w:rPr>
                <w:rFonts w:ascii="Century Gothic" w:hAnsi="Century Gothic" w:cs="Arial"/>
                <w:b/>
                <w:sz w:val="20"/>
                <w:szCs w:val="20"/>
              </w:rPr>
            </w:pPr>
            <w:r w:rsidRPr="000D7E36">
              <w:rPr>
                <w:rFonts w:ascii="Century Gothic" w:hAnsi="Century Gothic" w:cs="Arial"/>
                <w:b/>
                <w:sz w:val="20"/>
                <w:szCs w:val="20"/>
              </w:rPr>
              <w:t>Ubezpieczenie następstw Nieszczęśliwych Wypadków (NNW) na Terenie Budowy</w:t>
            </w:r>
            <w:r>
              <w:rPr>
                <w:rFonts w:ascii="Century Gothic" w:hAnsi="Century Gothic" w:cs="Arial"/>
                <w:b/>
                <w:sz w:val="20"/>
                <w:szCs w:val="20"/>
              </w:rPr>
              <w:t>/Miejscu realizacji prac</w:t>
            </w:r>
          </w:p>
        </w:tc>
      </w:tr>
      <w:tr w:rsidR="009D180C" w:rsidRPr="008F3651" w14:paraId="08CE1BEE" w14:textId="77777777" w:rsidTr="00FD64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503"/>
        </w:trPr>
        <w:tc>
          <w:tcPr>
            <w:tcW w:w="2660" w:type="dxa"/>
            <w:tcBorders>
              <w:top w:val="single" w:sz="4" w:space="0" w:color="auto"/>
            </w:tcBorders>
          </w:tcPr>
          <w:p w14:paraId="7F52254B" w14:textId="77777777" w:rsidR="009D180C" w:rsidRPr="000D7E36" w:rsidRDefault="009D180C" w:rsidP="00FD647D">
            <w:pPr>
              <w:numPr>
                <w:ilvl w:val="0"/>
                <w:numId w:val="18"/>
              </w:numPr>
              <w:spacing w:after="0" w:line="240" w:lineRule="auto"/>
              <w:ind w:left="454"/>
              <w:contextualSpacing/>
              <w:rPr>
                <w:rFonts w:ascii="Century Gothic" w:hAnsi="Century Gothic" w:cs="Arial"/>
                <w:b/>
                <w:sz w:val="20"/>
                <w:szCs w:val="20"/>
              </w:rPr>
            </w:pPr>
            <w:r w:rsidRPr="000D7E36">
              <w:rPr>
                <w:rFonts w:ascii="Century Gothic" w:hAnsi="Century Gothic" w:cs="Arial"/>
                <w:b/>
                <w:sz w:val="20"/>
                <w:szCs w:val="20"/>
              </w:rPr>
              <w:t>Okres Ubezpieczenia</w:t>
            </w:r>
          </w:p>
        </w:tc>
        <w:tc>
          <w:tcPr>
            <w:tcW w:w="6838" w:type="dxa"/>
            <w:tcBorders>
              <w:top w:val="single" w:sz="4" w:space="0" w:color="auto"/>
            </w:tcBorders>
          </w:tcPr>
          <w:p w14:paraId="0D6D9F8B" w14:textId="77777777" w:rsidR="009D180C" w:rsidRDefault="009D180C" w:rsidP="00FD647D">
            <w:pPr>
              <w:spacing w:line="240" w:lineRule="auto"/>
              <w:jc w:val="both"/>
              <w:rPr>
                <w:rFonts w:ascii="Century Gothic" w:hAnsi="Century Gothic" w:cs="Arial"/>
                <w:sz w:val="20"/>
                <w:szCs w:val="20"/>
              </w:rPr>
            </w:pPr>
            <w:r w:rsidRPr="000D7E36">
              <w:rPr>
                <w:rFonts w:ascii="Century Gothic" w:hAnsi="Century Gothic" w:cs="Arial"/>
                <w:sz w:val="20"/>
                <w:szCs w:val="20"/>
              </w:rPr>
              <w:t>Od momentu przekazania Wykonawcy Terenu Budowy</w:t>
            </w:r>
            <w:r>
              <w:rPr>
                <w:rFonts w:ascii="Century Gothic" w:hAnsi="Century Gothic" w:cs="Arial"/>
                <w:sz w:val="20"/>
                <w:szCs w:val="20"/>
              </w:rPr>
              <w:t xml:space="preserve">/Miejsca realizacji prac </w:t>
            </w:r>
            <w:r w:rsidRPr="000D7E36">
              <w:rPr>
                <w:rFonts w:ascii="Century Gothic" w:hAnsi="Century Gothic" w:cs="Arial"/>
                <w:sz w:val="20"/>
                <w:szCs w:val="20"/>
              </w:rPr>
              <w:t xml:space="preserve">na podstawie protokołu zdawczo-odbiorczego do </w:t>
            </w:r>
            <w:r>
              <w:rPr>
                <w:rFonts w:ascii="Century Gothic" w:hAnsi="Century Gothic" w:cs="Arial"/>
                <w:sz w:val="20"/>
                <w:szCs w:val="20"/>
              </w:rPr>
              <w:t>podpisania Protokołu Odbioru Końcowego Inwestycji.</w:t>
            </w:r>
          </w:p>
          <w:p w14:paraId="418E3D2F" w14:textId="77777777" w:rsidR="009D180C" w:rsidRPr="000D7E36" w:rsidRDefault="009D180C" w:rsidP="00FD647D">
            <w:pPr>
              <w:spacing w:line="240" w:lineRule="auto"/>
              <w:jc w:val="both"/>
              <w:rPr>
                <w:rFonts w:ascii="Century Gothic" w:hAnsi="Century Gothic" w:cs="Arial"/>
                <w:sz w:val="20"/>
                <w:szCs w:val="20"/>
              </w:rPr>
            </w:pPr>
            <w:r>
              <w:rPr>
                <w:rFonts w:ascii="Century Gothic" w:hAnsi="Century Gothic" w:cs="Arial"/>
                <w:sz w:val="20"/>
                <w:szCs w:val="20"/>
              </w:rPr>
              <w:t xml:space="preserve">Zamawiający </w:t>
            </w:r>
            <w:r w:rsidRPr="000D7E36">
              <w:rPr>
                <w:rFonts w:ascii="Century Gothic" w:hAnsi="Century Gothic" w:cs="Arial"/>
                <w:sz w:val="20"/>
                <w:szCs w:val="20"/>
              </w:rPr>
              <w:t>dopuszcza polisy roczne pod warunkiem ich kontynuacji i zachowania ciągłości na niepogorszonych warunkach.</w:t>
            </w:r>
          </w:p>
        </w:tc>
      </w:tr>
      <w:tr w:rsidR="009D180C" w:rsidRPr="008F3651" w14:paraId="55AEE716" w14:textId="77777777" w:rsidTr="00FD64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503"/>
        </w:trPr>
        <w:tc>
          <w:tcPr>
            <w:tcW w:w="2660" w:type="dxa"/>
          </w:tcPr>
          <w:p w14:paraId="6612237E" w14:textId="77777777" w:rsidR="009D180C" w:rsidRPr="000D7E36" w:rsidRDefault="009D180C" w:rsidP="00FD647D">
            <w:pPr>
              <w:numPr>
                <w:ilvl w:val="0"/>
                <w:numId w:val="18"/>
              </w:numPr>
              <w:spacing w:after="0" w:line="240" w:lineRule="auto"/>
              <w:ind w:left="454"/>
              <w:contextualSpacing/>
              <w:rPr>
                <w:rFonts w:ascii="Century Gothic" w:hAnsi="Century Gothic" w:cs="Arial"/>
                <w:b/>
                <w:sz w:val="20"/>
                <w:szCs w:val="20"/>
              </w:rPr>
            </w:pPr>
            <w:r w:rsidRPr="000D7E36">
              <w:rPr>
                <w:rFonts w:ascii="Century Gothic" w:hAnsi="Century Gothic" w:cs="Arial"/>
                <w:b/>
                <w:sz w:val="20"/>
                <w:szCs w:val="20"/>
              </w:rPr>
              <w:t>Suma Ubezpieczenia</w:t>
            </w:r>
          </w:p>
        </w:tc>
        <w:tc>
          <w:tcPr>
            <w:tcW w:w="6838" w:type="dxa"/>
          </w:tcPr>
          <w:p w14:paraId="60E89527" w14:textId="77777777" w:rsidR="009D180C" w:rsidRPr="000D7E36" w:rsidRDefault="009D180C" w:rsidP="00FD647D">
            <w:pPr>
              <w:spacing w:line="240" w:lineRule="auto"/>
              <w:jc w:val="both"/>
              <w:rPr>
                <w:rFonts w:ascii="Century Gothic" w:hAnsi="Century Gothic" w:cs="Arial"/>
                <w:sz w:val="20"/>
                <w:szCs w:val="20"/>
              </w:rPr>
            </w:pPr>
            <w:r w:rsidRPr="000D7E36">
              <w:rPr>
                <w:rFonts w:ascii="Century Gothic" w:hAnsi="Century Gothic" w:cs="Arial"/>
                <w:sz w:val="20"/>
                <w:szCs w:val="20"/>
              </w:rPr>
              <w:t xml:space="preserve">nie mniej niż 20.000 </w:t>
            </w:r>
            <w:r>
              <w:rPr>
                <w:rFonts w:ascii="Century Gothic" w:hAnsi="Century Gothic" w:cs="Arial"/>
                <w:sz w:val="20"/>
                <w:szCs w:val="20"/>
              </w:rPr>
              <w:t>PLN</w:t>
            </w:r>
            <w:r w:rsidRPr="000D7E36">
              <w:rPr>
                <w:rFonts w:ascii="Century Gothic" w:hAnsi="Century Gothic" w:cs="Arial"/>
                <w:sz w:val="20"/>
                <w:szCs w:val="20"/>
              </w:rPr>
              <w:t xml:space="preserve"> na każdą osobę ubezpieczoną</w:t>
            </w:r>
          </w:p>
        </w:tc>
      </w:tr>
      <w:tr w:rsidR="009D180C" w:rsidRPr="008F3651" w14:paraId="0DFAE0FC" w14:textId="77777777" w:rsidTr="00FD64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503"/>
        </w:trPr>
        <w:tc>
          <w:tcPr>
            <w:tcW w:w="2660" w:type="dxa"/>
          </w:tcPr>
          <w:p w14:paraId="31E422BE" w14:textId="77777777" w:rsidR="009D180C" w:rsidRPr="000D7E36" w:rsidRDefault="009D180C" w:rsidP="00FD647D">
            <w:pPr>
              <w:numPr>
                <w:ilvl w:val="0"/>
                <w:numId w:val="18"/>
              </w:numPr>
              <w:spacing w:after="0" w:line="240" w:lineRule="auto"/>
              <w:ind w:left="454"/>
              <w:contextualSpacing/>
              <w:rPr>
                <w:rFonts w:ascii="Century Gothic" w:hAnsi="Century Gothic" w:cs="Arial"/>
                <w:b/>
                <w:sz w:val="20"/>
                <w:szCs w:val="20"/>
              </w:rPr>
            </w:pPr>
            <w:r w:rsidRPr="000D7E36">
              <w:rPr>
                <w:rFonts w:ascii="Century Gothic" w:hAnsi="Century Gothic" w:cs="Arial"/>
                <w:b/>
                <w:sz w:val="20"/>
                <w:szCs w:val="20"/>
              </w:rPr>
              <w:t>Ubezpieczeni</w:t>
            </w:r>
          </w:p>
        </w:tc>
        <w:tc>
          <w:tcPr>
            <w:tcW w:w="6838" w:type="dxa"/>
          </w:tcPr>
          <w:p w14:paraId="18158E25" w14:textId="34FDA178" w:rsidR="009D180C" w:rsidRPr="000D7E36" w:rsidRDefault="009D180C" w:rsidP="00FD647D">
            <w:pPr>
              <w:spacing w:line="240" w:lineRule="auto"/>
              <w:jc w:val="both"/>
              <w:rPr>
                <w:rFonts w:ascii="Century Gothic" w:hAnsi="Century Gothic" w:cs="Arial"/>
                <w:sz w:val="20"/>
                <w:szCs w:val="20"/>
              </w:rPr>
            </w:pPr>
            <w:r w:rsidRPr="000D7E36">
              <w:rPr>
                <w:rFonts w:ascii="Century Gothic" w:hAnsi="Century Gothic" w:cs="Arial"/>
                <w:sz w:val="20"/>
                <w:szCs w:val="20"/>
              </w:rPr>
              <w:t xml:space="preserve">Wszyscy pracownicy Wykonawcy i jego Podwykonawców w związku </w:t>
            </w:r>
            <w:r>
              <w:rPr>
                <w:rFonts w:ascii="Century Gothic" w:hAnsi="Century Gothic" w:cs="Arial"/>
                <w:sz w:val="20"/>
                <w:szCs w:val="20"/>
              </w:rPr>
              <w:br/>
            </w:r>
            <w:r w:rsidRPr="000D7E36">
              <w:rPr>
                <w:rFonts w:ascii="Century Gothic" w:hAnsi="Century Gothic" w:cs="Arial"/>
                <w:sz w:val="20"/>
                <w:szCs w:val="20"/>
              </w:rPr>
              <w:t>z realizacją Przedmiotu Umowy</w:t>
            </w:r>
            <w:r>
              <w:rPr>
                <w:rFonts w:ascii="Century Gothic" w:hAnsi="Century Gothic" w:cs="Arial"/>
                <w:sz w:val="20"/>
                <w:szCs w:val="20"/>
              </w:rPr>
              <w:t>.</w:t>
            </w:r>
          </w:p>
        </w:tc>
      </w:tr>
      <w:tr w:rsidR="009D180C" w:rsidRPr="008F3651" w14:paraId="271A6CFD" w14:textId="77777777" w:rsidTr="00FD64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62"/>
        </w:trPr>
        <w:tc>
          <w:tcPr>
            <w:tcW w:w="2660" w:type="dxa"/>
          </w:tcPr>
          <w:p w14:paraId="6C95D838" w14:textId="77777777" w:rsidR="009D180C" w:rsidRPr="000D7E36" w:rsidRDefault="009D180C" w:rsidP="00FD647D">
            <w:pPr>
              <w:numPr>
                <w:ilvl w:val="0"/>
                <w:numId w:val="18"/>
              </w:numPr>
              <w:spacing w:after="0" w:line="240" w:lineRule="auto"/>
              <w:ind w:left="454"/>
              <w:contextualSpacing/>
              <w:rPr>
                <w:rFonts w:ascii="Century Gothic" w:hAnsi="Century Gothic" w:cs="Arial"/>
                <w:b/>
                <w:sz w:val="20"/>
                <w:szCs w:val="20"/>
              </w:rPr>
            </w:pPr>
            <w:r w:rsidRPr="000D7E36">
              <w:rPr>
                <w:rFonts w:ascii="Century Gothic" w:hAnsi="Century Gothic" w:cs="Arial"/>
                <w:b/>
                <w:sz w:val="20"/>
                <w:szCs w:val="20"/>
              </w:rPr>
              <w:t>Warunki Ubezpieczenia</w:t>
            </w:r>
          </w:p>
        </w:tc>
        <w:tc>
          <w:tcPr>
            <w:tcW w:w="6838" w:type="dxa"/>
          </w:tcPr>
          <w:p w14:paraId="4B94D0C8" w14:textId="09C59131" w:rsidR="009D180C" w:rsidRPr="000D7E36" w:rsidRDefault="009D180C" w:rsidP="00FD647D">
            <w:pPr>
              <w:spacing w:line="240" w:lineRule="auto"/>
              <w:jc w:val="both"/>
              <w:rPr>
                <w:rFonts w:ascii="Century Gothic" w:hAnsi="Century Gothic" w:cs="Arial"/>
                <w:sz w:val="20"/>
                <w:szCs w:val="20"/>
              </w:rPr>
            </w:pPr>
            <w:r w:rsidRPr="000D7E36">
              <w:rPr>
                <w:rFonts w:ascii="Century Gothic" w:hAnsi="Century Gothic" w:cs="Arial"/>
                <w:sz w:val="20"/>
                <w:szCs w:val="20"/>
              </w:rPr>
              <w:t xml:space="preserve">polisa bezimienna, otwartego pokrycia, gwarantująca określone świadczenie pieniężne na skutek doznania przez ubezpieczoną </w:t>
            </w:r>
            <w:r w:rsidRPr="000D7E36">
              <w:rPr>
                <w:rFonts w:ascii="Century Gothic" w:hAnsi="Century Gothic" w:cs="Arial"/>
                <w:sz w:val="20"/>
                <w:szCs w:val="20"/>
              </w:rPr>
              <w:lastRenderedPageBreak/>
              <w:t>osobę uszczerbku na zdrowiu lub śmierci w wyniku zdarzenia, które miało miejsce na Terenie Budowy</w:t>
            </w:r>
            <w:r w:rsidR="003368E2">
              <w:rPr>
                <w:rFonts w:ascii="Century Gothic" w:hAnsi="Century Gothic" w:cs="Arial"/>
                <w:sz w:val="20"/>
                <w:szCs w:val="20"/>
              </w:rPr>
              <w:t>/Miejscu realizacji prac</w:t>
            </w:r>
            <w:r w:rsidRPr="000D7E36">
              <w:rPr>
                <w:rFonts w:ascii="Century Gothic" w:hAnsi="Century Gothic" w:cs="Arial"/>
                <w:sz w:val="20"/>
                <w:szCs w:val="20"/>
              </w:rPr>
              <w:t xml:space="preserve"> lub w jego sąsiedztwie.</w:t>
            </w:r>
          </w:p>
        </w:tc>
      </w:tr>
    </w:tbl>
    <w:p w14:paraId="04034978" w14:textId="0D262E9A" w:rsidR="009D180C" w:rsidRDefault="009D180C" w:rsidP="00216FB6">
      <w:pPr>
        <w:jc w:val="both"/>
        <w:rPr>
          <w:rFonts w:ascii="Century Gothic" w:hAnsi="Century Gothic"/>
        </w:rPr>
      </w:pPr>
    </w:p>
    <w:sectPr w:rsidR="009D180C" w:rsidSect="00F13EA8">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1F418D" w14:textId="77777777" w:rsidR="00896947" w:rsidRDefault="00896947" w:rsidP="00AE101C">
      <w:pPr>
        <w:spacing w:after="0" w:line="240" w:lineRule="auto"/>
      </w:pPr>
      <w:r>
        <w:separator/>
      </w:r>
    </w:p>
  </w:endnote>
  <w:endnote w:type="continuationSeparator" w:id="0">
    <w:p w14:paraId="5A1ED93D" w14:textId="77777777" w:rsidR="00896947" w:rsidRDefault="00896947" w:rsidP="00AE10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entury Gothic">
    <w:altName w:val="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50510838"/>
      <w:docPartObj>
        <w:docPartGallery w:val="Page Numbers (Bottom of Page)"/>
        <w:docPartUnique/>
      </w:docPartObj>
    </w:sdtPr>
    <w:sdtEndPr/>
    <w:sdtContent>
      <w:sdt>
        <w:sdtPr>
          <w:id w:val="-1769616900"/>
          <w:docPartObj>
            <w:docPartGallery w:val="Page Numbers (Top of Page)"/>
            <w:docPartUnique/>
          </w:docPartObj>
        </w:sdtPr>
        <w:sdtEndPr/>
        <w:sdtContent>
          <w:p w14:paraId="311767E3" w14:textId="0693FEEE" w:rsidR="00423718" w:rsidRDefault="00423718">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noProof/>
              </w:rPr>
              <w:t>11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11</w:t>
            </w:r>
            <w:r>
              <w:rPr>
                <w:b/>
                <w:bCs/>
                <w:sz w:val="24"/>
                <w:szCs w:val="24"/>
              </w:rPr>
              <w:fldChar w:fldCharType="end"/>
            </w:r>
          </w:p>
        </w:sdtContent>
      </w:sdt>
    </w:sdtContent>
  </w:sdt>
  <w:p w14:paraId="75B721C5" w14:textId="77777777" w:rsidR="00423718" w:rsidRDefault="0042371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7245D7" w14:textId="77777777" w:rsidR="00896947" w:rsidRDefault="00896947" w:rsidP="00AE101C">
      <w:pPr>
        <w:spacing w:after="0" w:line="240" w:lineRule="auto"/>
      </w:pPr>
      <w:r>
        <w:separator/>
      </w:r>
    </w:p>
  </w:footnote>
  <w:footnote w:type="continuationSeparator" w:id="0">
    <w:p w14:paraId="439A93CC" w14:textId="77777777" w:rsidR="00896947" w:rsidRDefault="00896947" w:rsidP="00AE10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9DE4B2" w14:textId="761A64FF" w:rsidR="006A6E38" w:rsidRDefault="006A6E38" w:rsidP="006A6E38">
    <w:pPr>
      <w:pStyle w:val="Nagwek"/>
      <w:rPr>
        <w:b/>
      </w:rPr>
    </w:pPr>
    <w:r w:rsidRPr="00732E8B">
      <w:rPr>
        <w:b/>
      </w:rPr>
      <w:t xml:space="preserve">ZAŁĄCZNIK NR </w:t>
    </w:r>
    <w:r>
      <w:rPr>
        <w:b/>
      </w:rPr>
      <w:t>2.</w:t>
    </w:r>
    <w:r w:rsidRPr="00732E8B">
      <w:rPr>
        <w:b/>
      </w:rPr>
      <w:t>15</w:t>
    </w:r>
  </w:p>
  <w:p w14:paraId="25180A3D" w14:textId="77777777" w:rsidR="006A6E38" w:rsidRDefault="006A6E38" w:rsidP="000C7488">
    <w:pPr>
      <w:pStyle w:val="Nagwek"/>
      <w:jc w:val="right"/>
      <w:rPr>
        <w:b/>
      </w:rPr>
    </w:pPr>
  </w:p>
  <w:p w14:paraId="2645EAF7" w14:textId="0AB17806" w:rsidR="00423718" w:rsidRPr="000C7488" w:rsidRDefault="00423718" w:rsidP="003E57DC">
    <w:pPr>
      <w:pStyle w:val="Nagwek"/>
      <w:rPr>
        <w:b/>
      </w:rPr>
    </w:pPr>
    <w:r>
      <w:rPr>
        <w:b/>
      </w:rPr>
      <w:t xml:space="preserve">Wymagania i informacje dotyczące ubezpieczenia </w:t>
    </w:r>
    <w:r w:rsidRPr="00A078AC">
      <w:rPr>
        <w:b/>
      </w:rPr>
      <w:t>CAR_EAR_02 ZAŁĄCZNIK NR</w:t>
    </w:r>
    <w:r w:rsidR="00C77E73" w:rsidRPr="00C77E73">
      <w:rPr>
        <w:b/>
      </w:rPr>
      <w:t xml:space="preserve"> 2.15 do</w:t>
    </w:r>
    <w:r w:rsidR="00C77E73">
      <w:rPr>
        <w:b/>
      </w:rPr>
      <w:t xml:space="preserve"> </w:t>
    </w:r>
    <w:r w:rsidR="00C77E73" w:rsidRPr="00C77E73">
      <w:rPr>
        <w:b/>
      </w:rPr>
      <w:t>OWU</w:t>
    </w:r>
    <w:r w:rsidR="00C77E73">
      <w:rPr>
        <w:b/>
      </w:rPr>
      <w:t xml:space="preserve"> </w:t>
    </w:r>
    <w:r w:rsidRPr="00A078AC">
      <w:rPr>
        <w:b/>
      </w:rPr>
      <w:t>.</w:t>
    </w:r>
  </w:p>
  <w:p w14:paraId="4711645E" w14:textId="77777777" w:rsidR="00423718" w:rsidRDefault="0042371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121B3"/>
    <w:multiLevelType w:val="hybridMultilevel"/>
    <w:tmpl w:val="CAB86E20"/>
    <w:lvl w:ilvl="0" w:tplc="3F3896E2">
      <w:start w:val="1"/>
      <w:numFmt w:val="lowerLetter"/>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EE74B2"/>
    <w:multiLevelType w:val="hybridMultilevel"/>
    <w:tmpl w:val="93BC00DA"/>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4C11950"/>
    <w:multiLevelType w:val="singleLevel"/>
    <w:tmpl w:val="0415000F"/>
    <w:lvl w:ilvl="0">
      <w:start w:val="1"/>
      <w:numFmt w:val="decimal"/>
      <w:lvlText w:val="%1."/>
      <w:lvlJc w:val="left"/>
      <w:pPr>
        <w:tabs>
          <w:tab w:val="num" w:pos="360"/>
        </w:tabs>
        <w:ind w:left="360" w:hanging="360"/>
      </w:pPr>
    </w:lvl>
  </w:abstractNum>
  <w:abstractNum w:abstractNumId="3" w15:restartNumberingAfterBreak="0">
    <w:nsid w:val="0DC857A9"/>
    <w:multiLevelType w:val="hybridMultilevel"/>
    <w:tmpl w:val="4A4A892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2882B24"/>
    <w:multiLevelType w:val="hybridMultilevel"/>
    <w:tmpl w:val="0B5C4BCE"/>
    <w:lvl w:ilvl="0" w:tplc="AFA4D012">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41100F5"/>
    <w:multiLevelType w:val="hybridMultilevel"/>
    <w:tmpl w:val="E6FA894C"/>
    <w:lvl w:ilvl="0" w:tplc="9C866694">
      <w:start w:val="1"/>
      <w:numFmt w:val="lowerLetter"/>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38408A6">
      <w:start w:val="1"/>
      <w:numFmt w:val="lowerRoman"/>
      <w:lvlText w:val="%2."/>
      <w:lvlJc w:val="left"/>
      <w:pPr>
        <w:ind w:left="10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A723898">
      <w:start w:val="1"/>
      <w:numFmt w:val="lowerRoman"/>
      <w:lvlText w:val="%3"/>
      <w:lvlJc w:val="left"/>
      <w:pPr>
        <w:ind w:left="17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B84C750">
      <w:start w:val="1"/>
      <w:numFmt w:val="decimal"/>
      <w:lvlText w:val="%4"/>
      <w:lvlJc w:val="left"/>
      <w:pPr>
        <w:ind w:left="24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17AA70C">
      <w:start w:val="1"/>
      <w:numFmt w:val="lowerLetter"/>
      <w:lvlText w:val="%5"/>
      <w:lvlJc w:val="left"/>
      <w:pPr>
        <w:ind w:left="31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76231F8">
      <w:start w:val="1"/>
      <w:numFmt w:val="lowerRoman"/>
      <w:lvlText w:val="%6"/>
      <w:lvlJc w:val="left"/>
      <w:pPr>
        <w:ind w:left="38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87E1038">
      <w:start w:val="1"/>
      <w:numFmt w:val="decimal"/>
      <w:lvlText w:val="%7"/>
      <w:lvlJc w:val="left"/>
      <w:pPr>
        <w:ind w:left="46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B32FF18">
      <w:start w:val="1"/>
      <w:numFmt w:val="lowerLetter"/>
      <w:lvlText w:val="%8"/>
      <w:lvlJc w:val="left"/>
      <w:pPr>
        <w:ind w:left="53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AC461C8">
      <w:start w:val="1"/>
      <w:numFmt w:val="lowerRoman"/>
      <w:lvlText w:val="%9"/>
      <w:lvlJc w:val="left"/>
      <w:pPr>
        <w:ind w:left="60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7BF22AA"/>
    <w:multiLevelType w:val="hybridMultilevel"/>
    <w:tmpl w:val="200A744E"/>
    <w:lvl w:ilvl="0" w:tplc="3B605042">
      <w:start w:val="1"/>
      <w:numFmt w:val="lowerRoman"/>
      <w:lvlText w:val="%1."/>
      <w:lvlJc w:val="left"/>
      <w:pPr>
        <w:ind w:left="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8382F6E">
      <w:start w:val="1"/>
      <w:numFmt w:val="lowerLetter"/>
      <w:lvlText w:val="%2"/>
      <w:lvlJc w:val="left"/>
      <w:pPr>
        <w:ind w:left="11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06C52FE">
      <w:start w:val="1"/>
      <w:numFmt w:val="lowerRoman"/>
      <w:lvlText w:val="%3"/>
      <w:lvlJc w:val="left"/>
      <w:pPr>
        <w:ind w:left="19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CC02598">
      <w:start w:val="1"/>
      <w:numFmt w:val="decimal"/>
      <w:lvlText w:val="%4"/>
      <w:lvlJc w:val="left"/>
      <w:pPr>
        <w:ind w:left="26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2E23A52">
      <w:start w:val="1"/>
      <w:numFmt w:val="lowerLetter"/>
      <w:lvlText w:val="%5"/>
      <w:lvlJc w:val="left"/>
      <w:pPr>
        <w:ind w:left="33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D9244B8">
      <w:start w:val="1"/>
      <w:numFmt w:val="lowerRoman"/>
      <w:lvlText w:val="%6"/>
      <w:lvlJc w:val="left"/>
      <w:pPr>
        <w:ind w:left="40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3EA76BE">
      <w:start w:val="1"/>
      <w:numFmt w:val="decimal"/>
      <w:lvlText w:val="%7"/>
      <w:lvlJc w:val="left"/>
      <w:pPr>
        <w:ind w:left="47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424CD04">
      <w:start w:val="1"/>
      <w:numFmt w:val="lowerLetter"/>
      <w:lvlText w:val="%8"/>
      <w:lvlJc w:val="left"/>
      <w:pPr>
        <w:ind w:left="5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AF027A4">
      <w:start w:val="1"/>
      <w:numFmt w:val="lowerRoman"/>
      <w:lvlText w:val="%9"/>
      <w:lvlJc w:val="left"/>
      <w:pPr>
        <w:ind w:left="62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A3B064E"/>
    <w:multiLevelType w:val="hybridMultilevel"/>
    <w:tmpl w:val="3E6618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FE41CBC"/>
    <w:multiLevelType w:val="hybridMultilevel"/>
    <w:tmpl w:val="022E04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3DF6938"/>
    <w:multiLevelType w:val="hybridMultilevel"/>
    <w:tmpl w:val="A0A43548"/>
    <w:lvl w:ilvl="0" w:tplc="DF96FC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C5B49A3"/>
    <w:multiLevelType w:val="hybridMultilevel"/>
    <w:tmpl w:val="4FE218A8"/>
    <w:lvl w:ilvl="0" w:tplc="0415000F">
      <w:start w:val="1"/>
      <w:numFmt w:val="decimal"/>
      <w:lvlText w:val="%1."/>
      <w:lvlJc w:val="left"/>
      <w:pPr>
        <w:ind w:left="532" w:hanging="360"/>
      </w:pPr>
    </w:lvl>
    <w:lvl w:ilvl="1" w:tplc="04150019">
      <w:start w:val="1"/>
      <w:numFmt w:val="lowerLetter"/>
      <w:lvlText w:val="%2."/>
      <w:lvlJc w:val="left"/>
      <w:pPr>
        <w:ind w:left="1252" w:hanging="360"/>
      </w:pPr>
    </w:lvl>
    <w:lvl w:ilvl="2" w:tplc="0415001B">
      <w:start w:val="1"/>
      <w:numFmt w:val="lowerRoman"/>
      <w:lvlText w:val="%3."/>
      <w:lvlJc w:val="right"/>
      <w:pPr>
        <w:ind w:left="1972" w:hanging="180"/>
      </w:pPr>
    </w:lvl>
    <w:lvl w:ilvl="3" w:tplc="0415000F">
      <w:start w:val="1"/>
      <w:numFmt w:val="decimal"/>
      <w:lvlText w:val="%4."/>
      <w:lvlJc w:val="left"/>
      <w:pPr>
        <w:ind w:left="2692" w:hanging="360"/>
      </w:pPr>
    </w:lvl>
    <w:lvl w:ilvl="4" w:tplc="04150019">
      <w:start w:val="1"/>
      <w:numFmt w:val="lowerLetter"/>
      <w:lvlText w:val="%5."/>
      <w:lvlJc w:val="left"/>
      <w:pPr>
        <w:ind w:left="3412" w:hanging="360"/>
      </w:pPr>
    </w:lvl>
    <w:lvl w:ilvl="5" w:tplc="0415001B">
      <w:start w:val="1"/>
      <w:numFmt w:val="lowerRoman"/>
      <w:lvlText w:val="%6."/>
      <w:lvlJc w:val="right"/>
      <w:pPr>
        <w:ind w:left="4132" w:hanging="180"/>
      </w:pPr>
    </w:lvl>
    <w:lvl w:ilvl="6" w:tplc="0415000F">
      <w:start w:val="1"/>
      <w:numFmt w:val="decimal"/>
      <w:lvlText w:val="%7."/>
      <w:lvlJc w:val="left"/>
      <w:pPr>
        <w:ind w:left="4852" w:hanging="360"/>
      </w:pPr>
    </w:lvl>
    <w:lvl w:ilvl="7" w:tplc="04150019">
      <w:start w:val="1"/>
      <w:numFmt w:val="lowerLetter"/>
      <w:lvlText w:val="%8."/>
      <w:lvlJc w:val="left"/>
      <w:pPr>
        <w:ind w:left="5572" w:hanging="360"/>
      </w:pPr>
    </w:lvl>
    <w:lvl w:ilvl="8" w:tplc="0415001B">
      <w:start w:val="1"/>
      <w:numFmt w:val="lowerRoman"/>
      <w:lvlText w:val="%9."/>
      <w:lvlJc w:val="right"/>
      <w:pPr>
        <w:ind w:left="6292" w:hanging="180"/>
      </w:pPr>
    </w:lvl>
  </w:abstractNum>
  <w:abstractNum w:abstractNumId="11" w15:restartNumberingAfterBreak="0">
    <w:nsid w:val="2DC80D48"/>
    <w:multiLevelType w:val="hybridMultilevel"/>
    <w:tmpl w:val="8ABCF56C"/>
    <w:lvl w:ilvl="0" w:tplc="F22E9098">
      <w:start w:val="1"/>
      <w:numFmt w:val="lowerLetter"/>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3D81720"/>
    <w:multiLevelType w:val="multilevel"/>
    <w:tmpl w:val="35625A42"/>
    <w:lvl w:ilvl="0">
      <w:start w:val="1"/>
      <w:numFmt w:val="upperRoman"/>
      <w:lvlText w:val="%1."/>
      <w:lvlJc w:val="left"/>
      <w:pPr>
        <w:ind w:left="1080" w:hanging="72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53731B0"/>
    <w:multiLevelType w:val="hybridMultilevel"/>
    <w:tmpl w:val="7616A1B6"/>
    <w:lvl w:ilvl="0" w:tplc="4462C320">
      <w:start w:val="1"/>
      <w:numFmt w:val="decimal"/>
      <w:lvlText w:val="%1."/>
      <w:lvlJc w:val="left"/>
      <w:pPr>
        <w:tabs>
          <w:tab w:val="num" w:pos="360"/>
        </w:tabs>
        <w:ind w:left="360" w:hanging="360"/>
      </w:pPr>
      <w:rPr>
        <w:rFonts w:cs="Times New Roman"/>
        <w:b w:val="0"/>
        <w:sz w:val="24"/>
        <w:szCs w:val="24"/>
      </w:rPr>
    </w:lvl>
    <w:lvl w:ilvl="1" w:tplc="04150011">
      <w:start w:val="1"/>
      <w:numFmt w:val="decimal"/>
      <w:lvlText w:val="%2)"/>
      <w:lvlJc w:val="left"/>
      <w:pPr>
        <w:tabs>
          <w:tab w:val="num" w:pos="2115"/>
        </w:tabs>
        <w:ind w:left="2115" w:hanging="1035"/>
      </w:pPr>
      <w:rPr>
        <w:sz w:val="24"/>
        <w:szCs w:val="24"/>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4" w15:restartNumberingAfterBreak="0">
    <w:nsid w:val="40B1114B"/>
    <w:multiLevelType w:val="hybridMultilevel"/>
    <w:tmpl w:val="1EECCD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440960FB"/>
    <w:multiLevelType w:val="hybridMultilevel"/>
    <w:tmpl w:val="16622CB2"/>
    <w:lvl w:ilvl="0" w:tplc="FAD2CDAC">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8F22B8F"/>
    <w:multiLevelType w:val="hybridMultilevel"/>
    <w:tmpl w:val="CEF89D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B456679"/>
    <w:multiLevelType w:val="hybridMultilevel"/>
    <w:tmpl w:val="1988E800"/>
    <w:lvl w:ilvl="0" w:tplc="E422A7C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D2679D3"/>
    <w:multiLevelType w:val="hybridMultilevel"/>
    <w:tmpl w:val="415023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EA72ACD"/>
    <w:multiLevelType w:val="hybridMultilevel"/>
    <w:tmpl w:val="5930FE70"/>
    <w:lvl w:ilvl="0" w:tplc="DF96FC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13A74EE"/>
    <w:multiLevelType w:val="hybridMultilevel"/>
    <w:tmpl w:val="D9AADE00"/>
    <w:lvl w:ilvl="0" w:tplc="7ECCF3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3BA566B"/>
    <w:multiLevelType w:val="hybridMultilevel"/>
    <w:tmpl w:val="03E002DC"/>
    <w:lvl w:ilvl="0" w:tplc="3F3896E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AF95DA8"/>
    <w:multiLevelType w:val="hybridMultilevel"/>
    <w:tmpl w:val="CAB86E20"/>
    <w:lvl w:ilvl="0" w:tplc="3F3896E2">
      <w:start w:val="1"/>
      <w:numFmt w:val="lowerLetter"/>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B4B1ECB"/>
    <w:multiLevelType w:val="hybridMultilevel"/>
    <w:tmpl w:val="1EECCD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5B837527"/>
    <w:multiLevelType w:val="hybridMultilevel"/>
    <w:tmpl w:val="3A705CC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E6062BF"/>
    <w:multiLevelType w:val="hybridMultilevel"/>
    <w:tmpl w:val="F14442A4"/>
    <w:lvl w:ilvl="0" w:tplc="CD70DD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F186203"/>
    <w:multiLevelType w:val="hybridMultilevel"/>
    <w:tmpl w:val="9CA862FE"/>
    <w:lvl w:ilvl="0" w:tplc="1E8067E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FD06ECD"/>
    <w:multiLevelType w:val="hybridMultilevel"/>
    <w:tmpl w:val="03E002DC"/>
    <w:lvl w:ilvl="0" w:tplc="3F3896E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8960F55"/>
    <w:multiLevelType w:val="hybridMultilevel"/>
    <w:tmpl w:val="4FE218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6CF25D86"/>
    <w:multiLevelType w:val="hybridMultilevel"/>
    <w:tmpl w:val="93BC00DA"/>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7289520A"/>
    <w:multiLevelType w:val="multilevel"/>
    <w:tmpl w:val="9D703B00"/>
    <w:lvl w:ilvl="0">
      <w:start w:val="19"/>
      <w:numFmt w:val="decimal"/>
      <w:lvlText w:val="%1"/>
      <w:lvlJc w:val="left"/>
      <w:pPr>
        <w:ind w:left="390" w:hanging="39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72BD02F6"/>
    <w:multiLevelType w:val="hybridMultilevel"/>
    <w:tmpl w:val="88F0EEE0"/>
    <w:lvl w:ilvl="0" w:tplc="916C712A">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3D743D5"/>
    <w:multiLevelType w:val="hybridMultilevel"/>
    <w:tmpl w:val="CAB86E20"/>
    <w:lvl w:ilvl="0" w:tplc="3F3896E2">
      <w:start w:val="1"/>
      <w:numFmt w:val="lowerLetter"/>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A9D1BBD"/>
    <w:multiLevelType w:val="multilevel"/>
    <w:tmpl w:val="ABFC6D70"/>
    <w:lvl w:ilvl="0">
      <w:start w:val="1"/>
      <w:numFmt w:val="decimal"/>
      <w:lvlText w:val="%1."/>
      <w:lvlJc w:val="left"/>
      <w:pPr>
        <w:tabs>
          <w:tab w:val="num" w:pos="720"/>
        </w:tabs>
        <w:ind w:left="720" w:hanging="720"/>
      </w:pPr>
      <w:rPr>
        <w:rFonts w:asciiTheme="minorHAnsi" w:eastAsia="Times New Roman" w:hAnsiTheme="minorHAnsi" w:cs="Arial"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num w:numId="1" w16cid:durableId="1843278889">
    <w:abstractNumId w:val="7"/>
  </w:num>
  <w:num w:numId="2" w16cid:durableId="2124179839">
    <w:abstractNumId w:val="5"/>
  </w:num>
  <w:num w:numId="3" w16cid:durableId="1817448149">
    <w:abstractNumId w:val="6"/>
  </w:num>
  <w:num w:numId="4" w16cid:durableId="840000294">
    <w:abstractNumId w:val="3"/>
  </w:num>
  <w:num w:numId="5" w16cid:durableId="299380781">
    <w:abstractNumId w:val="27"/>
  </w:num>
  <w:num w:numId="6" w16cid:durableId="1838183633">
    <w:abstractNumId w:val="21"/>
  </w:num>
  <w:num w:numId="7" w16cid:durableId="182643558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9252049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533884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51106341">
    <w:abstractNumId w:val="32"/>
  </w:num>
  <w:num w:numId="11" w16cid:durableId="139463764">
    <w:abstractNumId w:val="30"/>
  </w:num>
  <w:num w:numId="12" w16cid:durableId="584386791">
    <w:abstractNumId w:val="12"/>
  </w:num>
  <w:num w:numId="13" w16cid:durableId="1249735330">
    <w:abstractNumId w:val="2"/>
  </w:num>
  <w:num w:numId="14" w16cid:durableId="951329712">
    <w:abstractNumId w:val="29"/>
  </w:num>
  <w:num w:numId="15" w16cid:durableId="824126618">
    <w:abstractNumId w:val="25"/>
  </w:num>
  <w:num w:numId="16" w16cid:durableId="843932803">
    <w:abstractNumId w:val="1"/>
  </w:num>
  <w:num w:numId="17" w16cid:durableId="1081365561">
    <w:abstractNumId w:val="33"/>
  </w:num>
  <w:num w:numId="18" w16cid:durableId="675764318">
    <w:abstractNumId w:val="10"/>
  </w:num>
  <w:num w:numId="19" w16cid:durableId="42607779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28137619">
    <w:abstractNumId w:val="14"/>
  </w:num>
  <w:num w:numId="21" w16cid:durableId="1900434185">
    <w:abstractNumId w:val="4"/>
  </w:num>
  <w:num w:numId="22" w16cid:durableId="2075083557">
    <w:abstractNumId w:val="15"/>
  </w:num>
  <w:num w:numId="23" w16cid:durableId="1687898261">
    <w:abstractNumId w:val="8"/>
  </w:num>
  <w:num w:numId="24" w16cid:durableId="1580554355">
    <w:abstractNumId w:val="32"/>
    <w:lvlOverride w:ilvl="0">
      <w:startOverride w:val="1"/>
    </w:lvlOverride>
    <w:lvlOverride w:ilvl="1"/>
    <w:lvlOverride w:ilvl="2"/>
    <w:lvlOverride w:ilvl="3"/>
    <w:lvlOverride w:ilvl="4"/>
    <w:lvlOverride w:ilvl="5"/>
    <w:lvlOverride w:ilvl="6"/>
    <w:lvlOverride w:ilvl="7"/>
    <w:lvlOverride w:ilvl="8"/>
  </w:num>
  <w:num w:numId="25" w16cid:durableId="522401421">
    <w:abstractNumId w:val="3"/>
  </w:num>
  <w:num w:numId="26" w16cid:durableId="45325946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094997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50064340">
    <w:abstractNumId w:val="19"/>
  </w:num>
  <w:num w:numId="29" w16cid:durableId="579485134">
    <w:abstractNumId w:val="9"/>
  </w:num>
  <w:num w:numId="30" w16cid:durableId="66850642">
    <w:abstractNumId w:val="0"/>
  </w:num>
  <w:num w:numId="31" w16cid:durableId="1386249404">
    <w:abstractNumId w:val="16"/>
  </w:num>
  <w:num w:numId="32" w16cid:durableId="1803619520">
    <w:abstractNumId w:val="26"/>
  </w:num>
  <w:num w:numId="33" w16cid:durableId="1379009824">
    <w:abstractNumId w:val="20"/>
  </w:num>
  <w:num w:numId="34" w16cid:durableId="214894596">
    <w:abstractNumId w:val="17"/>
  </w:num>
  <w:num w:numId="35" w16cid:durableId="1151366136">
    <w:abstractNumId w:val="31"/>
  </w:num>
  <w:num w:numId="36" w16cid:durableId="303122619">
    <w:abstractNumId w:val="22"/>
  </w:num>
  <w:num w:numId="37" w16cid:durableId="720710385">
    <w:abstractNumId w:val="24"/>
  </w:num>
  <w:num w:numId="38" w16cid:durableId="965504228">
    <w:abstractNumId w:val="11"/>
  </w:num>
  <w:num w:numId="39" w16cid:durableId="134423694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68DE"/>
    <w:rsid w:val="00045FDC"/>
    <w:rsid w:val="000502BE"/>
    <w:rsid w:val="00052A10"/>
    <w:rsid w:val="000600BF"/>
    <w:rsid w:val="000620D3"/>
    <w:rsid w:val="000667CF"/>
    <w:rsid w:val="00074A2E"/>
    <w:rsid w:val="00083F08"/>
    <w:rsid w:val="00097BE4"/>
    <w:rsid w:val="000A3430"/>
    <w:rsid w:val="000A511F"/>
    <w:rsid w:val="000A7A46"/>
    <w:rsid w:val="000B3DD7"/>
    <w:rsid w:val="000B3EE4"/>
    <w:rsid w:val="000B57F6"/>
    <w:rsid w:val="000B7714"/>
    <w:rsid w:val="000C7488"/>
    <w:rsid w:val="000D53D8"/>
    <w:rsid w:val="000D7E36"/>
    <w:rsid w:val="000E4B3C"/>
    <w:rsid w:val="000E4C4E"/>
    <w:rsid w:val="000F2E51"/>
    <w:rsid w:val="00100F2D"/>
    <w:rsid w:val="0010313F"/>
    <w:rsid w:val="00105159"/>
    <w:rsid w:val="00143D0F"/>
    <w:rsid w:val="0014430C"/>
    <w:rsid w:val="0014647A"/>
    <w:rsid w:val="0015191F"/>
    <w:rsid w:val="00151D68"/>
    <w:rsid w:val="00153B8D"/>
    <w:rsid w:val="00156027"/>
    <w:rsid w:val="00171937"/>
    <w:rsid w:val="001733AF"/>
    <w:rsid w:val="00177BE5"/>
    <w:rsid w:val="001802B7"/>
    <w:rsid w:val="001839DC"/>
    <w:rsid w:val="00194A73"/>
    <w:rsid w:val="001A3D6A"/>
    <w:rsid w:val="001A6CA2"/>
    <w:rsid w:val="001C1981"/>
    <w:rsid w:val="001E3C1F"/>
    <w:rsid w:val="002032B6"/>
    <w:rsid w:val="0020791D"/>
    <w:rsid w:val="002149F5"/>
    <w:rsid w:val="002163A5"/>
    <w:rsid w:val="002165D3"/>
    <w:rsid w:val="00216FB6"/>
    <w:rsid w:val="00221870"/>
    <w:rsid w:val="002360B5"/>
    <w:rsid w:val="00247E5D"/>
    <w:rsid w:val="00261B8B"/>
    <w:rsid w:val="00263D8E"/>
    <w:rsid w:val="0027033D"/>
    <w:rsid w:val="0027091C"/>
    <w:rsid w:val="002726B5"/>
    <w:rsid w:val="00275E81"/>
    <w:rsid w:val="002B5972"/>
    <w:rsid w:val="002B6CBF"/>
    <w:rsid w:val="002C0CF7"/>
    <w:rsid w:val="002C41E9"/>
    <w:rsid w:val="002D026C"/>
    <w:rsid w:val="002D0A1A"/>
    <w:rsid w:val="002E07AE"/>
    <w:rsid w:val="002E64C7"/>
    <w:rsid w:val="002F5691"/>
    <w:rsid w:val="002F7029"/>
    <w:rsid w:val="00313E87"/>
    <w:rsid w:val="00322681"/>
    <w:rsid w:val="003342BD"/>
    <w:rsid w:val="00335503"/>
    <w:rsid w:val="003368E2"/>
    <w:rsid w:val="00351AB5"/>
    <w:rsid w:val="00354A0C"/>
    <w:rsid w:val="00360DD2"/>
    <w:rsid w:val="003706CB"/>
    <w:rsid w:val="00371507"/>
    <w:rsid w:val="00380A41"/>
    <w:rsid w:val="00383C4D"/>
    <w:rsid w:val="003841BE"/>
    <w:rsid w:val="00384F9B"/>
    <w:rsid w:val="003879C4"/>
    <w:rsid w:val="003A0683"/>
    <w:rsid w:val="003A5787"/>
    <w:rsid w:val="003C3144"/>
    <w:rsid w:val="003C5D81"/>
    <w:rsid w:val="003D03DB"/>
    <w:rsid w:val="003D79DC"/>
    <w:rsid w:val="003E375B"/>
    <w:rsid w:val="003E57DC"/>
    <w:rsid w:val="003F13D1"/>
    <w:rsid w:val="003F3691"/>
    <w:rsid w:val="004005BC"/>
    <w:rsid w:val="0040794C"/>
    <w:rsid w:val="00415875"/>
    <w:rsid w:val="00420E87"/>
    <w:rsid w:val="00423718"/>
    <w:rsid w:val="0043231E"/>
    <w:rsid w:val="00434E36"/>
    <w:rsid w:val="0044257A"/>
    <w:rsid w:val="00450302"/>
    <w:rsid w:val="0045587C"/>
    <w:rsid w:val="00457462"/>
    <w:rsid w:val="00457A88"/>
    <w:rsid w:val="00463AE5"/>
    <w:rsid w:val="00465160"/>
    <w:rsid w:val="0047595A"/>
    <w:rsid w:val="00487486"/>
    <w:rsid w:val="0049573A"/>
    <w:rsid w:val="004A1F80"/>
    <w:rsid w:val="004C2844"/>
    <w:rsid w:val="004D0871"/>
    <w:rsid w:val="004D5952"/>
    <w:rsid w:val="004F0255"/>
    <w:rsid w:val="004F0B5A"/>
    <w:rsid w:val="004F4FA5"/>
    <w:rsid w:val="0050499F"/>
    <w:rsid w:val="00505CFA"/>
    <w:rsid w:val="00527DC3"/>
    <w:rsid w:val="0053307A"/>
    <w:rsid w:val="00540CE7"/>
    <w:rsid w:val="00543BA6"/>
    <w:rsid w:val="00556683"/>
    <w:rsid w:val="00581705"/>
    <w:rsid w:val="00587678"/>
    <w:rsid w:val="005B4159"/>
    <w:rsid w:val="005B7BA7"/>
    <w:rsid w:val="005C0A69"/>
    <w:rsid w:val="005C5585"/>
    <w:rsid w:val="005F224A"/>
    <w:rsid w:val="005F4914"/>
    <w:rsid w:val="005F7FA4"/>
    <w:rsid w:val="00610714"/>
    <w:rsid w:val="006147F3"/>
    <w:rsid w:val="006303D7"/>
    <w:rsid w:val="00632F05"/>
    <w:rsid w:val="0063692B"/>
    <w:rsid w:val="00656B72"/>
    <w:rsid w:val="00660131"/>
    <w:rsid w:val="00671AE0"/>
    <w:rsid w:val="00672067"/>
    <w:rsid w:val="00680E72"/>
    <w:rsid w:val="00682C21"/>
    <w:rsid w:val="006901C7"/>
    <w:rsid w:val="006A1B89"/>
    <w:rsid w:val="006A5D65"/>
    <w:rsid w:val="006A6E38"/>
    <w:rsid w:val="006C1313"/>
    <w:rsid w:val="006C1D26"/>
    <w:rsid w:val="006E27CB"/>
    <w:rsid w:val="006F18F8"/>
    <w:rsid w:val="006F23B4"/>
    <w:rsid w:val="006F53BE"/>
    <w:rsid w:val="006F54D2"/>
    <w:rsid w:val="006F6644"/>
    <w:rsid w:val="007007C0"/>
    <w:rsid w:val="007111FE"/>
    <w:rsid w:val="00726217"/>
    <w:rsid w:val="00737E11"/>
    <w:rsid w:val="007400DA"/>
    <w:rsid w:val="00747825"/>
    <w:rsid w:val="007525D0"/>
    <w:rsid w:val="00753586"/>
    <w:rsid w:val="00782E1A"/>
    <w:rsid w:val="00786A6B"/>
    <w:rsid w:val="007A3410"/>
    <w:rsid w:val="007A71E0"/>
    <w:rsid w:val="007B11EF"/>
    <w:rsid w:val="007B270D"/>
    <w:rsid w:val="007B6E99"/>
    <w:rsid w:val="007C3503"/>
    <w:rsid w:val="007C3D91"/>
    <w:rsid w:val="007D21E7"/>
    <w:rsid w:val="007D6FB5"/>
    <w:rsid w:val="007F68DE"/>
    <w:rsid w:val="007F74BC"/>
    <w:rsid w:val="0081032E"/>
    <w:rsid w:val="00816CBA"/>
    <w:rsid w:val="008274B0"/>
    <w:rsid w:val="00834D5A"/>
    <w:rsid w:val="0084054E"/>
    <w:rsid w:val="0084174F"/>
    <w:rsid w:val="00842DD7"/>
    <w:rsid w:val="008455A2"/>
    <w:rsid w:val="00850230"/>
    <w:rsid w:val="0085189E"/>
    <w:rsid w:val="00853C78"/>
    <w:rsid w:val="0085430E"/>
    <w:rsid w:val="008563A3"/>
    <w:rsid w:val="00860669"/>
    <w:rsid w:val="00862468"/>
    <w:rsid w:val="008628DE"/>
    <w:rsid w:val="00867969"/>
    <w:rsid w:val="00885657"/>
    <w:rsid w:val="00887F6C"/>
    <w:rsid w:val="00896947"/>
    <w:rsid w:val="008A72AB"/>
    <w:rsid w:val="008B313E"/>
    <w:rsid w:val="008B3173"/>
    <w:rsid w:val="008C2790"/>
    <w:rsid w:val="008D184E"/>
    <w:rsid w:val="008D1B77"/>
    <w:rsid w:val="008D2742"/>
    <w:rsid w:val="008F3814"/>
    <w:rsid w:val="008F789D"/>
    <w:rsid w:val="00906074"/>
    <w:rsid w:val="0090775C"/>
    <w:rsid w:val="009130E3"/>
    <w:rsid w:val="00914C03"/>
    <w:rsid w:val="009203ED"/>
    <w:rsid w:val="00924977"/>
    <w:rsid w:val="00943B22"/>
    <w:rsid w:val="009610CD"/>
    <w:rsid w:val="00965176"/>
    <w:rsid w:val="00966E27"/>
    <w:rsid w:val="00971788"/>
    <w:rsid w:val="009751F6"/>
    <w:rsid w:val="00977785"/>
    <w:rsid w:val="009A4E58"/>
    <w:rsid w:val="009A56ED"/>
    <w:rsid w:val="009B2722"/>
    <w:rsid w:val="009B3084"/>
    <w:rsid w:val="009C6BA7"/>
    <w:rsid w:val="009D180C"/>
    <w:rsid w:val="009E3BAE"/>
    <w:rsid w:val="009E74F9"/>
    <w:rsid w:val="009F37BB"/>
    <w:rsid w:val="009F572E"/>
    <w:rsid w:val="00A078AC"/>
    <w:rsid w:val="00A1275B"/>
    <w:rsid w:val="00A20E0C"/>
    <w:rsid w:val="00A24A44"/>
    <w:rsid w:val="00A26718"/>
    <w:rsid w:val="00A32DA8"/>
    <w:rsid w:val="00A35DE3"/>
    <w:rsid w:val="00A37933"/>
    <w:rsid w:val="00A507B4"/>
    <w:rsid w:val="00A6348B"/>
    <w:rsid w:val="00A64ECB"/>
    <w:rsid w:val="00A7310D"/>
    <w:rsid w:val="00AA0921"/>
    <w:rsid w:val="00AA70F1"/>
    <w:rsid w:val="00AB4641"/>
    <w:rsid w:val="00AB5504"/>
    <w:rsid w:val="00AC5BFA"/>
    <w:rsid w:val="00AD4EBD"/>
    <w:rsid w:val="00AD78B5"/>
    <w:rsid w:val="00AE101C"/>
    <w:rsid w:val="00AE7196"/>
    <w:rsid w:val="00AF62F7"/>
    <w:rsid w:val="00B0684E"/>
    <w:rsid w:val="00B120DC"/>
    <w:rsid w:val="00B13ADF"/>
    <w:rsid w:val="00B234C2"/>
    <w:rsid w:val="00B3759B"/>
    <w:rsid w:val="00B617DB"/>
    <w:rsid w:val="00B652A4"/>
    <w:rsid w:val="00B977DB"/>
    <w:rsid w:val="00BA0719"/>
    <w:rsid w:val="00BA1152"/>
    <w:rsid w:val="00BA5F4B"/>
    <w:rsid w:val="00BD707B"/>
    <w:rsid w:val="00BF2389"/>
    <w:rsid w:val="00BF71DD"/>
    <w:rsid w:val="00BF7865"/>
    <w:rsid w:val="00C14FAE"/>
    <w:rsid w:val="00C1748A"/>
    <w:rsid w:val="00C21604"/>
    <w:rsid w:val="00C24F8D"/>
    <w:rsid w:val="00C415D1"/>
    <w:rsid w:val="00C53E0E"/>
    <w:rsid w:val="00C568E4"/>
    <w:rsid w:val="00C652CE"/>
    <w:rsid w:val="00C77AA6"/>
    <w:rsid w:val="00C77E73"/>
    <w:rsid w:val="00C8640C"/>
    <w:rsid w:val="00CA70E2"/>
    <w:rsid w:val="00CB11C6"/>
    <w:rsid w:val="00CB1504"/>
    <w:rsid w:val="00CB43F5"/>
    <w:rsid w:val="00CB7454"/>
    <w:rsid w:val="00CD1E18"/>
    <w:rsid w:val="00CD7B2C"/>
    <w:rsid w:val="00CE18EA"/>
    <w:rsid w:val="00CF1341"/>
    <w:rsid w:val="00CF56C9"/>
    <w:rsid w:val="00D12253"/>
    <w:rsid w:val="00D15DF2"/>
    <w:rsid w:val="00D23809"/>
    <w:rsid w:val="00D26D0F"/>
    <w:rsid w:val="00D33A5C"/>
    <w:rsid w:val="00D36451"/>
    <w:rsid w:val="00D4295A"/>
    <w:rsid w:val="00D42EC8"/>
    <w:rsid w:val="00D4357B"/>
    <w:rsid w:val="00D47E7E"/>
    <w:rsid w:val="00D75491"/>
    <w:rsid w:val="00D82BDD"/>
    <w:rsid w:val="00D82DFA"/>
    <w:rsid w:val="00D8328D"/>
    <w:rsid w:val="00D857AD"/>
    <w:rsid w:val="00D97CCA"/>
    <w:rsid w:val="00DA689D"/>
    <w:rsid w:val="00DA6D98"/>
    <w:rsid w:val="00DD5B17"/>
    <w:rsid w:val="00DF2524"/>
    <w:rsid w:val="00DF3939"/>
    <w:rsid w:val="00E17404"/>
    <w:rsid w:val="00E2146D"/>
    <w:rsid w:val="00E31061"/>
    <w:rsid w:val="00E40C2D"/>
    <w:rsid w:val="00E44764"/>
    <w:rsid w:val="00E459C4"/>
    <w:rsid w:val="00E50FCF"/>
    <w:rsid w:val="00E5262F"/>
    <w:rsid w:val="00E71CF7"/>
    <w:rsid w:val="00E7205C"/>
    <w:rsid w:val="00E87394"/>
    <w:rsid w:val="00E966B1"/>
    <w:rsid w:val="00EA2509"/>
    <w:rsid w:val="00EC61E1"/>
    <w:rsid w:val="00ED6DAE"/>
    <w:rsid w:val="00EF1AEA"/>
    <w:rsid w:val="00EF6C2F"/>
    <w:rsid w:val="00F0739E"/>
    <w:rsid w:val="00F10EC2"/>
    <w:rsid w:val="00F13EA8"/>
    <w:rsid w:val="00F2253A"/>
    <w:rsid w:val="00F23ECE"/>
    <w:rsid w:val="00F36157"/>
    <w:rsid w:val="00F450B1"/>
    <w:rsid w:val="00F47DFD"/>
    <w:rsid w:val="00F57CDE"/>
    <w:rsid w:val="00F6341B"/>
    <w:rsid w:val="00F70BE6"/>
    <w:rsid w:val="00F72FAD"/>
    <w:rsid w:val="00F73353"/>
    <w:rsid w:val="00F76627"/>
    <w:rsid w:val="00F815E8"/>
    <w:rsid w:val="00F873DF"/>
    <w:rsid w:val="00F90AAE"/>
    <w:rsid w:val="00F95B62"/>
    <w:rsid w:val="00FA00B9"/>
    <w:rsid w:val="00FB5D7B"/>
    <w:rsid w:val="00FC5DC1"/>
    <w:rsid w:val="00FD647D"/>
    <w:rsid w:val="00FE0884"/>
    <w:rsid w:val="00FE671D"/>
    <w:rsid w:val="00FF78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DCE7DB"/>
  <w15:chartTrackingRefBased/>
  <w15:docId w15:val="{11558288-FDDF-4728-9A1C-47C9EA303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216F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3342BD"/>
    <w:rPr>
      <w:sz w:val="16"/>
      <w:szCs w:val="16"/>
    </w:rPr>
  </w:style>
  <w:style w:type="paragraph" w:styleId="Tekstkomentarza">
    <w:name w:val="annotation text"/>
    <w:basedOn w:val="Normalny"/>
    <w:link w:val="TekstkomentarzaZnak"/>
    <w:uiPriority w:val="99"/>
    <w:unhideWhenUsed/>
    <w:rsid w:val="003342BD"/>
    <w:pPr>
      <w:spacing w:line="240" w:lineRule="auto"/>
    </w:pPr>
    <w:rPr>
      <w:sz w:val="20"/>
      <w:szCs w:val="20"/>
    </w:rPr>
  </w:style>
  <w:style w:type="character" w:customStyle="1" w:styleId="TekstkomentarzaZnak">
    <w:name w:val="Tekst komentarza Znak"/>
    <w:basedOn w:val="Domylnaczcionkaakapitu"/>
    <w:link w:val="Tekstkomentarza"/>
    <w:uiPriority w:val="99"/>
    <w:rsid w:val="003342BD"/>
    <w:rPr>
      <w:sz w:val="20"/>
      <w:szCs w:val="20"/>
    </w:rPr>
  </w:style>
  <w:style w:type="paragraph" w:styleId="Tematkomentarza">
    <w:name w:val="annotation subject"/>
    <w:basedOn w:val="Tekstkomentarza"/>
    <w:next w:val="Tekstkomentarza"/>
    <w:link w:val="TematkomentarzaZnak"/>
    <w:uiPriority w:val="99"/>
    <w:semiHidden/>
    <w:unhideWhenUsed/>
    <w:rsid w:val="003342BD"/>
    <w:rPr>
      <w:b/>
      <w:bCs/>
    </w:rPr>
  </w:style>
  <w:style w:type="character" w:customStyle="1" w:styleId="TematkomentarzaZnak">
    <w:name w:val="Temat komentarza Znak"/>
    <w:basedOn w:val="TekstkomentarzaZnak"/>
    <w:link w:val="Tematkomentarza"/>
    <w:uiPriority w:val="99"/>
    <w:semiHidden/>
    <w:rsid w:val="003342BD"/>
    <w:rPr>
      <w:b/>
      <w:bCs/>
      <w:sz w:val="20"/>
      <w:szCs w:val="20"/>
    </w:rPr>
  </w:style>
  <w:style w:type="paragraph" w:styleId="Tekstdymka">
    <w:name w:val="Balloon Text"/>
    <w:basedOn w:val="Normalny"/>
    <w:link w:val="TekstdymkaZnak"/>
    <w:uiPriority w:val="99"/>
    <w:semiHidden/>
    <w:unhideWhenUsed/>
    <w:rsid w:val="003342B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342BD"/>
    <w:rPr>
      <w:rFonts w:ascii="Segoe UI" w:hAnsi="Segoe UI" w:cs="Segoe UI"/>
      <w:sz w:val="18"/>
      <w:szCs w:val="18"/>
    </w:rPr>
  </w:style>
  <w:style w:type="paragraph" w:styleId="Akapitzlist">
    <w:name w:val="List Paragraph"/>
    <w:basedOn w:val="Normalny"/>
    <w:link w:val="AkapitzlistZnak"/>
    <w:uiPriority w:val="34"/>
    <w:qFormat/>
    <w:rsid w:val="00AB4641"/>
    <w:pPr>
      <w:ind w:left="720"/>
      <w:contextualSpacing/>
    </w:pPr>
  </w:style>
  <w:style w:type="paragraph" w:styleId="Poprawka">
    <w:name w:val="Revision"/>
    <w:hidden/>
    <w:uiPriority w:val="99"/>
    <w:semiHidden/>
    <w:rsid w:val="004F4FA5"/>
    <w:pPr>
      <w:spacing w:after="0" w:line="240" w:lineRule="auto"/>
    </w:pPr>
  </w:style>
  <w:style w:type="table" w:customStyle="1" w:styleId="Tabela-Siatka1">
    <w:name w:val="Tabela - Siatka1"/>
    <w:basedOn w:val="Standardowy"/>
    <w:next w:val="Tabela-Siatka"/>
    <w:uiPriority w:val="59"/>
    <w:rsid w:val="007525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AE101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E101C"/>
  </w:style>
  <w:style w:type="paragraph" w:styleId="Stopka">
    <w:name w:val="footer"/>
    <w:basedOn w:val="Normalny"/>
    <w:link w:val="StopkaZnak"/>
    <w:uiPriority w:val="99"/>
    <w:unhideWhenUsed/>
    <w:rsid w:val="00AE101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E101C"/>
  </w:style>
  <w:style w:type="character" w:customStyle="1" w:styleId="AkapitzlistZnak">
    <w:name w:val="Akapit z listą Znak"/>
    <w:link w:val="Akapitzlist"/>
    <w:uiPriority w:val="34"/>
    <w:locked/>
    <w:rsid w:val="009D18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4722434">
      <w:bodyDiv w:val="1"/>
      <w:marLeft w:val="0"/>
      <w:marRight w:val="0"/>
      <w:marTop w:val="0"/>
      <w:marBottom w:val="0"/>
      <w:divBdr>
        <w:top w:val="none" w:sz="0" w:space="0" w:color="auto"/>
        <w:left w:val="none" w:sz="0" w:space="0" w:color="auto"/>
        <w:bottom w:val="none" w:sz="0" w:space="0" w:color="auto"/>
        <w:right w:val="none" w:sz="0" w:space="0" w:color="auto"/>
      </w:divBdr>
    </w:div>
    <w:div w:id="343483416">
      <w:bodyDiv w:val="1"/>
      <w:marLeft w:val="0"/>
      <w:marRight w:val="0"/>
      <w:marTop w:val="0"/>
      <w:marBottom w:val="0"/>
      <w:divBdr>
        <w:top w:val="none" w:sz="0" w:space="0" w:color="auto"/>
        <w:left w:val="none" w:sz="0" w:space="0" w:color="auto"/>
        <w:bottom w:val="none" w:sz="0" w:space="0" w:color="auto"/>
        <w:right w:val="none" w:sz="0" w:space="0" w:color="auto"/>
      </w:divBdr>
    </w:div>
    <w:div w:id="851069724">
      <w:bodyDiv w:val="1"/>
      <w:marLeft w:val="0"/>
      <w:marRight w:val="0"/>
      <w:marTop w:val="0"/>
      <w:marBottom w:val="0"/>
      <w:divBdr>
        <w:top w:val="none" w:sz="0" w:space="0" w:color="auto"/>
        <w:left w:val="none" w:sz="0" w:space="0" w:color="auto"/>
        <w:bottom w:val="none" w:sz="0" w:space="0" w:color="auto"/>
        <w:right w:val="none" w:sz="0" w:space="0" w:color="auto"/>
      </w:divBdr>
    </w:div>
    <w:div w:id="1093817551">
      <w:bodyDiv w:val="1"/>
      <w:marLeft w:val="0"/>
      <w:marRight w:val="0"/>
      <w:marTop w:val="0"/>
      <w:marBottom w:val="0"/>
      <w:divBdr>
        <w:top w:val="none" w:sz="0" w:space="0" w:color="auto"/>
        <w:left w:val="none" w:sz="0" w:space="0" w:color="auto"/>
        <w:bottom w:val="none" w:sz="0" w:space="0" w:color="auto"/>
        <w:right w:val="none" w:sz="0" w:space="0" w:color="auto"/>
      </w:divBdr>
    </w:div>
    <w:div w:id="1562865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Pisma" ma:contentTypeID="0x00D5BAC741C4A1854FB39E7EAD17D94E74" ma:contentTypeVersion="" ma:contentTypeDescription="" ma:contentTypeScope="" ma:versionID="40fde04f51c3f397506a11f4b78cc7fb">
  <xsd:schema xmlns:xsd="http://www.w3.org/2001/XMLSchema" xmlns:xs="http://www.w3.org/2001/XMLSchema" xmlns:p="http://schemas.microsoft.com/office/2006/metadata/properties" xmlns:ns1="http://schemas.microsoft.com/sharepoint/v3" xmlns:ns2="41C7BAD5-A1C4-4F85-B39E-7EAD17D94E74" targetNamespace="http://schemas.microsoft.com/office/2006/metadata/properties" ma:root="true" ma:fieldsID="dbdad1c57f3dfeb213d2be341c603c0d" ns1:_="" ns2:_="">
    <xsd:import namespace="http://schemas.microsoft.com/sharepoint/v3"/>
    <xsd:import namespace="41C7BAD5-A1C4-4F85-B39E-7EAD17D94E74"/>
    <xsd:element name="properties">
      <xsd:complexType>
        <xsd:sequence>
          <xsd:element name="documentManagement">
            <xsd:complexType>
              <xsd:all>
                <xsd:element ref="ns1:ID" minOccurs="0"/>
                <xsd:element ref="ns1:ContentTypeId" minOccurs="0"/>
                <xsd:element ref="ns1:Author" minOccurs="0"/>
                <xsd:element ref="ns1:Editor" minOccurs="0"/>
                <xsd:element ref="ns1:_HasCopyDestinations" minOccurs="0"/>
                <xsd:element ref="ns1:_CopySource" minOccurs="0"/>
                <xsd:element ref="ns1:_ModerationStatus" minOccurs="0"/>
                <xsd:element ref="ns1:_ModerationComment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File_x0020_Type" minOccurs="0"/>
                <xsd:element ref="ns1:HTML_x0020_File_x0020_Type" minOccurs="0"/>
                <xsd:element ref="ns1:_SourceUrl" minOccurs="0"/>
                <xsd:element ref="ns1:_SharedFileIndex" minOccurs="0"/>
                <xsd:element ref="ns1:MetaInfo" minOccurs="0"/>
                <xsd:element ref="ns1:_Level" minOccurs="0"/>
                <xsd:element ref="ns1:_IsCurrentVersion" minOccurs="0"/>
                <xsd:element ref="ns1:ItemChildCount" minOccurs="0"/>
                <xsd:element ref="ns1:FolderChildCount"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element ref="ns1:TemplateUrl" minOccurs="0"/>
                <xsd:element ref="ns1:xd_ProgID" minOccurs="0"/>
                <xsd:element ref="ns1:xd_Signature" minOccurs="0"/>
                <xsd:element ref="ns2:Osoba" minOccurs="0"/>
                <xsd:element ref="ns2:NazwaPliku" minOccurs="0"/>
                <xsd:element ref="ns2:Odbiorcy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ID" ma:index="0" nillable="true" ma:displayName="Identyfikator" ma:internalName="ID" ma:readOnly="true">
      <xsd:simpleType>
        <xsd:restriction base="dms:Unknown"/>
      </xsd:simpleType>
    </xsd:element>
    <xsd:element name="ContentTypeId" ma:index="1" nillable="true" ma:displayName="Identyfikator typu zawartości" ma:hidden="true" ma:internalName="ContentTypeId" ma:readOnly="true">
      <xsd:simpleType>
        <xsd:restriction base="dms:Unknown"/>
      </xsd:simpleType>
    </xsd:element>
    <xsd:element name="Author" ma:index="4"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6"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7" nillable="true" ma:displayName="Ma miejsca docelowe kopii" ma:hidden="true" ma:internalName="_HasCopyDestinations" ma:readOnly="true">
      <xsd:simpleType>
        <xsd:restriction base="dms:Boolean"/>
      </xsd:simpleType>
    </xsd:element>
    <xsd:element name="_CopySource" ma:index="8" nillable="true" ma:displayName="Źródło kopii" ma:internalName="_CopySource" ma:readOnly="true">
      <xsd:simpleType>
        <xsd:restriction base="dms:Text"/>
      </xsd:simpleType>
    </xsd:element>
    <xsd:element name="_ModerationStatus" ma:index="9" nillable="true" ma:displayName="Stan zatwierdzania" ma:default="0" ma:hidden="true" ma:internalName="_ModerationStatus" ma:readOnly="true">
      <xsd:simpleType>
        <xsd:restriction base="dms:Unknown"/>
      </xsd:simpleType>
    </xsd:element>
    <xsd:element name="_ModerationComments" ma:index="10" nillable="true" ma:displayName="Komentarze osoby zatwierdzającej" ma:hidden="true" ma:internalName="_ModerationComments" ma:readOnly="true">
      <xsd:simpleType>
        <xsd:restriction base="dms:Note"/>
      </xsd:simpleType>
    </xsd:element>
    <xsd:element name="FileRef" ma:index="11" nillable="true" ma:displayName="Ścieżka adresu URL" ma:hidden="true" ma:list="Docs" ma:internalName="FileRef" ma:readOnly="true" ma:showField="FullUrl">
      <xsd:simpleType>
        <xsd:restriction base="dms:Lookup"/>
      </xsd:simpleType>
    </xsd:element>
    <xsd:element name="FileDirRef" ma:index="12" nillable="true" ma:displayName="Ścieżka" ma:hidden="true" ma:list="Docs" ma:internalName="FileDirRef" ma:readOnly="true" ma:showField="DirName">
      <xsd:simpleType>
        <xsd:restriction base="dms:Lookup"/>
      </xsd:simpleType>
    </xsd:element>
    <xsd:element name="Last_x0020_Modified" ma:index="13" nillable="true" ma:displayName="Zmodyfikowane" ma:format="TRUE" ma:hidden="true" ma:list="Docs" ma:internalName="Last_x0020_Modified" ma:readOnly="true" ma:showField="TimeLastModified">
      <xsd:simpleType>
        <xsd:restriction base="dms:Lookup"/>
      </xsd:simpleType>
    </xsd:element>
    <xsd:element name="Created_x0020_Date" ma:index="14" nillable="true" ma:displayName="Utworzony" ma:format="TRUE" ma:hidden="true" ma:list="Docs" ma:internalName="Created_x0020_Date" ma:readOnly="true" ma:showField="TimeCreated">
      <xsd:simpleType>
        <xsd:restriction base="dms:Lookup"/>
      </xsd:simpleType>
    </xsd:element>
    <xsd:element name="File_x0020_Size" ma:index="15" nillable="true" ma:displayName="Rozmiar pliku" ma:format="TRUE" ma:hidden="true" ma:list="Docs" ma:internalName="File_x0020_Size" ma:readOnly="true" ma:showField="SizeInKB">
      <xsd:simpleType>
        <xsd:restriction base="dms:Lookup"/>
      </xsd:simpleType>
    </xsd:element>
    <xsd:element name="FSObjType" ma:index="16" nillable="true" ma:displayName="Typ elementu" ma:hidden="true" ma:list="Docs" ma:internalName="FSObjType" ma:readOnly="true" ma:showField="FSType">
      <xsd:simpleType>
        <xsd:restriction base="dms:Lookup"/>
      </xsd:simpleType>
    </xsd:element>
    <xsd:element name="SortBehavior" ma:index="17" nillable="true" ma:displayName="Typ sortowania" ma:hidden="true" ma:list="Docs" ma:internalName="SortBehavior" ma:readOnly="true" ma:showField="SortBehavior">
      <xsd:simpleType>
        <xsd:restriction base="dms:Lookup"/>
      </xsd:simpleType>
    </xsd:element>
    <xsd:element name="CheckedOutUserId" ma:index="19"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20" nillable="true" ma:displayName="Wyewidencjonowany lokalnie" ma:hidden="true" ma:list="Docs" ma:internalName="IsCheckedoutToLocal" ma:readOnly="true" ma:showField="IsCheckoutToLocal">
      <xsd:simpleType>
        <xsd:restriction base="dms:Lookup"/>
      </xsd:simpleType>
    </xsd:element>
    <xsd:element name="CheckoutUser" ma:index="21"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23" nillable="true" ma:displayName="Unikatowy identyfikator" ma:hidden="true" ma:list="Docs" ma:internalName="UniqueId" ma:readOnly="true" ma:showField="UniqueId">
      <xsd:simpleType>
        <xsd:restriction base="dms:Lookup"/>
      </xsd:simpleType>
    </xsd:element>
    <xsd:element name="SyncClientId" ma:index="24" nillable="true" ma:displayName="Identyfikator klienta" ma:hidden="true" ma:list="Docs" ma:internalName="SyncClientId" ma:readOnly="true" ma:showField="SyncClientId">
      <xsd:simpleType>
        <xsd:restriction base="dms:Lookup"/>
      </xsd:simpleType>
    </xsd:element>
    <xsd:element name="ProgId" ma:index="25" nillable="true" ma:displayName="ProgId" ma:hidden="true" ma:list="Docs" ma:internalName="ProgId" ma:readOnly="true" ma:showField="ProgId">
      <xsd:simpleType>
        <xsd:restriction base="dms:Lookup"/>
      </xsd:simpleType>
    </xsd:element>
    <xsd:element name="ScopeId" ma:index="26" nillable="true" ma:displayName="ScopeId" ma:hidden="true" ma:list="Docs" ma:internalName="ScopeId" ma:readOnly="true" ma:showField="ScopeId">
      <xsd:simpleType>
        <xsd:restriction base="dms:Lookup"/>
      </xsd:simpleType>
    </xsd:element>
    <xsd:element name="VirusStatus" ma:index="27" nillable="true" ma:displayName="Stan wirusów" ma:format="TRUE" ma:hidden="true" ma:list="Docs" ma:internalName="VirusStatus" ma:readOnly="true" ma:showField="Size">
      <xsd:simpleType>
        <xsd:restriction base="dms:Lookup"/>
      </xsd:simpleType>
    </xsd:element>
    <xsd:element name="CheckedOutTitle" ma:index="28" nillable="true" ma:displayName="Wyewidencjonowane do" ma:format="TRUE" ma:hidden="true" ma:list="Docs" ma:internalName="CheckedOutTitle" ma:readOnly="true" ma:showField="CheckedOutTitle">
      <xsd:simpleType>
        <xsd:restriction base="dms:Lookup"/>
      </xsd:simpleType>
    </xsd:element>
    <xsd:element name="_CheckinComment" ma:index="29" nillable="true" ma:displayName="Komentarz zaewidencjonowania" ma:format="TRUE" ma:list="Docs" ma:internalName="_CheckinComment" ma:readOnly="true" ma:showField="CheckinComment">
      <xsd:simpleType>
        <xsd:restriction base="dms:Lookup"/>
      </xsd:simpleType>
    </xsd:element>
    <xsd:element name="File_x0020_Type" ma:index="33" nillable="true" ma:displayName="Typ plików" ma:hidden="true" ma:internalName="File_x0020_Type" ma:readOnly="true">
      <xsd:simpleType>
        <xsd:restriction base="dms:Text"/>
      </xsd:simpleType>
    </xsd:element>
    <xsd:element name="HTML_x0020_File_x0020_Type" ma:index="34" nillable="true" ma:displayName="Typ pliku HTML" ma:hidden="true" ma:internalName="HTML_x0020_File_x0020_Type" ma:readOnly="true">
      <xsd:simpleType>
        <xsd:restriction base="dms:Text"/>
      </xsd:simpleType>
    </xsd:element>
    <xsd:element name="_SourceUrl" ma:index="35" nillable="true" ma:displayName="Adres URL źródła" ma:hidden="true" ma:internalName="_SourceUrl">
      <xsd:simpleType>
        <xsd:restriction base="dms:Text"/>
      </xsd:simpleType>
    </xsd:element>
    <xsd:element name="_SharedFileIndex" ma:index="36" nillable="true" ma:displayName="Indeks udostępnionych plików" ma:hidden="true" ma:internalName="_SharedFileIndex">
      <xsd:simpleType>
        <xsd:restriction base="dms:Text"/>
      </xsd:simpleType>
    </xsd:element>
    <xsd:element name="MetaInfo" ma:index="48" nillable="true" ma:displayName="Zbiór właściwości" ma:hidden="true" ma:list="Docs" ma:internalName="MetaInfo" ma:showField="MetaInfo">
      <xsd:simpleType>
        <xsd:restriction base="dms:Lookup"/>
      </xsd:simpleType>
    </xsd:element>
    <xsd:element name="_Level" ma:index="49" nillable="true" ma:displayName="Poziom" ma:hidden="true" ma:internalName="_Level" ma:readOnly="true">
      <xsd:simpleType>
        <xsd:restriction base="dms:Unknown"/>
      </xsd:simpleType>
    </xsd:element>
    <xsd:element name="_IsCurrentVersion" ma:index="50" nillable="true" ma:displayName="Jest bieżącą wersją" ma:hidden="true" ma:internalName="_IsCurrentVersion" ma:readOnly="true">
      <xsd:simpleType>
        <xsd:restriction base="dms:Boolean"/>
      </xsd:simpleType>
    </xsd:element>
    <xsd:element name="ItemChildCount" ma:index="51" nillable="true" ma:displayName="Liczba elementów podrzędnych elementu" ma:hidden="true" ma:list="Docs" ma:internalName="ItemChildCount" ma:readOnly="true" ma:showField="ItemChildCount">
      <xsd:simpleType>
        <xsd:restriction base="dms:Lookup"/>
      </xsd:simpleType>
    </xsd:element>
    <xsd:element name="FolderChildCount" ma:index="52" nillable="true" ma:displayName="Liczba elementów podrzędnych folderu" ma:hidden="true" ma:list="Docs" ma:internalName="FolderChildCount" ma:readOnly="true" ma:showField="FolderChildCount">
      <xsd:simpleType>
        <xsd:restriction base="dms:Lookup"/>
      </xsd:simpleType>
    </xsd:element>
    <xsd:element name="owshiddenversion" ma:index="56" nillable="true" ma:displayName="owshiddenversion" ma:hidden="true" ma:internalName="owshiddenversion" ma:readOnly="true">
      <xsd:simpleType>
        <xsd:restriction base="dms:Unknown"/>
      </xsd:simpleType>
    </xsd:element>
    <xsd:element name="_UIVersion" ma:index="57" nillable="true" ma:displayName="Wersja interfejsu użytkownika" ma:hidden="true" ma:internalName="_UIVersion" ma:readOnly="true">
      <xsd:simpleType>
        <xsd:restriction base="dms:Unknown"/>
      </xsd:simpleType>
    </xsd:element>
    <xsd:element name="_UIVersionString" ma:index="58" nillable="true" ma:displayName="Wersja" ma:internalName="_UIVersionString" ma:readOnly="true">
      <xsd:simpleType>
        <xsd:restriction base="dms:Text"/>
      </xsd:simpleType>
    </xsd:element>
    <xsd:element name="InstanceID" ma:index="59" nillable="true" ma:displayName="Identyfikator wystąpienia" ma:hidden="true" ma:internalName="InstanceID" ma:readOnly="true">
      <xsd:simpleType>
        <xsd:restriction base="dms:Unknown"/>
      </xsd:simpleType>
    </xsd:element>
    <xsd:element name="Order" ma:index="60" nillable="true" ma:displayName="Kolejność" ma:hidden="true" ma:internalName="Order">
      <xsd:simpleType>
        <xsd:restriction base="dms:Number"/>
      </xsd:simpleType>
    </xsd:element>
    <xsd:element name="GUID" ma:index="61" nillable="true" ma:displayName="Identyfikator GUID" ma:hidden="true" ma:internalName="GUID" ma:readOnly="true">
      <xsd:simpleType>
        <xsd:restriction base="dms:Unknown"/>
      </xsd:simpleType>
    </xsd:element>
    <xsd:element name="WorkflowVersion" ma:index="62" nillable="true" ma:displayName="Wersja przepływu pracy" ma:hidden="true" ma:internalName="WorkflowVersion" ma:readOnly="true">
      <xsd:simpleType>
        <xsd:restriction base="dms:Unknown"/>
      </xsd:simpleType>
    </xsd:element>
    <xsd:element name="WorkflowInstanceID" ma:index="63" nillable="true" ma:displayName="Identyfikator wystąpienia przepływu pracy" ma:hidden="true" ma:internalName="WorkflowInstanceID" ma:readOnly="true">
      <xsd:simpleType>
        <xsd:restriction base="dms:Unknown"/>
      </xsd:simpleType>
    </xsd:element>
    <xsd:element name="ParentVersionString" ma:index="64" nillable="true" ma:displayName="Wersja źródła (konwertowany dokument)" ma:hidden="true" ma:list="Docs" ma:internalName="ParentVersionString" ma:readOnly="true" ma:showField="ParentVersionString">
      <xsd:simpleType>
        <xsd:restriction base="dms:Lookup"/>
      </xsd:simpleType>
    </xsd:element>
    <xsd:element name="ParentLeafName" ma:index="65" nillable="true" ma:displayName="Nazwa źródła (konwertowany dokument)" ma:hidden="true" ma:list="Docs" ma:internalName="ParentLeafName" ma:readOnly="true" ma:showField="ParentLeafName">
      <xsd:simpleType>
        <xsd:restriction base="dms:Lookup"/>
      </xsd:simpleType>
    </xsd:element>
    <xsd:element name="DocConcurrencyNumber" ma:index="66" nillable="true" ma:displayName="Numer współbieżności dokumentu" ma:hidden="true" ma:list="Docs" ma:internalName="DocConcurrencyNumber" ma:readOnly="true" ma:showField="DocConcurrencyNumber">
      <xsd:simpleType>
        <xsd:restriction base="dms:Lookup"/>
      </xsd:simpleType>
    </xsd:element>
    <xsd:element name="TemplateUrl" ma:index="68" nillable="true" ma:displayName="Łącze szablonu" ma:hidden="true" ma:internalName="TemplateUrl">
      <xsd:simpleType>
        <xsd:restriction base="dms:Text"/>
      </xsd:simpleType>
    </xsd:element>
    <xsd:element name="xd_ProgID" ma:index="69" nillable="true" ma:displayName="Łącze pliku HTML" ma:hidden="true" ma:internalName="xd_ProgID">
      <xsd:simpleType>
        <xsd:restriction base="dms:Text"/>
      </xsd:simpleType>
    </xsd:element>
    <xsd:element name="xd_Signature" ma:index="70" nillable="true" ma:displayName="Jest podpisane"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41C7BAD5-A1C4-4F85-B39E-7EAD17D94E74" elementFormDefault="qualified">
    <xsd:import namespace="http://schemas.microsoft.com/office/2006/documentManagement/types"/>
    <xsd:import namespace="http://schemas.microsoft.com/office/infopath/2007/PartnerControls"/>
    <xsd:element name="Osoba" ma:index="73" nillable="true" ma:displayName="Osoba" ma:description="" ma:internalName="Osoba">
      <xsd:simpleType>
        <xsd:restriction base="dms:Text"/>
      </xsd:simpleType>
    </xsd:element>
    <xsd:element name="NazwaPliku" ma:index="74" nillable="true" ma:displayName="NazwaPliku" ma:description="" ma:internalName="NazwaPliku">
      <xsd:simpleType>
        <xsd:restriction base="dms:Text"/>
      </xsd:simpleType>
    </xsd:element>
    <xsd:element name="Odbiorcy2" ma:index="75" nillable="true" ma:displayName="Odbiorcy2" ma:description="" ma:internalName="Odbiorcy2">
      <xsd:simpleType>
        <xsd:restriction base="dms:Choice">
          <xsd:enumeration value="Wszyscy"/>
          <xsd:enumeration value="GUS"/>
          <xsd:enumeration value="COI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 ma:displayName="Typ zawartości"/>
        <xsd:element ref="dc:title" minOccurs="0" maxOccurs="1" ma:index="67"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ontentTypeId xmlns="http://schemas.microsoft.com/sharepoint/v3" xsi:nil="true"/>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_CopySource xmlns="http://schemas.microsoft.com/sharepoint/v3" xsi:nil="true"/>
    <Osoba xmlns="41C7BAD5-A1C4-4F85-B39E-7EAD17D94E74" xsi:nil="true"/>
    <NazwaPliku xmlns="41C7BAD5-A1C4-4F85-B39E-7EAD17D94E74" xsi:nil="true"/>
    <Odbiorcy2 xmlns="41C7BAD5-A1C4-4F85-B39E-7EAD17D94E74"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60C9BF-EA23-4A22-8B6D-E68F43A5BB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1C7BAD5-A1C4-4F85-B39E-7EAD17D94E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BB19A7-4328-425B-AC09-8BD084CCE20B}">
  <ds:schemaRefs>
    <ds:schemaRef ds:uri="http://schemas.microsoft.com/office/2006/metadata/properties"/>
    <ds:schemaRef ds:uri="http://schemas.microsoft.com/office/infopath/2007/PartnerControls"/>
    <ds:schemaRef ds:uri="http://schemas.microsoft.com/sharepoint/v3"/>
    <ds:schemaRef ds:uri="41C7BAD5-A1C4-4F85-B39E-7EAD17D94E74"/>
  </ds:schemaRefs>
</ds:datastoreItem>
</file>

<file path=customXml/itemProps3.xml><?xml version="1.0" encoding="utf-8"?>
<ds:datastoreItem xmlns:ds="http://schemas.openxmlformats.org/officeDocument/2006/customXml" ds:itemID="{E91D5640-0497-478C-BCAF-149F3CAA9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10</Pages>
  <Words>4294</Words>
  <Characters>25770</Characters>
  <Application>Microsoft Office Word</Application>
  <DocSecurity>0</DocSecurity>
  <Lines>214</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Mróz Sławomir</dc:creator>
  <cp:keywords/>
  <dc:description/>
  <cp:lastModifiedBy>Tokarczuk Justyna</cp:lastModifiedBy>
  <cp:revision>15</cp:revision>
  <cp:lastPrinted>2017-05-24T12:50:00Z</cp:lastPrinted>
  <dcterms:created xsi:type="dcterms:W3CDTF">2024-10-15T10:13:00Z</dcterms:created>
  <dcterms:modified xsi:type="dcterms:W3CDTF">2024-12-19T09:54:00Z</dcterms:modified>
</cp:coreProperties>
</file>