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CF45C" w14:textId="6609250E" w:rsidR="00F739D5" w:rsidRPr="00F739D5" w:rsidRDefault="00F739D5" w:rsidP="00F739D5">
      <w:pPr>
        <w:tabs>
          <w:tab w:val="left" w:pos="8259"/>
        </w:tabs>
        <w:rPr>
          <w:rFonts w:eastAsia="Calibri" w:cs="Times New Roman"/>
          <w:b/>
          <w:bCs/>
          <w:sz w:val="22"/>
        </w:rPr>
      </w:pPr>
      <w:r w:rsidRPr="00F739D5">
        <w:rPr>
          <w:rFonts w:eastAsia="Calibri" w:cs="Times New Roman"/>
          <w:b/>
          <w:bCs/>
          <w:sz w:val="22"/>
        </w:rPr>
        <w:t xml:space="preserve">ZAŁĄCZNIK NR </w:t>
      </w:r>
      <w:r w:rsidR="00312E8C">
        <w:rPr>
          <w:rFonts w:eastAsia="Calibri" w:cs="Times New Roman"/>
          <w:b/>
          <w:bCs/>
          <w:sz w:val="22"/>
        </w:rPr>
        <w:t>2.</w:t>
      </w:r>
      <w:r w:rsidRPr="00F739D5">
        <w:rPr>
          <w:rFonts w:eastAsia="Calibri" w:cs="Times New Roman"/>
          <w:b/>
          <w:bCs/>
          <w:sz w:val="22"/>
        </w:rPr>
        <w:t>2 DO OWU</w:t>
      </w:r>
    </w:p>
    <w:p w14:paraId="4F6F5147" w14:textId="27045A67" w:rsidR="003162B3" w:rsidRPr="00833F2B" w:rsidRDefault="003162B3" w:rsidP="003B6AD1">
      <w:pPr>
        <w:tabs>
          <w:tab w:val="left" w:pos="8259"/>
        </w:tabs>
        <w:jc w:val="center"/>
        <w:rPr>
          <w:rFonts w:eastAsia="Calibri" w:cs="Times New Roman"/>
          <w:b/>
          <w:bCs/>
        </w:rPr>
      </w:pPr>
      <w:r w:rsidRPr="00833F2B">
        <w:rPr>
          <w:rFonts w:eastAsia="Calibri" w:cs="Times New Roman"/>
          <w:b/>
          <w:bCs/>
        </w:rPr>
        <w:t xml:space="preserve">Informacja o zasadach bezpieczeństwa w ruchu osobowym i pojazdów obowiązujących </w:t>
      </w:r>
      <w:r w:rsidRPr="00833F2B">
        <w:rPr>
          <w:rFonts w:eastAsia="Calibri" w:cs="Times New Roman"/>
          <w:b/>
          <w:bCs/>
        </w:rPr>
        <w:br/>
        <w:t>w Operatorze Gazociągów Przesyłowych GAZ-SYSTEM S.A.</w:t>
      </w:r>
    </w:p>
    <w:p w14:paraId="409C3D39" w14:textId="77777777" w:rsidR="00514972" w:rsidRDefault="00514972" w:rsidP="00572B2B">
      <w:pPr>
        <w:rPr>
          <w:b/>
        </w:rPr>
      </w:pPr>
    </w:p>
    <w:p w14:paraId="6C73C5BD" w14:textId="1A9AD2F8" w:rsidR="003162B3" w:rsidRPr="00833F2B" w:rsidRDefault="003162B3" w:rsidP="00572B2B">
      <w:pPr>
        <w:rPr>
          <w:b/>
        </w:rPr>
      </w:pPr>
      <w:r w:rsidRPr="00833F2B">
        <w:rPr>
          <w:b/>
        </w:rPr>
        <w:t>Definicje i skróty</w:t>
      </w:r>
    </w:p>
    <w:p w14:paraId="503C4EFB" w14:textId="77777777" w:rsidR="003162B3" w:rsidRPr="003B6AD1" w:rsidRDefault="003162B3" w:rsidP="003162B3">
      <w:pPr>
        <w:jc w:val="both"/>
        <w:rPr>
          <w:b/>
          <w:bCs/>
        </w:rPr>
      </w:pPr>
      <w:r w:rsidRPr="003B6AD1">
        <w:rPr>
          <w:b/>
          <w:bCs/>
        </w:rPr>
        <w:t xml:space="preserve">Depozytor </w:t>
      </w:r>
      <w:r w:rsidRPr="003B6AD1">
        <w:rPr>
          <w:bCs/>
        </w:rPr>
        <w:t>–</w:t>
      </w:r>
      <w:r w:rsidRPr="003B6AD1">
        <w:rPr>
          <w:b/>
          <w:bCs/>
        </w:rPr>
        <w:t xml:space="preserve"> </w:t>
      </w:r>
      <w:r w:rsidRPr="003B6AD1">
        <w:rPr>
          <w:bCs/>
        </w:rPr>
        <w:t>elektroniczne</w:t>
      </w:r>
      <w:r w:rsidRPr="003B6AD1">
        <w:rPr>
          <w:b/>
          <w:bCs/>
        </w:rPr>
        <w:t xml:space="preserve"> </w:t>
      </w:r>
      <w:r w:rsidRPr="003B6AD1">
        <w:rPr>
          <w:bCs/>
        </w:rPr>
        <w:t>urządzenie systemu zarządzania kluczami, w którym przechowywane są klucze.</w:t>
      </w:r>
    </w:p>
    <w:p w14:paraId="34AEE646" w14:textId="1D15FEF4" w:rsidR="003162B3" w:rsidRPr="003B6AD1" w:rsidRDefault="003162B3" w:rsidP="003162B3">
      <w:pPr>
        <w:jc w:val="both"/>
        <w:rPr>
          <w:bCs/>
        </w:rPr>
      </w:pPr>
      <w:r w:rsidRPr="003B6AD1">
        <w:rPr>
          <w:b/>
          <w:bCs/>
        </w:rPr>
        <w:t xml:space="preserve">Dyrektor Pionu Bezpieczeństwa </w:t>
      </w:r>
      <w:r w:rsidRPr="003B6AD1">
        <w:rPr>
          <w:bCs/>
        </w:rPr>
        <w:t>– Dyrektor, Zastępca Dyrektora Pionu Bezpieczeństwa lub pracownik Pionu Bezpieczeństwa upoważniony przez Dyrektora Pionu Bezpieczeństwa do wykonania czynności określonych w</w:t>
      </w:r>
      <w:r w:rsidR="00DD6DF4">
        <w:rPr>
          <w:bCs/>
        </w:rPr>
        <w:t xml:space="preserve"> </w:t>
      </w:r>
      <w:r w:rsidR="00DD6DF4" w:rsidRPr="00835C66">
        <w:rPr>
          <w:bCs/>
        </w:rPr>
        <w:t>niniejszej</w:t>
      </w:r>
      <w:r w:rsidRPr="00835C66">
        <w:rPr>
          <w:bCs/>
        </w:rPr>
        <w:t xml:space="preserve"> In</w:t>
      </w:r>
      <w:r w:rsidR="00DD6DF4" w:rsidRPr="00835C66">
        <w:rPr>
          <w:bCs/>
        </w:rPr>
        <w:t>formacji</w:t>
      </w:r>
      <w:r w:rsidRPr="003B6AD1">
        <w:rPr>
          <w:bCs/>
        </w:rPr>
        <w:t>.</w:t>
      </w:r>
    </w:p>
    <w:p w14:paraId="34C4E545" w14:textId="77777777" w:rsidR="003162B3" w:rsidRPr="003B6AD1" w:rsidRDefault="003162B3" w:rsidP="003162B3">
      <w:pPr>
        <w:jc w:val="both"/>
        <w:rPr>
          <w:bCs/>
        </w:rPr>
      </w:pPr>
      <w:r w:rsidRPr="003B6AD1">
        <w:rPr>
          <w:b/>
          <w:bCs/>
        </w:rPr>
        <w:t xml:space="preserve">Gość GAZ-SYSTEM S.A./Gość </w:t>
      </w:r>
      <w:r w:rsidRPr="003B6AD1">
        <w:rPr>
          <w:bCs/>
        </w:rPr>
        <w:t>– każda osoba nieposiadająca przepustki osobowej lub uprawnień dostępu na teren obiektów Spółki, niebędąca pracownikiem GAZ-SYSTEM S.A.</w:t>
      </w:r>
    </w:p>
    <w:p w14:paraId="009C59BE" w14:textId="18FAB43D" w:rsidR="003162B3" w:rsidRPr="003B6AD1" w:rsidRDefault="003162B3" w:rsidP="003162B3">
      <w:pPr>
        <w:jc w:val="both"/>
        <w:rPr>
          <w:bCs/>
        </w:rPr>
      </w:pPr>
      <w:r w:rsidRPr="003B6AD1">
        <w:rPr>
          <w:b/>
          <w:bCs/>
        </w:rPr>
        <w:t>Informacja</w:t>
      </w:r>
      <w:r w:rsidR="00970595" w:rsidRPr="003B6AD1">
        <w:rPr>
          <w:b/>
          <w:bCs/>
        </w:rPr>
        <w:t xml:space="preserve"> o zasadach bezpieczeństwa w ruchu osobowym i pojazdów obowiązujących </w:t>
      </w:r>
      <w:r w:rsidR="00970595" w:rsidRPr="003B6AD1">
        <w:rPr>
          <w:b/>
          <w:bCs/>
        </w:rPr>
        <w:br/>
        <w:t>w Operatorze Gazociągów Przesyłowych GAZ-SYSTEM S.A./Informacja</w:t>
      </w:r>
      <w:r w:rsidRPr="003B6AD1">
        <w:rPr>
          <w:bCs/>
        </w:rPr>
        <w:t xml:space="preserve"> –</w:t>
      </w:r>
      <w:r w:rsidR="00970595" w:rsidRPr="003B6AD1">
        <w:rPr>
          <w:bCs/>
        </w:rPr>
        <w:t xml:space="preserve"> </w:t>
      </w:r>
      <w:r w:rsidRPr="003B6AD1">
        <w:rPr>
          <w:bCs/>
        </w:rPr>
        <w:t>o</w:t>
      </w:r>
      <w:r w:rsidR="00970595" w:rsidRPr="003B6AD1">
        <w:rPr>
          <w:bCs/>
        </w:rPr>
        <w:t>pis</w:t>
      </w:r>
      <w:r w:rsidRPr="003B6AD1">
        <w:rPr>
          <w:bCs/>
        </w:rPr>
        <w:t xml:space="preserve"> zasad bezpieczeństwa </w:t>
      </w:r>
      <w:r w:rsidR="00970595" w:rsidRPr="003B6AD1">
        <w:rPr>
          <w:bCs/>
        </w:rPr>
        <w:t xml:space="preserve">dotyczących </w:t>
      </w:r>
      <w:r w:rsidRPr="003B6AD1">
        <w:rPr>
          <w:bCs/>
        </w:rPr>
        <w:t>ruchu osobow</w:t>
      </w:r>
      <w:r w:rsidR="00970595" w:rsidRPr="003B6AD1">
        <w:rPr>
          <w:bCs/>
        </w:rPr>
        <w:t>ego</w:t>
      </w:r>
      <w:r w:rsidRPr="003B6AD1">
        <w:rPr>
          <w:bCs/>
        </w:rPr>
        <w:t xml:space="preserve"> i pojazdów obowiązujących w Operatorze Gazociągów Przesyłowych GAZ-SYSTEM S.A.</w:t>
      </w:r>
      <w:r w:rsidR="00970595" w:rsidRPr="003B6AD1">
        <w:rPr>
          <w:bCs/>
        </w:rPr>
        <w:t>, przeznaczony dla Kontrahentów/podmiotów zewnętrznych.</w:t>
      </w:r>
      <w:r w:rsidRPr="003B6AD1">
        <w:rPr>
          <w:bCs/>
        </w:rPr>
        <w:t xml:space="preserve">  </w:t>
      </w:r>
    </w:p>
    <w:p w14:paraId="092B810E" w14:textId="34110210" w:rsidR="003162B3" w:rsidRPr="003B6AD1" w:rsidRDefault="003162B3" w:rsidP="003162B3">
      <w:pPr>
        <w:jc w:val="both"/>
        <w:rPr>
          <w:bCs/>
        </w:rPr>
      </w:pPr>
      <w:r w:rsidRPr="003B6AD1">
        <w:rPr>
          <w:b/>
          <w:bCs/>
        </w:rPr>
        <w:t>Kierownik obiektu</w:t>
      </w:r>
      <w:r w:rsidRPr="003B6AD1">
        <w:rPr>
          <w:bCs/>
        </w:rPr>
        <w:t xml:space="preserve"> – osoba odpowiedzialna za administrowanie obiektem własnym GAZ- SYSTEM S.A. lub obiektem, do którego GAZ-SYSTEM ma tytuł prawny. </w:t>
      </w:r>
    </w:p>
    <w:p w14:paraId="65029DF2" w14:textId="77777777" w:rsidR="003162B3" w:rsidRPr="003B6AD1" w:rsidRDefault="003162B3" w:rsidP="003162B3">
      <w:pPr>
        <w:jc w:val="both"/>
        <w:rPr>
          <w:bCs/>
        </w:rPr>
      </w:pPr>
      <w:r w:rsidRPr="003B6AD1">
        <w:rPr>
          <w:b/>
          <w:bCs/>
        </w:rPr>
        <w:t>Klucze</w:t>
      </w:r>
      <w:r w:rsidRPr="003B6AD1">
        <w:rPr>
          <w:bCs/>
        </w:rPr>
        <w:t xml:space="preserve"> – pojedynczy klucz lub zestaw kluczy, którymi otwierane jest pomieszczenie, budynek lub obiekt.</w:t>
      </w:r>
    </w:p>
    <w:p w14:paraId="30724A88" w14:textId="77777777" w:rsidR="003162B3" w:rsidRPr="003B6AD1" w:rsidRDefault="003162B3" w:rsidP="003162B3">
      <w:pPr>
        <w:jc w:val="both"/>
        <w:rPr>
          <w:bCs/>
        </w:rPr>
      </w:pPr>
      <w:bookmarkStart w:id="0" w:name="_Hlk40951681"/>
      <w:r w:rsidRPr="003B6AD1">
        <w:rPr>
          <w:b/>
          <w:bCs/>
        </w:rPr>
        <w:t>Komórka organizacyjna Pionu Bezpieczeństwa</w:t>
      </w:r>
      <w:r w:rsidRPr="003B6AD1">
        <w:rPr>
          <w:bCs/>
        </w:rPr>
        <w:t xml:space="preserve"> </w:t>
      </w:r>
      <w:r w:rsidRPr="003B6AD1">
        <w:rPr>
          <w:b/>
          <w:bCs/>
        </w:rPr>
        <w:t>właściwa dla danego obiektu</w:t>
      </w:r>
      <w:r w:rsidRPr="003B6AD1">
        <w:rPr>
          <w:bCs/>
        </w:rPr>
        <w:t xml:space="preserve"> – </w:t>
      </w:r>
      <w:bookmarkStart w:id="1" w:name="_Hlk40769337"/>
      <w:r w:rsidRPr="003B6AD1">
        <w:rPr>
          <w:bCs/>
        </w:rPr>
        <w:t>komórka Pionu Bezpieczeństwa w Oddziale lub Centrali realizująca zadania w obszarze bezpieczeństwa fizycznego.</w:t>
      </w:r>
      <w:bookmarkEnd w:id="1"/>
    </w:p>
    <w:bookmarkEnd w:id="0"/>
    <w:p w14:paraId="2BA21E12" w14:textId="77777777" w:rsidR="003162B3" w:rsidRPr="003B6AD1" w:rsidRDefault="003162B3" w:rsidP="003162B3">
      <w:pPr>
        <w:jc w:val="both"/>
        <w:rPr>
          <w:bCs/>
        </w:rPr>
      </w:pPr>
      <w:r w:rsidRPr="003B6AD1">
        <w:rPr>
          <w:b/>
          <w:bCs/>
        </w:rPr>
        <w:t>Kontrahent/podmiot zewnętrzny</w:t>
      </w:r>
      <w:r w:rsidRPr="003B6AD1">
        <w:rPr>
          <w:bCs/>
        </w:rPr>
        <w:t xml:space="preserve"> - osoba fizyczna (niebędąca Pracownikiem Spółki), osoba prawna lub jednostka organizacyjna nieposiadająca osobowości prawnej, która w ramach prowadzonej działalności realizuje na rzecz GAZ-SYSTEM S.A. zadania zlecone przez Spółkę (Przedmiot Umowy) i w ramach realizacji tych zadań może mieć dostęp na teren obiektów lub infrastruktury przesyłowej Spółki.</w:t>
      </w:r>
    </w:p>
    <w:p w14:paraId="11BC9324" w14:textId="77777777" w:rsidR="003162B3" w:rsidRPr="003B6AD1" w:rsidRDefault="003162B3" w:rsidP="003162B3">
      <w:pPr>
        <w:jc w:val="both"/>
        <w:rPr>
          <w:bCs/>
        </w:rPr>
      </w:pPr>
      <w:bookmarkStart w:id="2" w:name="_Hlk40772441"/>
      <w:r w:rsidRPr="003B6AD1">
        <w:rPr>
          <w:b/>
          <w:bCs/>
        </w:rPr>
        <w:t xml:space="preserve">Obiekt – </w:t>
      </w:r>
      <w:r w:rsidRPr="003B6AD1">
        <w:rPr>
          <w:bCs/>
        </w:rPr>
        <w:t>nieruchomości, w tym budynki, pomieszczenia, powierzchnie biurowe użytkowane na potrzeby Spółki oraz elementy infrastruktury przesyłowej Spółki.</w:t>
      </w:r>
    </w:p>
    <w:p w14:paraId="0A657811" w14:textId="77777777" w:rsidR="003162B3" w:rsidRPr="003B6AD1" w:rsidRDefault="003162B3" w:rsidP="003162B3">
      <w:pPr>
        <w:jc w:val="both"/>
        <w:rPr>
          <w:bCs/>
        </w:rPr>
      </w:pPr>
      <w:bookmarkStart w:id="3" w:name="_Hlk40773168"/>
      <w:bookmarkEnd w:id="2"/>
      <w:r w:rsidRPr="003B6AD1">
        <w:rPr>
          <w:b/>
          <w:bCs/>
        </w:rPr>
        <w:t>Opiekun umowy</w:t>
      </w:r>
      <w:r w:rsidRPr="003B6AD1">
        <w:rPr>
          <w:bCs/>
        </w:rPr>
        <w:t xml:space="preserve"> - Pracownik Spółki merytorycznie odpowiedzialny za realizację umowy </w:t>
      </w:r>
      <w:r w:rsidRPr="003B6AD1">
        <w:rPr>
          <w:bCs/>
        </w:rPr>
        <w:br/>
        <w:t>z podmiotem zewnętrznym.</w:t>
      </w:r>
    </w:p>
    <w:p w14:paraId="71BBC930" w14:textId="77777777" w:rsidR="003162B3" w:rsidRPr="003B6AD1" w:rsidRDefault="003162B3" w:rsidP="003162B3">
      <w:pPr>
        <w:jc w:val="both"/>
        <w:rPr>
          <w:bCs/>
          <w:iCs/>
        </w:rPr>
      </w:pPr>
      <w:bookmarkStart w:id="4" w:name="_Hlk40773204"/>
      <w:r w:rsidRPr="003B6AD1">
        <w:rPr>
          <w:b/>
          <w:bCs/>
        </w:rPr>
        <w:t xml:space="preserve">Pracownik/Pracownik Spółki </w:t>
      </w:r>
      <w:r w:rsidRPr="003B6AD1">
        <w:rPr>
          <w:bCs/>
        </w:rPr>
        <w:t xml:space="preserve">- </w:t>
      </w:r>
      <w:r w:rsidRPr="003B6AD1">
        <w:rPr>
          <w:bCs/>
          <w:iCs/>
        </w:rPr>
        <w:t>każda osoba świadcząca pracę na rzecz Spółki w ramach stosunku pracy.</w:t>
      </w:r>
    </w:p>
    <w:bookmarkEnd w:id="4"/>
    <w:p w14:paraId="4C222C4D" w14:textId="77777777" w:rsidR="003162B3" w:rsidRPr="003B6AD1" w:rsidRDefault="003162B3" w:rsidP="003162B3">
      <w:pPr>
        <w:jc w:val="both"/>
        <w:rPr>
          <w:bCs/>
        </w:rPr>
      </w:pPr>
      <w:r w:rsidRPr="003B6AD1">
        <w:rPr>
          <w:b/>
          <w:bCs/>
        </w:rPr>
        <w:t>Przepustka jednorazowa GOŚĆ</w:t>
      </w:r>
      <w:r w:rsidRPr="003B6AD1">
        <w:rPr>
          <w:bCs/>
        </w:rPr>
        <w:t xml:space="preserve"> - elektroniczna karta dostępu stosowana w SKD wydawana osobom niezatrudnionym w Spółce. </w:t>
      </w:r>
    </w:p>
    <w:p w14:paraId="560A552C" w14:textId="77777777" w:rsidR="003162B3" w:rsidRPr="003B6AD1" w:rsidRDefault="003162B3" w:rsidP="003162B3">
      <w:pPr>
        <w:jc w:val="both"/>
        <w:rPr>
          <w:bCs/>
        </w:rPr>
      </w:pPr>
      <w:r w:rsidRPr="003B6AD1">
        <w:rPr>
          <w:b/>
          <w:bCs/>
        </w:rPr>
        <w:t>Przepustka osobowa</w:t>
      </w:r>
      <w:r w:rsidRPr="003B6AD1">
        <w:rPr>
          <w:bCs/>
        </w:rPr>
        <w:t xml:space="preserve"> - przepustka jednorazowa GOŚĆ oraz przepustka tymczasowa.</w:t>
      </w:r>
    </w:p>
    <w:p w14:paraId="65725299" w14:textId="77777777" w:rsidR="003162B3" w:rsidRPr="003B6AD1" w:rsidRDefault="003162B3" w:rsidP="003162B3">
      <w:pPr>
        <w:jc w:val="both"/>
        <w:rPr>
          <w:bCs/>
        </w:rPr>
      </w:pPr>
      <w:r w:rsidRPr="003B6AD1">
        <w:rPr>
          <w:b/>
          <w:bCs/>
        </w:rPr>
        <w:lastRenderedPageBreak/>
        <w:t>Przepustka samochodowa</w:t>
      </w:r>
      <w:r w:rsidRPr="003B6AD1">
        <w:rPr>
          <w:bCs/>
        </w:rPr>
        <w:t xml:space="preserve"> - przepustka tymczasowa samochodowa.</w:t>
      </w:r>
    </w:p>
    <w:bookmarkEnd w:id="3"/>
    <w:p w14:paraId="62571184" w14:textId="52EEB95A" w:rsidR="003162B3" w:rsidRPr="003B6AD1" w:rsidRDefault="003162B3" w:rsidP="003162B3">
      <w:pPr>
        <w:jc w:val="both"/>
        <w:rPr>
          <w:bCs/>
        </w:rPr>
      </w:pPr>
      <w:r w:rsidRPr="003B6AD1">
        <w:rPr>
          <w:b/>
          <w:bCs/>
        </w:rPr>
        <w:t>Przepustka tymczasowa</w:t>
      </w:r>
      <w:r w:rsidRPr="003B6AD1">
        <w:rPr>
          <w:bCs/>
        </w:rPr>
        <w:t xml:space="preserve"> - elektroniczna karta dostępu stosowana w SKD wydawana pracownikom podmiotów zewnętrznych realizujących okresowo prace na terenie obiektów Spółki.</w:t>
      </w:r>
    </w:p>
    <w:p w14:paraId="1287B42F" w14:textId="77777777" w:rsidR="003162B3" w:rsidRPr="003B6AD1" w:rsidRDefault="003162B3" w:rsidP="003162B3">
      <w:pPr>
        <w:jc w:val="both"/>
        <w:rPr>
          <w:bCs/>
        </w:rPr>
      </w:pPr>
      <w:r w:rsidRPr="003B6AD1">
        <w:rPr>
          <w:b/>
          <w:bCs/>
        </w:rPr>
        <w:t>Przepustka tymczasowa samochodowa</w:t>
      </w:r>
      <w:r w:rsidRPr="003B6AD1">
        <w:rPr>
          <w:bCs/>
        </w:rPr>
        <w:t xml:space="preserve"> - elektroniczna karta dostępu stosowana w SKD </w:t>
      </w:r>
      <w:r w:rsidRPr="003B6AD1">
        <w:rPr>
          <w:bCs/>
        </w:rPr>
        <w:br/>
        <w:t>z nadanym uprawnieniem do wjazdu pojazdem, wpisanym do bazy danych Systemu Kontroli Dostępu, na teren obiektu Spółki dla osób kierujących pojazdami prywatnymi oraz służbowymi wydawana pracownikom podmiotów zewnętrznych realizujących okresowo prace na terenie obiektów Spółki . Przepustka przypisana jest do pojazdu o określonym numerze rejestracyjnym.</w:t>
      </w:r>
    </w:p>
    <w:p w14:paraId="7B182565" w14:textId="77777777" w:rsidR="003162B3" w:rsidRPr="003B6AD1" w:rsidRDefault="003162B3" w:rsidP="003162B3">
      <w:pPr>
        <w:jc w:val="both"/>
        <w:rPr>
          <w:bCs/>
        </w:rPr>
      </w:pPr>
      <w:bookmarkStart w:id="5" w:name="_Hlk40773483"/>
      <w:r w:rsidRPr="003B6AD1">
        <w:rPr>
          <w:b/>
          <w:bCs/>
        </w:rPr>
        <w:t>Służba Ochrony</w:t>
      </w:r>
      <w:r w:rsidRPr="003B6AD1">
        <w:rPr>
          <w:bCs/>
        </w:rPr>
        <w:t xml:space="preserve"> - wykonawca, posiadający koncesję na prowadzenie działalności gospodarczej w zakresie usług ochrony osób i mienia, świadczący usługę stałej lub doraźnej ochrony obiektów Operatora Gazociągów Przesyłowych GAZ-SYSTEM S.A.</w:t>
      </w:r>
    </w:p>
    <w:bookmarkEnd w:id="5"/>
    <w:p w14:paraId="685F87FA" w14:textId="77777777" w:rsidR="003162B3" w:rsidRPr="003B6AD1" w:rsidRDefault="003162B3" w:rsidP="003162B3">
      <w:pPr>
        <w:jc w:val="both"/>
        <w:rPr>
          <w:bCs/>
        </w:rPr>
      </w:pPr>
      <w:r w:rsidRPr="003B6AD1">
        <w:rPr>
          <w:b/>
          <w:bCs/>
        </w:rPr>
        <w:t xml:space="preserve">Spółka/ GAZ-SYSTEM S.A. </w:t>
      </w:r>
      <w:r w:rsidRPr="003B6AD1">
        <w:rPr>
          <w:bCs/>
        </w:rPr>
        <w:t>- Operator Gazociągów Przesyłowych GAZ-SYSTEM S.A.</w:t>
      </w:r>
    </w:p>
    <w:p w14:paraId="33F07E6D" w14:textId="77777777" w:rsidR="003162B3" w:rsidRPr="003B6AD1" w:rsidRDefault="003162B3" w:rsidP="003162B3">
      <w:pPr>
        <w:jc w:val="both"/>
        <w:rPr>
          <w:bCs/>
        </w:rPr>
      </w:pPr>
      <w:r w:rsidRPr="003B6AD1">
        <w:rPr>
          <w:b/>
          <w:bCs/>
        </w:rPr>
        <w:t>System Kontroli Dostępu (SKD)</w:t>
      </w:r>
      <w:r w:rsidRPr="003B6AD1">
        <w:rPr>
          <w:bCs/>
        </w:rPr>
        <w:t xml:space="preserve"> - zespół wzajemnie powiązanych urządzeń elektronicznych i mechanicznych, których zadaniem jest zarządzanie dostępem do poszczególnych stref/podstref i pomieszczeń zlokalizowanych na terenie obiektu oraz uniemożliwienie dostępu osobom nieuprawnionym.</w:t>
      </w:r>
    </w:p>
    <w:p w14:paraId="5FC4BD6E" w14:textId="77777777" w:rsidR="003162B3" w:rsidRPr="003B6AD1" w:rsidRDefault="003162B3" w:rsidP="003162B3">
      <w:pPr>
        <w:jc w:val="both"/>
        <w:rPr>
          <w:bCs/>
        </w:rPr>
      </w:pPr>
      <w:r w:rsidRPr="003B6AD1">
        <w:rPr>
          <w:b/>
          <w:bCs/>
        </w:rPr>
        <w:t>Wnioskodawca</w:t>
      </w:r>
      <w:r w:rsidRPr="003B6AD1">
        <w:rPr>
          <w:bCs/>
        </w:rPr>
        <w:t xml:space="preserve"> –</w:t>
      </w:r>
      <w:r w:rsidRPr="003B6AD1">
        <w:rPr>
          <w:b/>
          <w:bCs/>
        </w:rPr>
        <w:t xml:space="preserve"> </w:t>
      </w:r>
      <w:r w:rsidRPr="003B6AD1">
        <w:rPr>
          <w:bCs/>
        </w:rPr>
        <w:t xml:space="preserve">Komórka Organizacyjna, która jest odpowiedzialna za przygotowanie </w:t>
      </w:r>
      <w:r w:rsidRPr="003B6AD1">
        <w:rPr>
          <w:bCs/>
        </w:rPr>
        <w:br/>
        <w:t>i złożenie wniosku o udzielenie Zamówienia, a w przypadku Zamówienia Bieżącego osoba wyznaczona do przeprowadzenia Postępowania Bieżącego.</w:t>
      </w:r>
    </w:p>
    <w:p w14:paraId="3E21FE34" w14:textId="6987C244" w:rsidR="003162B3" w:rsidRPr="003B6AD1" w:rsidRDefault="003162B3" w:rsidP="003162B3">
      <w:pPr>
        <w:jc w:val="both"/>
        <w:rPr>
          <w:bCs/>
        </w:rPr>
      </w:pPr>
      <w:r w:rsidRPr="003B6AD1">
        <w:rPr>
          <w:b/>
          <w:bCs/>
        </w:rPr>
        <w:t xml:space="preserve">Zamówienie </w:t>
      </w:r>
      <w:r w:rsidRPr="003B6AD1">
        <w:rPr>
          <w:bCs/>
        </w:rPr>
        <w:t>(Umowa) – umowa odpłatna, której przedmiotem są Dostawy, Usługi lub Roboty budowlane, zawarta pomiędzy Zamawiającym a Dostawcą.</w:t>
      </w:r>
    </w:p>
    <w:p w14:paraId="62C9F58A" w14:textId="105136D9" w:rsidR="003162B3" w:rsidRPr="003B6AD1" w:rsidRDefault="003162B3" w:rsidP="003162B3">
      <w:pPr>
        <w:jc w:val="both"/>
        <w:rPr>
          <w:b/>
        </w:rPr>
      </w:pPr>
      <w:r w:rsidRPr="003B6AD1">
        <w:rPr>
          <w:b/>
        </w:rPr>
        <w:t>Paragraf 1</w:t>
      </w:r>
    </w:p>
    <w:p w14:paraId="16B1E2C0" w14:textId="3E1BC365" w:rsidR="003162B3" w:rsidRPr="003B6AD1" w:rsidRDefault="003162B3" w:rsidP="003162B3">
      <w:pPr>
        <w:jc w:val="both"/>
        <w:rPr>
          <w:b/>
        </w:rPr>
      </w:pPr>
      <w:r w:rsidRPr="003B6AD1">
        <w:rPr>
          <w:b/>
        </w:rPr>
        <w:t>Postanowienia ogólne</w:t>
      </w:r>
    </w:p>
    <w:p w14:paraId="4A23C48B" w14:textId="5FC191F1" w:rsidR="003162B3" w:rsidRPr="003B6AD1" w:rsidRDefault="003162B3" w:rsidP="00581322">
      <w:pPr>
        <w:pStyle w:val="Akapitzlist"/>
        <w:numPr>
          <w:ilvl w:val="0"/>
          <w:numId w:val="1"/>
        </w:numPr>
        <w:ind w:left="426" w:hanging="426"/>
        <w:jc w:val="both"/>
        <w:rPr>
          <w:b/>
        </w:rPr>
      </w:pPr>
      <w:r w:rsidRPr="003B6AD1">
        <w:rPr>
          <w:rFonts w:eastAsia="Calibri" w:cs="Times New Roman"/>
          <w:bCs/>
        </w:rPr>
        <w:t>Jednym z podstawowych elementów systemów bezpieczeństwa fizycznego jest rejestrowanie osób wchodzących i przebywających na obiektach oraz rejestrowanie pojazdów wjeżdżających na teren obiektów GAZ-SYSTEM S.A.</w:t>
      </w:r>
    </w:p>
    <w:p w14:paraId="2008A6A4" w14:textId="00C9932B" w:rsidR="003162B3" w:rsidRPr="003B6AD1" w:rsidRDefault="003162B3" w:rsidP="00581322">
      <w:pPr>
        <w:pStyle w:val="Akapitzlist"/>
        <w:numPr>
          <w:ilvl w:val="0"/>
          <w:numId w:val="1"/>
        </w:numPr>
        <w:ind w:left="426" w:hanging="426"/>
        <w:jc w:val="both"/>
        <w:rPr>
          <w:b/>
        </w:rPr>
      </w:pPr>
      <w:r w:rsidRPr="003B6AD1">
        <w:rPr>
          <w:rFonts w:eastAsia="Calibri" w:cs="Times New Roman"/>
        </w:rPr>
        <w:t xml:space="preserve">Na terenie wszystkich obiektów Spółki obowiązuje zakaz wnoszenia broni </w:t>
      </w:r>
      <w:r w:rsidRPr="003B6AD1">
        <w:rPr>
          <w:rFonts w:eastAsia="Calibri" w:cs="Times New Roman"/>
        </w:rPr>
        <w:br/>
        <w:t>i amunicji, a w szczególności:</w:t>
      </w:r>
    </w:p>
    <w:p w14:paraId="501F7BFD" w14:textId="1396DE86" w:rsidR="003162B3" w:rsidRPr="003B6AD1" w:rsidRDefault="003162B3" w:rsidP="00581322">
      <w:pPr>
        <w:pStyle w:val="Akapitzlist"/>
        <w:numPr>
          <w:ilvl w:val="1"/>
          <w:numId w:val="2"/>
        </w:numPr>
        <w:ind w:left="993" w:hanging="567"/>
        <w:jc w:val="both"/>
        <w:rPr>
          <w:b/>
        </w:rPr>
      </w:pPr>
      <w:r w:rsidRPr="003B6AD1">
        <w:rPr>
          <w:rFonts w:eastAsia="Calibri" w:cs="Times New Roman"/>
        </w:rPr>
        <w:t>Broni palnej, w tym broni bojowej, myśliwskiej, sportowej, gazowej, alarmowej, sygnałowej i czarnoprochowej</w:t>
      </w:r>
      <w:r w:rsidR="00BC596A" w:rsidRPr="003B6AD1">
        <w:rPr>
          <w:rFonts w:eastAsia="Calibri" w:cs="Times New Roman"/>
        </w:rPr>
        <w:t>;</w:t>
      </w:r>
    </w:p>
    <w:p w14:paraId="1DE385E9" w14:textId="787710E9" w:rsidR="00BC596A" w:rsidRPr="003B6AD1" w:rsidRDefault="00BC596A" w:rsidP="00581322">
      <w:pPr>
        <w:pStyle w:val="Akapitzlist"/>
        <w:numPr>
          <w:ilvl w:val="1"/>
          <w:numId w:val="2"/>
        </w:numPr>
        <w:ind w:left="993" w:hanging="567"/>
        <w:jc w:val="both"/>
        <w:rPr>
          <w:b/>
        </w:rPr>
      </w:pPr>
      <w:r w:rsidRPr="003B6AD1">
        <w:rPr>
          <w:rFonts w:eastAsia="Calibri" w:cs="Times New Roman"/>
        </w:rPr>
        <w:t>Broni pneumatycznej;</w:t>
      </w:r>
    </w:p>
    <w:p w14:paraId="0AD0A845" w14:textId="020D5E2C" w:rsidR="00BC596A" w:rsidRPr="00514972" w:rsidRDefault="00BC596A" w:rsidP="00581322">
      <w:pPr>
        <w:pStyle w:val="Akapitzlist"/>
        <w:numPr>
          <w:ilvl w:val="1"/>
          <w:numId w:val="2"/>
        </w:numPr>
        <w:ind w:left="993" w:hanging="567"/>
        <w:jc w:val="both"/>
        <w:rPr>
          <w:b/>
        </w:rPr>
      </w:pPr>
      <w:r w:rsidRPr="003B6AD1">
        <w:rPr>
          <w:rFonts w:eastAsia="Calibri" w:cs="Times New Roman"/>
        </w:rPr>
        <w:t>Narzędzi i urządzeń, których używanie może zagrażać   życiu lub zdrowiu:</w:t>
      </w:r>
    </w:p>
    <w:p w14:paraId="0858F3AB" w14:textId="24E46552" w:rsidR="00BC596A" w:rsidRPr="00514972" w:rsidRDefault="00BC596A" w:rsidP="00514972">
      <w:pPr>
        <w:pStyle w:val="Akapitzlist"/>
        <w:numPr>
          <w:ilvl w:val="2"/>
          <w:numId w:val="39"/>
        </w:numPr>
        <w:ind w:left="1701" w:hanging="708"/>
        <w:jc w:val="both"/>
        <w:rPr>
          <w:b/>
        </w:rPr>
      </w:pPr>
      <w:r w:rsidRPr="00514972">
        <w:rPr>
          <w:rFonts w:eastAsia="Calibri" w:cs="Times New Roman"/>
        </w:rPr>
        <w:t>Broni białej, zgodnie z  ustawą z dnia 21 maja 1999 r. o broni i amunicji,</w:t>
      </w:r>
    </w:p>
    <w:p w14:paraId="252D5618" w14:textId="68BF092F" w:rsidR="00BC596A" w:rsidRPr="00514972" w:rsidRDefault="00BC596A" w:rsidP="00514972">
      <w:pPr>
        <w:pStyle w:val="Akapitzlist"/>
        <w:numPr>
          <w:ilvl w:val="2"/>
          <w:numId w:val="39"/>
        </w:numPr>
        <w:ind w:left="1701" w:hanging="708"/>
        <w:jc w:val="both"/>
        <w:rPr>
          <w:b/>
        </w:rPr>
      </w:pPr>
      <w:r w:rsidRPr="00514972">
        <w:rPr>
          <w:rFonts w:eastAsia="Calibri" w:cs="Times New Roman"/>
        </w:rPr>
        <w:t>Broni cięciwowej,</w:t>
      </w:r>
    </w:p>
    <w:p w14:paraId="6EB4101E" w14:textId="18C1BF1B" w:rsidR="00BC596A" w:rsidRPr="00514972" w:rsidRDefault="00BC596A" w:rsidP="00514972">
      <w:pPr>
        <w:pStyle w:val="Akapitzlist"/>
        <w:numPr>
          <w:ilvl w:val="2"/>
          <w:numId w:val="39"/>
        </w:numPr>
        <w:ind w:left="1701" w:hanging="708"/>
        <w:jc w:val="both"/>
        <w:rPr>
          <w:b/>
        </w:rPr>
      </w:pPr>
      <w:r w:rsidRPr="00514972">
        <w:rPr>
          <w:rFonts w:eastAsia="Calibri" w:cs="Times New Roman"/>
        </w:rPr>
        <w:t>Przedmiotów przeznaczonych do obezwładniania osób za pomocą energii elektrycznej;</w:t>
      </w:r>
    </w:p>
    <w:p w14:paraId="5BCD3697" w14:textId="5F35A4BA" w:rsidR="00BC596A" w:rsidRPr="003B6AD1" w:rsidRDefault="00BC596A" w:rsidP="00581322">
      <w:pPr>
        <w:pStyle w:val="Akapitzlist"/>
        <w:numPr>
          <w:ilvl w:val="1"/>
          <w:numId w:val="2"/>
        </w:numPr>
        <w:ind w:left="993" w:hanging="567"/>
        <w:jc w:val="both"/>
        <w:rPr>
          <w:b/>
        </w:rPr>
      </w:pPr>
      <w:r w:rsidRPr="003B6AD1">
        <w:rPr>
          <w:rFonts w:eastAsia="Calibri" w:cs="Times New Roman"/>
        </w:rPr>
        <w:t xml:space="preserve">Materiałów wybuchowych i materiałów pirotechnicznych, zgodnie z  ustawą </w:t>
      </w:r>
      <w:r w:rsidRPr="003B6AD1">
        <w:rPr>
          <w:rFonts w:eastAsia="Calibri" w:cs="Times New Roman"/>
        </w:rPr>
        <w:br/>
        <w:t>z dnia 21 czerwca 2002 r. o materiałach wybuchowych przeznaczonych do użytku cywilnego;</w:t>
      </w:r>
    </w:p>
    <w:p w14:paraId="67D38EEA" w14:textId="3B063080" w:rsidR="00BC596A" w:rsidRPr="003B6AD1" w:rsidRDefault="00BE3702" w:rsidP="00581322">
      <w:pPr>
        <w:pStyle w:val="Akapitzlist"/>
        <w:numPr>
          <w:ilvl w:val="1"/>
          <w:numId w:val="2"/>
        </w:numPr>
        <w:ind w:left="993" w:hanging="567"/>
        <w:jc w:val="both"/>
        <w:rPr>
          <w:b/>
        </w:rPr>
      </w:pPr>
      <w:r w:rsidRPr="003B6AD1">
        <w:rPr>
          <w:rFonts w:eastAsia="Calibri" w:cs="Times New Roman"/>
        </w:rPr>
        <w:t>Na terenie obiektów Spółki nie ma możliwości deponowania broni.</w:t>
      </w:r>
    </w:p>
    <w:p w14:paraId="6CCD519E" w14:textId="543CD9C4" w:rsidR="00BC596A" w:rsidRPr="003B6AD1" w:rsidRDefault="00BC596A" w:rsidP="00581322">
      <w:pPr>
        <w:pStyle w:val="Akapitzlist"/>
        <w:numPr>
          <w:ilvl w:val="1"/>
          <w:numId w:val="2"/>
        </w:numPr>
        <w:ind w:left="993" w:hanging="567"/>
        <w:jc w:val="both"/>
        <w:rPr>
          <w:b/>
        </w:rPr>
      </w:pPr>
      <w:r w:rsidRPr="003B6AD1">
        <w:rPr>
          <w:rFonts w:eastAsia="Calibri" w:cs="Times New Roman"/>
        </w:rPr>
        <w:lastRenderedPageBreak/>
        <w:t>Ujawnienie wniesienia przez pracownika podmiotu zewnętrznego broni na teren obiektów Spółki skutkuje nakazem natychmiastowego ich opuszczenia.</w:t>
      </w:r>
    </w:p>
    <w:p w14:paraId="3D7B1FBA" w14:textId="7D48A7BA" w:rsidR="00BC596A" w:rsidRPr="003B6AD1" w:rsidRDefault="00191475" w:rsidP="00581322">
      <w:pPr>
        <w:pStyle w:val="Akapitzlist"/>
        <w:numPr>
          <w:ilvl w:val="2"/>
          <w:numId w:val="2"/>
        </w:numPr>
        <w:ind w:left="1701" w:hanging="708"/>
        <w:jc w:val="both"/>
        <w:rPr>
          <w:b/>
        </w:rPr>
      </w:pPr>
      <w:r w:rsidRPr="003B6AD1">
        <w:rPr>
          <w:rFonts w:eastAsia="Calibri" w:cs="Times New Roman"/>
        </w:rPr>
        <w:t>W sytuacji wniesienia broni na którą może być wymagane posiadanie stosownego zezwolenia informowana jest Policja.</w:t>
      </w:r>
    </w:p>
    <w:p w14:paraId="675778A3" w14:textId="0FBA007C" w:rsidR="00191475" w:rsidRPr="003B6AD1" w:rsidRDefault="00191475" w:rsidP="00581322">
      <w:pPr>
        <w:pStyle w:val="Akapitzlist"/>
        <w:numPr>
          <w:ilvl w:val="0"/>
          <w:numId w:val="1"/>
        </w:numPr>
        <w:ind w:left="426" w:hanging="426"/>
        <w:jc w:val="both"/>
        <w:rPr>
          <w:b/>
        </w:rPr>
      </w:pPr>
      <w:bookmarkStart w:id="6" w:name="_Hlk49519630"/>
      <w:r w:rsidRPr="003B6AD1">
        <w:rPr>
          <w:rFonts w:eastAsia="Calibri" w:cs="Times New Roman"/>
        </w:rPr>
        <w:t>Na terenie wszystkich obiektów obowiązuje zakaz przebywania osób w stanie wskazującym na spożycie alkoholu lub w stanie nietrzeźwości oraz osób pozostających pod wpływem środków odurzających lub substancji psychotropowych</w:t>
      </w:r>
      <w:bookmarkEnd w:id="6"/>
      <w:r w:rsidRPr="003B6AD1">
        <w:rPr>
          <w:rFonts w:eastAsia="Calibri" w:cs="Times New Roman"/>
        </w:rPr>
        <w:t>.</w:t>
      </w:r>
    </w:p>
    <w:p w14:paraId="6DB1569B" w14:textId="74B66574" w:rsidR="00191475" w:rsidRPr="003B6AD1" w:rsidRDefault="00191475" w:rsidP="00581322">
      <w:pPr>
        <w:pStyle w:val="Akapitzlist"/>
        <w:numPr>
          <w:ilvl w:val="0"/>
          <w:numId w:val="1"/>
        </w:numPr>
        <w:ind w:left="426" w:hanging="426"/>
        <w:jc w:val="both"/>
        <w:rPr>
          <w:b/>
        </w:rPr>
      </w:pPr>
      <w:r w:rsidRPr="003B6AD1">
        <w:rPr>
          <w:rFonts w:eastAsia="Calibri" w:cs="Times New Roman"/>
        </w:rPr>
        <w:t xml:space="preserve">Fotografowanie, filmowanie, szkicowanie i nagrywanie dźwięku na terenie obiektów Spółki dopuszczalne jest wyłącznie na zasadach określonych w Paragrafie </w:t>
      </w:r>
      <w:r w:rsidR="00986F17" w:rsidRPr="003B6AD1">
        <w:rPr>
          <w:rFonts w:eastAsia="Calibri" w:cs="Times New Roman"/>
        </w:rPr>
        <w:t>6</w:t>
      </w:r>
      <w:r w:rsidRPr="003B6AD1">
        <w:rPr>
          <w:rFonts w:eastAsia="Calibri" w:cs="Times New Roman"/>
        </w:rPr>
        <w:t xml:space="preserve"> niniejszej Informacji.</w:t>
      </w:r>
    </w:p>
    <w:p w14:paraId="49BC9C71" w14:textId="79DD6876" w:rsidR="00191475" w:rsidRPr="003B6AD1" w:rsidRDefault="00191475" w:rsidP="00581322">
      <w:pPr>
        <w:pStyle w:val="Akapitzlist"/>
        <w:numPr>
          <w:ilvl w:val="0"/>
          <w:numId w:val="1"/>
        </w:numPr>
        <w:ind w:left="426" w:hanging="426"/>
        <w:jc w:val="both"/>
        <w:rPr>
          <w:b/>
        </w:rPr>
      </w:pPr>
      <w:r w:rsidRPr="003B6AD1">
        <w:rPr>
          <w:rFonts w:eastAsia="Calibri" w:cs="Times New Roman"/>
          <w:bCs/>
        </w:rPr>
        <w:t xml:space="preserve">Nieprzestrzeganie zakazów, o których mowa w pkt </w:t>
      </w:r>
      <w:r w:rsidR="00986F17" w:rsidRPr="003B6AD1">
        <w:rPr>
          <w:rFonts w:eastAsia="Calibri" w:cs="Times New Roman"/>
          <w:bCs/>
        </w:rPr>
        <w:t xml:space="preserve">1, </w:t>
      </w:r>
      <w:r w:rsidRPr="003B6AD1">
        <w:rPr>
          <w:rFonts w:eastAsia="Calibri" w:cs="Times New Roman"/>
          <w:bCs/>
        </w:rPr>
        <w:t xml:space="preserve">2 i </w:t>
      </w:r>
      <w:r w:rsidR="00986F17" w:rsidRPr="003B6AD1">
        <w:rPr>
          <w:rFonts w:eastAsia="Calibri" w:cs="Times New Roman"/>
          <w:bCs/>
        </w:rPr>
        <w:t>3</w:t>
      </w:r>
      <w:r w:rsidRPr="003B6AD1">
        <w:rPr>
          <w:rFonts w:eastAsia="Calibri" w:cs="Times New Roman"/>
          <w:bCs/>
        </w:rPr>
        <w:t xml:space="preserve"> skutkuje konsekwencjami określonymi w Paragrafie </w:t>
      </w:r>
      <w:r w:rsidR="00986F17" w:rsidRPr="003B6AD1">
        <w:rPr>
          <w:rFonts w:eastAsia="Calibri" w:cs="Times New Roman"/>
          <w:bCs/>
        </w:rPr>
        <w:t>8</w:t>
      </w:r>
      <w:r w:rsidRPr="003B6AD1">
        <w:rPr>
          <w:rFonts w:eastAsia="Calibri" w:cs="Times New Roman"/>
          <w:bCs/>
        </w:rPr>
        <w:t>, w tym wydaniem zakazu wstępu na teren obiektów Spółki.</w:t>
      </w:r>
    </w:p>
    <w:p w14:paraId="5BA1026E" w14:textId="091BA166" w:rsidR="00191475" w:rsidRPr="003B6AD1" w:rsidRDefault="00191475" w:rsidP="00581322">
      <w:pPr>
        <w:pStyle w:val="Akapitzlist"/>
        <w:numPr>
          <w:ilvl w:val="0"/>
          <w:numId w:val="1"/>
        </w:numPr>
        <w:ind w:left="426" w:hanging="426"/>
        <w:jc w:val="both"/>
        <w:rPr>
          <w:b/>
        </w:rPr>
      </w:pPr>
      <w:r w:rsidRPr="003B6AD1">
        <w:rPr>
          <w:rFonts w:eastAsia="Calibri" w:cs="Times New Roman"/>
        </w:rPr>
        <w:t>Na terenie wszystkich obiektów obowiązuje zakaz pozostawiania bez nadzoru paczek, przesyłek oraz bagażu.</w:t>
      </w:r>
    </w:p>
    <w:p w14:paraId="040B751D" w14:textId="6D1FABBC" w:rsidR="00191475" w:rsidRPr="003B6AD1" w:rsidRDefault="00191475" w:rsidP="00581322">
      <w:pPr>
        <w:pStyle w:val="Akapitzlist"/>
        <w:numPr>
          <w:ilvl w:val="0"/>
          <w:numId w:val="1"/>
        </w:numPr>
        <w:ind w:left="426" w:hanging="426"/>
        <w:jc w:val="both"/>
        <w:rPr>
          <w:b/>
        </w:rPr>
      </w:pPr>
      <w:r w:rsidRPr="003B6AD1">
        <w:rPr>
          <w:rFonts w:eastAsia="Calibri" w:cs="Times New Roman"/>
          <w:bCs/>
        </w:rPr>
        <w:t xml:space="preserve">Wejście osób na teren obiektów chronionych elektronicznym systemem kontroli dostępu, odbywa się na podstawie przepustek osobowych w formie elektronicznych kart dostępu, </w:t>
      </w:r>
      <w:r w:rsidRPr="003B6AD1">
        <w:rPr>
          <w:rFonts w:eastAsia="Calibri" w:cs="Times New Roman"/>
          <w:bCs/>
        </w:rPr>
        <w:br/>
        <w:t>o których mowa w Paragrafie 2.</w:t>
      </w:r>
    </w:p>
    <w:p w14:paraId="730C3B50" w14:textId="091DF2D2" w:rsidR="00AD25D4" w:rsidRPr="003B6AD1" w:rsidRDefault="00AD25D4" w:rsidP="00581322">
      <w:pPr>
        <w:pStyle w:val="Akapitzlist"/>
        <w:numPr>
          <w:ilvl w:val="0"/>
          <w:numId w:val="1"/>
        </w:numPr>
        <w:ind w:left="426" w:hanging="426"/>
        <w:jc w:val="both"/>
        <w:rPr>
          <w:b/>
        </w:rPr>
      </w:pPr>
      <w:r w:rsidRPr="003B6AD1">
        <w:rPr>
          <w:bCs/>
        </w:rPr>
        <w:t xml:space="preserve">Przepustki osobowe i samochodowe </w:t>
      </w:r>
      <w:r w:rsidRPr="003B6AD1">
        <w:rPr>
          <w:rFonts w:eastAsia="Calibri" w:cs="Times New Roman"/>
        </w:rPr>
        <w:t>wraz z zapisanymi na nich danymi są ewidencjonowane w systemie kontroli dostępu, w którym są przetwarzane dane osobowe osób, związane z dostępem do obiektów i pomieszczeń Spółki.</w:t>
      </w:r>
    </w:p>
    <w:p w14:paraId="5CF90A60" w14:textId="7B0E3036" w:rsidR="00AD25D4" w:rsidRPr="003B6AD1" w:rsidRDefault="00AD25D4" w:rsidP="00581322">
      <w:pPr>
        <w:pStyle w:val="Akapitzlist"/>
        <w:numPr>
          <w:ilvl w:val="0"/>
          <w:numId w:val="1"/>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6A5C735D" w14:textId="04C9ACA9" w:rsidR="00AD25D4" w:rsidRPr="003B6AD1" w:rsidRDefault="005F0EE4" w:rsidP="00581322">
      <w:pPr>
        <w:pStyle w:val="Akapitzlist"/>
        <w:numPr>
          <w:ilvl w:val="0"/>
          <w:numId w:val="1"/>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47F18CB0" w14:textId="65DCC85C" w:rsidR="005F0EE4" w:rsidRPr="003B6AD1" w:rsidRDefault="005F0EE4" w:rsidP="00581322">
      <w:pPr>
        <w:pStyle w:val="Akapitzlist"/>
        <w:numPr>
          <w:ilvl w:val="0"/>
          <w:numId w:val="1"/>
        </w:numPr>
        <w:ind w:left="426" w:hanging="426"/>
        <w:jc w:val="both"/>
        <w:rPr>
          <w:b/>
        </w:rPr>
      </w:pPr>
      <w:r w:rsidRPr="003B6AD1">
        <w:rPr>
          <w:rFonts w:eastAsia="Calibri" w:cs="Times New Roman"/>
          <w:bCs/>
        </w:rPr>
        <w:t>Rejestracja osób i pojazdów, o której mowa w pkt 10, polega na wpisaniu do Księgi wejść i wyjść daty wejścia/wjazdu, imienia i nazwiska, danych z dokumentu tożsamości, celu wizyty oraz czasu pobytu na obiekcie. W przypadku wjazdu pojazdem dodatkowo zapisywany jest numer rejestracyjny pojazdu. Po zakończeniu procesu rejestracji pracownik Służby Ochrony informuje Pracownika Spółki o przybyciu Gościa i wydaje przepustkę jednorazową GOŚĆ.</w:t>
      </w:r>
    </w:p>
    <w:p w14:paraId="61FF5766" w14:textId="44B5774B" w:rsidR="005F0EE4" w:rsidRPr="003B6AD1" w:rsidRDefault="005F0EE4" w:rsidP="00581322">
      <w:pPr>
        <w:pStyle w:val="Akapitzlist"/>
        <w:numPr>
          <w:ilvl w:val="0"/>
          <w:numId w:val="1"/>
        </w:numPr>
        <w:ind w:left="426" w:hanging="426"/>
        <w:jc w:val="both"/>
        <w:rPr>
          <w:b/>
        </w:rPr>
      </w:pPr>
      <w:r w:rsidRPr="003B6AD1">
        <w:rPr>
          <w:rFonts w:eastAsia="Calibri" w:cs="Times New Roman"/>
          <w:bCs/>
        </w:rPr>
        <w:t xml:space="preserve">Wejście na teren obiektów Spółki objętych systemami bezpieczeństwa fizycznego bez SKD, które nie posiadają ochrony fizycznej, osób nie będących Pracownikami Spółki </w:t>
      </w:r>
      <w:r w:rsidRPr="003B6AD1">
        <w:rPr>
          <w:rFonts w:eastAsia="Calibri" w:cs="Times New Roman"/>
          <w:bCs/>
        </w:rPr>
        <w:br/>
        <w:t>i nieposiadających przepustki tymczasowej odbywa się w oparciu o zgłoszenie do komórki organizacyjnej Pionu Bezpieczeństwa właściwej dla danego obiektu. Zgłoszenia dokonuje Pracownik przyjmujący osobę lub opiekun umowy stanowiącej uzasadnienie wejścia na teren obiektu. Zgłoszenie powinno zawierać: imię i nazwisko, cel pobytu na terenie obiektu oraz wskazanie osoby nadzorującej pobyt na terenie obiektu. Pracownik przyjmujący osobę lub opiekun umowy powinien zweryfikować tożsamość osób wchodzących na teren obiektu.</w:t>
      </w:r>
    </w:p>
    <w:p w14:paraId="00AE50F7" w14:textId="5C4245AB" w:rsidR="008D56A5" w:rsidRPr="003B6AD1" w:rsidRDefault="008D56A5" w:rsidP="00581322">
      <w:pPr>
        <w:pStyle w:val="Akapitzlist"/>
        <w:numPr>
          <w:ilvl w:val="0"/>
          <w:numId w:val="1"/>
        </w:numPr>
        <w:ind w:left="426" w:hanging="426"/>
        <w:jc w:val="both"/>
        <w:rPr>
          <w:b/>
        </w:rPr>
      </w:pPr>
      <w:bookmarkStart w:id="7" w:name="_Hlk41992191"/>
      <w:r w:rsidRPr="003B6AD1">
        <w:rPr>
          <w:rFonts w:eastAsia="Calibri" w:cs="Times New Roman"/>
          <w:bCs/>
        </w:rPr>
        <w:t>Wejście na teren obiektów Spółki nieposiadających stałej obsługi osobowej</w:t>
      </w:r>
      <w:bookmarkEnd w:id="7"/>
      <w:r w:rsidRPr="003B6AD1">
        <w:rPr>
          <w:rFonts w:eastAsia="Calibri" w:cs="Times New Roman"/>
          <w:bCs/>
        </w:rPr>
        <w:t xml:space="preserve"> i </w:t>
      </w:r>
      <w:bookmarkStart w:id="8" w:name="_Hlk39825379"/>
      <w:r w:rsidRPr="003B6AD1">
        <w:rPr>
          <w:rFonts w:eastAsia="Calibri" w:cs="Times New Roman"/>
          <w:bCs/>
        </w:rPr>
        <w:t xml:space="preserve">objętych systemami bezpieczeństwa fizycznego </w:t>
      </w:r>
      <w:bookmarkEnd w:id="8"/>
      <w:r w:rsidRPr="003B6AD1">
        <w:rPr>
          <w:rFonts w:eastAsia="Calibri" w:cs="Times New Roman"/>
          <w:bCs/>
        </w:rPr>
        <w:t xml:space="preserve">poprzedzone być musi </w:t>
      </w:r>
      <w:bookmarkStart w:id="9" w:name="_Hlk44683245"/>
      <w:r w:rsidRPr="003B6AD1">
        <w:rPr>
          <w:rFonts w:eastAsia="Calibri" w:cs="Times New Roman"/>
          <w:bCs/>
        </w:rPr>
        <w:t>uzyskaniem telefonicznej autoryzacji wejścia oraz wyjścia od właściwej dla danego obiektu Oddziałowej Dyspozycji Gazu</w:t>
      </w:r>
      <w:bookmarkEnd w:id="9"/>
      <w:r w:rsidRPr="003B6AD1">
        <w:rPr>
          <w:rFonts w:eastAsia="Calibri" w:cs="Times New Roman"/>
          <w:bCs/>
        </w:rPr>
        <w:t>, oraz zgłoszeniem do komórki organizacyjnej Pionu Bezpieczeństwa właściwej dla danego obiektu.</w:t>
      </w:r>
    </w:p>
    <w:p w14:paraId="757785A3" w14:textId="38ADCAF4" w:rsidR="008D56A5" w:rsidRPr="003B6AD1" w:rsidRDefault="008D56A5" w:rsidP="00581322">
      <w:pPr>
        <w:pStyle w:val="Akapitzlist"/>
        <w:numPr>
          <w:ilvl w:val="0"/>
          <w:numId w:val="1"/>
        </w:numPr>
        <w:ind w:left="426" w:hanging="426"/>
        <w:jc w:val="both"/>
        <w:rPr>
          <w:b/>
        </w:rPr>
      </w:pPr>
      <w:r w:rsidRPr="003B6AD1">
        <w:rPr>
          <w:rFonts w:eastAsia="Calibri" w:cs="Times New Roman"/>
        </w:rPr>
        <w:t xml:space="preserve">Wejście na teren obiektów Spółki nieposiadających stałej obsługi osobowej i nieobjętych systemami bezpieczeństwa fizycznego, pracowników podmiotów zewnętrznych </w:t>
      </w:r>
      <w:r w:rsidRPr="003B6AD1">
        <w:rPr>
          <w:rFonts w:eastAsia="Calibri" w:cs="Times New Roman"/>
        </w:rPr>
        <w:lastRenderedPageBreak/>
        <w:t xml:space="preserve">poprzedzone być musi </w:t>
      </w:r>
      <w:r w:rsidRPr="003B6AD1">
        <w:rPr>
          <w:rFonts w:eastAsia="Calibri" w:cs="Times New Roman"/>
          <w:bCs/>
        </w:rPr>
        <w:t>uzyskaniem telefonicznej autoryzacji wejścia oraz wyjścia od właściwej dla danego obiektu Oddziałowej Dyspozycji Gazu.</w:t>
      </w:r>
    </w:p>
    <w:p w14:paraId="7E4FBDA4" w14:textId="0C906D50" w:rsidR="008D56A5" w:rsidRPr="003B6AD1" w:rsidRDefault="008D56A5" w:rsidP="00581322">
      <w:pPr>
        <w:pStyle w:val="Akapitzlist"/>
        <w:numPr>
          <w:ilvl w:val="0"/>
          <w:numId w:val="1"/>
        </w:numPr>
        <w:ind w:left="426" w:hanging="426"/>
        <w:jc w:val="both"/>
        <w:rPr>
          <w:b/>
        </w:rPr>
      </w:pPr>
      <w:r w:rsidRPr="003B6AD1">
        <w:rPr>
          <w:rFonts w:eastAsia="Calibri" w:cs="Times New Roman"/>
        </w:rPr>
        <w:t>W przypadkach wskazanych w pkt 13 i 1</w:t>
      </w:r>
      <w:bookmarkStart w:id="10" w:name="_Hlk44936725"/>
      <w:r w:rsidRPr="003B6AD1">
        <w:rPr>
          <w:rFonts w:eastAsia="Calibri" w:cs="Times New Roman"/>
        </w:rPr>
        <w:t>4 komórki organizacyjne Pionu Bezpieczeństwa właściwe dla danego obiektu mogą przeprowadzać weryfikację pobytu pracowników podmiotów zewnętrznych na terenie obiektu</w:t>
      </w:r>
      <w:bookmarkEnd w:id="10"/>
      <w:r w:rsidRPr="003B6AD1">
        <w:rPr>
          <w:rFonts w:eastAsia="Calibri" w:cs="Times New Roman"/>
        </w:rPr>
        <w:t>.</w:t>
      </w:r>
    </w:p>
    <w:p w14:paraId="1BBE4C8A" w14:textId="1178D7D0" w:rsidR="008D56A5" w:rsidRPr="003B6AD1" w:rsidRDefault="008D56A5" w:rsidP="00581322">
      <w:pPr>
        <w:pStyle w:val="Akapitzlist"/>
        <w:numPr>
          <w:ilvl w:val="0"/>
          <w:numId w:val="1"/>
        </w:numPr>
        <w:ind w:left="426" w:hanging="426"/>
        <w:jc w:val="both"/>
        <w:rPr>
          <w:b/>
        </w:rPr>
      </w:pPr>
      <w:r w:rsidRPr="003B6AD1">
        <w:rPr>
          <w:rFonts w:eastAsia="Calibri" w:cs="Times New Roman"/>
          <w:bCs/>
        </w:rPr>
        <w:t xml:space="preserve">W soboty, niedziele i święta oraz od poniedziałku do piątku po godzinie 17.00 </w:t>
      </w:r>
      <w:r w:rsidRPr="003B6AD1">
        <w:rPr>
          <w:rFonts w:eastAsia="Calibri" w:cs="Times New Roman"/>
          <w:bCs/>
        </w:rPr>
        <w:br/>
        <w:t>na terenie obiektów Spółki mogą przebywać:</w:t>
      </w:r>
    </w:p>
    <w:p w14:paraId="63FC0C3E" w14:textId="35D98CED" w:rsidR="008D56A5" w:rsidRPr="003B6AD1" w:rsidRDefault="008D56A5" w:rsidP="00581322">
      <w:pPr>
        <w:pStyle w:val="Akapitzlist"/>
        <w:numPr>
          <w:ilvl w:val="1"/>
          <w:numId w:val="3"/>
        </w:numPr>
        <w:ind w:left="993" w:hanging="567"/>
        <w:jc w:val="both"/>
        <w:rPr>
          <w:b/>
        </w:rPr>
      </w:pPr>
      <w:r w:rsidRPr="003B6AD1">
        <w:rPr>
          <w:rFonts w:eastAsia="Calibri" w:cs="Times New Roman"/>
          <w:bCs/>
        </w:rPr>
        <w:t>Goście i kontrahenci uczestniczący w spotkaniach, zebraniach, konferencjach, komisjach;</w:t>
      </w:r>
    </w:p>
    <w:p w14:paraId="76002F72" w14:textId="603996C8" w:rsidR="008D56A5" w:rsidRPr="003B6AD1" w:rsidRDefault="008D56A5" w:rsidP="00581322">
      <w:pPr>
        <w:pStyle w:val="Akapitzlist"/>
        <w:numPr>
          <w:ilvl w:val="1"/>
          <w:numId w:val="3"/>
        </w:numPr>
        <w:ind w:left="993" w:hanging="567"/>
        <w:jc w:val="both"/>
        <w:rPr>
          <w:b/>
        </w:rPr>
      </w:pPr>
      <w:r w:rsidRPr="003B6AD1">
        <w:rPr>
          <w:rFonts w:eastAsia="Calibri" w:cs="Times New Roman"/>
        </w:rPr>
        <w:t xml:space="preserve">pracownicy podmiotów zewnętrznych  posiadający przepustki tymczasowe, jeżeli </w:t>
      </w:r>
      <w:r w:rsidRPr="003B6AD1">
        <w:rPr>
          <w:rFonts w:eastAsia="Calibri" w:cs="Times New Roman"/>
        </w:rPr>
        <w:br/>
        <w:t>z zawartych umów wynika konieczność realizacji prac w soboty, niedziele i święta oraz od poniedziałku do piątku po godzinie 17.00;</w:t>
      </w:r>
    </w:p>
    <w:p w14:paraId="1C5A6C72" w14:textId="180251BD" w:rsidR="008D56A5" w:rsidRPr="003B6AD1" w:rsidRDefault="008D56A5" w:rsidP="00581322">
      <w:pPr>
        <w:pStyle w:val="Akapitzlist"/>
        <w:numPr>
          <w:ilvl w:val="1"/>
          <w:numId w:val="3"/>
        </w:numPr>
        <w:ind w:left="993" w:hanging="567"/>
        <w:jc w:val="both"/>
        <w:rPr>
          <w:b/>
        </w:rPr>
      </w:pPr>
      <w:r w:rsidRPr="003B6AD1">
        <w:rPr>
          <w:rFonts w:eastAsia="Calibri" w:cs="Times New Roman"/>
        </w:rPr>
        <w:t>pracownicy podmiot</w:t>
      </w:r>
      <w:r w:rsidR="00640DEA" w:rsidRPr="003B6AD1">
        <w:rPr>
          <w:rFonts w:eastAsia="Calibri" w:cs="Times New Roman"/>
        </w:rPr>
        <w:t>ów</w:t>
      </w:r>
      <w:r w:rsidRPr="003B6AD1">
        <w:rPr>
          <w:rFonts w:eastAsia="Calibri" w:cs="Times New Roman"/>
        </w:rPr>
        <w:t xml:space="preserve"> zewnętrzn</w:t>
      </w:r>
      <w:r w:rsidR="00640DEA" w:rsidRPr="003B6AD1">
        <w:rPr>
          <w:rFonts w:eastAsia="Calibri" w:cs="Times New Roman"/>
        </w:rPr>
        <w:t>ych</w:t>
      </w:r>
      <w:r w:rsidRPr="003B6AD1">
        <w:rPr>
          <w:rFonts w:eastAsia="Calibri" w:cs="Times New Roman"/>
        </w:rPr>
        <w:t>, w nieuwzględnionych powyżej przypadkach, po uprzednim uzyskaniu akceptacji komórki organizacyjnej Pionu Bezpieczeństwa właściwej dla danego obiektu.</w:t>
      </w:r>
    </w:p>
    <w:p w14:paraId="6F3F568C" w14:textId="20AD90B7" w:rsidR="008D56A5" w:rsidRPr="003B6AD1" w:rsidRDefault="008D56A5" w:rsidP="00581322">
      <w:pPr>
        <w:pStyle w:val="Akapitzlist"/>
        <w:numPr>
          <w:ilvl w:val="0"/>
          <w:numId w:val="4"/>
        </w:numPr>
        <w:ind w:left="426" w:hanging="426"/>
        <w:jc w:val="both"/>
        <w:rPr>
          <w:b/>
        </w:rPr>
      </w:pPr>
      <w:r w:rsidRPr="003B6AD1">
        <w:rPr>
          <w:rFonts w:eastAsia="Calibri" w:cs="Times New Roman"/>
          <w:bCs/>
        </w:rPr>
        <w:t xml:space="preserve">W związku z realizacją inwestycji, napraw lub prac remontowych na terenie obiektów Spółki, dopuszczalne są inne zasady dostępu do obiektów niż zawarte w Informacji. Wnioski dotyczące odstępstw wymagają każdorazowo uzgodnienia z </w:t>
      </w:r>
      <w:bookmarkStart w:id="11" w:name="_Hlk36819213"/>
      <w:r w:rsidRPr="003B6AD1">
        <w:rPr>
          <w:rFonts w:eastAsia="Calibri" w:cs="Times New Roman"/>
          <w:bCs/>
        </w:rPr>
        <w:t>komórką organizacyjną Pionu Bezpieczeństwa właściwą dla danego obiektu</w:t>
      </w:r>
      <w:bookmarkEnd w:id="11"/>
      <w:r w:rsidRPr="003B6AD1">
        <w:rPr>
          <w:rFonts w:eastAsia="Calibri" w:cs="Times New Roman"/>
          <w:bCs/>
        </w:rPr>
        <w:t>.</w:t>
      </w:r>
    </w:p>
    <w:p w14:paraId="3D9578A6" w14:textId="3F5F1253" w:rsidR="008D56A5" w:rsidRPr="003B6AD1" w:rsidRDefault="008D56A5" w:rsidP="00581322">
      <w:pPr>
        <w:pStyle w:val="Akapitzlist"/>
        <w:numPr>
          <w:ilvl w:val="0"/>
          <w:numId w:val="4"/>
        </w:numPr>
        <w:ind w:left="426" w:hanging="426"/>
        <w:jc w:val="both"/>
        <w:rPr>
          <w:b/>
        </w:rPr>
      </w:pPr>
      <w:r w:rsidRPr="003B6AD1">
        <w:rPr>
          <w:rFonts w:eastAsia="Calibri" w:cs="Times New Roman"/>
        </w:rPr>
        <w:t>Komórki organizacyjne Pionu Bezpieczeństwa właściwe dla danego obiektu uprawnione są do weryfikowania nadanych uprawnień dostępu do obiektów Spółki.</w:t>
      </w:r>
    </w:p>
    <w:p w14:paraId="420E5437" w14:textId="6FC3FCA7" w:rsidR="003B6AD1" w:rsidRPr="00833F2B" w:rsidRDefault="008D56A5" w:rsidP="005829CE">
      <w:pPr>
        <w:pStyle w:val="Akapitzlist"/>
        <w:numPr>
          <w:ilvl w:val="0"/>
          <w:numId w:val="4"/>
        </w:numPr>
        <w:ind w:left="426" w:hanging="426"/>
        <w:jc w:val="both"/>
        <w:rPr>
          <w:b/>
        </w:rPr>
      </w:pPr>
      <w:r w:rsidRPr="003B6AD1">
        <w:rPr>
          <w:rFonts w:eastAsia="Calibri" w:cs="Times New Roman"/>
        </w:rPr>
        <w:t>Osoby wchodzące/wjeżdżające oraz przebywające na terenie obiektów Spółki zobowiązane są do przestrzegania zasad określonych w Informacji w szczególności poprzez stosowanie się do poleceń pracowników Spółki nadzorujących pobyt na terenie obiektu oraz poleceń pracowników Służby Ochrony oraz Pionu Bezpieczeństwa dotyczących bezpieczeństwa osób i mienia.</w:t>
      </w:r>
    </w:p>
    <w:p w14:paraId="795DA931" w14:textId="1F37FDBF" w:rsidR="005829CE" w:rsidRPr="003B6AD1" w:rsidRDefault="005829CE" w:rsidP="005829CE">
      <w:pPr>
        <w:jc w:val="both"/>
        <w:rPr>
          <w:b/>
        </w:rPr>
      </w:pPr>
      <w:r w:rsidRPr="003B6AD1">
        <w:rPr>
          <w:b/>
        </w:rPr>
        <w:t>Paragraf 2</w:t>
      </w:r>
    </w:p>
    <w:p w14:paraId="4EAFF367" w14:textId="77777777" w:rsidR="005829CE" w:rsidRPr="003B6AD1" w:rsidRDefault="005829CE" w:rsidP="005829CE">
      <w:pPr>
        <w:rPr>
          <w:rFonts w:eastAsia="Calibri" w:cs="Times New Roman"/>
          <w:b/>
          <w:bCs/>
        </w:rPr>
      </w:pPr>
      <w:r w:rsidRPr="003B6AD1">
        <w:rPr>
          <w:rFonts w:eastAsia="Calibri" w:cs="Times New Roman"/>
          <w:b/>
          <w:bCs/>
        </w:rPr>
        <w:t>Dokumenty uprawniające do wstępu na teren obiektów Spółki</w:t>
      </w:r>
    </w:p>
    <w:p w14:paraId="561C3E29" w14:textId="1B2228B9" w:rsidR="005829CE" w:rsidRPr="003B6AD1" w:rsidRDefault="005829CE" w:rsidP="00581322">
      <w:pPr>
        <w:pStyle w:val="Akapitzlist"/>
        <w:numPr>
          <w:ilvl w:val="0"/>
          <w:numId w:val="5"/>
        </w:numPr>
        <w:ind w:left="426" w:hanging="426"/>
        <w:jc w:val="both"/>
        <w:rPr>
          <w:b/>
        </w:rPr>
      </w:pPr>
      <w:r w:rsidRPr="003B6AD1">
        <w:rPr>
          <w:rFonts w:eastAsia="Calibri" w:cs="Times New Roman"/>
        </w:rPr>
        <w:t>Dokumentami uprawniającymi do wstępu na teren obiektów Spółki pracowników podmiotów zewnętrznych są przepustki osobowe w formie elektronicznej karty dostępu:</w:t>
      </w:r>
    </w:p>
    <w:p w14:paraId="088110C9" w14:textId="6AC40361" w:rsidR="005829CE" w:rsidRPr="003B6AD1" w:rsidRDefault="005829CE" w:rsidP="00581322">
      <w:pPr>
        <w:pStyle w:val="Akapitzlist"/>
        <w:numPr>
          <w:ilvl w:val="1"/>
          <w:numId w:val="6"/>
        </w:numPr>
        <w:ind w:left="993" w:hanging="567"/>
        <w:jc w:val="both"/>
        <w:rPr>
          <w:b/>
        </w:rPr>
      </w:pPr>
      <w:r w:rsidRPr="003B6AD1">
        <w:rPr>
          <w:rFonts w:eastAsia="Calibri" w:cs="Times New Roman"/>
        </w:rPr>
        <w:t>Przepustka jednorazowa GOŚĆ – wydawana tylko na obiektach chronionych przez Służbę Ochrony;</w:t>
      </w:r>
    </w:p>
    <w:p w14:paraId="7CC29AD1" w14:textId="746C62A2" w:rsidR="005829CE" w:rsidRPr="003B6AD1" w:rsidRDefault="005829CE" w:rsidP="00581322">
      <w:pPr>
        <w:pStyle w:val="Akapitzlist"/>
        <w:numPr>
          <w:ilvl w:val="1"/>
          <w:numId w:val="6"/>
        </w:numPr>
        <w:ind w:left="993" w:hanging="567"/>
        <w:jc w:val="both"/>
        <w:rPr>
          <w:b/>
        </w:rPr>
      </w:pPr>
      <w:r w:rsidRPr="003B6AD1">
        <w:rPr>
          <w:rFonts w:eastAsia="Calibri" w:cs="Times New Roman"/>
        </w:rPr>
        <w:t>Przepustka tymczasowa.</w:t>
      </w:r>
    </w:p>
    <w:p w14:paraId="7D10CAF2" w14:textId="407197D7" w:rsidR="002F5458" w:rsidRPr="003B6AD1" w:rsidRDefault="002F5458" w:rsidP="00581322">
      <w:pPr>
        <w:pStyle w:val="Akapitzlist"/>
        <w:numPr>
          <w:ilvl w:val="0"/>
          <w:numId w:val="5"/>
        </w:numPr>
        <w:ind w:left="426" w:hanging="426"/>
        <w:jc w:val="both"/>
        <w:rPr>
          <w:b/>
        </w:rPr>
      </w:pPr>
      <w:r w:rsidRPr="003B6AD1">
        <w:rPr>
          <w:rFonts w:eastAsia="Calibri" w:cs="Times New Roman"/>
        </w:rPr>
        <w:t xml:space="preserve">Przepustki osobowe, o których mowa powyżej, mogą również pełnić </w:t>
      </w:r>
      <w:r w:rsidRPr="003B6AD1">
        <w:rPr>
          <w:rFonts w:eastAsia="Calibri" w:cs="Times New Roman"/>
          <w:bCs/>
        </w:rPr>
        <w:t xml:space="preserve">funkcję przepustki na wjazd na teren obiektów Spółki. Szczegółowe zasady wjazdu na teren obiektów Spółki zawierają zapisy Paragrafu </w:t>
      </w:r>
      <w:r w:rsidR="00986F17" w:rsidRPr="003B6AD1">
        <w:rPr>
          <w:rFonts w:eastAsia="Calibri" w:cs="Times New Roman"/>
          <w:bCs/>
        </w:rPr>
        <w:t>3</w:t>
      </w:r>
      <w:r w:rsidRPr="003B6AD1">
        <w:rPr>
          <w:rFonts w:eastAsia="Calibri" w:cs="Times New Roman"/>
          <w:bCs/>
        </w:rPr>
        <w:t xml:space="preserve"> Informacji.</w:t>
      </w:r>
    </w:p>
    <w:p w14:paraId="58707FBD" w14:textId="60D87CF4" w:rsidR="002F5458" w:rsidRPr="003B6AD1" w:rsidRDefault="002F5458" w:rsidP="00581322">
      <w:pPr>
        <w:pStyle w:val="Akapitzlist"/>
        <w:numPr>
          <w:ilvl w:val="0"/>
          <w:numId w:val="5"/>
        </w:numPr>
        <w:ind w:left="426" w:hanging="426"/>
        <w:jc w:val="both"/>
        <w:rPr>
          <w:b/>
        </w:rPr>
      </w:pPr>
      <w:r w:rsidRPr="003B6AD1">
        <w:rPr>
          <w:rFonts w:eastAsia="Calibri" w:cs="Times New Roman"/>
        </w:rPr>
        <w:t>W obiektach posiadających Służbę Ochrony w związku z realizacją inwestycji, napraw lub prac remontowych dopuszcza się możliwość wejścia na teren obiektów osób niebędących Pracownikami Spółki na postawie aktualnej na dany dzień listy przekazanej przez opiekuna umowy bez wydawania przepustki GOŚĆ. Wchodzący są wpisywani do Księgi wejść i wyjść na podstawie listy, a ich tożsamość jest weryfikowana przez Służbę Ochrony. Wniosek w powyższym zakresie opiekun umowy zgłasza do komórki organizacyjnej Pionu Bezpieczeństwa właściwej dla danego obiektu, która podejmuje decyzję o dopuszczalności proponowanego rozwiązania. Opiekun umowy zobowiązany jest wskazać pracownikom wykonawcy miejsce wykonywania prac oraz zakres poruszania się po obiekcie.</w:t>
      </w:r>
    </w:p>
    <w:p w14:paraId="6C3E8217" w14:textId="44E59856" w:rsidR="002F5458" w:rsidRDefault="002F5458" w:rsidP="002F5458">
      <w:pPr>
        <w:pStyle w:val="Akapitzlist"/>
        <w:ind w:left="426"/>
        <w:jc w:val="both"/>
        <w:rPr>
          <w:b/>
        </w:rPr>
      </w:pPr>
    </w:p>
    <w:p w14:paraId="3711F2E9" w14:textId="46A09C0D" w:rsidR="00514972" w:rsidRDefault="00514972" w:rsidP="002F5458">
      <w:pPr>
        <w:pStyle w:val="Akapitzlist"/>
        <w:ind w:left="426"/>
        <w:jc w:val="both"/>
        <w:rPr>
          <w:b/>
        </w:rPr>
      </w:pPr>
    </w:p>
    <w:p w14:paraId="1A8F7C89" w14:textId="77777777" w:rsidR="00514972" w:rsidRPr="003B6AD1" w:rsidRDefault="00514972" w:rsidP="002F5458">
      <w:pPr>
        <w:pStyle w:val="Akapitzlist"/>
        <w:ind w:left="426"/>
        <w:jc w:val="both"/>
        <w:rPr>
          <w:b/>
        </w:rPr>
      </w:pPr>
    </w:p>
    <w:p w14:paraId="6986F7C7" w14:textId="42C7A1C8" w:rsidR="002F5458" w:rsidRPr="003B6AD1" w:rsidRDefault="002F5458" w:rsidP="002F5458">
      <w:pPr>
        <w:pStyle w:val="Akapitzlist"/>
        <w:ind w:left="0"/>
        <w:jc w:val="both"/>
        <w:rPr>
          <w:b/>
        </w:rPr>
      </w:pPr>
      <w:r w:rsidRPr="003B6AD1">
        <w:rPr>
          <w:b/>
        </w:rPr>
        <w:t>Paragraf 3</w:t>
      </w:r>
    </w:p>
    <w:p w14:paraId="7F9647ED" w14:textId="435239DF" w:rsidR="003571F3" w:rsidRPr="003B6AD1" w:rsidRDefault="003571F3" w:rsidP="002F5458">
      <w:pPr>
        <w:pStyle w:val="Akapitzlist"/>
        <w:ind w:left="0"/>
        <w:jc w:val="both"/>
        <w:rPr>
          <w:b/>
        </w:rPr>
      </w:pPr>
    </w:p>
    <w:p w14:paraId="4482F3B5" w14:textId="63CD0E87" w:rsidR="003571F3" w:rsidRPr="003B6AD1" w:rsidRDefault="003571F3" w:rsidP="002F5458">
      <w:pPr>
        <w:pStyle w:val="Akapitzlist"/>
        <w:ind w:left="0"/>
        <w:jc w:val="both"/>
        <w:rPr>
          <w:b/>
        </w:rPr>
      </w:pPr>
      <w:r w:rsidRPr="003B6AD1">
        <w:rPr>
          <w:rFonts w:eastAsia="Calibri" w:cs="Times New Roman"/>
          <w:b/>
          <w:bCs/>
        </w:rPr>
        <w:t>Zasady użytkowania, wystawiania i zwrotu przepustek osobowych i samochodowych oraz dostępu do obiektów Spółki</w:t>
      </w:r>
    </w:p>
    <w:p w14:paraId="4A863E1F" w14:textId="1B09F73E" w:rsidR="003571F3" w:rsidRPr="003B6AD1" w:rsidRDefault="003571F3" w:rsidP="002F5458">
      <w:pPr>
        <w:pStyle w:val="Akapitzlist"/>
        <w:ind w:left="0"/>
        <w:jc w:val="both"/>
        <w:rPr>
          <w:b/>
        </w:rPr>
      </w:pPr>
    </w:p>
    <w:p w14:paraId="685EC00A" w14:textId="2C0DD81C"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osobowe i samochodowe są własnością Spółki, a ich użytkownicy są zobowiązani do ich ochrony przed zniszczeniem, zagubieniem lub kradzieżą.</w:t>
      </w:r>
    </w:p>
    <w:p w14:paraId="2A286930" w14:textId="477B9F00"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tymczasowe, z chwilą utraty ważności, należy niezwłocznie zwrócić do komórki organizacyjnej Pionu Bezpieczeństwa właściwej dla danego obiektu.</w:t>
      </w:r>
    </w:p>
    <w:p w14:paraId="6C8FA890" w14:textId="0BE01C68" w:rsidR="003571F3" w:rsidRPr="003B6AD1" w:rsidRDefault="003571F3" w:rsidP="00581322">
      <w:pPr>
        <w:pStyle w:val="Akapitzlist"/>
        <w:numPr>
          <w:ilvl w:val="0"/>
          <w:numId w:val="7"/>
        </w:numPr>
        <w:ind w:left="426" w:hanging="426"/>
        <w:jc w:val="both"/>
        <w:rPr>
          <w:b/>
        </w:rPr>
      </w:pPr>
      <w:r w:rsidRPr="003B6AD1">
        <w:rPr>
          <w:rFonts w:eastAsia="Calibri" w:cs="Times New Roman"/>
          <w:bCs/>
        </w:rPr>
        <w:t>Odpowiedzialnym za zwrot przepustek tymczasowych jest opiekun umowy. Zwrotowi podlegają również przepustki tych pracowników podmiotu zewnętrznego, którzy zakończyli wykonywanie pracy na obiektach GAZ-SYSTEM S.A., niezależnie od okresu trwania umowy z Kontrahentem.</w:t>
      </w:r>
    </w:p>
    <w:p w14:paraId="2FAE66A6" w14:textId="4562D8FB"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jednorazowe GOŚĆ należy zwrócić do Służby Ochrony z chwilą opuszczania terenu obiektu.</w:t>
      </w:r>
    </w:p>
    <w:p w14:paraId="7C2ADD1D" w14:textId="76FC752E" w:rsidR="003571F3" w:rsidRPr="003B6AD1" w:rsidRDefault="003571F3" w:rsidP="00581322">
      <w:pPr>
        <w:pStyle w:val="Akapitzlist"/>
        <w:numPr>
          <w:ilvl w:val="0"/>
          <w:numId w:val="7"/>
        </w:numPr>
        <w:ind w:left="426" w:hanging="426"/>
        <w:jc w:val="both"/>
        <w:rPr>
          <w:b/>
        </w:rPr>
      </w:pPr>
      <w:r w:rsidRPr="003B6AD1">
        <w:rPr>
          <w:rFonts w:eastAsia="Calibri" w:cs="Times New Roman"/>
          <w:bCs/>
        </w:rPr>
        <w:t>Ważność przepustek:</w:t>
      </w:r>
    </w:p>
    <w:p w14:paraId="4E285DAC" w14:textId="5FB43887" w:rsidR="003571F3" w:rsidRPr="003B6AD1" w:rsidRDefault="003571F3" w:rsidP="00581322">
      <w:pPr>
        <w:pStyle w:val="Akapitzlist"/>
        <w:numPr>
          <w:ilvl w:val="1"/>
          <w:numId w:val="8"/>
        </w:numPr>
        <w:ind w:left="993" w:hanging="567"/>
        <w:jc w:val="both"/>
        <w:rPr>
          <w:b/>
        </w:rPr>
      </w:pPr>
      <w:r w:rsidRPr="003B6AD1">
        <w:rPr>
          <w:rFonts w:eastAsia="Calibri" w:cs="Times New Roman"/>
          <w:bCs/>
        </w:rPr>
        <w:t>Przepustka jednorazowa GOŚĆ – ważna w dniu wydania;</w:t>
      </w:r>
    </w:p>
    <w:p w14:paraId="1FE97739" w14:textId="60149FDF" w:rsidR="003571F3" w:rsidRPr="003B6AD1" w:rsidRDefault="003571F3" w:rsidP="00581322">
      <w:pPr>
        <w:pStyle w:val="Akapitzlist"/>
        <w:numPr>
          <w:ilvl w:val="1"/>
          <w:numId w:val="8"/>
        </w:numPr>
        <w:ind w:left="993" w:hanging="567"/>
        <w:jc w:val="both"/>
        <w:rPr>
          <w:b/>
        </w:rPr>
      </w:pPr>
      <w:r w:rsidRPr="003B6AD1">
        <w:rPr>
          <w:rFonts w:eastAsia="Calibri" w:cs="Times New Roman"/>
          <w:bCs/>
        </w:rPr>
        <w:t xml:space="preserve">Przepustka tymczasowa – ważna na czas trwania </w:t>
      </w:r>
      <w:bookmarkStart w:id="12" w:name="_Hlk37231153"/>
      <w:r w:rsidRPr="003B6AD1">
        <w:rPr>
          <w:rFonts w:eastAsia="Calibri" w:cs="Times New Roman"/>
          <w:bCs/>
        </w:rPr>
        <w:t>umowy z podmiotem zewnętrznym</w:t>
      </w:r>
      <w:bookmarkEnd w:id="12"/>
      <w:r w:rsidRPr="003B6AD1">
        <w:rPr>
          <w:rFonts w:eastAsia="Calibri" w:cs="Times New Roman"/>
          <w:bCs/>
        </w:rPr>
        <w:t>.</w:t>
      </w:r>
    </w:p>
    <w:p w14:paraId="1246212E" w14:textId="01B33DDE" w:rsidR="003571F3" w:rsidRPr="003B6AD1" w:rsidRDefault="00A40703" w:rsidP="00581322">
      <w:pPr>
        <w:pStyle w:val="Akapitzlist"/>
        <w:numPr>
          <w:ilvl w:val="0"/>
          <w:numId w:val="7"/>
        </w:numPr>
        <w:ind w:left="426" w:hanging="426"/>
        <w:jc w:val="both"/>
        <w:rPr>
          <w:b/>
        </w:rPr>
      </w:pPr>
      <w:bookmarkStart w:id="13" w:name="_Hlk41292762"/>
      <w:r w:rsidRPr="003B6AD1">
        <w:rPr>
          <w:rFonts w:eastAsia="Calibri" w:cs="Times New Roman"/>
          <w:bCs/>
        </w:rPr>
        <w:t>Sankcjom określonym w Paragrafie 8 podlega:</w:t>
      </w:r>
      <w:bookmarkEnd w:id="13"/>
    </w:p>
    <w:p w14:paraId="54591C1B" w14:textId="06E8AD82" w:rsidR="00A40703" w:rsidRPr="003B6AD1" w:rsidRDefault="00A40703" w:rsidP="00A40703">
      <w:pPr>
        <w:pStyle w:val="Akapitzlist"/>
        <w:numPr>
          <w:ilvl w:val="1"/>
          <w:numId w:val="36"/>
        </w:numPr>
        <w:ind w:left="993" w:hanging="567"/>
        <w:jc w:val="both"/>
        <w:rPr>
          <w:b/>
        </w:rPr>
      </w:pPr>
      <w:r w:rsidRPr="003B6AD1">
        <w:rPr>
          <w:bCs/>
        </w:rPr>
        <w:t>udostępnienie swojej przepustki lub wykorzystywanie przepustki innej osoby;</w:t>
      </w:r>
    </w:p>
    <w:p w14:paraId="15F92D88" w14:textId="0798E946" w:rsidR="00A40703" w:rsidRPr="003B6AD1" w:rsidRDefault="00A40703" w:rsidP="00A40703">
      <w:pPr>
        <w:pStyle w:val="Akapitzlist"/>
        <w:numPr>
          <w:ilvl w:val="1"/>
          <w:numId w:val="36"/>
        </w:numPr>
        <w:ind w:left="993" w:hanging="567"/>
        <w:jc w:val="both"/>
        <w:rPr>
          <w:bCs/>
        </w:rPr>
      </w:pPr>
      <w:r w:rsidRPr="003B6AD1">
        <w:rPr>
          <w:bCs/>
        </w:rPr>
        <w:t xml:space="preserve">niezwrócenie przepustki według zasad określonych w Informacji. </w:t>
      </w:r>
    </w:p>
    <w:p w14:paraId="241C28F5" w14:textId="6B2B934A" w:rsidR="000F60C8" w:rsidRPr="003B6AD1" w:rsidRDefault="000F60C8" w:rsidP="00581322">
      <w:pPr>
        <w:pStyle w:val="Akapitzlist"/>
        <w:numPr>
          <w:ilvl w:val="0"/>
          <w:numId w:val="7"/>
        </w:numPr>
        <w:ind w:left="426" w:hanging="426"/>
        <w:jc w:val="both"/>
        <w:rPr>
          <w:b/>
        </w:rPr>
      </w:pPr>
      <w:r w:rsidRPr="003B6AD1">
        <w:rPr>
          <w:rFonts w:eastAsia="Calibri" w:cs="Times New Roman"/>
          <w:bCs/>
        </w:rPr>
        <w:t xml:space="preserve">Każdy posiadacz przepustki osobowej powinien ją nosić w widocznym </w:t>
      </w:r>
      <w:r w:rsidRPr="003B6AD1">
        <w:rPr>
          <w:rFonts w:eastAsia="Calibri" w:cs="Times New Roman"/>
          <w:bCs/>
          <w:szCs w:val="20"/>
        </w:rPr>
        <w:t>miejscu, chyba że nie pozwala na to charakter wykonywanej pracy lub wymogi BHP.</w:t>
      </w:r>
    </w:p>
    <w:p w14:paraId="397E9898" w14:textId="2D634A96" w:rsidR="000F60C8" w:rsidRPr="003B6AD1" w:rsidRDefault="000F60C8" w:rsidP="00581322">
      <w:pPr>
        <w:pStyle w:val="Akapitzlist"/>
        <w:numPr>
          <w:ilvl w:val="0"/>
          <w:numId w:val="7"/>
        </w:numPr>
        <w:ind w:left="426" w:hanging="426"/>
        <w:jc w:val="both"/>
        <w:rPr>
          <w:b/>
        </w:rPr>
      </w:pPr>
      <w:r w:rsidRPr="003B6AD1">
        <w:rPr>
          <w:rFonts w:eastAsia="Calibri" w:cs="Times New Roman"/>
          <w:bCs/>
        </w:rPr>
        <w:t>Przepustki osobowe powinny być okazywane pracownikowi Służby Ochrony przy wejściu na obiekty Spółki. Przepustka nieposiadająca zdjęcia jest ważna z dokumentem potwierdzającym tożsamość osoby.</w:t>
      </w:r>
    </w:p>
    <w:p w14:paraId="55311CA1" w14:textId="0A86B241" w:rsidR="000F60C8" w:rsidRPr="003B6AD1" w:rsidRDefault="000F60C8" w:rsidP="00581322">
      <w:pPr>
        <w:pStyle w:val="Akapitzlist"/>
        <w:numPr>
          <w:ilvl w:val="0"/>
          <w:numId w:val="7"/>
        </w:numPr>
        <w:ind w:left="426" w:hanging="426"/>
        <w:jc w:val="both"/>
        <w:rPr>
          <w:b/>
        </w:rPr>
      </w:pPr>
      <w:r w:rsidRPr="003B6AD1">
        <w:rPr>
          <w:rFonts w:eastAsia="Calibri" w:cs="Times New Roman"/>
          <w:bCs/>
        </w:rPr>
        <w:t>Przepustki tymczasowe wydawane są przez komórkę organizacyjną Pionu Bezpieczeństwa właściwą dla danego obiektu na wniosek opiekuna umowy. Zgłoszenie powinno zawierać imię i nazwisko pracownika podmiotu zewnętrznego, nazwę podmiotu zewnętrznego, wnioskowany zakres dostępu, wskazanie numeru umowy oraz datę jej zakończenia. Wniosek podlega weryfikacji przez Pion Bezpieczeństwa.</w:t>
      </w:r>
    </w:p>
    <w:p w14:paraId="6C711491" w14:textId="73542141" w:rsidR="000F60C8" w:rsidRPr="003B6AD1" w:rsidRDefault="000F60C8" w:rsidP="00581322">
      <w:pPr>
        <w:pStyle w:val="Akapitzlist"/>
        <w:numPr>
          <w:ilvl w:val="0"/>
          <w:numId w:val="7"/>
        </w:numPr>
        <w:ind w:left="426" w:hanging="426"/>
        <w:jc w:val="both"/>
        <w:rPr>
          <w:b/>
        </w:rPr>
      </w:pPr>
      <w:r w:rsidRPr="003B6AD1">
        <w:rPr>
          <w:rFonts w:eastAsia="Calibri" w:cs="Times New Roman"/>
          <w:bCs/>
        </w:rPr>
        <w:t>Odbiór przepustek tymczasowych potwierdzany jest przez opiekuna umowy.</w:t>
      </w:r>
    </w:p>
    <w:p w14:paraId="7D8CA981" w14:textId="3583FC8C" w:rsidR="007D38EC" w:rsidRPr="003B6AD1" w:rsidRDefault="007D38EC" w:rsidP="00581322">
      <w:pPr>
        <w:pStyle w:val="Akapitzlist"/>
        <w:numPr>
          <w:ilvl w:val="0"/>
          <w:numId w:val="7"/>
        </w:numPr>
        <w:ind w:left="426" w:hanging="426"/>
        <w:jc w:val="both"/>
        <w:rPr>
          <w:b/>
        </w:rPr>
      </w:pPr>
      <w:r w:rsidRPr="003B6AD1">
        <w:rPr>
          <w:rFonts w:eastAsia="Calibri" w:cs="Times New Roman"/>
          <w:bCs/>
        </w:rPr>
        <w:t>W przypadku utraty lub zniszczenia przepustki GOŚĆ pracownik podmiotu zewnętrznego jest zobowiązany niezwłocznie powiadomić o tym Służbę Ochrony i opiekuna umowy, a w przypadku przepustki tymczasowej opiekuna umowy oraz złożyć pisemne oświadczenie dotyczące zagubienia przepustki.</w:t>
      </w:r>
    </w:p>
    <w:p w14:paraId="237C5ADB" w14:textId="16812749" w:rsidR="007D38EC" w:rsidRPr="003B6AD1" w:rsidRDefault="007D38EC" w:rsidP="00581322">
      <w:pPr>
        <w:pStyle w:val="Akapitzlist"/>
        <w:numPr>
          <w:ilvl w:val="0"/>
          <w:numId w:val="7"/>
        </w:numPr>
        <w:ind w:left="426" w:hanging="426"/>
        <w:jc w:val="both"/>
        <w:rPr>
          <w:b/>
        </w:rPr>
      </w:pPr>
      <w:r w:rsidRPr="003B6AD1">
        <w:rPr>
          <w:rFonts w:eastAsia="Calibri" w:cs="Times New Roman"/>
          <w:bCs/>
        </w:rPr>
        <w:t>W oświadczeniu, o którym mowa w pkt 11 należy wskazać wszelkie okoliczności związane z utratą lub zniszczeniem przepustki osobowej.</w:t>
      </w:r>
    </w:p>
    <w:p w14:paraId="73CCE805" w14:textId="4E948B80" w:rsidR="007D38EC" w:rsidRPr="003B6AD1" w:rsidRDefault="00D348F4" w:rsidP="00581322">
      <w:pPr>
        <w:pStyle w:val="Akapitzlist"/>
        <w:numPr>
          <w:ilvl w:val="0"/>
          <w:numId w:val="7"/>
        </w:numPr>
        <w:ind w:left="426" w:hanging="426"/>
        <w:jc w:val="both"/>
        <w:rPr>
          <w:b/>
        </w:rPr>
      </w:pPr>
      <w:r w:rsidRPr="003B6AD1">
        <w:rPr>
          <w:rFonts w:eastAsia="Calibri" w:cs="Times New Roman"/>
          <w:bCs/>
        </w:rPr>
        <w:t>Przepustki tymczasowe są wydawane w postaci:</w:t>
      </w:r>
    </w:p>
    <w:p w14:paraId="33B87D13" w14:textId="7F898970" w:rsidR="00D348F4" w:rsidRPr="003B6AD1" w:rsidRDefault="00D348F4" w:rsidP="00581322">
      <w:pPr>
        <w:pStyle w:val="Akapitzlist"/>
        <w:numPr>
          <w:ilvl w:val="1"/>
          <w:numId w:val="9"/>
        </w:numPr>
        <w:ind w:left="993" w:hanging="567"/>
        <w:jc w:val="both"/>
        <w:rPr>
          <w:b/>
        </w:rPr>
      </w:pPr>
      <w:r w:rsidRPr="003B6AD1">
        <w:rPr>
          <w:rFonts w:eastAsia="Calibri" w:cs="Times New Roman"/>
        </w:rPr>
        <w:t xml:space="preserve">Przepustki ze zdjęciem – wydanie przepustki wymaga zgody na wykorzystanie wizerunku w systemie kontroli dostępu. Zdjęcie należy dołączyć do wniosku </w:t>
      </w:r>
      <w:r w:rsidRPr="003B6AD1">
        <w:rPr>
          <w:rFonts w:eastAsia="Calibri" w:cs="Times New Roman"/>
        </w:rPr>
        <w:br/>
        <w:t xml:space="preserve">o wydanie przepustki - zdjęcie powinno być aktualne, kolorowe (legitymacyjne lub paszportowe) w formie papierowej lub elektronicznej o zalecanej rozdzielczości 330x380 </w:t>
      </w:r>
      <w:proofErr w:type="spellStart"/>
      <w:r w:rsidRPr="003B6AD1">
        <w:rPr>
          <w:rFonts w:eastAsia="Calibri" w:cs="Times New Roman"/>
        </w:rPr>
        <w:t>pixeli</w:t>
      </w:r>
      <w:proofErr w:type="spellEnd"/>
      <w:r w:rsidRPr="003B6AD1">
        <w:rPr>
          <w:rFonts w:eastAsia="Calibri" w:cs="Times New Roman"/>
        </w:rPr>
        <w:t xml:space="preserve"> i 300 </w:t>
      </w:r>
      <w:proofErr w:type="spellStart"/>
      <w:r w:rsidRPr="003B6AD1">
        <w:rPr>
          <w:rFonts w:eastAsia="Calibri" w:cs="Times New Roman"/>
        </w:rPr>
        <w:t>dpi</w:t>
      </w:r>
      <w:proofErr w:type="spellEnd"/>
      <w:r w:rsidRPr="003B6AD1">
        <w:rPr>
          <w:rFonts w:eastAsia="Calibri" w:cs="Times New Roman"/>
        </w:rPr>
        <w:t>;</w:t>
      </w:r>
    </w:p>
    <w:p w14:paraId="5A6A9C5A" w14:textId="73415CA5" w:rsidR="00D348F4" w:rsidRPr="003B6AD1" w:rsidRDefault="00D348F4" w:rsidP="00581322">
      <w:pPr>
        <w:pStyle w:val="Akapitzlist"/>
        <w:numPr>
          <w:ilvl w:val="1"/>
          <w:numId w:val="9"/>
        </w:numPr>
        <w:ind w:left="993" w:hanging="567"/>
        <w:jc w:val="both"/>
        <w:rPr>
          <w:b/>
        </w:rPr>
      </w:pPr>
      <w:r w:rsidRPr="003B6AD1">
        <w:rPr>
          <w:rFonts w:eastAsia="Calibri" w:cs="Times New Roman"/>
        </w:rPr>
        <w:t xml:space="preserve">Przepustki bez zdjęcia – przepustka nieposiadająca zdjęcia jest ważna </w:t>
      </w:r>
      <w:r w:rsidRPr="003B6AD1">
        <w:rPr>
          <w:rFonts w:eastAsia="Calibri" w:cs="Times New Roman"/>
        </w:rPr>
        <w:br/>
        <w:t>z dokumentem potwierdzającym tożsamość osoby.</w:t>
      </w:r>
    </w:p>
    <w:p w14:paraId="2D8C124A" w14:textId="6DBE7E51" w:rsidR="00F9668D" w:rsidRPr="003B6AD1" w:rsidRDefault="00F9668D" w:rsidP="00581322">
      <w:pPr>
        <w:pStyle w:val="Akapitzlist"/>
        <w:numPr>
          <w:ilvl w:val="0"/>
          <w:numId w:val="10"/>
        </w:numPr>
        <w:ind w:left="426" w:hanging="426"/>
        <w:jc w:val="both"/>
        <w:rPr>
          <w:b/>
        </w:rPr>
      </w:pPr>
      <w:r w:rsidRPr="003B6AD1">
        <w:rPr>
          <w:rFonts w:eastAsia="Calibri" w:cs="Times New Roman"/>
        </w:rPr>
        <w:lastRenderedPageBreak/>
        <w:t>Podstawą do wjazdu pojazdem na teren obiektów Spółki osób nie będących pracownikami są:</w:t>
      </w:r>
    </w:p>
    <w:p w14:paraId="4000DED7" w14:textId="76D3A238" w:rsidR="00F9668D" w:rsidRPr="003B6AD1" w:rsidRDefault="00F9668D" w:rsidP="00581322">
      <w:pPr>
        <w:pStyle w:val="Akapitzlist"/>
        <w:numPr>
          <w:ilvl w:val="1"/>
          <w:numId w:val="11"/>
        </w:numPr>
        <w:ind w:left="993" w:hanging="567"/>
        <w:jc w:val="both"/>
        <w:rPr>
          <w:b/>
        </w:rPr>
      </w:pPr>
      <w:r w:rsidRPr="003B6AD1">
        <w:rPr>
          <w:rFonts w:eastAsia="Calibri" w:cs="Times New Roman"/>
        </w:rPr>
        <w:t>w przypadku obiektów posiadających SKD lub Służbę Ochrony - przepustka jednorazowa GOŚĆ lub przepustka tymczasowa z nadanymi uprawnieniami wjazdu, wpisana do bazy danych systemu kontroli dostępu lub przepustka tymczasowa samochodowa;</w:t>
      </w:r>
    </w:p>
    <w:p w14:paraId="30032B71" w14:textId="09626E9C" w:rsidR="00F9668D" w:rsidRPr="003B6AD1" w:rsidRDefault="00F9668D" w:rsidP="00581322">
      <w:pPr>
        <w:pStyle w:val="Akapitzlist"/>
        <w:numPr>
          <w:ilvl w:val="1"/>
          <w:numId w:val="11"/>
        </w:numPr>
        <w:ind w:left="993" w:hanging="567"/>
        <w:jc w:val="both"/>
        <w:rPr>
          <w:b/>
        </w:rPr>
      </w:pPr>
      <w:r w:rsidRPr="003B6AD1">
        <w:rPr>
          <w:rFonts w:eastAsia="Calibri" w:cs="Times New Roman"/>
          <w:bCs/>
        </w:rPr>
        <w:t>w przypadku obiektów nieposiadających SKD i Służby Ochrony - zgoda komórki organizacyjnej Pionu Bezpieczeństwa właściwej dla danego obiektu wydana na podstawie wniosku osoby przyjmującej Gościa lub opiekuna umowy.</w:t>
      </w:r>
    </w:p>
    <w:p w14:paraId="203A02CF" w14:textId="1F9E4240" w:rsidR="00F9668D" w:rsidRPr="003B6AD1" w:rsidRDefault="00F9668D" w:rsidP="00581322">
      <w:pPr>
        <w:pStyle w:val="Akapitzlist"/>
        <w:numPr>
          <w:ilvl w:val="0"/>
          <w:numId w:val="12"/>
        </w:numPr>
        <w:ind w:left="426" w:hanging="426"/>
        <w:jc w:val="both"/>
        <w:rPr>
          <w:b/>
        </w:rPr>
      </w:pPr>
      <w:r w:rsidRPr="003B6AD1">
        <w:rPr>
          <w:rFonts w:eastAsia="Calibri" w:cs="Times New Roman"/>
        </w:rPr>
        <w:t>Przepustka tymczasowa samochodowa wydawana jest przez</w:t>
      </w:r>
      <w:r w:rsidRPr="003B6AD1">
        <w:rPr>
          <w:rFonts w:eastAsia="Calibri" w:cs="Times New Roman"/>
          <w:bCs/>
        </w:rPr>
        <w:t xml:space="preserve"> komórkę organizacyjną Pionu Bezpieczeństwa właściwą dla danego obiektu na podstawie wniosku opiekuna umowy.</w:t>
      </w:r>
    </w:p>
    <w:p w14:paraId="1560463A" w14:textId="5444B933" w:rsidR="00F9668D" w:rsidRPr="003B6AD1" w:rsidRDefault="00F9668D" w:rsidP="00581322">
      <w:pPr>
        <w:pStyle w:val="Akapitzlist"/>
        <w:numPr>
          <w:ilvl w:val="0"/>
          <w:numId w:val="12"/>
        </w:numPr>
        <w:ind w:left="426" w:hanging="426"/>
        <w:jc w:val="both"/>
        <w:rPr>
          <w:b/>
        </w:rPr>
      </w:pPr>
      <w:r w:rsidRPr="003B6AD1">
        <w:rPr>
          <w:rFonts w:eastAsia="Calibri" w:cs="Times New Roman"/>
          <w:bCs/>
        </w:rPr>
        <w:t>Odbiór przepustki tymczasowej samochodowej potwierdzany jest przez opiekuna umowy, który wnioskował o jej wydanie na liście wydanych przepustek.</w:t>
      </w:r>
    </w:p>
    <w:p w14:paraId="6B81C13A" w14:textId="0877EAC2" w:rsidR="00F9668D" w:rsidRPr="003B6AD1" w:rsidRDefault="00F9668D" w:rsidP="00581322">
      <w:pPr>
        <w:pStyle w:val="Akapitzlist"/>
        <w:numPr>
          <w:ilvl w:val="0"/>
          <w:numId w:val="12"/>
        </w:numPr>
        <w:ind w:left="426" w:hanging="426"/>
        <w:jc w:val="both"/>
        <w:rPr>
          <w:b/>
        </w:rPr>
      </w:pPr>
      <w:r w:rsidRPr="003B6AD1">
        <w:rPr>
          <w:rFonts w:eastAsia="Calibri" w:cs="Times New Roman"/>
        </w:rPr>
        <w:t xml:space="preserve">Przepustka tymczasowa samochodowa </w:t>
      </w:r>
      <w:r w:rsidRPr="003B6AD1">
        <w:rPr>
          <w:rFonts w:eastAsia="Calibri" w:cs="Times New Roman"/>
          <w:bCs/>
        </w:rPr>
        <w:t>podlega zwrotowi przez opiekuna umowy do komórki organizacyjnej Pionu Bezpieczeństwa właściwej dla danego obiektu z chwilą zakończenia umowy z podmiotem zewnętrznym.</w:t>
      </w:r>
    </w:p>
    <w:p w14:paraId="7B75BAFD" w14:textId="527115A6" w:rsidR="00F9668D" w:rsidRPr="003B6AD1" w:rsidRDefault="00F9668D" w:rsidP="00581322">
      <w:pPr>
        <w:pStyle w:val="Akapitzlist"/>
        <w:numPr>
          <w:ilvl w:val="0"/>
          <w:numId w:val="12"/>
        </w:numPr>
        <w:ind w:left="426" w:hanging="426"/>
        <w:jc w:val="both"/>
        <w:rPr>
          <w:b/>
        </w:rPr>
      </w:pPr>
      <w:r w:rsidRPr="003B6AD1">
        <w:rPr>
          <w:rFonts w:eastAsia="Calibri" w:cs="Times New Roman"/>
          <w:bCs/>
        </w:rPr>
        <w:t>Uprawnienia do wjazdu pojazdami służbowymi i prywatnymi Gości nadaje na przepustce jednorazowej GOŚĆ komórka organizacyjna Pionu Bezpieczeństwa właściwa dla danego obiektu.</w:t>
      </w:r>
    </w:p>
    <w:p w14:paraId="57585692" w14:textId="36670087" w:rsidR="00F9668D" w:rsidRPr="003B6AD1" w:rsidRDefault="00F9668D" w:rsidP="00581322">
      <w:pPr>
        <w:pStyle w:val="Akapitzlist"/>
        <w:numPr>
          <w:ilvl w:val="0"/>
          <w:numId w:val="12"/>
        </w:numPr>
        <w:ind w:left="426" w:hanging="426"/>
        <w:jc w:val="both"/>
        <w:rPr>
          <w:b/>
        </w:rPr>
      </w:pPr>
      <w:r w:rsidRPr="003B6AD1">
        <w:rPr>
          <w:rFonts w:eastAsia="Calibri" w:cs="Times New Roman"/>
          <w:bCs/>
        </w:rPr>
        <w:t>Wjazd pojazdu na podstawie przepustki jednorazowej GOŚĆ rejestrowany jest w Księdze wejść i wyjść poprzez wpisanie numeru rejestracyjnego pojazdu przy imieniu i nazwisku Gościa, w rubryce „Uwagi/nr rejestracyjny pojazdu”.</w:t>
      </w:r>
    </w:p>
    <w:p w14:paraId="288C1E8D" w14:textId="7F5286CE" w:rsidR="00F9668D" w:rsidRPr="003B6AD1" w:rsidRDefault="00F9668D" w:rsidP="00581322">
      <w:pPr>
        <w:pStyle w:val="Akapitzlist"/>
        <w:numPr>
          <w:ilvl w:val="0"/>
          <w:numId w:val="12"/>
        </w:numPr>
        <w:ind w:left="426" w:hanging="426"/>
        <w:jc w:val="both"/>
        <w:rPr>
          <w:b/>
        </w:rPr>
      </w:pPr>
      <w:r w:rsidRPr="003B6AD1">
        <w:rPr>
          <w:rFonts w:eastAsia="Calibri" w:cs="Times New Roman"/>
          <w:bCs/>
        </w:rPr>
        <w:t>Postanowienia pkt 6, 11 i 12 stosuje się odpowiednio do przepustek samochodowych.</w:t>
      </w:r>
    </w:p>
    <w:p w14:paraId="0B08ACD8" w14:textId="6FC6D30E" w:rsidR="00D24FBB" w:rsidRPr="003B6AD1" w:rsidRDefault="00F9668D" w:rsidP="00581322">
      <w:pPr>
        <w:pStyle w:val="Akapitzlist"/>
        <w:numPr>
          <w:ilvl w:val="0"/>
          <w:numId w:val="12"/>
        </w:numPr>
        <w:ind w:left="426" w:hanging="426"/>
        <w:jc w:val="both"/>
        <w:rPr>
          <w:b/>
        </w:rPr>
      </w:pPr>
      <w:r w:rsidRPr="003B6AD1">
        <w:rPr>
          <w:rFonts w:eastAsia="Calibri" w:cs="Times New Roman"/>
          <w:bCs/>
        </w:rPr>
        <w:t>W szczególnych, uzasadnionych względami bezpieczeństwa przypadkach, komórka organizacyjna Pionu Bezpieczeństwa właściwa dla danego obiektu może dokonać blokady uprawnień w SKD przepustki osobowej</w:t>
      </w:r>
      <w:bookmarkStart w:id="14" w:name="_Hlk42086449"/>
      <w:r w:rsidRPr="003B6AD1">
        <w:rPr>
          <w:rFonts w:eastAsia="Calibri" w:cs="Times New Roman"/>
          <w:bCs/>
        </w:rPr>
        <w:t xml:space="preserve"> lub samochodowej. Informacja </w:t>
      </w:r>
      <w:r w:rsidRPr="003B6AD1">
        <w:rPr>
          <w:rFonts w:eastAsia="Calibri" w:cs="Times New Roman"/>
          <w:bCs/>
        </w:rPr>
        <w:br/>
        <w:t>o zablokowaniu przepustki osobowej lub samochodowej przekazywana jest do osoby, która wnioskowała o jej wystawienie</w:t>
      </w:r>
      <w:bookmarkEnd w:id="14"/>
      <w:r w:rsidRPr="003B6AD1">
        <w:rPr>
          <w:rFonts w:eastAsia="Calibri" w:cs="Times New Roman"/>
          <w:bCs/>
        </w:rPr>
        <w:t>.</w:t>
      </w:r>
    </w:p>
    <w:p w14:paraId="399BA397" w14:textId="35E70F52" w:rsidR="00D24FBB" w:rsidRPr="003B6AD1" w:rsidRDefault="00D24FBB" w:rsidP="00581322">
      <w:pPr>
        <w:pStyle w:val="Akapitzlist"/>
        <w:numPr>
          <w:ilvl w:val="0"/>
          <w:numId w:val="12"/>
        </w:numPr>
        <w:ind w:left="426" w:hanging="426"/>
        <w:jc w:val="both"/>
        <w:rPr>
          <w:b/>
        </w:rPr>
      </w:pPr>
      <w:r w:rsidRPr="003B6AD1">
        <w:rPr>
          <w:rFonts w:eastAsia="Calibri" w:cs="Times New Roman"/>
        </w:rPr>
        <w:t>Wszyscy pracownicy podmiotów zewnętrznych realizujących prace na terenie obiektów Spółki, nieposiadający przepustek tymczasowych i posługujący się przepustką GOŚĆ, podlegają następującym zasadom wejścia:</w:t>
      </w:r>
    </w:p>
    <w:p w14:paraId="7C438D2F" w14:textId="482A029A" w:rsidR="00E27C27" w:rsidRPr="003B6AD1" w:rsidRDefault="00E27C27" w:rsidP="00581322">
      <w:pPr>
        <w:pStyle w:val="Akapitzlist"/>
        <w:numPr>
          <w:ilvl w:val="1"/>
          <w:numId w:val="13"/>
        </w:numPr>
        <w:ind w:left="993" w:hanging="567"/>
        <w:jc w:val="both"/>
        <w:rPr>
          <w:b/>
        </w:rPr>
      </w:pPr>
      <w:r w:rsidRPr="003B6AD1">
        <w:rPr>
          <w:rFonts w:eastAsia="Calibri" w:cs="Times New Roman"/>
        </w:rPr>
        <w:t xml:space="preserve">pracownicy podmiotów zewnętrznych są odebrani przez Pracownika Spółki </w:t>
      </w:r>
      <w:r w:rsidRPr="003B6AD1">
        <w:rPr>
          <w:rFonts w:eastAsia="Calibri" w:cs="Times New Roman"/>
        </w:rPr>
        <w:br/>
        <w:t>z posterunku Służby Ochrony lub recepcji, a na obiektach nieposiadających Służby Ochrony przy wejściu na teren obiektu;</w:t>
      </w:r>
    </w:p>
    <w:p w14:paraId="0EB2B4E6" w14:textId="0569754D" w:rsidR="00E27C27" w:rsidRPr="003B6AD1" w:rsidRDefault="00E27C27" w:rsidP="00581322">
      <w:pPr>
        <w:pStyle w:val="Akapitzlist"/>
        <w:numPr>
          <w:ilvl w:val="1"/>
          <w:numId w:val="13"/>
        </w:numPr>
        <w:ind w:left="993" w:hanging="567"/>
        <w:jc w:val="both"/>
        <w:rPr>
          <w:b/>
        </w:rPr>
      </w:pPr>
      <w:r w:rsidRPr="003B6AD1">
        <w:rPr>
          <w:rFonts w:eastAsia="Calibri" w:cs="Times New Roman"/>
        </w:rPr>
        <w:t>pobyt pracowników podmiotu zewnętrznego na terenie obiektów Spółki jest nadzorowany przez Pracownika Spółki;</w:t>
      </w:r>
    </w:p>
    <w:p w14:paraId="39C5AE90" w14:textId="19214183" w:rsidR="00E27C27" w:rsidRPr="003B6AD1" w:rsidRDefault="00E27C27" w:rsidP="00581322">
      <w:pPr>
        <w:pStyle w:val="Akapitzlist"/>
        <w:numPr>
          <w:ilvl w:val="1"/>
          <w:numId w:val="13"/>
        </w:numPr>
        <w:ind w:left="993" w:hanging="567"/>
        <w:jc w:val="both"/>
        <w:rPr>
          <w:b/>
        </w:rPr>
      </w:pPr>
      <w:r w:rsidRPr="003B6AD1">
        <w:rPr>
          <w:rFonts w:eastAsia="Calibri" w:cs="Times New Roman"/>
        </w:rPr>
        <w:t>pracownicy podmiotu zewnętrznego po zakończeniu prac na terenie obiektów Spółki są odprowadzani  na posterunek Służby Ochrony lub recepcję, a na obiektach nieposiadających Służby Ochrony do wyjścia z terenu obiektu;</w:t>
      </w:r>
    </w:p>
    <w:p w14:paraId="2BDAFAD5" w14:textId="74C558FE" w:rsidR="00E27C27" w:rsidRPr="003B6AD1" w:rsidRDefault="00E27C27" w:rsidP="00581322">
      <w:pPr>
        <w:pStyle w:val="Akapitzlist"/>
        <w:numPr>
          <w:ilvl w:val="1"/>
          <w:numId w:val="13"/>
        </w:numPr>
        <w:ind w:left="993" w:hanging="567"/>
        <w:jc w:val="both"/>
        <w:rPr>
          <w:b/>
        </w:rPr>
      </w:pPr>
      <w:r w:rsidRPr="003B6AD1">
        <w:rPr>
          <w:rFonts w:eastAsia="Calibri" w:cs="Times New Roman"/>
        </w:rPr>
        <w:t>pracownicy podmiotu zewnętrznego  są zobowiązani do posiadania dokumentu ze zdjęciem potwierdzającego tożsamość oraz  są zobowiązani do wylegitymowania się przed Służbą Ochrony lub na recepcji.</w:t>
      </w:r>
    </w:p>
    <w:p w14:paraId="51F3F478" w14:textId="61C4889E" w:rsidR="00E27C27" w:rsidRPr="003B6AD1" w:rsidRDefault="00E27C27" w:rsidP="00581322">
      <w:pPr>
        <w:pStyle w:val="Akapitzlist"/>
        <w:numPr>
          <w:ilvl w:val="0"/>
          <w:numId w:val="14"/>
        </w:numPr>
        <w:ind w:left="426" w:hanging="426"/>
        <w:jc w:val="both"/>
        <w:rPr>
          <w:b/>
        </w:rPr>
      </w:pPr>
      <w:r w:rsidRPr="003B6AD1">
        <w:rPr>
          <w:rFonts w:eastAsia="Calibri" w:cs="Times New Roman"/>
        </w:rPr>
        <w:t xml:space="preserve">W przypadku realizacji </w:t>
      </w:r>
      <w:r w:rsidRPr="003B6AD1">
        <w:rPr>
          <w:rFonts w:eastAsia="Calibri" w:cs="Times New Roman"/>
          <w:bCs/>
        </w:rPr>
        <w:t>inwestycji, napraw lub prac remontowych pracownicy podmiotów zewnętrznych mogą wykonywać te prace bez konieczności uzyskiwania przepustek osobowych, jeżeli uwarunkowania organizacyjne lub techniczne uzasadniają zastosowanie takiego rozwiązania. Warunkiem jego zastosowania jest</w:t>
      </w:r>
      <w:r w:rsidR="004E061F" w:rsidRPr="003B6AD1">
        <w:rPr>
          <w:rFonts w:eastAsia="Calibri" w:cs="Times New Roman"/>
          <w:bCs/>
        </w:rPr>
        <w:t>:</w:t>
      </w:r>
    </w:p>
    <w:p w14:paraId="4BB9F7C8" w14:textId="4CCA823C" w:rsidR="004E061F" w:rsidRPr="003B6AD1" w:rsidRDefault="004E061F" w:rsidP="00581322">
      <w:pPr>
        <w:pStyle w:val="Akapitzlist"/>
        <w:numPr>
          <w:ilvl w:val="1"/>
          <w:numId w:val="15"/>
        </w:numPr>
        <w:ind w:left="993" w:hanging="567"/>
        <w:jc w:val="both"/>
        <w:rPr>
          <w:b/>
        </w:rPr>
      </w:pPr>
      <w:r w:rsidRPr="003B6AD1">
        <w:rPr>
          <w:rFonts w:eastAsia="Calibri" w:cs="Times New Roman"/>
          <w:bCs/>
        </w:rPr>
        <w:t>uzgodnienie zakresu i zasad poruszania się po obiekcie z komórką organizacyjną Pionu Bezpieczeństwa właściwą dla danego obiektu;</w:t>
      </w:r>
    </w:p>
    <w:p w14:paraId="0FF3032E" w14:textId="36B2BE9A" w:rsidR="004E061F" w:rsidRPr="003B6AD1" w:rsidRDefault="004E061F" w:rsidP="00581322">
      <w:pPr>
        <w:pStyle w:val="Akapitzlist"/>
        <w:numPr>
          <w:ilvl w:val="1"/>
          <w:numId w:val="15"/>
        </w:numPr>
        <w:ind w:left="993" w:hanging="567"/>
        <w:jc w:val="both"/>
        <w:rPr>
          <w:b/>
        </w:rPr>
      </w:pPr>
      <w:r w:rsidRPr="003B6AD1">
        <w:rPr>
          <w:rFonts w:eastAsia="Calibri" w:cs="Times New Roman"/>
        </w:rPr>
        <w:lastRenderedPageBreak/>
        <w:t>zgłoszenie do Pionu Bezpieczeństwa przez opiekuna merytorycznego umowy wszelkich prac w formie harmonogramu zawierającego:</w:t>
      </w:r>
    </w:p>
    <w:p w14:paraId="0246E4F4" w14:textId="58480367" w:rsidR="004E061F" w:rsidRPr="003B6AD1" w:rsidRDefault="004E061F" w:rsidP="00581322">
      <w:pPr>
        <w:pStyle w:val="Akapitzlist"/>
        <w:numPr>
          <w:ilvl w:val="2"/>
          <w:numId w:val="16"/>
        </w:numPr>
        <w:ind w:left="1701" w:hanging="708"/>
        <w:jc w:val="both"/>
        <w:rPr>
          <w:b/>
        </w:rPr>
      </w:pPr>
      <w:r w:rsidRPr="003B6AD1">
        <w:rPr>
          <w:rFonts w:eastAsia="Calibri" w:cs="Times New Roman"/>
        </w:rPr>
        <w:t>nazwę podmiotu zewnętrznego prowadzącego prace,</w:t>
      </w:r>
    </w:p>
    <w:p w14:paraId="5DB76B92" w14:textId="7CC6A675" w:rsidR="004E061F" w:rsidRPr="003B6AD1" w:rsidRDefault="004E061F" w:rsidP="00581322">
      <w:pPr>
        <w:pStyle w:val="Akapitzlist"/>
        <w:numPr>
          <w:ilvl w:val="2"/>
          <w:numId w:val="16"/>
        </w:numPr>
        <w:ind w:left="1701" w:hanging="708"/>
        <w:jc w:val="both"/>
        <w:rPr>
          <w:b/>
        </w:rPr>
      </w:pPr>
      <w:r w:rsidRPr="003B6AD1">
        <w:rPr>
          <w:rFonts w:eastAsia="Calibri" w:cs="Times New Roman"/>
        </w:rPr>
        <w:t>listę osób z podmiotu zewnętrznego, które będą prowadziły prace,</w:t>
      </w:r>
    </w:p>
    <w:p w14:paraId="6BECDE59" w14:textId="2ACACC06" w:rsidR="004E061F" w:rsidRPr="003B6AD1" w:rsidRDefault="004E061F" w:rsidP="00581322">
      <w:pPr>
        <w:pStyle w:val="Akapitzlist"/>
        <w:numPr>
          <w:ilvl w:val="2"/>
          <w:numId w:val="16"/>
        </w:numPr>
        <w:ind w:left="1701" w:hanging="708"/>
        <w:jc w:val="both"/>
        <w:rPr>
          <w:b/>
        </w:rPr>
      </w:pPr>
      <w:r w:rsidRPr="003B6AD1">
        <w:rPr>
          <w:rFonts w:eastAsia="Calibri" w:cs="Times New Roman"/>
        </w:rPr>
        <w:t>zakres prowadzonych prac:</w:t>
      </w:r>
    </w:p>
    <w:p w14:paraId="4101D0A1" w14:textId="2B8B90A3" w:rsidR="004E061F" w:rsidRPr="003B6AD1" w:rsidRDefault="002D6229" w:rsidP="00581322">
      <w:pPr>
        <w:pStyle w:val="Akapitzlist"/>
        <w:numPr>
          <w:ilvl w:val="3"/>
          <w:numId w:val="17"/>
        </w:numPr>
        <w:ind w:left="2552" w:hanging="851"/>
        <w:jc w:val="both"/>
        <w:rPr>
          <w:b/>
        </w:rPr>
      </w:pPr>
      <w:r w:rsidRPr="003B6AD1">
        <w:rPr>
          <w:rFonts w:eastAsia="Calibri" w:cs="Times New Roman"/>
        </w:rPr>
        <w:t>pomieszczenia/strefy, w których będą prowadzone prace,</w:t>
      </w:r>
    </w:p>
    <w:p w14:paraId="2438982F" w14:textId="3347B30D" w:rsidR="002D6229" w:rsidRPr="003B6AD1" w:rsidRDefault="002D6229" w:rsidP="00581322">
      <w:pPr>
        <w:pStyle w:val="Akapitzlist"/>
        <w:numPr>
          <w:ilvl w:val="3"/>
          <w:numId w:val="17"/>
        </w:numPr>
        <w:ind w:left="2552" w:hanging="851"/>
        <w:jc w:val="both"/>
        <w:rPr>
          <w:b/>
        </w:rPr>
      </w:pPr>
      <w:r w:rsidRPr="003B6AD1">
        <w:rPr>
          <w:rFonts w:eastAsia="Calibri" w:cs="Times New Roman"/>
        </w:rPr>
        <w:t xml:space="preserve">Okres, w jakim będą prowadzone prace, w szczególności daty </w:t>
      </w:r>
      <w:r w:rsidRPr="003B6AD1">
        <w:rPr>
          <w:rFonts w:eastAsia="Calibri" w:cs="Times New Roman"/>
        </w:rPr>
        <w:br/>
        <w:t>i godziny prowadzonych prac,</w:t>
      </w:r>
    </w:p>
    <w:p w14:paraId="63F5E1F3" w14:textId="7C459EB4" w:rsidR="0003222A" w:rsidRPr="003B6AD1" w:rsidRDefault="002D6229" w:rsidP="0003222A">
      <w:pPr>
        <w:pStyle w:val="Akapitzlist"/>
        <w:numPr>
          <w:ilvl w:val="3"/>
          <w:numId w:val="17"/>
        </w:numPr>
        <w:ind w:left="2552" w:hanging="851"/>
        <w:jc w:val="both"/>
        <w:rPr>
          <w:b/>
        </w:rPr>
      </w:pPr>
      <w:r w:rsidRPr="003B6AD1">
        <w:rPr>
          <w:rFonts w:eastAsia="Calibri" w:cs="Times New Roman"/>
        </w:rPr>
        <w:t>wskazanie osoby merytorycznie odpowiedzialnej za nadzór prac podmiotu zewnętrznego.</w:t>
      </w:r>
    </w:p>
    <w:p w14:paraId="1AA59B65" w14:textId="6C9FFAD0" w:rsidR="0003222A" w:rsidRPr="003B6AD1" w:rsidRDefault="0003222A" w:rsidP="0003222A">
      <w:pPr>
        <w:jc w:val="both"/>
        <w:rPr>
          <w:b/>
        </w:rPr>
      </w:pPr>
      <w:r w:rsidRPr="003B6AD1">
        <w:rPr>
          <w:b/>
        </w:rPr>
        <w:t>Paragraf 4</w:t>
      </w:r>
    </w:p>
    <w:p w14:paraId="2F9D134E" w14:textId="77777777" w:rsidR="0003222A" w:rsidRPr="003B6AD1" w:rsidRDefault="0003222A" w:rsidP="0003222A">
      <w:pPr>
        <w:rPr>
          <w:rFonts w:eastAsia="Calibri" w:cs="Times New Roman"/>
        </w:rPr>
      </w:pPr>
      <w:r w:rsidRPr="003B6AD1">
        <w:rPr>
          <w:rFonts w:eastAsia="Calibri" w:cs="Times New Roman"/>
          <w:b/>
          <w:bCs/>
        </w:rPr>
        <w:t>Zasady ruchu pojazdów na terenie obiektów Spółki</w:t>
      </w:r>
    </w:p>
    <w:p w14:paraId="5065F718" w14:textId="40102E99" w:rsidR="0003222A" w:rsidRPr="003B6AD1" w:rsidRDefault="002E3E1D" w:rsidP="00581322">
      <w:pPr>
        <w:pStyle w:val="Akapitzlist"/>
        <w:numPr>
          <w:ilvl w:val="0"/>
          <w:numId w:val="18"/>
        </w:numPr>
        <w:ind w:left="426" w:hanging="426"/>
        <w:jc w:val="both"/>
        <w:rPr>
          <w:b/>
        </w:rPr>
      </w:pPr>
      <w:r w:rsidRPr="003B6AD1">
        <w:rPr>
          <w:rFonts w:eastAsia="Calibri" w:cs="Times New Roman"/>
        </w:rPr>
        <w:t>Ze względów bezpieczeństwa ruch pojazdów na terenie Spółki ograniczony jest do niezbędnego minimum.</w:t>
      </w:r>
    </w:p>
    <w:p w14:paraId="31AC5129" w14:textId="6550AB44" w:rsidR="00D24FBB" w:rsidRPr="003B6AD1" w:rsidRDefault="002E3E1D" w:rsidP="00581322">
      <w:pPr>
        <w:pStyle w:val="Akapitzlist"/>
        <w:numPr>
          <w:ilvl w:val="0"/>
          <w:numId w:val="18"/>
        </w:numPr>
        <w:ind w:left="426" w:hanging="426"/>
        <w:jc w:val="both"/>
        <w:rPr>
          <w:b/>
        </w:rPr>
      </w:pPr>
      <w:r w:rsidRPr="003B6AD1">
        <w:rPr>
          <w:rFonts w:eastAsia="Calibri" w:cs="Times New Roman"/>
        </w:rPr>
        <w:t>Poruszający się pojazdami po terenie obiektów Spółki mają obowiązek:</w:t>
      </w:r>
    </w:p>
    <w:p w14:paraId="62C72FAF" w14:textId="5F7E2D73" w:rsidR="002E3E1D" w:rsidRPr="003B6AD1" w:rsidRDefault="002E3E1D" w:rsidP="00581322">
      <w:pPr>
        <w:pStyle w:val="Akapitzlist"/>
        <w:numPr>
          <w:ilvl w:val="1"/>
          <w:numId w:val="19"/>
        </w:numPr>
        <w:ind w:left="993" w:hanging="567"/>
        <w:jc w:val="both"/>
        <w:rPr>
          <w:b/>
        </w:rPr>
      </w:pPr>
      <w:r w:rsidRPr="003B6AD1">
        <w:rPr>
          <w:rFonts w:eastAsia="Calibri" w:cs="Times New Roman"/>
        </w:rPr>
        <w:t>Parkowania jedynie na wyznaczonych parkingach i miejscach postojowych tak, aby nie blokować dostępu do instalacji p.poż. oraz bram i dróg ewakuacyjnych, a także w sposób umożliwiający szybką ewakuację pojazdu w przypadku zaistnienia zagrożenia;</w:t>
      </w:r>
    </w:p>
    <w:p w14:paraId="06A27A4F" w14:textId="4E39CC43" w:rsidR="002E3E1D" w:rsidRPr="003B6AD1" w:rsidRDefault="002E3E1D" w:rsidP="00581322">
      <w:pPr>
        <w:pStyle w:val="Akapitzlist"/>
        <w:numPr>
          <w:ilvl w:val="1"/>
          <w:numId w:val="19"/>
        </w:numPr>
        <w:ind w:left="993" w:hanging="567"/>
        <w:jc w:val="both"/>
        <w:rPr>
          <w:b/>
        </w:rPr>
      </w:pPr>
      <w:r w:rsidRPr="003B6AD1">
        <w:rPr>
          <w:rFonts w:eastAsia="Calibri" w:cs="Times New Roman"/>
        </w:rPr>
        <w:t>Poruszania się jedynie po wyznaczonych drogach wewnętrznych;</w:t>
      </w:r>
    </w:p>
    <w:p w14:paraId="1A5DFE75" w14:textId="3C4BD9F3" w:rsidR="002E3E1D" w:rsidRPr="003B6AD1" w:rsidRDefault="002E3E1D" w:rsidP="00581322">
      <w:pPr>
        <w:pStyle w:val="Akapitzlist"/>
        <w:numPr>
          <w:ilvl w:val="1"/>
          <w:numId w:val="19"/>
        </w:numPr>
        <w:ind w:left="993" w:hanging="567"/>
        <w:jc w:val="both"/>
        <w:rPr>
          <w:b/>
        </w:rPr>
      </w:pPr>
      <w:r w:rsidRPr="003B6AD1">
        <w:rPr>
          <w:rFonts w:eastAsia="Calibri" w:cs="Times New Roman"/>
        </w:rPr>
        <w:t>Przestrzegania powszechnie obowiązujących przepisów o ruchu drogowym;</w:t>
      </w:r>
    </w:p>
    <w:p w14:paraId="44F50C01" w14:textId="763EA120" w:rsidR="002E3E1D" w:rsidRPr="003B6AD1" w:rsidRDefault="002E3E1D" w:rsidP="00581322">
      <w:pPr>
        <w:pStyle w:val="Akapitzlist"/>
        <w:numPr>
          <w:ilvl w:val="1"/>
          <w:numId w:val="19"/>
        </w:numPr>
        <w:ind w:left="993" w:hanging="567"/>
        <w:jc w:val="both"/>
        <w:rPr>
          <w:b/>
        </w:rPr>
      </w:pPr>
      <w:r w:rsidRPr="003B6AD1">
        <w:rPr>
          <w:rFonts w:eastAsia="Calibri" w:cs="Times New Roman"/>
        </w:rPr>
        <w:t>Stosowania się do poleceń Służby Ochrony i pracowników Pionu Bezpieczeństwa.</w:t>
      </w:r>
    </w:p>
    <w:p w14:paraId="2F7B24DC" w14:textId="41C9B1F7" w:rsidR="003B6AD1" w:rsidRPr="003B6AD1" w:rsidRDefault="002E3E1D" w:rsidP="00260B36">
      <w:pPr>
        <w:pStyle w:val="Akapitzlist"/>
        <w:numPr>
          <w:ilvl w:val="0"/>
          <w:numId w:val="18"/>
        </w:numPr>
        <w:ind w:left="426" w:hanging="426"/>
        <w:jc w:val="both"/>
        <w:rPr>
          <w:b/>
        </w:rPr>
      </w:pPr>
      <w:r w:rsidRPr="003B6AD1">
        <w:rPr>
          <w:rFonts w:eastAsia="Calibri" w:cs="Times New Roman"/>
        </w:rPr>
        <w:t xml:space="preserve">Nieprzestrzeganie powyższych zasad ruchu pojazdów na terenie obiektów Spółki skutkuje </w:t>
      </w:r>
      <w:r w:rsidRPr="003B6AD1">
        <w:rPr>
          <w:rFonts w:eastAsia="Calibri" w:cs="Times New Roman"/>
          <w:bCs/>
        </w:rPr>
        <w:t xml:space="preserve">sankcjami określonymi w Paragrafie </w:t>
      </w:r>
      <w:r w:rsidR="00986F17" w:rsidRPr="003B6AD1">
        <w:rPr>
          <w:rFonts w:eastAsia="Calibri" w:cs="Times New Roman"/>
          <w:bCs/>
        </w:rPr>
        <w:t>8</w:t>
      </w:r>
      <w:r w:rsidRPr="003B6AD1">
        <w:rPr>
          <w:rFonts w:eastAsia="Calibri" w:cs="Times New Roman"/>
          <w:bCs/>
        </w:rPr>
        <w:t xml:space="preserve"> Informacji.</w:t>
      </w:r>
    </w:p>
    <w:p w14:paraId="16561FEC" w14:textId="3AC194ED" w:rsidR="00260B36" w:rsidRPr="003B6AD1" w:rsidRDefault="00260B36" w:rsidP="00260B36">
      <w:pPr>
        <w:jc w:val="both"/>
        <w:rPr>
          <w:b/>
        </w:rPr>
      </w:pPr>
      <w:r w:rsidRPr="003B6AD1">
        <w:rPr>
          <w:b/>
        </w:rPr>
        <w:t>Paragraf 5</w:t>
      </w:r>
    </w:p>
    <w:p w14:paraId="1E03DE84" w14:textId="77777777" w:rsidR="00260B36" w:rsidRPr="003B6AD1" w:rsidRDefault="00260B36" w:rsidP="00260B36">
      <w:pPr>
        <w:spacing w:after="160" w:line="259" w:lineRule="auto"/>
        <w:rPr>
          <w:rFonts w:ascii="Calibri" w:eastAsia="Calibri" w:hAnsi="Calibri" w:cs="Times New Roman"/>
          <w:b/>
          <w:bCs/>
          <w:sz w:val="22"/>
        </w:rPr>
      </w:pPr>
      <w:r w:rsidRPr="003B6AD1">
        <w:rPr>
          <w:rFonts w:ascii="Calibri" w:eastAsia="Calibri" w:hAnsi="Calibri" w:cs="Times New Roman"/>
          <w:b/>
          <w:bCs/>
          <w:sz w:val="22"/>
        </w:rPr>
        <w:t>Klucze</w:t>
      </w:r>
    </w:p>
    <w:p w14:paraId="2D9852B9" w14:textId="6BEF0282" w:rsidR="00260B36" w:rsidRPr="003B6AD1" w:rsidRDefault="00260B36" w:rsidP="00581322">
      <w:pPr>
        <w:pStyle w:val="Akapitzlist"/>
        <w:numPr>
          <w:ilvl w:val="0"/>
          <w:numId w:val="20"/>
        </w:numPr>
        <w:ind w:left="426" w:hanging="426"/>
        <w:jc w:val="both"/>
        <w:rPr>
          <w:b/>
        </w:rPr>
      </w:pPr>
      <w:r w:rsidRPr="003B6AD1">
        <w:rPr>
          <w:rFonts w:eastAsia="Calibri" w:cs="Times New Roman"/>
        </w:rPr>
        <w:t>Wnioski o wydanie/odebranie/modyfikację uprawnień do kluczy dla pracowników podmiotów zewnętrznych  wykonujących zadania lub prace zlecone na terenie obiektu, składają do komórki organizacyjnej Pionu Bezpieczeństwa właściwej dla danego obiektu opiekunowie umów, na podstawie których zadania lub prace będą realizowane.</w:t>
      </w:r>
    </w:p>
    <w:p w14:paraId="4B403308" w14:textId="1468341A" w:rsidR="00260B36" w:rsidRPr="003B6AD1" w:rsidRDefault="00260B36" w:rsidP="00581322">
      <w:pPr>
        <w:pStyle w:val="Akapitzlist"/>
        <w:numPr>
          <w:ilvl w:val="0"/>
          <w:numId w:val="20"/>
        </w:numPr>
        <w:ind w:left="426" w:hanging="426"/>
        <w:jc w:val="both"/>
        <w:rPr>
          <w:b/>
        </w:rPr>
      </w:pPr>
      <w:r w:rsidRPr="003B6AD1">
        <w:rPr>
          <w:rFonts w:eastAsia="Calibri" w:cs="Times New Roman"/>
        </w:rPr>
        <w:t>Wnioski, o których mowa w pkt 1, powinny zawierać: imię i nazwisko pracownika podmiotu zewnętrznego , podstawę współpracy, okres jej trwania oraz zakres uprawnień. Pracownik Pionu Bezpieczeństwa odpowiedzialny za jego obsługę, weryfikuje wnioskowany zakres uprawnień.  Ze względów bezpieczeństwa może on samodzielnie podjąć decyzję o ograniczeniu nadawanych uprawnień.</w:t>
      </w:r>
    </w:p>
    <w:p w14:paraId="7CA39173" w14:textId="18834E2D" w:rsidR="00260B36" w:rsidRPr="003B6AD1" w:rsidRDefault="00260B36" w:rsidP="00581322">
      <w:pPr>
        <w:pStyle w:val="Akapitzlist"/>
        <w:numPr>
          <w:ilvl w:val="0"/>
          <w:numId w:val="20"/>
        </w:numPr>
        <w:ind w:left="426" w:hanging="426"/>
        <w:jc w:val="both"/>
        <w:rPr>
          <w:b/>
        </w:rPr>
      </w:pPr>
      <w:r w:rsidRPr="003B6AD1">
        <w:rPr>
          <w:rFonts w:eastAsia="Calibri" w:cs="Times New Roman"/>
        </w:rPr>
        <w:t xml:space="preserve">Na żądanie pracownika Służby Ochrony wydającego klucze, każda osoba pobierająca klucze ma obowiązek okazać przepustkę osobową zgodną ze wzorem obowiązującym </w:t>
      </w:r>
      <w:r w:rsidRPr="003B6AD1">
        <w:rPr>
          <w:rFonts w:eastAsia="Calibri" w:cs="Times New Roman"/>
        </w:rPr>
        <w:br/>
        <w:t>u Operatora Gazociągów Przesyłowych GAZ-SYSTEM S.A.</w:t>
      </w:r>
    </w:p>
    <w:p w14:paraId="005ACF52" w14:textId="644DC1DF" w:rsidR="00260B36" w:rsidRPr="003B6AD1" w:rsidRDefault="00260B36" w:rsidP="00581322">
      <w:pPr>
        <w:pStyle w:val="Akapitzlist"/>
        <w:numPr>
          <w:ilvl w:val="0"/>
          <w:numId w:val="20"/>
        </w:numPr>
        <w:ind w:left="426" w:hanging="426"/>
        <w:jc w:val="both"/>
        <w:rPr>
          <w:b/>
        </w:rPr>
      </w:pPr>
      <w:r w:rsidRPr="003B6AD1">
        <w:rPr>
          <w:rFonts w:eastAsia="Calibri" w:cs="Times New Roman"/>
        </w:rPr>
        <w:t>Każdorazowo po zakończeniu pracy klucze należy zdać w miejsce ich pobrania.</w:t>
      </w:r>
    </w:p>
    <w:p w14:paraId="161369F2" w14:textId="02B9F7FD" w:rsidR="00260B36" w:rsidRPr="003B6AD1" w:rsidRDefault="00260B36" w:rsidP="00581322">
      <w:pPr>
        <w:pStyle w:val="Akapitzlist"/>
        <w:numPr>
          <w:ilvl w:val="0"/>
          <w:numId w:val="20"/>
        </w:numPr>
        <w:ind w:left="426" w:hanging="426"/>
        <w:jc w:val="both"/>
        <w:rPr>
          <w:b/>
        </w:rPr>
      </w:pPr>
      <w:r w:rsidRPr="003B6AD1">
        <w:rPr>
          <w:rFonts w:eastAsia="Calibri" w:cs="Times New Roman"/>
        </w:rPr>
        <w:t>Każde wydanie i zdanie kluczy przechowywanych poza depozytorami należy potwierdzić pisemnie poprzez adnotację w Książce wydań kluczy. Wpisu dokonuje osoba wydająca/przyjmująca klucz:</w:t>
      </w:r>
    </w:p>
    <w:p w14:paraId="336B69B2" w14:textId="409E7FD1" w:rsidR="00205CEC" w:rsidRPr="003B6AD1" w:rsidRDefault="00205CEC" w:rsidP="00581322">
      <w:pPr>
        <w:pStyle w:val="Akapitzlist"/>
        <w:numPr>
          <w:ilvl w:val="1"/>
          <w:numId w:val="21"/>
        </w:numPr>
        <w:ind w:left="993" w:hanging="567"/>
        <w:jc w:val="both"/>
        <w:rPr>
          <w:b/>
        </w:rPr>
      </w:pPr>
      <w:r w:rsidRPr="003B6AD1">
        <w:rPr>
          <w:rFonts w:eastAsia="Calibri" w:cs="Times New Roman"/>
        </w:rPr>
        <w:t>pracownik Służby Ochrony - na terenie obiektów posiadających Służbę Ochrony;</w:t>
      </w:r>
    </w:p>
    <w:p w14:paraId="1B9A495F" w14:textId="23F25954" w:rsidR="00205CEC" w:rsidRPr="003B6AD1" w:rsidRDefault="00205CEC" w:rsidP="00581322">
      <w:pPr>
        <w:pStyle w:val="Akapitzlist"/>
        <w:numPr>
          <w:ilvl w:val="1"/>
          <w:numId w:val="21"/>
        </w:numPr>
        <w:ind w:left="993" w:hanging="567"/>
        <w:jc w:val="both"/>
        <w:rPr>
          <w:b/>
        </w:rPr>
      </w:pPr>
      <w:r w:rsidRPr="003B6AD1">
        <w:rPr>
          <w:rFonts w:eastAsia="Calibri" w:cs="Times New Roman"/>
        </w:rPr>
        <w:t>Pracownik Spółki, upoważniony przez Kierownika obiektu - na terenie obiektów nie posiadających Służby Ochrony.</w:t>
      </w:r>
    </w:p>
    <w:p w14:paraId="116CCBC9" w14:textId="4421A337" w:rsidR="00205CEC" w:rsidRPr="00833F2B" w:rsidRDefault="00205CEC" w:rsidP="00205CEC">
      <w:pPr>
        <w:pStyle w:val="Akapitzlist"/>
        <w:numPr>
          <w:ilvl w:val="0"/>
          <w:numId w:val="20"/>
        </w:numPr>
        <w:ind w:left="426" w:hanging="426"/>
        <w:jc w:val="both"/>
        <w:rPr>
          <w:b/>
        </w:rPr>
      </w:pPr>
      <w:r w:rsidRPr="003B6AD1">
        <w:rPr>
          <w:rFonts w:eastAsia="Calibri" w:cs="Times New Roman"/>
        </w:rPr>
        <w:lastRenderedPageBreak/>
        <w:t>W przypadku utraty lub zniszczenia klucza osoba, której wydano klucz, zobowiązana jest niezwłocznie poinformować telefonicznie o tym komórkę organizacyjną Pionu Bezpieczeństwa właściwą dla danego obiektu oraz wskazać wszelkie okoliczności związane z utratą lub zniszczeniem klucza.</w:t>
      </w:r>
    </w:p>
    <w:p w14:paraId="6EBEB3AB" w14:textId="08A7A73D" w:rsidR="00205CEC" w:rsidRPr="003B6AD1" w:rsidRDefault="00205CEC" w:rsidP="00205CEC">
      <w:pPr>
        <w:jc w:val="both"/>
        <w:rPr>
          <w:b/>
        </w:rPr>
      </w:pPr>
      <w:r w:rsidRPr="003B6AD1">
        <w:rPr>
          <w:b/>
        </w:rPr>
        <w:t>Paragraf 6</w:t>
      </w:r>
    </w:p>
    <w:p w14:paraId="73EA48F7" w14:textId="77777777" w:rsidR="00205CEC" w:rsidRPr="003B6AD1" w:rsidRDefault="00205CEC" w:rsidP="00205CEC">
      <w:pPr>
        <w:rPr>
          <w:rFonts w:eastAsia="Calibri" w:cs="Times New Roman"/>
        </w:rPr>
      </w:pPr>
      <w:r w:rsidRPr="003B6AD1">
        <w:rPr>
          <w:rFonts w:eastAsia="Calibri" w:cs="Times New Roman"/>
          <w:b/>
          <w:bCs/>
        </w:rPr>
        <w:t>Fotografowanie, filmowanie, nagrywanie dźwięku i szkicowanie</w:t>
      </w:r>
    </w:p>
    <w:p w14:paraId="22C77287" w14:textId="38982D9A" w:rsidR="00205CEC" w:rsidRPr="003B6AD1" w:rsidRDefault="00205CEC" w:rsidP="00581322">
      <w:pPr>
        <w:pStyle w:val="Akapitzlist"/>
        <w:numPr>
          <w:ilvl w:val="0"/>
          <w:numId w:val="22"/>
        </w:numPr>
        <w:ind w:left="426" w:hanging="426"/>
        <w:jc w:val="both"/>
        <w:rPr>
          <w:b/>
        </w:rPr>
      </w:pPr>
      <w:r w:rsidRPr="003B6AD1">
        <w:rPr>
          <w:rFonts w:eastAsia="Calibri" w:cs="Times New Roman"/>
        </w:rPr>
        <w:t>Pracownicy podmiotów zewnętrznych są uprawnieni do fotografowania, filmowania, szkicowania i nagrywania dźwięku na terenie obiektów Spółki jeżeli umowa pomiędzy Spółką a wykonawcą nakłada na niego obowiązek fotografowania, filmowania, szkicowania i nagrywania dźwięku na terenie obiektów Spółki, przy czym:</w:t>
      </w:r>
    </w:p>
    <w:p w14:paraId="411A34CD" w14:textId="10038F30" w:rsidR="00BE41DC" w:rsidRPr="003B6AD1" w:rsidRDefault="00BE41DC" w:rsidP="00581322">
      <w:pPr>
        <w:pStyle w:val="Akapitzlist"/>
        <w:numPr>
          <w:ilvl w:val="1"/>
          <w:numId w:val="23"/>
        </w:numPr>
        <w:ind w:left="993" w:hanging="567"/>
        <w:jc w:val="both"/>
        <w:rPr>
          <w:b/>
        </w:rPr>
      </w:pPr>
      <w:r w:rsidRPr="003B6AD1">
        <w:rPr>
          <w:rFonts w:eastAsia="Calibri" w:cs="Times New Roman"/>
        </w:rPr>
        <w:t>Fotografowanie, filmowanie, szkicowanie, nagrywanie dźwięku oraz wykorzystanie przez wykonawcę fotografii, filmów, szkiców, nagrań, może być realizowane włącznie w celu i zakresie określonym w umowie;</w:t>
      </w:r>
    </w:p>
    <w:p w14:paraId="7398D6B6" w14:textId="08E3442D" w:rsidR="00BE41DC" w:rsidRPr="003B6AD1" w:rsidRDefault="00BE41DC" w:rsidP="00581322">
      <w:pPr>
        <w:pStyle w:val="Akapitzlist"/>
        <w:numPr>
          <w:ilvl w:val="1"/>
          <w:numId w:val="23"/>
        </w:numPr>
        <w:ind w:left="993" w:hanging="567"/>
        <w:jc w:val="both"/>
        <w:rPr>
          <w:b/>
        </w:rPr>
      </w:pPr>
      <w:r w:rsidRPr="003B6AD1">
        <w:rPr>
          <w:rFonts w:eastAsia="Calibri" w:cs="Times New Roman"/>
        </w:rPr>
        <w:t>Nadzór nad poprawnością i zgodnością z umową fotografowania, filmowania, szkicowania, nagrywania dźwięku sprawuje opiekun umowy;</w:t>
      </w:r>
    </w:p>
    <w:p w14:paraId="11BB3350" w14:textId="2B6A7AAF" w:rsidR="00BE41DC" w:rsidRPr="003B6AD1" w:rsidRDefault="00BE41DC" w:rsidP="00581322">
      <w:pPr>
        <w:pStyle w:val="Akapitzlist"/>
        <w:numPr>
          <w:ilvl w:val="1"/>
          <w:numId w:val="23"/>
        </w:numPr>
        <w:ind w:left="993" w:hanging="567"/>
        <w:jc w:val="both"/>
        <w:rPr>
          <w:b/>
        </w:rPr>
      </w:pPr>
      <w:r w:rsidRPr="003B6AD1">
        <w:rPr>
          <w:rFonts w:eastAsia="Calibri" w:cs="Times New Roman"/>
        </w:rPr>
        <w:t>Wykorzystanie przez wykonawcę fotografii, filmów, nagrań w celu innym niż określonym w umowie wymaga zgody komórki Pionu Bezpieczeństwa właściwej dla danego obiektu wydanej na podstawie pisemnego wniosku wykonawcy zaakceptowanego przez kierownika Jednostki/Komórki organizacyjnej, będącej właścicielem umowy;</w:t>
      </w:r>
    </w:p>
    <w:p w14:paraId="2EF15B39" w14:textId="6191E8EE" w:rsidR="00BE41DC" w:rsidRPr="003B6AD1" w:rsidRDefault="00BE41DC" w:rsidP="00581322">
      <w:pPr>
        <w:pStyle w:val="Akapitzlist"/>
        <w:numPr>
          <w:ilvl w:val="1"/>
          <w:numId w:val="23"/>
        </w:numPr>
        <w:ind w:left="993" w:hanging="567"/>
        <w:jc w:val="both"/>
        <w:rPr>
          <w:b/>
        </w:rPr>
      </w:pPr>
      <w:r w:rsidRPr="003B6AD1">
        <w:rPr>
          <w:rFonts w:eastAsia="Calibri" w:cs="Times New Roman"/>
        </w:rPr>
        <w:t>W przypadku naruszenia przez wykonawcę zasad fotografowania, filmowania, szkicowania, nagrywania dźwięku określonych w umowie będzie ono traktowane jak fotografowanie bez zezwolenia.</w:t>
      </w:r>
    </w:p>
    <w:p w14:paraId="35A1E567" w14:textId="7AAF2AEA" w:rsidR="00BE41DC" w:rsidRPr="003B6AD1" w:rsidRDefault="00BE41DC" w:rsidP="00581322">
      <w:pPr>
        <w:pStyle w:val="Akapitzlist"/>
        <w:numPr>
          <w:ilvl w:val="0"/>
          <w:numId w:val="22"/>
        </w:numPr>
        <w:ind w:left="426" w:hanging="426"/>
        <w:jc w:val="both"/>
        <w:rPr>
          <w:b/>
        </w:rPr>
      </w:pPr>
      <w:r w:rsidRPr="003B6AD1">
        <w:rPr>
          <w:rFonts w:eastAsia="Calibri" w:cs="Times New Roman"/>
        </w:rPr>
        <w:t xml:space="preserve">W przypadkach innych niż wskazane w pkt. 1 wymagane jest uzyskanie zezwolenia </w:t>
      </w:r>
      <w:r w:rsidRPr="003B6AD1">
        <w:rPr>
          <w:rFonts w:eastAsia="Calibri" w:cs="Times New Roman"/>
        </w:rPr>
        <w:br/>
        <w:t>w zakresie fotografowania, filmowania, szkicowania i nagrywania dźwięku na terenie obiektu, które wydaje komórka Pionu Bezpieczeństwa właściwa dla danego obiektu:</w:t>
      </w:r>
    </w:p>
    <w:p w14:paraId="2D0E5B14" w14:textId="47767EBB" w:rsidR="00BE41DC" w:rsidRPr="003B6AD1" w:rsidRDefault="00BE41DC" w:rsidP="00581322">
      <w:pPr>
        <w:pStyle w:val="Akapitzlist"/>
        <w:numPr>
          <w:ilvl w:val="1"/>
          <w:numId w:val="24"/>
        </w:numPr>
        <w:ind w:left="993" w:hanging="567"/>
        <w:jc w:val="both"/>
        <w:rPr>
          <w:b/>
        </w:rPr>
      </w:pPr>
      <w:r w:rsidRPr="003B6AD1">
        <w:rPr>
          <w:rFonts w:eastAsia="Calibri" w:cs="Times New Roman"/>
        </w:rPr>
        <w:t>Zezwolenie wydawane jest na wniosek osoby kierującej Komórką/Jednostką organizacyjną, uzasadniający potrzebę fotografowania, filmowania, szkicowania, nagrywania dźwięku;</w:t>
      </w:r>
    </w:p>
    <w:p w14:paraId="27E8A8EC" w14:textId="100FA23F" w:rsidR="00BE41DC" w:rsidRPr="003B6AD1" w:rsidRDefault="005A7126" w:rsidP="00581322">
      <w:pPr>
        <w:pStyle w:val="Akapitzlist"/>
        <w:numPr>
          <w:ilvl w:val="1"/>
          <w:numId w:val="24"/>
        </w:numPr>
        <w:ind w:left="993" w:hanging="567"/>
        <w:jc w:val="both"/>
        <w:rPr>
          <w:b/>
        </w:rPr>
      </w:pPr>
      <w:r w:rsidRPr="003B6AD1">
        <w:rPr>
          <w:rFonts w:eastAsia="Calibri" w:cs="Times New Roman"/>
        </w:rPr>
        <w:t>Zezwolenie jest wydawane na podstawie wniosku złożonego do komórki organizacyjnej Pionu Bezpieczeństwa właściwej dla danego obiektu na co najmniej 3 dni przed zamierzonym dniem rozpoczęcia fotografowania, filmowania, szkicowania, nagrywania dźwięku;</w:t>
      </w:r>
    </w:p>
    <w:p w14:paraId="42CFF512" w14:textId="3C66FB92" w:rsidR="005A7126" w:rsidRPr="003B6AD1" w:rsidRDefault="005A7126" w:rsidP="00581322">
      <w:pPr>
        <w:pStyle w:val="Akapitzlist"/>
        <w:numPr>
          <w:ilvl w:val="1"/>
          <w:numId w:val="24"/>
        </w:numPr>
        <w:ind w:left="993" w:hanging="567"/>
        <w:jc w:val="both"/>
        <w:rPr>
          <w:b/>
        </w:rPr>
      </w:pPr>
      <w:r w:rsidRPr="003B6AD1">
        <w:rPr>
          <w:rFonts w:eastAsia="Calibri" w:cs="Times New Roman"/>
        </w:rPr>
        <w:t>Wniosek powinien zawierać:</w:t>
      </w:r>
    </w:p>
    <w:p w14:paraId="55CDE5FB" w14:textId="0EF87B7B" w:rsidR="005A7126" w:rsidRPr="003B6AD1" w:rsidRDefault="005A7126" w:rsidP="00581322">
      <w:pPr>
        <w:pStyle w:val="Akapitzlist"/>
        <w:numPr>
          <w:ilvl w:val="2"/>
          <w:numId w:val="25"/>
        </w:numPr>
        <w:ind w:left="1701" w:hanging="708"/>
        <w:jc w:val="both"/>
        <w:rPr>
          <w:b/>
        </w:rPr>
      </w:pPr>
      <w:r w:rsidRPr="003B6AD1">
        <w:rPr>
          <w:rFonts w:eastAsia="Calibri" w:cs="Times New Roman"/>
        </w:rPr>
        <w:t>termin i miejsce fotografowania, filmowania, szkicowania, nagrywania dźwięku,</w:t>
      </w:r>
    </w:p>
    <w:p w14:paraId="6DA5CA57" w14:textId="0605EF2C" w:rsidR="005A7126" w:rsidRPr="003B6AD1" w:rsidRDefault="005A7126" w:rsidP="00581322">
      <w:pPr>
        <w:pStyle w:val="Akapitzlist"/>
        <w:numPr>
          <w:ilvl w:val="2"/>
          <w:numId w:val="25"/>
        </w:numPr>
        <w:ind w:left="1701" w:hanging="708"/>
        <w:jc w:val="both"/>
        <w:rPr>
          <w:b/>
        </w:rPr>
      </w:pPr>
      <w:r w:rsidRPr="003B6AD1">
        <w:rPr>
          <w:rFonts w:eastAsia="Calibri" w:cs="Times New Roman"/>
        </w:rPr>
        <w:t>zakres fotografowania, filmowania, szkicowania, nagrywania dźwięku,</w:t>
      </w:r>
    </w:p>
    <w:p w14:paraId="2CB52907" w14:textId="02AC263D" w:rsidR="005A7126" w:rsidRPr="003B6AD1" w:rsidRDefault="005A7126" w:rsidP="00581322">
      <w:pPr>
        <w:pStyle w:val="Akapitzlist"/>
        <w:numPr>
          <w:ilvl w:val="2"/>
          <w:numId w:val="25"/>
        </w:numPr>
        <w:ind w:left="1701" w:hanging="708"/>
        <w:jc w:val="both"/>
        <w:rPr>
          <w:b/>
        </w:rPr>
      </w:pPr>
      <w:r w:rsidRPr="003B6AD1">
        <w:rPr>
          <w:rFonts w:eastAsia="Calibri" w:cs="Times New Roman"/>
        </w:rPr>
        <w:t>cel wykorzystania pozyskanego materiału z fotografowania, filmowania, szkicowania, nagrywania dźwięku,</w:t>
      </w:r>
    </w:p>
    <w:p w14:paraId="21439142" w14:textId="562E1CDD" w:rsidR="005A7126" w:rsidRPr="003B6AD1" w:rsidRDefault="005A7126" w:rsidP="00581322">
      <w:pPr>
        <w:pStyle w:val="Akapitzlist"/>
        <w:numPr>
          <w:ilvl w:val="2"/>
          <w:numId w:val="25"/>
        </w:numPr>
        <w:ind w:left="1701" w:hanging="708"/>
        <w:jc w:val="both"/>
        <w:rPr>
          <w:b/>
        </w:rPr>
      </w:pPr>
      <w:r w:rsidRPr="003B6AD1">
        <w:rPr>
          <w:rFonts w:eastAsia="Calibri" w:cs="Times New Roman"/>
        </w:rPr>
        <w:t>wskazanie opiekuna lub opiekunów prac ze strony GAZ-SYSTEM S.A.,</w:t>
      </w:r>
    </w:p>
    <w:p w14:paraId="4216271F" w14:textId="055A08F5" w:rsidR="005A7126" w:rsidRPr="003B6AD1" w:rsidRDefault="005A7126" w:rsidP="00581322">
      <w:pPr>
        <w:pStyle w:val="Akapitzlist"/>
        <w:numPr>
          <w:ilvl w:val="2"/>
          <w:numId w:val="25"/>
        </w:numPr>
        <w:ind w:left="1701" w:hanging="708"/>
        <w:jc w:val="both"/>
        <w:rPr>
          <w:b/>
        </w:rPr>
      </w:pPr>
      <w:r w:rsidRPr="003B6AD1">
        <w:rPr>
          <w:rFonts w:eastAsia="Calibri" w:cs="Times New Roman"/>
        </w:rPr>
        <w:t>dane podmiotu zewnętrznego lub osób fizycznych realizujących czynności fotografowania, filmowania, szkicowania, nagrywania dźwięku,</w:t>
      </w:r>
    </w:p>
    <w:p w14:paraId="6A166476" w14:textId="6656FEFE" w:rsidR="005A7126" w:rsidRPr="003B6AD1" w:rsidRDefault="005A7126" w:rsidP="00581322">
      <w:pPr>
        <w:pStyle w:val="Akapitzlist"/>
        <w:numPr>
          <w:ilvl w:val="2"/>
          <w:numId w:val="25"/>
        </w:numPr>
        <w:ind w:left="1701" w:hanging="708"/>
        <w:jc w:val="both"/>
        <w:rPr>
          <w:b/>
        </w:rPr>
      </w:pPr>
      <w:r w:rsidRPr="003B6AD1">
        <w:rPr>
          <w:rFonts w:eastAsia="Calibri" w:cs="Times New Roman"/>
        </w:rPr>
        <w:t>uzasadnienie.</w:t>
      </w:r>
    </w:p>
    <w:p w14:paraId="32813BCD" w14:textId="62808861" w:rsidR="005A7126" w:rsidRPr="003B6AD1" w:rsidRDefault="005A7126" w:rsidP="00581322">
      <w:pPr>
        <w:pStyle w:val="Akapitzlist"/>
        <w:numPr>
          <w:ilvl w:val="1"/>
          <w:numId w:val="26"/>
        </w:numPr>
        <w:ind w:left="993" w:hanging="567"/>
        <w:jc w:val="both"/>
        <w:rPr>
          <w:b/>
        </w:rPr>
      </w:pPr>
      <w:r w:rsidRPr="003B6AD1">
        <w:rPr>
          <w:rFonts w:eastAsia="Calibri" w:cs="Times New Roman"/>
        </w:rPr>
        <w:t>Nadzór nad osobami realizującymi, na podstawie zezwolenia, czynności fotografowania, filmowania, szkicowania, nagrywania dźwięku, sprawuje wnioskodawca lub wyznaczony przez wnioskodawcę Pracownik.</w:t>
      </w:r>
    </w:p>
    <w:p w14:paraId="77FCCB99" w14:textId="26BF1F99" w:rsidR="005A7126" w:rsidRPr="003B6AD1" w:rsidRDefault="005A7126" w:rsidP="00581322">
      <w:pPr>
        <w:pStyle w:val="Akapitzlist"/>
        <w:numPr>
          <w:ilvl w:val="1"/>
          <w:numId w:val="27"/>
        </w:numPr>
        <w:ind w:left="993" w:hanging="567"/>
        <w:jc w:val="both"/>
        <w:rPr>
          <w:b/>
        </w:rPr>
      </w:pPr>
      <w:r w:rsidRPr="003B6AD1">
        <w:rPr>
          <w:rFonts w:eastAsia="Calibri" w:cs="Times New Roman"/>
        </w:rPr>
        <w:lastRenderedPageBreak/>
        <w:t>Sporządzony materiał z fotografowania, filmowania, szkicowania, nagrywania dźwięku przed wykorzystaniem, jest przekazywany do komórki Pionu Bezpieczeństwa właściwej dla danego obiektu w celu weryfikacji.</w:t>
      </w:r>
    </w:p>
    <w:p w14:paraId="0D2BF06D" w14:textId="76B0E690" w:rsidR="005A7126" w:rsidRPr="003B6AD1" w:rsidRDefault="005A7126" w:rsidP="00581322">
      <w:pPr>
        <w:pStyle w:val="Akapitzlist"/>
        <w:numPr>
          <w:ilvl w:val="0"/>
          <w:numId w:val="22"/>
        </w:numPr>
        <w:ind w:left="426" w:hanging="426"/>
        <w:jc w:val="both"/>
        <w:rPr>
          <w:b/>
        </w:rPr>
      </w:pPr>
      <w:r w:rsidRPr="003B6AD1">
        <w:rPr>
          <w:rFonts w:eastAsia="Calibri" w:cs="Times New Roman"/>
        </w:rPr>
        <w:t>Pracownicy Pionu Bezpieczeństwa i działający na ich polecenie pracownicy Służby Ochrony są uprawnieni do weryfikowania zgodności wykonywanych czynności fotografowania, filmowania, szkicowania i nagrywania dźwięku, z zasadami określonymi w Informacji.</w:t>
      </w:r>
    </w:p>
    <w:p w14:paraId="221D2727" w14:textId="3C0C2513" w:rsidR="005A7126" w:rsidRPr="003B6AD1" w:rsidRDefault="005A7126" w:rsidP="005A7126">
      <w:pPr>
        <w:pStyle w:val="Akapitzlist"/>
        <w:numPr>
          <w:ilvl w:val="0"/>
          <w:numId w:val="22"/>
        </w:numPr>
        <w:ind w:left="426" w:hanging="426"/>
        <w:jc w:val="both"/>
        <w:rPr>
          <w:b/>
        </w:rPr>
      </w:pPr>
      <w:r w:rsidRPr="003B6AD1">
        <w:rPr>
          <w:rFonts w:eastAsia="Calibri" w:cs="Times New Roman"/>
        </w:rPr>
        <w:t xml:space="preserve">Naruszenie zasad fotografowania, filmowania, szkicowania, nagrywania dźwięku skutkuje konsekwencjami określonymi w Paragrafie </w:t>
      </w:r>
      <w:r w:rsidR="00986F17" w:rsidRPr="003B6AD1">
        <w:rPr>
          <w:rFonts w:eastAsia="Calibri" w:cs="Times New Roman"/>
        </w:rPr>
        <w:t>8</w:t>
      </w:r>
      <w:r w:rsidRPr="003B6AD1">
        <w:rPr>
          <w:rFonts w:eastAsia="Calibri" w:cs="Times New Roman"/>
        </w:rPr>
        <w:t xml:space="preserve"> Informacji.</w:t>
      </w:r>
    </w:p>
    <w:p w14:paraId="690C290D" w14:textId="42254B1D" w:rsidR="005A7126" w:rsidRPr="003B6AD1" w:rsidRDefault="005A7126" w:rsidP="005A7126">
      <w:pPr>
        <w:jc w:val="both"/>
        <w:rPr>
          <w:b/>
        </w:rPr>
      </w:pPr>
      <w:r w:rsidRPr="003B6AD1">
        <w:rPr>
          <w:b/>
        </w:rPr>
        <w:t>Paragraf 7</w:t>
      </w:r>
    </w:p>
    <w:p w14:paraId="61BA652E" w14:textId="77777777" w:rsidR="005A7126" w:rsidRPr="003B6AD1" w:rsidRDefault="005A7126" w:rsidP="005A7126">
      <w:pPr>
        <w:rPr>
          <w:rFonts w:eastAsia="Calibri" w:cs="Times New Roman"/>
        </w:rPr>
      </w:pPr>
      <w:r w:rsidRPr="003B6AD1">
        <w:rPr>
          <w:rFonts w:eastAsia="Calibri" w:cs="Times New Roman"/>
          <w:b/>
          <w:bCs/>
        </w:rPr>
        <w:t>Uprawnienia pracowników Służby Ochrony w zakresie nadzoru ruchu osobowego i ruchu pojazdów</w:t>
      </w:r>
    </w:p>
    <w:p w14:paraId="2BBF6DEE" w14:textId="2B667B39" w:rsidR="005A7126" w:rsidRPr="003B6AD1" w:rsidRDefault="0037618C" w:rsidP="00581322">
      <w:pPr>
        <w:pStyle w:val="Akapitzlist"/>
        <w:numPr>
          <w:ilvl w:val="0"/>
          <w:numId w:val="28"/>
        </w:numPr>
        <w:ind w:left="426" w:hanging="426"/>
        <w:jc w:val="both"/>
        <w:rPr>
          <w:b/>
        </w:rPr>
      </w:pPr>
      <w:r w:rsidRPr="003B6AD1">
        <w:rPr>
          <w:rFonts w:eastAsia="Calibri" w:cs="Times New Roman"/>
          <w:bCs/>
        </w:rPr>
        <w:t xml:space="preserve">Pracownikom Służby Ochrony w czasie wykonywania przez nich zadań związanych </w:t>
      </w:r>
      <w:r w:rsidRPr="003B6AD1">
        <w:rPr>
          <w:rFonts w:eastAsia="Calibri" w:cs="Times New Roman"/>
          <w:bCs/>
        </w:rPr>
        <w:br/>
        <w:t>z ochroną obiektów Spółki przysługują uprawnienia określone w ustawie z dnia 22 sierpnia 1997 r. o ochronie osób i mienia, a w szczególności:</w:t>
      </w:r>
    </w:p>
    <w:p w14:paraId="7AFD817A" w14:textId="15B4E865" w:rsidR="0037618C" w:rsidRPr="003B6AD1" w:rsidRDefault="0037618C" w:rsidP="00581322">
      <w:pPr>
        <w:pStyle w:val="Akapitzlist"/>
        <w:numPr>
          <w:ilvl w:val="1"/>
          <w:numId w:val="29"/>
        </w:numPr>
        <w:ind w:left="993" w:hanging="567"/>
        <w:jc w:val="both"/>
        <w:rPr>
          <w:b/>
        </w:rPr>
      </w:pPr>
      <w:r w:rsidRPr="003B6AD1">
        <w:rPr>
          <w:rFonts w:eastAsia="Calibri" w:cs="Times New Roman"/>
        </w:rPr>
        <w:t>Ustalania uprawnień do przebywania na terenie obiektów chronionych oraz legitymowania osób w celu ustalenia ich tożsamości;</w:t>
      </w:r>
    </w:p>
    <w:p w14:paraId="58442882" w14:textId="6C108BAA" w:rsidR="0037618C" w:rsidRPr="003B6AD1" w:rsidRDefault="0037618C" w:rsidP="00581322">
      <w:pPr>
        <w:pStyle w:val="Akapitzlist"/>
        <w:numPr>
          <w:ilvl w:val="1"/>
          <w:numId w:val="29"/>
        </w:numPr>
        <w:ind w:left="993" w:hanging="567"/>
        <w:jc w:val="both"/>
        <w:rPr>
          <w:b/>
        </w:rPr>
      </w:pPr>
      <w:r w:rsidRPr="003B6AD1">
        <w:rPr>
          <w:rFonts w:eastAsia="Calibri" w:cs="Times New Roman"/>
        </w:rPr>
        <w:t>Niedopuszczania do wejścia na teren obiektów chronionych osób nieposiadających wymaganych uprawnień, określonych w niniejszej Informacji;</w:t>
      </w:r>
    </w:p>
    <w:p w14:paraId="51CAF750" w14:textId="1EFD8B0A" w:rsidR="0037618C" w:rsidRPr="003B6AD1" w:rsidRDefault="0037618C" w:rsidP="00581322">
      <w:pPr>
        <w:pStyle w:val="Akapitzlist"/>
        <w:numPr>
          <w:ilvl w:val="1"/>
          <w:numId w:val="29"/>
        </w:numPr>
        <w:ind w:left="993" w:hanging="567"/>
        <w:jc w:val="both"/>
        <w:rPr>
          <w:b/>
        </w:rPr>
      </w:pPr>
      <w:r w:rsidRPr="003B6AD1">
        <w:rPr>
          <w:rFonts w:eastAsia="Calibri" w:cs="Times New Roman"/>
        </w:rPr>
        <w:t>Wezwania osób do opuszczenia terenu obiektu w przypadku stwierdzenia braku uprawnień do przebywania na chronionym obiekcie albo stwierdzenia zakłócania porządku;</w:t>
      </w:r>
    </w:p>
    <w:p w14:paraId="7FCBD03A" w14:textId="4DB00376" w:rsidR="0037618C" w:rsidRPr="003B6AD1" w:rsidRDefault="0037618C" w:rsidP="00581322">
      <w:pPr>
        <w:pStyle w:val="Akapitzlist"/>
        <w:numPr>
          <w:ilvl w:val="1"/>
          <w:numId w:val="29"/>
        </w:numPr>
        <w:ind w:left="993" w:hanging="567"/>
        <w:jc w:val="both"/>
        <w:rPr>
          <w:b/>
        </w:rPr>
      </w:pPr>
      <w:r w:rsidRPr="003B6AD1">
        <w:rPr>
          <w:rFonts w:eastAsia="Calibri" w:cs="Times New Roman"/>
        </w:rPr>
        <w:t>Ujęcia w granicach obiektów chronionych lub poza ich granicami osób stwarzających w sposób oczywisty bezpośrednie zagrożenie życia lub zdrowia ludzkiego, a także chronionego mienia, w celu niezwłocznego oddania tych osób Policji;</w:t>
      </w:r>
    </w:p>
    <w:p w14:paraId="7481B0C9" w14:textId="77D8CFC1" w:rsidR="0037618C" w:rsidRPr="003B6AD1" w:rsidRDefault="0037618C" w:rsidP="00581322">
      <w:pPr>
        <w:pStyle w:val="Akapitzlist"/>
        <w:numPr>
          <w:ilvl w:val="1"/>
          <w:numId w:val="29"/>
        </w:numPr>
        <w:ind w:left="993" w:hanging="567"/>
        <w:jc w:val="both"/>
        <w:rPr>
          <w:b/>
        </w:rPr>
      </w:pPr>
      <w:r w:rsidRPr="003B6AD1">
        <w:rPr>
          <w:rFonts w:eastAsia="Calibri" w:cs="Times New Roman"/>
        </w:rPr>
        <w:t xml:space="preserve">Kontroli wjeżdżających środków transportu oraz kontroli wnoszonych przez osoby bagaży, po uzyskaniu na tą czynność zgody. Kontrola prowadzona jest pod kątem wwożenia/wnoszenia na teren obiektów Spółki przedmiotów i substancji zabronionych, a także innych materiałów o nieznanym pochodzeniu, trudnych do zidentyfikowania, które mogą budzić podejrzenia, że stanowią zagrożenie dla osób </w:t>
      </w:r>
      <w:r w:rsidRPr="003B6AD1">
        <w:rPr>
          <w:rFonts w:eastAsia="Calibri" w:cs="Times New Roman"/>
        </w:rPr>
        <w:br/>
        <w:t>i mienia;</w:t>
      </w:r>
    </w:p>
    <w:p w14:paraId="53A7168C" w14:textId="0461F074" w:rsidR="0037618C" w:rsidRPr="003B6AD1" w:rsidRDefault="0037618C" w:rsidP="00581322">
      <w:pPr>
        <w:pStyle w:val="Akapitzlist"/>
        <w:numPr>
          <w:ilvl w:val="1"/>
          <w:numId w:val="29"/>
        </w:numPr>
        <w:ind w:left="993" w:hanging="567"/>
        <w:jc w:val="both"/>
        <w:rPr>
          <w:b/>
        </w:rPr>
      </w:pPr>
      <w:r w:rsidRPr="003B6AD1">
        <w:rPr>
          <w:rFonts w:eastAsia="Calibri" w:cs="Times New Roman"/>
        </w:rPr>
        <w:t>W uzasadnionych przypadkach kontroli wyjeżdżających środków transportu oraz kontroli wynoszonych przez osoby bagaży. Kontrola prowadzona jest pod kątem wywożenia/wynoszenia materiałów i przedmiotów, stanowiących w szczególności mienie Spółki;</w:t>
      </w:r>
    </w:p>
    <w:p w14:paraId="3C524970" w14:textId="6504BB93" w:rsidR="0037618C" w:rsidRPr="003B6AD1" w:rsidRDefault="0037618C" w:rsidP="00581322">
      <w:pPr>
        <w:pStyle w:val="Akapitzlist"/>
        <w:numPr>
          <w:ilvl w:val="1"/>
          <w:numId w:val="29"/>
        </w:numPr>
        <w:ind w:left="993" w:hanging="567"/>
        <w:jc w:val="both"/>
        <w:rPr>
          <w:b/>
        </w:rPr>
      </w:pPr>
      <w:r w:rsidRPr="003B6AD1">
        <w:rPr>
          <w:rFonts w:eastAsia="Calibri" w:cs="Times New Roman"/>
        </w:rPr>
        <w:t>Stosowania urządzeń technicznych do wykrywania przedmiotów lub substancji, których wnoszenie na teren obiektów jest zabronione;</w:t>
      </w:r>
    </w:p>
    <w:p w14:paraId="019CF09D" w14:textId="1839E702" w:rsidR="0037618C" w:rsidRPr="003B6AD1" w:rsidRDefault="0037618C" w:rsidP="00581322">
      <w:pPr>
        <w:pStyle w:val="Akapitzlist"/>
        <w:numPr>
          <w:ilvl w:val="1"/>
          <w:numId w:val="29"/>
        </w:numPr>
        <w:ind w:left="993" w:hanging="567"/>
        <w:jc w:val="both"/>
        <w:rPr>
          <w:b/>
        </w:rPr>
      </w:pPr>
      <w:r w:rsidRPr="003B6AD1">
        <w:rPr>
          <w:rFonts w:eastAsia="Calibri" w:cs="Times New Roman"/>
        </w:rPr>
        <w:t>W uzasadnionych przypadkach wezwania uprawnionych służb w celu dokonania badania trzeźwości oraz znajdowania się pod wpływem środków odurzających lub substancji psychotropowych;</w:t>
      </w:r>
    </w:p>
    <w:p w14:paraId="005FF9D1" w14:textId="6FDEDF45" w:rsidR="0037618C" w:rsidRPr="003B6AD1" w:rsidRDefault="0037618C" w:rsidP="00581322">
      <w:pPr>
        <w:pStyle w:val="Akapitzlist"/>
        <w:numPr>
          <w:ilvl w:val="1"/>
          <w:numId w:val="29"/>
        </w:numPr>
        <w:ind w:left="993" w:hanging="567"/>
        <w:jc w:val="both"/>
        <w:rPr>
          <w:b/>
        </w:rPr>
      </w:pPr>
      <w:r w:rsidRPr="003B6AD1">
        <w:rPr>
          <w:rFonts w:eastAsia="Calibri" w:cs="Times New Roman"/>
        </w:rPr>
        <w:t xml:space="preserve">Odmowy wpuszczenia na teren Obiektu osób, które nie poddały się kontrolom, </w:t>
      </w:r>
      <w:r w:rsidRPr="003B6AD1">
        <w:rPr>
          <w:rFonts w:eastAsia="Calibri" w:cs="Times New Roman"/>
        </w:rPr>
        <w:br/>
        <w:t xml:space="preserve">o których mowa w </w:t>
      </w:r>
      <w:proofErr w:type="spellStart"/>
      <w:r w:rsidRPr="003B6AD1">
        <w:rPr>
          <w:rFonts w:eastAsia="Calibri" w:cs="Times New Roman"/>
        </w:rPr>
        <w:t>ppkt</w:t>
      </w:r>
      <w:proofErr w:type="spellEnd"/>
      <w:r w:rsidRPr="003B6AD1">
        <w:rPr>
          <w:rFonts w:eastAsia="Calibri" w:cs="Times New Roman"/>
        </w:rPr>
        <w:t xml:space="preserve"> 1.1., 1.5. i 1.8.;</w:t>
      </w:r>
    </w:p>
    <w:p w14:paraId="54284B0F" w14:textId="53EDE105" w:rsidR="0037618C" w:rsidRPr="003B6AD1" w:rsidRDefault="0037618C" w:rsidP="00581322">
      <w:pPr>
        <w:pStyle w:val="Akapitzlist"/>
        <w:numPr>
          <w:ilvl w:val="1"/>
          <w:numId w:val="29"/>
        </w:numPr>
        <w:ind w:left="993" w:hanging="567"/>
        <w:jc w:val="both"/>
        <w:rPr>
          <w:b/>
        </w:rPr>
      </w:pPr>
      <w:r w:rsidRPr="003B6AD1">
        <w:rPr>
          <w:rFonts w:eastAsia="Calibri" w:cs="Times New Roman"/>
        </w:rPr>
        <w:t>Stosowania środków przymusu bezpośredniego na zasadach określonych w Ustawie z dnia 24 maja 2013 r. o środkach przymusu bezpośredniego i broni palnej.</w:t>
      </w:r>
    </w:p>
    <w:p w14:paraId="0BB61FD8" w14:textId="14BC0E8C" w:rsidR="0037618C" w:rsidRPr="003B6AD1" w:rsidRDefault="0037618C" w:rsidP="00581322">
      <w:pPr>
        <w:pStyle w:val="Akapitzlist"/>
        <w:numPr>
          <w:ilvl w:val="0"/>
          <w:numId w:val="28"/>
        </w:numPr>
        <w:ind w:left="426" w:hanging="426"/>
        <w:jc w:val="both"/>
        <w:rPr>
          <w:b/>
        </w:rPr>
      </w:pPr>
      <w:r w:rsidRPr="003B6AD1">
        <w:rPr>
          <w:rFonts w:eastAsia="Calibri" w:cs="Times New Roman"/>
        </w:rPr>
        <w:t>Ponadto pracownicy Służby Ochrony realizują czynności wynikające z umowy na ochronę obiektów Spółki, a w szczególności:</w:t>
      </w:r>
    </w:p>
    <w:p w14:paraId="0D86D8B8" w14:textId="330A16EB" w:rsidR="0037618C" w:rsidRPr="003B6AD1" w:rsidRDefault="0037618C" w:rsidP="00581322">
      <w:pPr>
        <w:pStyle w:val="Akapitzlist"/>
        <w:numPr>
          <w:ilvl w:val="1"/>
          <w:numId w:val="30"/>
        </w:numPr>
        <w:ind w:left="993" w:hanging="567"/>
        <w:jc w:val="both"/>
        <w:rPr>
          <w:b/>
        </w:rPr>
      </w:pPr>
      <w:r w:rsidRPr="003B6AD1">
        <w:rPr>
          <w:rFonts w:eastAsia="Calibri" w:cs="Times New Roman"/>
        </w:rPr>
        <w:lastRenderedPageBreak/>
        <w:t>Wydają przepustki jednorazowe GOŚĆ oraz rejestrują osoby wchodzące na teren obiektów na podstawie tych przepustek w księdze wejść i wyjść;</w:t>
      </w:r>
    </w:p>
    <w:p w14:paraId="251DF463" w14:textId="76E51093" w:rsidR="0037618C" w:rsidRPr="003B6AD1" w:rsidRDefault="0037618C" w:rsidP="00581322">
      <w:pPr>
        <w:pStyle w:val="Akapitzlist"/>
        <w:numPr>
          <w:ilvl w:val="1"/>
          <w:numId w:val="30"/>
        </w:numPr>
        <w:ind w:left="993" w:hanging="567"/>
        <w:jc w:val="both"/>
        <w:rPr>
          <w:b/>
        </w:rPr>
      </w:pPr>
      <w:r w:rsidRPr="003B6AD1">
        <w:rPr>
          <w:rFonts w:eastAsia="Calibri" w:cs="Times New Roman"/>
        </w:rPr>
        <w:t>Rejestrują w Księdze wejść i wyjść wjazd/wyjazd oraz wejście/wyjście osób, którym wydano przepustkę jednorazową GOŚĆ na zasadach opisanych w Informacji;</w:t>
      </w:r>
    </w:p>
    <w:p w14:paraId="4CB9D309" w14:textId="32A4FE1F" w:rsidR="0037618C" w:rsidRPr="003B6AD1" w:rsidRDefault="0037618C" w:rsidP="00581322">
      <w:pPr>
        <w:pStyle w:val="Akapitzlist"/>
        <w:numPr>
          <w:ilvl w:val="1"/>
          <w:numId w:val="30"/>
        </w:numPr>
        <w:ind w:left="993" w:hanging="567"/>
        <w:jc w:val="both"/>
        <w:rPr>
          <w:b/>
        </w:rPr>
      </w:pPr>
      <w:r w:rsidRPr="003B6AD1">
        <w:rPr>
          <w:rFonts w:eastAsia="Calibri" w:cs="Times New Roman"/>
        </w:rPr>
        <w:t>Rejestrują wydanie i zdanie kluczy przechowywanych poza depozytorami;</w:t>
      </w:r>
    </w:p>
    <w:p w14:paraId="7EB5BD28" w14:textId="7FC76517" w:rsidR="0037618C" w:rsidRPr="003B6AD1" w:rsidRDefault="0037618C" w:rsidP="00581322">
      <w:pPr>
        <w:pStyle w:val="Akapitzlist"/>
        <w:numPr>
          <w:ilvl w:val="1"/>
          <w:numId w:val="30"/>
        </w:numPr>
        <w:ind w:left="993" w:hanging="567"/>
        <w:jc w:val="both"/>
        <w:rPr>
          <w:b/>
        </w:rPr>
      </w:pPr>
      <w:r w:rsidRPr="003B6AD1">
        <w:rPr>
          <w:rFonts w:eastAsia="Calibri" w:cs="Times New Roman"/>
        </w:rPr>
        <w:t>Dokonują w uzasadnionych przypadkach kontroli przesyłek kierowanych do Spółki;</w:t>
      </w:r>
    </w:p>
    <w:p w14:paraId="06C3E77E" w14:textId="117620E8" w:rsidR="0037618C" w:rsidRPr="003B6AD1" w:rsidRDefault="0037618C" w:rsidP="0037618C">
      <w:pPr>
        <w:pStyle w:val="Akapitzlist"/>
        <w:numPr>
          <w:ilvl w:val="1"/>
          <w:numId w:val="30"/>
        </w:numPr>
        <w:ind w:left="993" w:hanging="567"/>
        <w:jc w:val="both"/>
        <w:rPr>
          <w:b/>
        </w:rPr>
      </w:pPr>
      <w:r w:rsidRPr="003B6AD1">
        <w:rPr>
          <w:rFonts w:eastAsia="Calibri" w:cs="Times New Roman"/>
        </w:rPr>
        <w:t>Weryfikują na polecenie pracowników Pionu Bezpieczeństwa zgodność wykonywanych czynności fotografowania, filmowania, szkicowania i nagrywania dźwięku, z zasadami określonymi w Informacji.</w:t>
      </w:r>
    </w:p>
    <w:p w14:paraId="111B86FE" w14:textId="51E5227D" w:rsidR="0037618C" w:rsidRPr="003B6AD1" w:rsidRDefault="0037618C" w:rsidP="0037618C">
      <w:pPr>
        <w:jc w:val="both"/>
        <w:rPr>
          <w:b/>
        </w:rPr>
      </w:pPr>
      <w:r w:rsidRPr="003B6AD1">
        <w:rPr>
          <w:b/>
        </w:rPr>
        <w:t>Paragraf 8</w:t>
      </w:r>
    </w:p>
    <w:p w14:paraId="5E6905CD" w14:textId="7BFB533C" w:rsidR="0037618C" w:rsidRPr="003B6AD1" w:rsidRDefault="0037618C" w:rsidP="0037618C">
      <w:pPr>
        <w:jc w:val="both"/>
        <w:rPr>
          <w:b/>
        </w:rPr>
      </w:pPr>
      <w:r w:rsidRPr="003B6AD1">
        <w:rPr>
          <w:b/>
        </w:rPr>
        <w:t>Kary porządkowe</w:t>
      </w:r>
    </w:p>
    <w:p w14:paraId="73B5120A" w14:textId="494870A8" w:rsidR="0037618C" w:rsidRPr="003B6AD1" w:rsidRDefault="0037618C" w:rsidP="00581322">
      <w:pPr>
        <w:pStyle w:val="Akapitzlist"/>
        <w:numPr>
          <w:ilvl w:val="0"/>
          <w:numId w:val="31"/>
        </w:numPr>
        <w:ind w:left="426" w:hanging="426"/>
        <w:jc w:val="both"/>
        <w:rPr>
          <w:b/>
        </w:rPr>
      </w:pPr>
      <w:r w:rsidRPr="003B6AD1">
        <w:rPr>
          <w:rFonts w:eastAsia="Calibri" w:cs="Times New Roman"/>
          <w:szCs w:val="20"/>
        </w:rPr>
        <w:t xml:space="preserve">Jako naruszenie zasad bezpieczeństwa w ruchu osobowym i pojazdów, wynikających </w:t>
      </w:r>
      <w:r w:rsidRPr="003B6AD1">
        <w:rPr>
          <w:rFonts w:eastAsia="Calibri" w:cs="Times New Roman"/>
          <w:szCs w:val="20"/>
        </w:rPr>
        <w:br/>
        <w:t>z Informacji, które stanowią podstawę do nałożenia kar porządkowych jest traktowane:</w:t>
      </w:r>
    </w:p>
    <w:p w14:paraId="7B16C69A" w14:textId="05D1460B" w:rsidR="0037618C" w:rsidRPr="003B6AD1" w:rsidRDefault="000C0F3E" w:rsidP="00581322">
      <w:pPr>
        <w:pStyle w:val="Akapitzlist"/>
        <w:numPr>
          <w:ilvl w:val="1"/>
          <w:numId w:val="32"/>
        </w:numPr>
        <w:ind w:left="993" w:hanging="567"/>
        <w:jc w:val="both"/>
        <w:rPr>
          <w:b/>
        </w:rPr>
      </w:pPr>
      <w:r w:rsidRPr="003B6AD1">
        <w:rPr>
          <w:rFonts w:eastAsia="Calibri" w:cs="Times New Roman"/>
          <w:szCs w:val="20"/>
        </w:rPr>
        <w:t>Wniesienie na teren obiektów Spółki broni i amunicji;</w:t>
      </w:r>
    </w:p>
    <w:p w14:paraId="4878D4BC" w14:textId="730B632E" w:rsidR="000C0F3E" w:rsidRPr="003B6AD1" w:rsidRDefault="00A57CBA" w:rsidP="00581322">
      <w:pPr>
        <w:pStyle w:val="Akapitzlist"/>
        <w:numPr>
          <w:ilvl w:val="1"/>
          <w:numId w:val="32"/>
        </w:numPr>
        <w:ind w:left="993" w:hanging="567"/>
        <w:jc w:val="both"/>
        <w:rPr>
          <w:b/>
        </w:rPr>
      </w:pPr>
      <w:r w:rsidRPr="003B6AD1">
        <w:rPr>
          <w:rFonts w:eastAsia="Calibri" w:cs="Times New Roman"/>
          <w:szCs w:val="20"/>
        </w:rPr>
        <w:t xml:space="preserve">Przebywanie na terenie Obiektu w stanie wskazującym na spożycie alkoholu lub </w:t>
      </w:r>
      <w:r w:rsidRPr="003B6AD1">
        <w:rPr>
          <w:rFonts w:eastAsia="Calibri" w:cs="Times New Roman"/>
          <w:szCs w:val="20"/>
        </w:rPr>
        <w:br/>
        <w:t>w stanie nietrzeźwości oraz pod wpływem środków odurzających lub substancji psychotropowych</w:t>
      </w:r>
      <w:r w:rsidR="000C0F3E" w:rsidRPr="003B6AD1">
        <w:rPr>
          <w:rFonts w:eastAsia="Calibri" w:cs="Times New Roman"/>
          <w:szCs w:val="20"/>
        </w:rPr>
        <w:t>;</w:t>
      </w:r>
    </w:p>
    <w:p w14:paraId="30E09BA1" w14:textId="29374673" w:rsidR="000C0F3E" w:rsidRPr="003B6AD1" w:rsidRDefault="00A57CBA" w:rsidP="00581322">
      <w:pPr>
        <w:pStyle w:val="Akapitzlist"/>
        <w:numPr>
          <w:ilvl w:val="1"/>
          <w:numId w:val="32"/>
        </w:numPr>
        <w:ind w:left="993" w:hanging="567"/>
        <w:jc w:val="both"/>
        <w:rPr>
          <w:b/>
        </w:rPr>
      </w:pPr>
      <w:bookmarkStart w:id="15" w:name="_Hlk58327583"/>
      <w:r w:rsidRPr="003B6AD1">
        <w:rPr>
          <w:rFonts w:eastAsia="Calibri" w:cs="Times New Roman"/>
          <w:szCs w:val="20"/>
        </w:rPr>
        <w:t>Przekazanie przepustki osobowej innej osobie, wpuszczenie osoby na swoją przepustkę osobową lub wykorzystywanie przepustki innej osoby</w:t>
      </w:r>
      <w:bookmarkEnd w:id="15"/>
      <w:r w:rsidR="000C0F3E" w:rsidRPr="003B6AD1">
        <w:rPr>
          <w:rFonts w:eastAsia="Calibri" w:cs="Times New Roman"/>
          <w:szCs w:val="20"/>
        </w:rPr>
        <w:t>;</w:t>
      </w:r>
    </w:p>
    <w:p w14:paraId="489666FE" w14:textId="6BC8E0BD" w:rsidR="00A57CBA" w:rsidRPr="003B6AD1" w:rsidRDefault="00A57CBA" w:rsidP="00581322">
      <w:pPr>
        <w:pStyle w:val="Akapitzlist"/>
        <w:numPr>
          <w:ilvl w:val="1"/>
          <w:numId w:val="32"/>
        </w:numPr>
        <w:ind w:left="993" w:hanging="567"/>
        <w:jc w:val="both"/>
        <w:rPr>
          <w:b/>
        </w:rPr>
      </w:pPr>
      <w:r w:rsidRPr="003B6AD1">
        <w:rPr>
          <w:rFonts w:eastAsia="Calibri" w:cs="Times New Roman"/>
          <w:szCs w:val="20"/>
        </w:rPr>
        <w:t>Niezwrócenie przepustki na zasadach określonych w Informacji;</w:t>
      </w:r>
    </w:p>
    <w:p w14:paraId="1BF48B04" w14:textId="42418725"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Naruszenie zasad ruchu drogowego obowiązujących na terenie obiektów Spółki;</w:t>
      </w:r>
    </w:p>
    <w:p w14:paraId="66EA7E11" w14:textId="4315E53D"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Przekazanie kluczy do pomieszczeń, budynków i obiektów nieuprawnionej osobie, lub wykorzystywanie kluczy przez nieuprawnioną osobę;</w:t>
      </w:r>
    </w:p>
    <w:p w14:paraId="3A082C61" w14:textId="3FAE589B"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 xml:space="preserve">Naruszenie zasad dotyczących fotografowania, filmowania, nagrywania dźwięku </w:t>
      </w:r>
      <w:r w:rsidR="00A57CBA" w:rsidRPr="003B6AD1">
        <w:rPr>
          <w:rFonts w:eastAsia="Calibri" w:cs="Times New Roman"/>
          <w:szCs w:val="20"/>
        </w:rPr>
        <w:br/>
      </w:r>
      <w:r w:rsidRPr="003B6AD1">
        <w:rPr>
          <w:rFonts w:eastAsia="Calibri" w:cs="Times New Roman"/>
          <w:szCs w:val="20"/>
        </w:rPr>
        <w:t>i szkicowania na terenie obiektów.</w:t>
      </w:r>
    </w:p>
    <w:p w14:paraId="384423FA" w14:textId="377A21E7" w:rsidR="000C0F3E" w:rsidRPr="003B6AD1" w:rsidRDefault="000C0F3E" w:rsidP="00581322">
      <w:pPr>
        <w:pStyle w:val="Akapitzlist"/>
        <w:numPr>
          <w:ilvl w:val="0"/>
          <w:numId w:val="33"/>
        </w:numPr>
        <w:ind w:left="426" w:hanging="426"/>
        <w:jc w:val="both"/>
        <w:rPr>
          <w:b/>
        </w:rPr>
      </w:pPr>
      <w:r w:rsidRPr="003B6AD1">
        <w:rPr>
          <w:rFonts w:eastAsia="Calibri" w:cs="Times New Roman"/>
          <w:szCs w:val="20"/>
        </w:rPr>
        <w:t>Naruszenia zasad, wskazanych w pkt. 1, przez pracownika podmiotu zewnętrznego/kontrahenta, realizującego umowę na rzez GAZ-</w:t>
      </w:r>
      <w:r w:rsidRPr="00835C66">
        <w:rPr>
          <w:rFonts w:eastAsia="Calibri" w:cs="Times New Roman"/>
          <w:szCs w:val="20"/>
        </w:rPr>
        <w:t>SYSTEM</w:t>
      </w:r>
      <w:r w:rsidR="00DD6DF4" w:rsidRPr="00835C66">
        <w:rPr>
          <w:rFonts w:eastAsia="Calibri" w:cs="Times New Roman"/>
          <w:szCs w:val="20"/>
        </w:rPr>
        <w:t xml:space="preserve"> </w:t>
      </w:r>
      <w:bookmarkStart w:id="16" w:name="_Hlk60061954"/>
      <w:r w:rsidR="00DD6DF4" w:rsidRPr="00835C66">
        <w:rPr>
          <w:rFonts w:eastAsia="Calibri" w:cs="Times New Roman"/>
          <w:szCs w:val="20"/>
        </w:rPr>
        <w:t xml:space="preserve">lub też przez osoby </w:t>
      </w:r>
      <w:r w:rsidR="003B159E" w:rsidRPr="00835C66">
        <w:rPr>
          <w:rFonts w:eastAsia="Calibri" w:cs="Times New Roman"/>
          <w:szCs w:val="20"/>
        </w:rPr>
        <w:t>działające na zlecenie lub w interesie podmiotu zewnętrznego/kontrahenta, bez względu na podstawę prawną związku tych osób z podmiotem zewnętrznym/kontrahentem</w:t>
      </w:r>
      <w:bookmarkEnd w:id="16"/>
      <w:r w:rsidR="003B159E" w:rsidRPr="00835C66">
        <w:rPr>
          <w:rFonts w:eastAsia="Calibri" w:cs="Times New Roman"/>
          <w:szCs w:val="20"/>
        </w:rPr>
        <w:t>,</w:t>
      </w:r>
      <w:r w:rsidRPr="00835C66">
        <w:rPr>
          <w:rFonts w:eastAsia="Calibri" w:cs="Times New Roman"/>
          <w:szCs w:val="20"/>
        </w:rPr>
        <w:t xml:space="preserve"> będzie skutkowało nałożeniem kar umownych określonych w umowie lub nałożeniem kar </w:t>
      </w:r>
      <w:r w:rsidRPr="003B6AD1">
        <w:rPr>
          <w:rFonts w:eastAsia="Calibri" w:cs="Times New Roman"/>
          <w:szCs w:val="20"/>
        </w:rPr>
        <w:t>określonych w pkt 5.</w:t>
      </w:r>
    </w:p>
    <w:p w14:paraId="2D8DC15F" w14:textId="747C3F48" w:rsidR="000C0F3E" w:rsidRPr="003B6AD1" w:rsidRDefault="000C0F3E" w:rsidP="00581322">
      <w:pPr>
        <w:pStyle w:val="Akapitzlist"/>
        <w:numPr>
          <w:ilvl w:val="0"/>
          <w:numId w:val="33"/>
        </w:numPr>
        <w:ind w:left="426" w:hanging="426"/>
        <w:jc w:val="both"/>
        <w:rPr>
          <w:b/>
        </w:rPr>
      </w:pPr>
      <w:r w:rsidRPr="003B6AD1">
        <w:rPr>
          <w:rFonts w:eastAsia="Calibri" w:cs="Times New Roman"/>
          <w:szCs w:val="20"/>
        </w:rPr>
        <w:t>Powtórne złamanie zasad wskazanych w pkt. 1, przez pracownika podmiotu zewnętrznego/kontrahenta, realizującego umowę na rzez GAZ-</w:t>
      </w:r>
      <w:r w:rsidRPr="00835C66">
        <w:rPr>
          <w:rFonts w:eastAsia="Calibri" w:cs="Times New Roman"/>
          <w:szCs w:val="20"/>
        </w:rPr>
        <w:t>SYSTEM</w:t>
      </w:r>
      <w:r w:rsidR="003B159E" w:rsidRPr="00835C66">
        <w:rPr>
          <w:rFonts w:eastAsia="Calibri" w:cs="Times New Roman"/>
          <w:szCs w:val="20"/>
        </w:rPr>
        <w:t xml:space="preserve"> lub też przez osoby działające na zlecenie lub w interesie podmiotu zewnętrznego/kontrahenta, bez względu na podstawę prawną związku tych osób z podmiotem zewnętrznym/kontrahentem,</w:t>
      </w:r>
      <w:r w:rsidRPr="00835C66">
        <w:rPr>
          <w:rFonts w:eastAsia="Calibri" w:cs="Times New Roman"/>
          <w:szCs w:val="20"/>
        </w:rPr>
        <w:t xml:space="preserve"> może </w:t>
      </w:r>
      <w:r w:rsidRPr="003B6AD1">
        <w:rPr>
          <w:rFonts w:eastAsia="Calibri" w:cs="Times New Roman"/>
          <w:szCs w:val="20"/>
        </w:rPr>
        <w:t>skutkować cofnięciem lub ograniczeniem prawa wstępu lub wjazdu na teren obiektów Spółki.</w:t>
      </w:r>
    </w:p>
    <w:p w14:paraId="401EDEEF" w14:textId="64508350" w:rsidR="000C0F3E" w:rsidRPr="003B6AD1" w:rsidRDefault="000C0F3E" w:rsidP="00581322">
      <w:pPr>
        <w:pStyle w:val="Akapitzlist"/>
        <w:numPr>
          <w:ilvl w:val="0"/>
          <w:numId w:val="33"/>
        </w:numPr>
        <w:ind w:left="426" w:hanging="426"/>
        <w:jc w:val="both"/>
        <w:rPr>
          <w:b/>
        </w:rPr>
      </w:pPr>
      <w:r w:rsidRPr="003B6AD1">
        <w:rPr>
          <w:rFonts w:eastAsia="Calibri" w:cs="Calibri"/>
          <w:szCs w:val="20"/>
          <w:lang w:eastAsia="pl-PL"/>
        </w:rPr>
        <w:t>W przypadku zamówień bieżących, których realizacja związana jest z koniecznością wejścia na teren obiektów Spółki pracowników kontrahenta, Wnioskodawca przesyła kontrahentowi Informację o zasadach bezpieczeństwa w ruchu osobowym i pojazdów obowiązujących w Operatorze Gazociągów Przesyłowych GAZ-SYSTEM S.A. do zapoznania i przestrzegania</w:t>
      </w:r>
      <w:r w:rsidR="00A57CBA" w:rsidRPr="003B6AD1">
        <w:rPr>
          <w:rFonts w:eastAsia="Calibri" w:cs="Calibri"/>
          <w:szCs w:val="20"/>
          <w:lang w:eastAsia="pl-PL"/>
        </w:rPr>
        <w:t>.</w:t>
      </w:r>
    </w:p>
    <w:p w14:paraId="3F805E9E" w14:textId="6ECC503B" w:rsidR="000C0F3E" w:rsidRPr="003B6AD1" w:rsidRDefault="000C0F3E" w:rsidP="00581322">
      <w:pPr>
        <w:pStyle w:val="Akapitzlist"/>
        <w:numPr>
          <w:ilvl w:val="0"/>
          <w:numId w:val="33"/>
        </w:numPr>
        <w:ind w:left="426" w:hanging="426"/>
        <w:jc w:val="both"/>
        <w:rPr>
          <w:b/>
        </w:rPr>
      </w:pPr>
      <w:r w:rsidRPr="003B6AD1">
        <w:rPr>
          <w:rFonts w:eastAsia="Calibri" w:cs="Calibri"/>
          <w:szCs w:val="20"/>
          <w:lang w:eastAsia="pl-PL"/>
        </w:rPr>
        <w:t>W przypadku określonym pkt. 3 cofnięcie lub ograniczenie praw wstępu lub wjazdu na teren obiektów Spółki:</w:t>
      </w:r>
    </w:p>
    <w:p w14:paraId="2F2EC95E" w14:textId="0CDD64EA" w:rsidR="000C0F3E" w:rsidRPr="003B6AD1" w:rsidRDefault="000C0F3E" w:rsidP="00581322">
      <w:pPr>
        <w:pStyle w:val="Akapitzlist"/>
        <w:numPr>
          <w:ilvl w:val="1"/>
          <w:numId w:val="34"/>
        </w:numPr>
        <w:ind w:left="993" w:hanging="567"/>
        <w:jc w:val="both"/>
        <w:rPr>
          <w:b/>
        </w:rPr>
      </w:pPr>
      <w:r w:rsidRPr="003B6AD1">
        <w:rPr>
          <w:rFonts w:eastAsia="Calibri" w:cs="Calibri"/>
          <w:szCs w:val="20"/>
          <w:lang w:eastAsia="pl-PL"/>
        </w:rPr>
        <w:t>obejmuje okres: miesiąca, kwartału, roku;</w:t>
      </w:r>
    </w:p>
    <w:p w14:paraId="24750FCB" w14:textId="33B4D68C" w:rsidR="000C0F3E" w:rsidRPr="003B6AD1" w:rsidRDefault="004A5D72" w:rsidP="00581322">
      <w:pPr>
        <w:pStyle w:val="Akapitzlist"/>
        <w:numPr>
          <w:ilvl w:val="1"/>
          <w:numId w:val="34"/>
        </w:numPr>
        <w:ind w:left="993" w:hanging="567"/>
        <w:jc w:val="both"/>
        <w:rPr>
          <w:b/>
        </w:rPr>
      </w:pPr>
      <w:r w:rsidRPr="003B6AD1">
        <w:rPr>
          <w:rFonts w:eastAsia="Calibri" w:cs="Calibri"/>
          <w:szCs w:val="20"/>
          <w:lang w:eastAsia="pl-PL"/>
        </w:rPr>
        <w:t>dotyczy wszystkich obiektów Spółki;</w:t>
      </w:r>
    </w:p>
    <w:p w14:paraId="3B979685" w14:textId="7F903671" w:rsidR="004A5D72" w:rsidRPr="003B6AD1" w:rsidRDefault="004A5D72" w:rsidP="00581322">
      <w:pPr>
        <w:pStyle w:val="Akapitzlist"/>
        <w:numPr>
          <w:ilvl w:val="1"/>
          <w:numId w:val="34"/>
        </w:numPr>
        <w:ind w:left="993" w:hanging="567"/>
        <w:jc w:val="both"/>
        <w:rPr>
          <w:b/>
        </w:rPr>
      </w:pPr>
      <w:r w:rsidRPr="003B6AD1">
        <w:rPr>
          <w:rFonts w:eastAsia="Calibri" w:cs="Calibri"/>
          <w:szCs w:val="20"/>
          <w:lang w:eastAsia="pl-PL"/>
        </w:rPr>
        <w:lastRenderedPageBreak/>
        <w:t>Dyrektor Pionu Bezpieczeństwa ze względu na ważny interesu Spółki może podjąć decyzję o:</w:t>
      </w:r>
    </w:p>
    <w:p w14:paraId="5A858E00" w14:textId="08634C43" w:rsidR="004A5D72" w:rsidRPr="003B6AD1" w:rsidRDefault="004A5D72" w:rsidP="00581322">
      <w:pPr>
        <w:pStyle w:val="Akapitzlist"/>
        <w:numPr>
          <w:ilvl w:val="2"/>
          <w:numId w:val="35"/>
        </w:numPr>
        <w:ind w:left="1701" w:hanging="708"/>
        <w:jc w:val="both"/>
        <w:rPr>
          <w:b/>
        </w:rPr>
      </w:pPr>
      <w:r w:rsidRPr="003B6AD1">
        <w:rPr>
          <w:rFonts w:eastAsia="Calibri" w:cs="Times New Roman"/>
          <w:szCs w:val="20"/>
        </w:rPr>
        <w:t>cofnięciu ograniczenia lub zakazu prawa wstępu lub wjazdu na teren obiektów Spółki;</w:t>
      </w:r>
    </w:p>
    <w:p w14:paraId="64715492" w14:textId="75811EC0" w:rsidR="004A5D72" w:rsidRPr="003B6AD1" w:rsidRDefault="004A5D72" w:rsidP="00581322">
      <w:pPr>
        <w:pStyle w:val="Akapitzlist"/>
        <w:numPr>
          <w:ilvl w:val="2"/>
          <w:numId w:val="35"/>
        </w:numPr>
        <w:ind w:left="1701" w:hanging="708"/>
        <w:jc w:val="both"/>
        <w:rPr>
          <w:b/>
        </w:rPr>
      </w:pPr>
      <w:r w:rsidRPr="003B6AD1">
        <w:rPr>
          <w:rFonts w:eastAsia="Calibri" w:cs="Times New Roman"/>
          <w:szCs w:val="20"/>
        </w:rPr>
        <w:t>wydłużeniu okresu ograniczenia lub zakazu wstępu lub wjazdu na teren obiektów Spółki;</w:t>
      </w:r>
    </w:p>
    <w:p w14:paraId="75859ACA" w14:textId="646C5758" w:rsidR="004A5D72" w:rsidRPr="00835C66" w:rsidRDefault="004A5D72" w:rsidP="008F13B6">
      <w:pPr>
        <w:pStyle w:val="Akapitzlist"/>
        <w:numPr>
          <w:ilvl w:val="2"/>
          <w:numId w:val="35"/>
        </w:numPr>
        <w:ind w:left="1701" w:hanging="708"/>
        <w:jc w:val="both"/>
        <w:rPr>
          <w:b/>
        </w:rPr>
      </w:pPr>
      <w:r w:rsidRPr="003B6AD1">
        <w:rPr>
          <w:rFonts w:eastAsia="Calibri" w:cs="Times New Roman"/>
          <w:szCs w:val="20"/>
        </w:rPr>
        <w:t>decyzja Dyrektora Pionu Bezpieczeństwa jest przekazywana pracownikowi kontrahenta za pośrednictwem opiekuna umowy.</w:t>
      </w:r>
    </w:p>
    <w:p w14:paraId="2ADFBEC6" w14:textId="43008B62" w:rsidR="003B159E" w:rsidRPr="00835C66" w:rsidRDefault="003B159E" w:rsidP="00835C66">
      <w:pPr>
        <w:pStyle w:val="Akapitzlist"/>
        <w:numPr>
          <w:ilvl w:val="0"/>
          <w:numId w:val="38"/>
        </w:numPr>
        <w:ind w:left="426" w:hanging="426"/>
        <w:jc w:val="both"/>
        <w:rPr>
          <w:b/>
        </w:rPr>
      </w:pPr>
      <w:r w:rsidRPr="00835C66">
        <w:rPr>
          <w:bCs/>
        </w:rPr>
        <w:t>W przypadku, gdy GAZ-SYSTEM S.A. dopuszcza wykonanie części prac przez podwykonawców podmiotu zewnętrznego/kontrahenta powyższe postanowienia maja zastosowanie również do podwykonawców, pracowników podwykonawcy oraz osób działających na zlecenie lub w interesie podwykonawców bez względu na podstawę prawną związku tych osób z podwykonawcą.</w:t>
      </w:r>
    </w:p>
    <w:sectPr w:rsidR="003B159E" w:rsidRPr="00835C66" w:rsidSect="004D1932">
      <w:headerReference w:type="even" r:id="rId8"/>
      <w:headerReference w:type="default" r:id="rId9"/>
      <w:footerReference w:type="default" r:id="rId10"/>
      <w:headerReference w:type="first" r:id="rId11"/>
      <w:footerReference w:type="first" r:id="rId12"/>
      <w:pgSz w:w="11906" w:h="16838" w:code="9"/>
      <w:pgMar w:top="1134" w:right="1418" w:bottom="1701" w:left="1418" w:header="851" w:footer="227"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F12E4" w14:textId="77777777" w:rsidR="00E226B0" w:rsidRDefault="00E226B0" w:rsidP="00790544">
      <w:pPr>
        <w:spacing w:after="0" w:line="240" w:lineRule="auto"/>
      </w:pPr>
      <w:r>
        <w:separator/>
      </w:r>
    </w:p>
  </w:endnote>
  <w:endnote w:type="continuationSeparator" w:id="0">
    <w:p w14:paraId="01E5E06D" w14:textId="77777777" w:rsidR="00E226B0" w:rsidRDefault="00E226B0" w:rsidP="00790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altName w:val="Calibri"/>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1"/>
      <w:docPartObj>
        <w:docPartGallery w:val="Page Numbers (Bottom of Page)"/>
        <w:docPartUnique/>
      </w:docPartObj>
    </w:sdtPr>
    <w:sdtEndPr>
      <w:rPr>
        <w:sz w:val="20"/>
        <w:szCs w:val="22"/>
      </w:rPr>
    </w:sdtEndPr>
    <w:sdtContent>
      <w:sdt>
        <w:sdtPr>
          <w:rPr>
            <w:sz w:val="14"/>
            <w:szCs w:val="14"/>
          </w:rPr>
          <w:id w:val="1727882"/>
          <w:docPartObj>
            <w:docPartGallery w:val="Page Numbers (Top of Page)"/>
            <w:docPartUnique/>
          </w:docPartObj>
        </w:sdtPr>
        <w:sdtEndPr>
          <w:rPr>
            <w:sz w:val="20"/>
            <w:szCs w:val="22"/>
          </w:rPr>
        </w:sdtEndPr>
        <w:sdtContent>
          <w:p w14:paraId="2D1B1D9E" w14:textId="77777777" w:rsidR="00524C97" w:rsidRPr="004779FF" w:rsidRDefault="00524C97" w:rsidP="00AA5681">
            <w:pPr>
              <w:pStyle w:val="Stopka"/>
              <w:rPr>
                <w:noProof/>
                <w:sz w:val="14"/>
                <w:szCs w:val="14"/>
                <w:lang w:eastAsia="pl-PL"/>
              </w:rPr>
            </w:pPr>
          </w:p>
          <w:p w14:paraId="145FF69E" w14:textId="77777777" w:rsidR="00524C97" w:rsidRPr="005B4C9F" w:rsidRDefault="00000000" w:rsidP="00941FE1">
            <w:pPr>
              <w:pStyle w:val="Stopka"/>
              <w:tabs>
                <w:tab w:val="clear" w:pos="4536"/>
                <w:tab w:val="left" w:pos="2268"/>
                <w:tab w:val="left" w:pos="5103"/>
                <w:tab w:val="left" w:pos="5310"/>
                <w:tab w:val="left" w:pos="6521"/>
                <w:tab w:val="center" w:pos="7088"/>
              </w:tabs>
              <w:jc w:val="right"/>
              <w:rPr>
                <w:sz w:val="18"/>
                <w:szCs w:val="18"/>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3"/>
      <w:docPartObj>
        <w:docPartGallery w:val="Page Numbers (Top of Page)"/>
        <w:docPartUnique/>
      </w:docPartObj>
    </w:sdtPr>
    <w:sdtEndPr>
      <w:rPr>
        <w:sz w:val="20"/>
        <w:szCs w:val="22"/>
      </w:rPr>
    </w:sdtEndPr>
    <w:sdtContent>
      <w:p w14:paraId="0DD83F38" w14:textId="77777777" w:rsidR="000E5AB0" w:rsidRPr="004779FF" w:rsidRDefault="000E5AB0" w:rsidP="00612DE7">
        <w:pPr>
          <w:pStyle w:val="Stopka"/>
          <w:rPr>
            <w:noProof/>
            <w:sz w:val="14"/>
            <w:szCs w:val="14"/>
            <w:lang w:eastAsia="pl-PL"/>
          </w:rPr>
        </w:pPr>
      </w:p>
      <w:tbl>
        <w:tblPr>
          <w:tblStyle w:val="Tabela-Siatka"/>
          <w:tblW w:w="13845"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80"/>
          <w:gridCol w:w="4253"/>
          <w:gridCol w:w="630"/>
          <w:gridCol w:w="2576"/>
          <w:gridCol w:w="3206"/>
        </w:tblGrid>
        <w:tr w:rsidR="000E5AB0" w:rsidRPr="006A3F0A" w14:paraId="13B6A31B" w14:textId="77777777" w:rsidTr="000E5AB0">
          <w:trPr>
            <w:gridAfter w:val="1"/>
            <w:wAfter w:w="3206" w:type="dxa"/>
          </w:trPr>
          <w:tc>
            <w:tcPr>
              <w:tcW w:w="3180" w:type="dxa"/>
              <w:tcMar>
                <w:left w:w="1418" w:type="dxa"/>
                <w:bottom w:w="113" w:type="dxa"/>
                <w:right w:w="57" w:type="dxa"/>
              </w:tcMar>
              <w:vAlign w:val="center"/>
            </w:tcPr>
            <w:p w14:paraId="3BFDF56D" w14:textId="77777777" w:rsidR="000E5AB0" w:rsidRPr="006A3F0A" w:rsidRDefault="000E5AB0" w:rsidP="00B063CA">
              <w:pPr>
                <w:pStyle w:val="Stopka"/>
                <w:tabs>
                  <w:tab w:val="clear" w:pos="4536"/>
                  <w:tab w:val="left" w:pos="2268"/>
                  <w:tab w:val="left" w:pos="5103"/>
                  <w:tab w:val="left" w:pos="5310"/>
                  <w:tab w:val="left" w:pos="6521"/>
                  <w:tab w:val="center" w:pos="7088"/>
                </w:tabs>
                <w:ind w:left="-790"/>
                <w:rPr>
                  <w:sz w:val="18"/>
                  <w:szCs w:val="18"/>
                  <w:lang w:val="en-US"/>
                </w:rPr>
              </w:pPr>
            </w:p>
          </w:tc>
          <w:tc>
            <w:tcPr>
              <w:tcW w:w="4253" w:type="dxa"/>
              <w:vAlign w:val="center"/>
            </w:tcPr>
            <w:p w14:paraId="18BD2546"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p>
          </w:tc>
          <w:tc>
            <w:tcPr>
              <w:tcW w:w="3206" w:type="dxa"/>
              <w:gridSpan w:val="2"/>
              <w:tcMar>
                <w:left w:w="284" w:type="dxa"/>
                <w:bottom w:w="113" w:type="dxa"/>
                <w:right w:w="567" w:type="dxa"/>
              </w:tcMar>
              <w:vAlign w:val="center"/>
            </w:tcPr>
            <w:p w14:paraId="2B4BBDA1"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p>
          </w:tc>
        </w:tr>
        <w:tr w:rsidR="00524C97" w:rsidRPr="008A5466" w14:paraId="6CAF1BA1" w14:textId="77777777" w:rsidTr="000E5AB0">
          <w:trPr>
            <w:gridAfter w:val="1"/>
            <w:wAfter w:w="3206" w:type="dxa"/>
          </w:trPr>
          <w:tc>
            <w:tcPr>
              <w:tcW w:w="8063" w:type="dxa"/>
              <w:gridSpan w:val="3"/>
              <w:tcMar>
                <w:left w:w="57" w:type="dxa"/>
                <w:bottom w:w="0" w:type="dxa"/>
                <w:right w:w="57" w:type="dxa"/>
              </w:tcMar>
              <w:vAlign w:val="center"/>
            </w:tcPr>
            <w:p w14:paraId="609BFF93" w14:textId="77777777" w:rsidR="00524C97" w:rsidRPr="008A5466" w:rsidRDefault="00545208" w:rsidP="00524C97">
              <w:pPr>
                <w:pStyle w:val="Stopka"/>
                <w:jc w:val="both"/>
                <w:rPr>
                  <w:sz w:val="18"/>
                  <w:szCs w:val="18"/>
                  <w:lang w:val="en-US"/>
                </w:rPr>
              </w:pPr>
              <w:r>
                <w:rPr>
                  <w:noProof/>
                  <w:sz w:val="18"/>
                  <w:szCs w:val="18"/>
                  <w:lang w:eastAsia="pl-PL"/>
                </w:rPr>
                <mc:AlternateContent>
                  <mc:Choice Requires="wpg">
                    <w:drawing>
                      <wp:anchor distT="0" distB="0" distL="114300" distR="114300" simplePos="0" relativeHeight="251678720" behindDoc="0" locked="0" layoutInCell="1" allowOverlap="1" wp14:anchorId="339688C6" wp14:editId="3109E6F4">
                        <wp:simplePos x="0" y="0"/>
                        <wp:positionH relativeFrom="column">
                          <wp:posOffset>-27940</wp:posOffset>
                        </wp:positionH>
                        <wp:positionV relativeFrom="paragraph">
                          <wp:posOffset>38735</wp:posOffset>
                        </wp:positionV>
                        <wp:extent cx="6751955" cy="635"/>
                        <wp:effectExtent l="10160" t="10160" r="10160" b="8255"/>
                        <wp:wrapNone/>
                        <wp:docPr id="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4" name="AutoShape 1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5" name="AutoShape 1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1F8C7F" id="Group 10" o:spid="_x0000_s1026" style="position:absolute;margin-left:-2.2pt;margin-top:3.05pt;width:531.65pt;height:.05pt;z-index:251678720"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">
                        <v:shapetype id="_x0000_t32" coordsize="21600,21600" o:spt="32" o:oned="t" path="m,l21600,21600e" filled="f">
                          <v:path arrowok="t" fillok="f" o:connecttype="none"/>
                          <o:lock v:ext="edit" shapetype="t"/>
                        </v:shapetype>
                        <v:shape id="AutoShape 1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" strokecolor="#ff5d23" strokeweight="1pt"/>
                        <v:shape id="AutoShape 1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" strokecolor="black [3213]" strokeweight="1pt"/>
                      </v:group>
                    </w:pict>
                  </mc:Fallback>
                </mc:AlternateContent>
              </w:r>
            </w:p>
          </w:tc>
          <w:tc>
            <w:tcPr>
              <w:tcW w:w="2576" w:type="dxa"/>
              <w:tcMar>
                <w:bottom w:w="0" w:type="dxa"/>
              </w:tcMar>
              <w:vAlign w:val="center"/>
            </w:tcPr>
            <w:p w14:paraId="5BA89027" w14:textId="77777777" w:rsidR="00524C97" w:rsidRPr="008A5466" w:rsidRDefault="00524C97" w:rsidP="00524C97">
              <w:pPr>
                <w:pStyle w:val="Stopka"/>
                <w:tabs>
                  <w:tab w:val="clear" w:pos="4536"/>
                  <w:tab w:val="left" w:pos="2268"/>
                  <w:tab w:val="left" w:pos="5103"/>
                  <w:tab w:val="left" w:pos="5310"/>
                  <w:tab w:val="left" w:pos="6521"/>
                  <w:tab w:val="center" w:pos="7088"/>
                </w:tabs>
                <w:jc w:val="right"/>
                <w:rPr>
                  <w:sz w:val="18"/>
                  <w:szCs w:val="18"/>
                </w:rPr>
              </w:pPr>
            </w:p>
          </w:tc>
        </w:tr>
        <w:tr w:rsidR="000E5AB0" w:rsidRPr="008A5466" w14:paraId="11237888" w14:textId="77777777" w:rsidTr="000E5AB0">
          <w:tc>
            <w:tcPr>
              <w:tcW w:w="8063" w:type="dxa"/>
              <w:gridSpan w:val="3"/>
              <w:tcMar>
                <w:left w:w="2552" w:type="dxa"/>
                <w:bottom w:w="113" w:type="dxa"/>
                <w:right w:w="57" w:type="dxa"/>
              </w:tcMar>
              <w:vAlign w:val="center"/>
            </w:tcPr>
            <w:p w14:paraId="14C3EC2C" w14:textId="77777777" w:rsidR="000E5AB0" w:rsidRPr="006A3F0A" w:rsidRDefault="000E5AB0" w:rsidP="000E5AB0">
              <w:pPr>
                <w:pStyle w:val="Stopka"/>
                <w:tabs>
                  <w:tab w:val="clear" w:pos="4536"/>
                  <w:tab w:val="left" w:pos="2268"/>
                  <w:tab w:val="left" w:pos="5103"/>
                  <w:tab w:val="left" w:pos="5310"/>
                  <w:tab w:val="left" w:pos="6521"/>
                  <w:tab w:val="center" w:pos="7088"/>
                </w:tabs>
                <w:ind w:left="-2066"/>
                <w:rPr>
                  <w:sz w:val="18"/>
                  <w:szCs w:val="18"/>
                  <w:lang w:val="en-US"/>
                </w:rPr>
              </w:pPr>
              <w:r>
                <w:rPr>
                  <w:sz w:val="18"/>
                  <w:szCs w:val="18"/>
                </w:rPr>
                <w:t>Wydanie 1</w:t>
              </w:r>
              <w:r>
                <w:rPr>
                  <w:sz w:val="18"/>
                  <w:szCs w:val="18"/>
                  <w:lang w:val="en-US"/>
                </w:rPr>
                <w:t xml:space="preserve">  </w:t>
              </w:r>
              <w:r>
                <w:rPr>
                  <w:sz w:val="18"/>
                  <w:szCs w:val="18"/>
                </w:rPr>
                <w:t>Wersja 1</w:t>
              </w:r>
              <w:r>
                <w:rPr>
                  <w:sz w:val="18"/>
                  <w:szCs w:val="18"/>
                  <w:lang w:val="en-US"/>
                </w:rPr>
                <w:t xml:space="preserve"> </w:t>
              </w:r>
            </w:p>
          </w:tc>
          <w:tc>
            <w:tcPr>
              <w:tcW w:w="2576" w:type="dxa"/>
              <w:tcMar>
                <w:left w:w="284" w:type="dxa"/>
                <w:bottom w:w="113" w:type="dxa"/>
                <w:right w:w="567" w:type="dxa"/>
              </w:tcMar>
              <w:vAlign w:val="center"/>
            </w:tcPr>
            <w:p w14:paraId="3B48110D"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r>
                <w:rPr>
                  <w:sz w:val="18"/>
                  <w:szCs w:val="18"/>
                </w:rPr>
                <w:t>PL-DK-P01-F01</w:t>
              </w:r>
            </w:p>
          </w:tc>
          <w:tc>
            <w:tcPr>
              <w:tcW w:w="3206" w:type="dxa"/>
              <w:vAlign w:val="center"/>
            </w:tcPr>
            <w:p w14:paraId="56C2FAFC"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r>
                <w:rPr>
                  <w:sz w:val="18"/>
                  <w:szCs w:val="18"/>
                </w:rPr>
                <w:t>S</w:t>
              </w:r>
              <w:r w:rsidRPr="006A3F0A">
                <w:rPr>
                  <w:sz w:val="18"/>
                  <w:szCs w:val="18"/>
                </w:rPr>
                <w:t xml:space="preserve">trona </w:t>
              </w:r>
              <w:r w:rsidR="00145F82" w:rsidRPr="006A3F0A">
                <w:rPr>
                  <w:sz w:val="18"/>
                  <w:szCs w:val="18"/>
                </w:rPr>
                <w:fldChar w:fldCharType="begin"/>
              </w:r>
              <w:r w:rsidRPr="006A3F0A">
                <w:rPr>
                  <w:sz w:val="18"/>
                  <w:szCs w:val="18"/>
                </w:rPr>
                <w:instrText>PAGE</w:instrText>
              </w:r>
              <w:r w:rsidR="00145F82" w:rsidRPr="006A3F0A">
                <w:rPr>
                  <w:sz w:val="18"/>
                  <w:szCs w:val="18"/>
                </w:rPr>
                <w:fldChar w:fldCharType="separate"/>
              </w:r>
              <w:r w:rsidR="004D1932">
                <w:rPr>
                  <w:noProof/>
                  <w:sz w:val="18"/>
                  <w:szCs w:val="18"/>
                </w:rPr>
                <w:t>1</w:t>
              </w:r>
              <w:r w:rsidR="00145F82" w:rsidRPr="006A3F0A">
                <w:rPr>
                  <w:sz w:val="18"/>
                  <w:szCs w:val="18"/>
                </w:rPr>
                <w:fldChar w:fldCharType="end"/>
              </w:r>
              <w:r w:rsidRPr="006A3F0A">
                <w:rPr>
                  <w:sz w:val="18"/>
                  <w:szCs w:val="18"/>
                </w:rPr>
                <w:t xml:space="preserve"> z </w:t>
              </w:r>
              <w:r w:rsidR="00145F82" w:rsidRPr="006A3F0A">
                <w:rPr>
                  <w:sz w:val="18"/>
                  <w:szCs w:val="18"/>
                </w:rPr>
                <w:fldChar w:fldCharType="begin"/>
              </w:r>
              <w:r w:rsidRPr="006A3F0A">
                <w:rPr>
                  <w:sz w:val="18"/>
                  <w:szCs w:val="18"/>
                </w:rPr>
                <w:instrText>NUMPAGES</w:instrText>
              </w:r>
              <w:r w:rsidR="00145F82" w:rsidRPr="006A3F0A">
                <w:rPr>
                  <w:sz w:val="18"/>
                  <w:szCs w:val="18"/>
                </w:rPr>
                <w:fldChar w:fldCharType="separate"/>
              </w:r>
              <w:r w:rsidR="009B13F7">
                <w:rPr>
                  <w:noProof/>
                  <w:sz w:val="18"/>
                  <w:szCs w:val="18"/>
                </w:rPr>
                <w:t>1</w:t>
              </w:r>
              <w:r w:rsidR="00145F82" w:rsidRPr="006A3F0A">
                <w:rPr>
                  <w:sz w:val="18"/>
                  <w:szCs w:val="18"/>
                </w:rPr>
                <w:fldChar w:fldCharType="end"/>
              </w:r>
            </w:p>
          </w:tc>
        </w:tr>
      </w:tbl>
      <w:p w14:paraId="18D3AADD" w14:textId="77777777" w:rsidR="00524C97" w:rsidRPr="00612DE7" w:rsidRDefault="00000000" w:rsidP="00612DE7">
        <w:pPr>
          <w:pStyle w:val="Stopka"/>
          <w:tabs>
            <w:tab w:val="clear" w:pos="4536"/>
            <w:tab w:val="left" w:pos="2268"/>
            <w:tab w:val="left" w:pos="5103"/>
            <w:tab w:val="left" w:pos="5310"/>
            <w:tab w:val="left" w:pos="6521"/>
            <w:tab w:val="center" w:pos="7088"/>
          </w:tabs>
          <w:jc w:val="right"/>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09FC1" w14:textId="77777777" w:rsidR="00E226B0" w:rsidRDefault="00E226B0" w:rsidP="00790544">
      <w:pPr>
        <w:spacing w:after="0" w:line="240" w:lineRule="auto"/>
      </w:pPr>
      <w:r>
        <w:separator/>
      </w:r>
    </w:p>
  </w:footnote>
  <w:footnote w:type="continuationSeparator" w:id="0">
    <w:p w14:paraId="545E2DCE" w14:textId="77777777" w:rsidR="00E226B0" w:rsidRDefault="00E226B0" w:rsidP="00790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CB82B" w14:textId="77777777" w:rsidR="00C22539" w:rsidRDefault="00C22539">
    <w:pPr>
      <w:pStyle w:val="Nagwek"/>
    </w:pPr>
    <w:r>
      <w:rPr>
        <w:noProof/>
        <w:lang w:eastAsia="pl-PL"/>
      </w:rPr>
      <w:drawing>
        <wp:inline distT="0" distB="0" distL="0" distR="0" wp14:anchorId="6E99B689" wp14:editId="19FCAA3F">
          <wp:extent cx="5753100" cy="1390650"/>
          <wp:effectExtent l="19050" t="0" r="0" b="0"/>
          <wp:docPr id="3" name="Obraz 2" descr="R:\gaz-system\procedura formularz\gotowe kg podmiana logo\loga2-e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gaz-system\procedura formularz\gotowe kg podmiana logo\loga2-en-rgb.jpg"/>
                  <pic:cNvPicPr>
                    <a:picLocks noChangeAspect="1" noChangeArrowheads="1"/>
                  </pic:cNvPicPr>
                </pic:nvPicPr>
                <pic:blipFill>
                  <a:blip r:embed="rId1"/>
                  <a:srcRect/>
                  <a:stretch>
                    <a:fillRect/>
                  </a:stretch>
                </pic:blipFill>
                <pic:spPr bwMode="auto">
                  <a:xfrm>
                    <a:off x="0" y="0"/>
                    <a:ext cx="5753100" cy="139065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1152D" w14:textId="77777777" w:rsidR="00524C97" w:rsidRDefault="00524C97" w:rsidP="005718C9">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639" w:type="dxa"/>
      <w:tblInd w:w="-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9"/>
    </w:tblGrid>
    <w:tr w:rsidR="00524C97" w14:paraId="7D468D13" w14:textId="77777777" w:rsidTr="00524C97">
      <w:trPr>
        <w:trHeight w:hRule="exact" w:val="851"/>
      </w:trPr>
      <w:tc>
        <w:tcPr>
          <w:tcW w:w="10639" w:type="dxa"/>
          <w:vAlign w:val="bottom"/>
        </w:tcPr>
        <w:p w14:paraId="3F92C96F" w14:textId="77777777" w:rsidR="00524C97" w:rsidRPr="003F768B" w:rsidRDefault="00774240" w:rsidP="00CD3209">
          <w:pPr>
            <w:pStyle w:val="Nagwek"/>
            <w:jc w:val="center"/>
            <w:rPr>
              <w:sz w:val="18"/>
              <w:szCs w:val="18"/>
            </w:rPr>
          </w:pPr>
          <w:r>
            <w:rPr>
              <w:sz w:val="18"/>
              <w:szCs w:val="18"/>
            </w:rPr>
            <w:t xml:space="preserve">Załącznik nr 1 </w:t>
          </w:r>
          <w:r w:rsidRPr="003F768B">
            <w:rPr>
              <w:sz w:val="18"/>
              <w:szCs w:val="18"/>
            </w:rPr>
            <w:t xml:space="preserve"> </w:t>
          </w:r>
          <w:r>
            <w:rPr>
              <w:sz w:val="18"/>
              <w:szCs w:val="18"/>
            </w:rPr>
            <w:t>do Procedury rekrutacji pracowników w Operatorze Gazociągów Przesyłowych GAZ-SYSTEM S.A.</w:t>
          </w:r>
          <w:r w:rsidR="00524C97" w:rsidRPr="003F768B">
            <w:rPr>
              <w:sz w:val="18"/>
              <w:szCs w:val="18"/>
            </w:rPr>
            <w:t xml:space="preserve"> </w:t>
          </w:r>
        </w:p>
      </w:tc>
    </w:tr>
    <w:tr w:rsidR="00524C97" w14:paraId="6D9DBD8A" w14:textId="77777777" w:rsidTr="00524C97">
      <w:tc>
        <w:tcPr>
          <w:tcW w:w="10639" w:type="dxa"/>
        </w:tcPr>
        <w:p w14:paraId="169F055F" w14:textId="77777777" w:rsidR="00524C97" w:rsidRDefault="00545208" w:rsidP="00524C97">
          <w:pPr>
            <w:pStyle w:val="Nagwek"/>
            <w:jc w:val="center"/>
            <w:rPr>
              <w:b/>
              <w:noProof/>
              <w:sz w:val="18"/>
              <w:szCs w:val="18"/>
              <w:lang w:eastAsia="pl-PL"/>
            </w:rPr>
          </w:pPr>
          <w:r>
            <w:rPr>
              <w:b/>
              <w:noProof/>
              <w:sz w:val="18"/>
              <w:szCs w:val="18"/>
              <w:lang w:eastAsia="pl-PL"/>
            </w:rPr>
            <mc:AlternateContent>
              <mc:Choice Requires="wpg">
                <w:drawing>
                  <wp:anchor distT="0" distB="0" distL="114300" distR="114300" simplePos="0" relativeHeight="251680768" behindDoc="0" locked="0" layoutInCell="1" allowOverlap="1" wp14:anchorId="1D277546" wp14:editId="0DCAAE89">
                    <wp:simplePos x="0" y="0"/>
                    <wp:positionH relativeFrom="column">
                      <wp:posOffset>-65405</wp:posOffset>
                    </wp:positionH>
                    <wp:positionV relativeFrom="paragraph">
                      <wp:posOffset>71755</wp:posOffset>
                    </wp:positionV>
                    <wp:extent cx="6751955" cy="635"/>
                    <wp:effectExtent l="10795" t="14605" r="9525" b="13335"/>
                    <wp:wrapNone/>
                    <wp:docPr id="6"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7" name="AutoShape 23"/>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8" name="AutoShape 24"/>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3D29A6" id="Group 22" o:spid="_x0000_s1026" style="position:absolute;margin-left:-5.15pt;margin-top:5.65pt;width:531.65pt;height:.05pt;z-index:251680768"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">
                    <v:shapetype id="_x0000_t32" coordsize="21600,21600" o:spt="32" o:oned="t" path="m,l21600,21600e" filled="f">
                      <v:path arrowok="t" fillok="f" o:connecttype="none"/>
                      <o:lock v:ext="edit" shapetype="t"/>
                    </v:shapetype>
                    <v:shape id="AutoShape 23"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" strokecolor="#ff5d23" strokeweight="1pt"/>
                    <v:shape id="AutoShape 24"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" strokecolor="black [3213]" strokeweight="1pt"/>
                  </v:group>
                </w:pict>
              </mc:Fallback>
            </mc:AlternateContent>
          </w:r>
        </w:p>
      </w:tc>
    </w:tr>
  </w:tbl>
  <w:p w14:paraId="577D4188" w14:textId="77777777" w:rsidR="00524C97" w:rsidRDefault="00524C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4A33"/>
    <w:multiLevelType w:val="hybridMultilevel"/>
    <w:tmpl w:val="4C76BE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72B6C"/>
    <w:multiLevelType w:val="multilevel"/>
    <w:tmpl w:val="5E56899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510C1"/>
    <w:multiLevelType w:val="hybridMultilevel"/>
    <w:tmpl w:val="3B3827AE"/>
    <w:lvl w:ilvl="0" w:tplc="6E74E4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430DA8"/>
    <w:multiLevelType w:val="hybridMultilevel"/>
    <w:tmpl w:val="1C80D418"/>
    <w:lvl w:ilvl="0" w:tplc="B382FA68">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44FA6"/>
    <w:multiLevelType w:val="multilevel"/>
    <w:tmpl w:val="E51E3A12"/>
    <w:lvl w:ilvl="0">
      <w:start w:val="1"/>
      <w:numFmt w:val="none"/>
      <w:lvlText w:val="2."/>
      <w:lvlJc w:val="left"/>
      <w:pPr>
        <w:ind w:left="360" w:hanging="360"/>
      </w:pPr>
      <w:rPr>
        <w:rFonts w:hint="default"/>
      </w:rPr>
    </w:lvl>
    <w:lvl w:ilvl="1">
      <w:start w:val="1"/>
      <w:numFmt w:val="none"/>
      <w:lvlText w:val="2.4."/>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382868"/>
    <w:multiLevelType w:val="multilevel"/>
    <w:tmpl w:val="40542DE0"/>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B1940EE"/>
    <w:multiLevelType w:val="hybridMultilevel"/>
    <w:tmpl w:val="350A4F46"/>
    <w:lvl w:ilvl="0" w:tplc="96501D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6F5DA3"/>
    <w:multiLevelType w:val="multilevel"/>
    <w:tmpl w:val="D43C7CC6"/>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8F070C"/>
    <w:multiLevelType w:val="multilevel"/>
    <w:tmpl w:val="FE107858"/>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C77126"/>
    <w:multiLevelType w:val="hybridMultilevel"/>
    <w:tmpl w:val="0A96633E"/>
    <w:lvl w:ilvl="0" w:tplc="5FF6F43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A32957"/>
    <w:multiLevelType w:val="multilevel"/>
    <w:tmpl w:val="E4FACFCC"/>
    <w:lvl w:ilvl="0">
      <w:start w:val="1"/>
      <w:numFmt w:val="none"/>
      <w:lvlText w:val="2."/>
      <w:lvlJc w:val="left"/>
      <w:pPr>
        <w:ind w:left="360" w:hanging="360"/>
      </w:pPr>
      <w:rPr>
        <w:rFonts w:hint="default"/>
      </w:rPr>
    </w:lvl>
    <w:lvl w:ilvl="1">
      <w:start w:val="1"/>
      <w:numFmt w:val="none"/>
      <w:lvlText w:val="2.3."/>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CEF053E"/>
    <w:multiLevelType w:val="hybridMultilevel"/>
    <w:tmpl w:val="8D7C4F24"/>
    <w:lvl w:ilvl="0" w:tplc="F95A7E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E73249"/>
    <w:multiLevelType w:val="hybridMultilevel"/>
    <w:tmpl w:val="44EEDF3C"/>
    <w:lvl w:ilvl="0" w:tplc="5FDCD4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361E18"/>
    <w:multiLevelType w:val="multilevel"/>
    <w:tmpl w:val="2AB2692E"/>
    <w:lvl w:ilvl="0">
      <w:start w:val="1"/>
      <w:numFmt w:val="none"/>
      <w:lvlText w:val="2."/>
      <w:lvlJc w:val="left"/>
      <w:pPr>
        <w:ind w:left="360" w:hanging="360"/>
      </w:pPr>
      <w:rPr>
        <w:rFonts w:hint="default"/>
      </w:rPr>
    </w:lvl>
    <w:lvl w:ilvl="1">
      <w:start w:val="1"/>
      <w:numFmt w:val="none"/>
      <w:lvlText w:val="2.5."/>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1DC720E"/>
    <w:multiLevelType w:val="multilevel"/>
    <w:tmpl w:val="C43CE5AA"/>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2DE3768"/>
    <w:multiLevelType w:val="hybridMultilevel"/>
    <w:tmpl w:val="E6D89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8D4288"/>
    <w:multiLevelType w:val="hybridMultilevel"/>
    <w:tmpl w:val="78A4A70E"/>
    <w:lvl w:ilvl="0" w:tplc="B41C1E5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B23F2F"/>
    <w:multiLevelType w:val="hybridMultilevel"/>
    <w:tmpl w:val="4F9C797A"/>
    <w:lvl w:ilvl="0" w:tplc="3854614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7A4581"/>
    <w:multiLevelType w:val="multilevel"/>
    <w:tmpl w:val="14DED95E"/>
    <w:lvl w:ilvl="0">
      <w:start w:val="1"/>
      <w:numFmt w:val="none"/>
      <w:lvlText w:val="22."/>
      <w:lvlJc w:val="left"/>
      <w:pPr>
        <w:ind w:left="360" w:hanging="360"/>
      </w:pPr>
      <w:rPr>
        <w:rFonts w:hint="default"/>
      </w:rPr>
    </w:lvl>
    <w:lvl w:ilvl="1">
      <w:start w:val="1"/>
      <w:numFmt w:val="decimal"/>
      <w:lvlText w:val="2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17463C"/>
    <w:multiLevelType w:val="hybridMultilevel"/>
    <w:tmpl w:val="4B36D9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E6623F"/>
    <w:multiLevelType w:val="multilevel"/>
    <w:tmpl w:val="D2CA3916"/>
    <w:lvl w:ilvl="0">
      <w:start w:val="1"/>
      <w:numFmt w:val="none"/>
      <w:lvlText w:val="5."/>
      <w:lvlJc w:val="left"/>
      <w:pPr>
        <w:ind w:left="360" w:hanging="360"/>
      </w:pPr>
      <w:rPr>
        <w:rFonts w:hint="default"/>
      </w:rPr>
    </w:lvl>
    <w:lvl w:ilvl="1">
      <w:start w:val="1"/>
      <w:numFmt w:val="none"/>
      <w:lvlText w:val="5.3."/>
      <w:lvlJc w:val="left"/>
      <w:pPr>
        <w:ind w:left="720" w:hanging="360"/>
      </w:pPr>
      <w:rPr>
        <w:rFonts w:hint="default"/>
      </w:rPr>
    </w:lvl>
    <w:lvl w:ilvl="2">
      <w:start w:val="1"/>
      <w:numFmt w:val="decimal"/>
      <w:lvlText w:val="5.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294C4B"/>
    <w:multiLevelType w:val="multilevel"/>
    <w:tmpl w:val="15F49772"/>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0442A0"/>
    <w:multiLevelType w:val="hybridMultilevel"/>
    <w:tmpl w:val="1D9C36B8"/>
    <w:lvl w:ilvl="0" w:tplc="D4D6C32C">
      <w:start w:val="17"/>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410C2469"/>
    <w:multiLevelType w:val="hybridMultilevel"/>
    <w:tmpl w:val="F5460FC8"/>
    <w:lvl w:ilvl="0" w:tplc="D88E825C">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5806D1"/>
    <w:multiLevelType w:val="multilevel"/>
    <w:tmpl w:val="FC00573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decimal"/>
      <w:lvlText w:val="23.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CC4C9C"/>
    <w:multiLevelType w:val="multilevel"/>
    <w:tmpl w:val="91F0229E"/>
    <w:lvl w:ilvl="0">
      <w:start w:val="1"/>
      <w:numFmt w:val="none"/>
      <w:lvlText w:val="6."/>
      <w:lvlJc w:val="left"/>
      <w:pPr>
        <w:ind w:left="360" w:hanging="360"/>
      </w:pPr>
      <w:rPr>
        <w:rFonts w:hint="default"/>
        <w:b/>
        <w:bCs/>
      </w:rPr>
    </w:lvl>
    <w:lvl w:ilvl="1">
      <w:start w:val="1"/>
      <w:numFmt w:val="decimal"/>
      <w:lvlText w:val="6.%2."/>
      <w:lvlJc w:val="left"/>
      <w:pPr>
        <w:ind w:left="792" w:hanging="432"/>
      </w:pPr>
      <w:rPr>
        <w:rFonts w:hint="default"/>
        <w:b/>
        <w:bCs/>
      </w:rPr>
    </w:lvl>
    <w:lvl w:ilvl="2">
      <w:start w:val="1"/>
      <w:numFmt w:val="none"/>
      <w:lvlText w:val=""/>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B54C1A"/>
    <w:multiLevelType w:val="multilevel"/>
    <w:tmpl w:val="2EE8D2A4"/>
    <w:lvl w:ilvl="0">
      <w:start w:val="1"/>
      <w:numFmt w:val="none"/>
      <w:lvlText w:val="16."/>
      <w:lvlJc w:val="left"/>
      <w:pPr>
        <w:ind w:left="360" w:hanging="360"/>
      </w:pPr>
      <w:rPr>
        <w:rFonts w:hint="default"/>
      </w:rPr>
    </w:lvl>
    <w:lvl w:ilvl="1">
      <w:start w:val="1"/>
      <w:numFmt w:val="decimal"/>
      <w:lvlText w:val="16.%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9FB6617"/>
    <w:multiLevelType w:val="multilevel"/>
    <w:tmpl w:val="3F46D24C"/>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6.%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C3B3E3C"/>
    <w:multiLevelType w:val="multilevel"/>
    <w:tmpl w:val="69FA20D2"/>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D102BED"/>
    <w:multiLevelType w:val="multilevel"/>
    <w:tmpl w:val="AAD2D14A"/>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43716AC"/>
    <w:multiLevelType w:val="multilevel"/>
    <w:tmpl w:val="C9869C46"/>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9B927AD"/>
    <w:multiLevelType w:val="multilevel"/>
    <w:tmpl w:val="49163FB8"/>
    <w:lvl w:ilvl="0">
      <w:start w:val="1"/>
      <w:numFmt w:val="none"/>
      <w:lvlText w:val="14."/>
      <w:lvlJc w:val="left"/>
      <w:pPr>
        <w:ind w:left="360" w:hanging="360"/>
      </w:pPr>
      <w:rPr>
        <w:rFonts w:hint="default"/>
      </w:rPr>
    </w:lvl>
    <w:lvl w:ilvl="1">
      <w:start w:val="1"/>
      <w:numFmt w:val="decimal"/>
      <w:lvlText w:val="14.%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CE678F2"/>
    <w:multiLevelType w:val="multilevel"/>
    <w:tmpl w:val="95742FFA"/>
    <w:lvl w:ilvl="0">
      <w:start w:val="1"/>
      <w:numFmt w:val="none"/>
      <w:lvlText w:val="13."/>
      <w:lvlJc w:val="left"/>
      <w:pPr>
        <w:ind w:left="360" w:hanging="360"/>
      </w:pPr>
      <w:rPr>
        <w:rFonts w:hint="default"/>
      </w:rPr>
    </w:lvl>
    <w:lvl w:ilvl="1">
      <w:start w:val="1"/>
      <w:numFmt w:val="decimal"/>
      <w:lvlText w:val="13.%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FDF03BD"/>
    <w:multiLevelType w:val="multilevel"/>
    <w:tmpl w:val="703068D2"/>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09F640E"/>
    <w:multiLevelType w:val="multilevel"/>
    <w:tmpl w:val="F97EFAAA"/>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2CC403B"/>
    <w:multiLevelType w:val="multilevel"/>
    <w:tmpl w:val="EB3AB8F4"/>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3C055EB"/>
    <w:multiLevelType w:val="hybridMultilevel"/>
    <w:tmpl w:val="D7E85FB8"/>
    <w:lvl w:ilvl="0" w:tplc="86E2F8C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64023B"/>
    <w:multiLevelType w:val="multilevel"/>
    <w:tmpl w:val="EC701EBE"/>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5F510B7"/>
    <w:multiLevelType w:val="hybridMultilevel"/>
    <w:tmpl w:val="0A7EF5FC"/>
    <w:lvl w:ilvl="0" w:tplc="2B96646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790251">
    <w:abstractNumId w:val="38"/>
  </w:num>
  <w:num w:numId="2" w16cid:durableId="1021321539">
    <w:abstractNumId w:val="27"/>
  </w:num>
  <w:num w:numId="3" w16cid:durableId="1106467901">
    <w:abstractNumId w:val="26"/>
  </w:num>
  <w:num w:numId="4" w16cid:durableId="656567936">
    <w:abstractNumId w:val="22"/>
  </w:num>
  <w:num w:numId="5" w16cid:durableId="2143424223">
    <w:abstractNumId w:val="0"/>
  </w:num>
  <w:num w:numId="6" w16cid:durableId="79836447">
    <w:abstractNumId w:val="8"/>
  </w:num>
  <w:num w:numId="7" w16cid:durableId="255485021">
    <w:abstractNumId w:val="16"/>
  </w:num>
  <w:num w:numId="8" w16cid:durableId="1745494486">
    <w:abstractNumId w:val="34"/>
  </w:num>
  <w:num w:numId="9" w16cid:durableId="1311666861">
    <w:abstractNumId w:val="32"/>
  </w:num>
  <w:num w:numId="10" w16cid:durableId="2056342844">
    <w:abstractNumId w:val="9"/>
  </w:num>
  <w:num w:numId="11" w16cid:durableId="644966160">
    <w:abstractNumId w:val="31"/>
  </w:num>
  <w:num w:numId="12" w16cid:durableId="946306511">
    <w:abstractNumId w:val="23"/>
  </w:num>
  <w:num w:numId="13" w16cid:durableId="215512920">
    <w:abstractNumId w:val="18"/>
  </w:num>
  <w:num w:numId="14" w16cid:durableId="130828489">
    <w:abstractNumId w:val="3"/>
  </w:num>
  <w:num w:numId="15" w16cid:durableId="1108744388">
    <w:abstractNumId w:val="29"/>
  </w:num>
  <w:num w:numId="16" w16cid:durableId="1618752283">
    <w:abstractNumId w:val="1"/>
  </w:num>
  <w:num w:numId="17" w16cid:durableId="622464980">
    <w:abstractNumId w:val="24"/>
  </w:num>
  <w:num w:numId="18" w16cid:durableId="397093296">
    <w:abstractNumId w:val="2"/>
  </w:num>
  <w:num w:numId="19" w16cid:durableId="1850099808">
    <w:abstractNumId w:val="14"/>
  </w:num>
  <w:num w:numId="20" w16cid:durableId="444009935">
    <w:abstractNumId w:val="12"/>
  </w:num>
  <w:num w:numId="21" w16cid:durableId="1156846167">
    <w:abstractNumId w:val="21"/>
  </w:num>
  <w:num w:numId="22" w16cid:durableId="407383858">
    <w:abstractNumId w:val="15"/>
  </w:num>
  <w:num w:numId="23" w16cid:durableId="92482031">
    <w:abstractNumId w:val="33"/>
  </w:num>
  <w:num w:numId="24" w16cid:durableId="321929497">
    <w:abstractNumId w:val="37"/>
  </w:num>
  <w:num w:numId="25" w16cid:durableId="1276517650">
    <w:abstractNumId w:val="10"/>
  </w:num>
  <w:num w:numId="26" w16cid:durableId="98642901">
    <w:abstractNumId w:val="4"/>
  </w:num>
  <w:num w:numId="27" w16cid:durableId="595793242">
    <w:abstractNumId w:val="13"/>
  </w:num>
  <w:num w:numId="28" w16cid:durableId="1181352657">
    <w:abstractNumId w:val="19"/>
  </w:num>
  <w:num w:numId="29" w16cid:durableId="554318073">
    <w:abstractNumId w:val="35"/>
  </w:num>
  <w:num w:numId="30" w16cid:durableId="2081901876">
    <w:abstractNumId w:val="28"/>
  </w:num>
  <w:num w:numId="31" w16cid:durableId="1338000634">
    <w:abstractNumId w:val="6"/>
  </w:num>
  <w:num w:numId="32" w16cid:durableId="501899250">
    <w:abstractNumId w:val="30"/>
  </w:num>
  <w:num w:numId="33" w16cid:durableId="1118598376">
    <w:abstractNumId w:val="11"/>
  </w:num>
  <w:num w:numId="34" w16cid:durableId="899941944">
    <w:abstractNumId w:val="5"/>
  </w:num>
  <w:num w:numId="35" w16cid:durableId="2113167544">
    <w:abstractNumId w:val="20"/>
  </w:num>
  <w:num w:numId="36" w16cid:durableId="2126843986">
    <w:abstractNumId w:val="25"/>
  </w:num>
  <w:num w:numId="37" w16cid:durableId="34892271">
    <w:abstractNumId w:val="36"/>
  </w:num>
  <w:num w:numId="38" w16cid:durableId="889456770">
    <w:abstractNumId w:val="17"/>
  </w:num>
  <w:num w:numId="39" w16cid:durableId="2002584875">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27B"/>
    <w:rsid w:val="000026FD"/>
    <w:rsid w:val="00013B3F"/>
    <w:rsid w:val="0003222A"/>
    <w:rsid w:val="0004254A"/>
    <w:rsid w:val="0004484B"/>
    <w:rsid w:val="00047501"/>
    <w:rsid w:val="00064AEF"/>
    <w:rsid w:val="00064CD0"/>
    <w:rsid w:val="00067171"/>
    <w:rsid w:val="00072A00"/>
    <w:rsid w:val="00074138"/>
    <w:rsid w:val="00077834"/>
    <w:rsid w:val="000815FF"/>
    <w:rsid w:val="00082154"/>
    <w:rsid w:val="00091025"/>
    <w:rsid w:val="00096F28"/>
    <w:rsid w:val="000A4140"/>
    <w:rsid w:val="000A66A4"/>
    <w:rsid w:val="000A71E6"/>
    <w:rsid w:val="000B54E9"/>
    <w:rsid w:val="000B698B"/>
    <w:rsid w:val="000B706F"/>
    <w:rsid w:val="000C0F3E"/>
    <w:rsid w:val="000C5471"/>
    <w:rsid w:val="000D3F7D"/>
    <w:rsid w:val="000D4614"/>
    <w:rsid w:val="000D729F"/>
    <w:rsid w:val="000D746E"/>
    <w:rsid w:val="000E3369"/>
    <w:rsid w:val="000E5AB0"/>
    <w:rsid w:val="000F08D1"/>
    <w:rsid w:val="000F1530"/>
    <w:rsid w:val="000F3195"/>
    <w:rsid w:val="000F60C8"/>
    <w:rsid w:val="0010000B"/>
    <w:rsid w:val="00110244"/>
    <w:rsid w:val="001152EF"/>
    <w:rsid w:val="00115834"/>
    <w:rsid w:val="00122934"/>
    <w:rsid w:val="00127211"/>
    <w:rsid w:val="00134205"/>
    <w:rsid w:val="001448AA"/>
    <w:rsid w:val="00145F82"/>
    <w:rsid w:val="00146B07"/>
    <w:rsid w:val="00152B85"/>
    <w:rsid w:val="001540D1"/>
    <w:rsid w:val="00156A44"/>
    <w:rsid w:val="0016512A"/>
    <w:rsid w:val="001700E4"/>
    <w:rsid w:val="001732C4"/>
    <w:rsid w:val="00176105"/>
    <w:rsid w:val="00177573"/>
    <w:rsid w:val="00184EC7"/>
    <w:rsid w:val="00185098"/>
    <w:rsid w:val="00191475"/>
    <w:rsid w:val="001962D4"/>
    <w:rsid w:val="001B0A9E"/>
    <w:rsid w:val="001B455C"/>
    <w:rsid w:val="001C20F2"/>
    <w:rsid w:val="001C31F3"/>
    <w:rsid w:val="001C3463"/>
    <w:rsid w:val="001D0619"/>
    <w:rsid w:val="00203926"/>
    <w:rsid w:val="00205CEC"/>
    <w:rsid w:val="002262FE"/>
    <w:rsid w:val="0024151E"/>
    <w:rsid w:val="00245EB4"/>
    <w:rsid w:val="002501BC"/>
    <w:rsid w:val="00255C84"/>
    <w:rsid w:val="00260B36"/>
    <w:rsid w:val="00291592"/>
    <w:rsid w:val="00295BF6"/>
    <w:rsid w:val="002A21EB"/>
    <w:rsid w:val="002C23C7"/>
    <w:rsid w:val="002D2267"/>
    <w:rsid w:val="002D4D73"/>
    <w:rsid w:val="002D6229"/>
    <w:rsid w:val="002D627B"/>
    <w:rsid w:val="002E3E1D"/>
    <w:rsid w:val="002F5458"/>
    <w:rsid w:val="002F7903"/>
    <w:rsid w:val="003033B5"/>
    <w:rsid w:val="00305803"/>
    <w:rsid w:val="00312E8C"/>
    <w:rsid w:val="003162B3"/>
    <w:rsid w:val="00325408"/>
    <w:rsid w:val="00326539"/>
    <w:rsid w:val="00331662"/>
    <w:rsid w:val="0034717F"/>
    <w:rsid w:val="00353F83"/>
    <w:rsid w:val="003571F3"/>
    <w:rsid w:val="00361FD2"/>
    <w:rsid w:val="00373BC2"/>
    <w:rsid w:val="0037618C"/>
    <w:rsid w:val="003A1D53"/>
    <w:rsid w:val="003A716D"/>
    <w:rsid w:val="003B159E"/>
    <w:rsid w:val="003B2752"/>
    <w:rsid w:val="003B6AD1"/>
    <w:rsid w:val="003E1326"/>
    <w:rsid w:val="003E13C3"/>
    <w:rsid w:val="003E2EE1"/>
    <w:rsid w:val="003E6BF0"/>
    <w:rsid w:val="003F4039"/>
    <w:rsid w:val="003F768B"/>
    <w:rsid w:val="00401985"/>
    <w:rsid w:val="004057EA"/>
    <w:rsid w:val="00413E0A"/>
    <w:rsid w:val="004321C2"/>
    <w:rsid w:val="004456C5"/>
    <w:rsid w:val="004518CF"/>
    <w:rsid w:val="00452B60"/>
    <w:rsid w:val="00461FA8"/>
    <w:rsid w:val="004779FF"/>
    <w:rsid w:val="004847E8"/>
    <w:rsid w:val="004A5D72"/>
    <w:rsid w:val="004A6025"/>
    <w:rsid w:val="004A69DE"/>
    <w:rsid w:val="004C4BE9"/>
    <w:rsid w:val="004C6E31"/>
    <w:rsid w:val="004D1932"/>
    <w:rsid w:val="004E061F"/>
    <w:rsid w:val="004E1055"/>
    <w:rsid w:val="00501FBB"/>
    <w:rsid w:val="00506829"/>
    <w:rsid w:val="00514972"/>
    <w:rsid w:val="00514A98"/>
    <w:rsid w:val="00524C97"/>
    <w:rsid w:val="0053570F"/>
    <w:rsid w:val="005450F6"/>
    <w:rsid w:val="00545208"/>
    <w:rsid w:val="00551678"/>
    <w:rsid w:val="0055584D"/>
    <w:rsid w:val="00557FE2"/>
    <w:rsid w:val="00562A22"/>
    <w:rsid w:val="005718C9"/>
    <w:rsid w:val="00572B2B"/>
    <w:rsid w:val="00572B65"/>
    <w:rsid w:val="00577BA3"/>
    <w:rsid w:val="00581322"/>
    <w:rsid w:val="00581E28"/>
    <w:rsid w:val="005829CE"/>
    <w:rsid w:val="0058415A"/>
    <w:rsid w:val="005A7126"/>
    <w:rsid w:val="005B3CF2"/>
    <w:rsid w:val="005B4C9F"/>
    <w:rsid w:val="005D46FC"/>
    <w:rsid w:val="005D5327"/>
    <w:rsid w:val="005F0EE4"/>
    <w:rsid w:val="006035D3"/>
    <w:rsid w:val="00612DE7"/>
    <w:rsid w:val="00615800"/>
    <w:rsid w:val="00615D1A"/>
    <w:rsid w:val="00624896"/>
    <w:rsid w:val="00624C80"/>
    <w:rsid w:val="00630AA9"/>
    <w:rsid w:val="00637DED"/>
    <w:rsid w:val="00640DEA"/>
    <w:rsid w:val="00645E50"/>
    <w:rsid w:val="00667DF3"/>
    <w:rsid w:val="00670764"/>
    <w:rsid w:val="006710C0"/>
    <w:rsid w:val="0069063B"/>
    <w:rsid w:val="00691A38"/>
    <w:rsid w:val="00692AD3"/>
    <w:rsid w:val="006A3F0A"/>
    <w:rsid w:val="006E3B2B"/>
    <w:rsid w:val="006F560D"/>
    <w:rsid w:val="00713051"/>
    <w:rsid w:val="00725D75"/>
    <w:rsid w:val="00734265"/>
    <w:rsid w:val="00734B0A"/>
    <w:rsid w:val="00740168"/>
    <w:rsid w:val="00746CCB"/>
    <w:rsid w:val="007572C8"/>
    <w:rsid w:val="007577CC"/>
    <w:rsid w:val="00760C49"/>
    <w:rsid w:val="00773875"/>
    <w:rsid w:val="00774240"/>
    <w:rsid w:val="00786E6A"/>
    <w:rsid w:val="0078779B"/>
    <w:rsid w:val="00790544"/>
    <w:rsid w:val="00797E3D"/>
    <w:rsid w:val="007A4E8B"/>
    <w:rsid w:val="007A5D37"/>
    <w:rsid w:val="007B0F19"/>
    <w:rsid w:val="007B7C2F"/>
    <w:rsid w:val="007C33AD"/>
    <w:rsid w:val="007D1268"/>
    <w:rsid w:val="007D38EC"/>
    <w:rsid w:val="007E1AC0"/>
    <w:rsid w:val="007E53F4"/>
    <w:rsid w:val="008037A7"/>
    <w:rsid w:val="008067DF"/>
    <w:rsid w:val="00813CC1"/>
    <w:rsid w:val="00816147"/>
    <w:rsid w:val="00816589"/>
    <w:rsid w:val="00833F2B"/>
    <w:rsid w:val="00834289"/>
    <w:rsid w:val="00835C66"/>
    <w:rsid w:val="008400DC"/>
    <w:rsid w:val="0084275F"/>
    <w:rsid w:val="00850156"/>
    <w:rsid w:val="00851FC2"/>
    <w:rsid w:val="00852620"/>
    <w:rsid w:val="0088228D"/>
    <w:rsid w:val="00884985"/>
    <w:rsid w:val="00890DFA"/>
    <w:rsid w:val="008A4251"/>
    <w:rsid w:val="008A5466"/>
    <w:rsid w:val="008B1E76"/>
    <w:rsid w:val="008C3C4F"/>
    <w:rsid w:val="008D5529"/>
    <w:rsid w:val="008D56A5"/>
    <w:rsid w:val="008E2737"/>
    <w:rsid w:val="0090379E"/>
    <w:rsid w:val="00903B2E"/>
    <w:rsid w:val="0090497D"/>
    <w:rsid w:val="00906C42"/>
    <w:rsid w:val="009159DE"/>
    <w:rsid w:val="00915FBD"/>
    <w:rsid w:val="00916600"/>
    <w:rsid w:val="009303BE"/>
    <w:rsid w:val="00937CF9"/>
    <w:rsid w:val="00941FE1"/>
    <w:rsid w:val="00951AC1"/>
    <w:rsid w:val="009621C4"/>
    <w:rsid w:val="00964DE4"/>
    <w:rsid w:val="009656C1"/>
    <w:rsid w:val="00970595"/>
    <w:rsid w:val="00986F17"/>
    <w:rsid w:val="00992930"/>
    <w:rsid w:val="00996D87"/>
    <w:rsid w:val="00997BEC"/>
    <w:rsid w:val="009B13F7"/>
    <w:rsid w:val="009C090F"/>
    <w:rsid w:val="009D0882"/>
    <w:rsid w:val="009D0CE8"/>
    <w:rsid w:val="009D1820"/>
    <w:rsid w:val="009D388A"/>
    <w:rsid w:val="009D504B"/>
    <w:rsid w:val="009D73C7"/>
    <w:rsid w:val="009D7A57"/>
    <w:rsid w:val="009E0BCA"/>
    <w:rsid w:val="009E1E90"/>
    <w:rsid w:val="009E1F33"/>
    <w:rsid w:val="009E2703"/>
    <w:rsid w:val="009E3253"/>
    <w:rsid w:val="009E37BD"/>
    <w:rsid w:val="009E3D72"/>
    <w:rsid w:val="009F09FD"/>
    <w:rsid w:val="009F0BC2"/>
    <w:rsid w:val="009F4C9D"/>
    <w:rsid w:val="009F785E"/>
    <w:rsid w:val="00A01232"/>
    <w:rsid w:val="00A04AA8"/>
    <w:rsid w:val="00A05198"/>
    <w:rsid w:val="00A11B8C"/>
    <w:rsid w:val="00A20650"/>
    <w:rsid w:val="00A24B2E"/>
    <w:rsid w:val="00A262CD"/>
    <w:rsid w:val="00A32DF9"/>
    <w:rsid w:val="00A3723A"/>
    <w:rsid w:val="00A40703"/>
    <w:rsid w:val="00A459F1"/>
    <w:rsid w:val="00A50312"/>
    <w:rsid w:val="00A52C0B"/>
    <w:rsid w:val="00A5359B"/>
    <w:rsid w:val="00A55EE6"/>
    <w:rsid w:val="00A57CBA"/>
    <w:rsid w:val="00A77688"/>
    <w:rsid w:val="00A77FED"/>
    <w:rsid w:val="00A802FC"/>
    <w:rsid w:val="00A84164"/>
    <w:rsid w:val="00A85BA1"/>
    <w:rsid w:val="00A91184"/>
    <w:rsid w:val="00A936EB"/>
    <w:rsid w:val="00AA4E1C"/>
    <w:rsid w:val="00AA5681"/>
    <w:rsid w:val="00AB0DA8"/>
    <w:rsid w:val="00AB1120"/>
    <w:rsid w:val="00AB1609"/>
    <w:rsid w:val="00AB1CC0"/>
    <w:rsid w:val="00AC6798"/>
    <w:rsid w:val="00AC7843"/>
    <w:rsid w:val="00AD25D4"/>
    <w:rsid w:val="00AE6CE9"/>
    <w:rsid w:val="00AF0DB2"/>
    <w:rsid w:val="00AF7BB3"/>
    <w:rsid w:val="00B16E82"/>
    <w:rsid w:val="00B21665"/>
    <w:rsid w:val="00B36510"/>
    <w:rsid w:val="00B42E76"/>
    <w:rsid w:val="00B44CCF"/>
    <w:rsid w:val="00B50AB4"/>
    <w:rsid w:val="00B57594"/>
    <w:rsid w:val="00B608AF"/>
    <w:rsid w:val="00B61BFD"/>
    <w:rsid w:val="00B80BF7"/>
    <w:rsid w:val="00B82D54"/>
    <w:rsid w:val="00B8634F"/>
    <w:rsid w:val="00B87623"/>
    <w:rsid w:val="00B87E91"/>
    <w:rsid w:val="00B91076"/>
    <w:rsid w:val="00B9529B"/>
    <w:rsid w:val="00BB0606"/>
    <w:rsid w:val="00BB367D"/>
    <w:rsid w:val="00BC002B"/>
    <w:rsid w:val="00BC0DEA"/>
    <w:rsid w:val="00BC426E"/>
    <w:rsid w:val="00BC596A"/>
    <w:rsid w:val="00BE3702"/>
    <w:rsid w:val="00BE41DC"/>
    <w:rsid w:val="00BF2811"/>
    <w:rsid w:val="00BF4C92"/>
    <w:rsid w:val="00BF7DE5"/>
    <w:rsid w:val="00C0187A"/>
    <w:rsid w:val="00C11780"/>
    <w:rsid w:val="00C11EA2"/>
    <w:rsid w:val="00C2073B"/>
    <w:rsid w:val="00C22539"/>
    <w:rsid w:val="00C23C6D"/>
    <w:rsid w:val="00C30332"/>
    <w:rsid w:val="00C30BB7"/>
    <w:rsid w:val="00C3404B"/>
    <w:rsid w:val="00C43C0C"/>
    <w:rsid w:val="00C44ABD"/>
    <w:rsid w:val="00C72616"/>
    <w:rsid w:val="00C843B2"/>
    <w:rsid w:val="00C923CA"/>
    <w:rsid w:val="00C93EE6"/>
    <w:rsid w:val="00C9672B"/>
    <w:rsid w:val="00C979DB"/>
    <w:rsid w:val="00CA56AC"/>
    <w:rsid w:val="00CA7B93"/>
    <w:rsid w:val="00CD0B80"/>
    <w:rsid w:val="00CD2710"/>
    <w:rsid w:val="00CD3209"/>
    <w:rsid w:val="00CF25B2"/>
    <w:rsid w:val="00CF3BA3"/>
    <w:rsid w:val="00D10002"/>
    <w:rsid w:val="00D209B9"/>
    <w:rsid w:val="00D22881"/>
    <w:rsid w:val="00D24FBB"/>
    <w:rsid w:val="00D348F4"/>
    <w:rsid w:val="00D433A1"/>
    <w:rsid w:val="00D60093"/>
    <w:rsid w:val="00D66A17"/>
    <w:rsid w:val="00D84141"/>
    <w:rsid w:val="00D84C82"/>
    <w:rsid w:val="00D95108"/>
    <w:rsid w:val="00D957F9"/>
    <w:rsid w:val="00DA6F7F"/>
    <w:rsid w:val="00DA79CC"/>
    <w:rsid w:val="00DC1611"/>
    <w:rsid w:val="00DC1E90"/>
    <w:rsid w:val="00DC5D27"/>
    <w:rsid w:val="00DD6DF4"/>
    <w:rsid w:val="00DD75EF"/>
    <w:rsid w:val="00DD7670"/>
    <w:rsid w:val="00DE31AD"/>
    <w:rsid w:val="00E01600"/>
    <w:rsid w:val="00E04364"/>
    <w:rsid w:val="00E14E28"/>
    <w:rsid w:val="00E14E3B"/>
    <w:rsid w:val="00E14F52"/>
    <w:rsid w:val="00E226B0"/>
    <w:rsid w:val="00E22E60"/>
    <w:rsid w:val="00E27C27"/>
    <w:rsid w:val="00E37090"/>
    <w:rsid w:val="00E370F7"/>
    <w:rsid w:val="00E42489"/>
    <w:rsid w:val="00E850C4"/>
    <w:rsid w:val="00EA6DDF"/>
    <w:rsid w:val="00EB0F53"/>
    <w:rsid w:val="00EC3400"/>
    <w:rsid w:val="00EC70A7"/>
    <w:rsid w:val="00EE751C"/>
    <w:rsid w:val="00EF0FB8"/>
    <w:rsid w:val="00EF2339"/>
    <w:rsid w:val="00F010B8"/>
    <w:rsid w:val="00F0419D"/>
    <w:rsid w:val="00F10E5E"/>
    <w:rsid w:val="00F176CA"/>
    <w:rsid w:val="00F71032"/>
    <w:rsid w:val="00F739D5"/>
    <w:rsid w:val="00F8077E"/>
    <w:rsid w:val="00F9668D"/>
    <w:rsid w:val="00F970AB"/>
    <w:rsid w:val="00FA0ED7"/>
    <w:rsid w:val="00FB0960"/>
    <w:rsid w:val="00FB2361"/>
    <w:rsid w:val="00FB34CB"/>
    <w:rsid w:val="00FB41E2"/>
    <w:rsid w:val="00FC1393"/>
    <w:rsid w:val="00FC213E"/>
    <w:rsid w:val="00FC3DDB"/>
    <w:rsid w:val="00FD63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E0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5800"/>
    <w:rPr>
      <w:rFonts w:ascii="Century Gothic" w:hAnsi="Century Gothic"/>
      <w:sz w:val="20"/>
    </w:rPr>
  </w:style>
  <w:style w:type="paragraph" w:styleId="Nagwek1">
    <w:name w:val="heading 1"/>
    <w:basedOn w:val="Normalny"/>
    <w:next w:val="Normalny"/>
    <w:link w:val="Nagwek1Znak"/>
    <w:uiPriority w:val="9"/>
    <w:qFormat/>
    <w:rsid w:val="00DC1611"/>
    <w:pPr>
      <w:keepNext/>
      <w:keepLines/>
      <w:spacing w:before="480" w:after="0"/>
      <w:outlineLvl w:val="0"/>
    </w:pPr>
    <w:rPr>
      <w:rFonts w:eastAsiaTheme="majorEastAsia" w:cstheme="majorBidi"/>
      <w:b/>
      <w:bCs/>
      <w:szCs w:val="28"/>
    </w:rPr>
  </w:style>
  <w:style w:type="paragraph" w:styleId="Nagwek2">
    <w:name w:val="heading 2"/>
    <w:basedOn w:val="Nagwek1"/>
    <w:next w:val="Normalny"/>
    <w:link w:val="Nagwek2Znak"/>
    <w:uiPriority w:val="9"/>
    <w:unhideWhenUsed/>
    <w:qFormat/>
    <w:rsid w:val="003B2752"/>
    <w:pPr>
      <w:spacing w:before="0" w:after="200"/>
      <w:outlineLvl w:val="1"/>
    </w:pPr>
  </w:style>
  <w:style w:type="paragraph" w:styleId="Nagwek3">
    <w:name w:val="heading 3"/>
    <w:basedOn w:val="Normalny"/>
    <w:next w:val="Normalny"/>
    <w:link w:val="Nagwek3Znak"/>
    <w:uiPriority w:val="9"/>
    <w:unhideWhenUsed/>
    <w:qFormat/>
    <w:rsid w:val="001540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D62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627B"/>
    <w:rPr>
      <w:rFonts w:ascii="Tahoma" w:hAnsi="Tahoma" w:cs="Tahoma"/>
      <w:sz w:val="16"/>
      <w:szCs w:val="16"/>
    </w:rPr>
  </w:style>
  <w:style w:type="paragraph" w:styleId="Nagwek">
    <w:name w:val="header"/>
    <w:basedOn w:val="Normalny"/>
    <w:link w:val="NagwekZnak"/>
    <w:uiPriority w:val="99"/>
    <w:unhideWhenUsed/>
    <w:rsid w:val="007905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0544"/>
  </w:style>
  <w:style w:type="paragraph" w:styleId="Stopka">
    <w:name w:val="footer"/>
    <w:basedOn w:val="Normalny"/>
    <w:link w:val="StopkaZnak"/>
    <w:uiPriority w:val="99"/>
    <w:unhideWhenUsed/>
    <w:rsid w:val="007905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0544"/>
  </w:style>
  <w:style w:type="character" w:customStyle="1" w:styleId="Nagwek1Znak">
    <w:name w:val="Nagłówek 1 Znak"/>
    <w:basedOn w:val="Domylnaczcionkaakapitu"/>
    <w:link w:val="Nagwek1"/>
    <w:uiPriority w:val="9"/>
    <w:rsid w:val="00DC1611"/>
    <w:rPr>
      <w:rFonts w:ascii="Century Gothic" w:eastAsiaTheme="majorEastAsia" w:hAnsi="Century Gothic" w:cstheme="majorBidi"/>
      <w:b/>
      <w:bCs/>
      <w:sz w:val="20"/>
      <w:szCs w:val="28"/>
    </w:rPr>
  </w:style>
  <w:style w:type="paragraph" w:styleId="Spistreci1">
    <w:name w:val="toc 1"/>
    <w:basedOn w:val="Normalny"/>
    <w:next w:val="Normalny"/>
    <w:autoRedefine/>
    <w:uiPriority w:val="39"/>
    <w:unhideWhenUsed/>
    <w:qFormat/>
    <w:rsid w:val="00152B85"/>
    <w:pPr>
      <w:widowControl w:val="0"/>
      <w:tabs>
        <w:tab w:val="left" w:pos="426"/>
        <w:tab w:val="right" w:leader="dot" w:pos="9062"/>
      </w:tabs>
      <w:spacing w:after="0" w:line="360" w:lineRule="auto"/>
    </w:pPr>
  </w:style>
  <w:style w:type="paragraph" w:styleId="Nagwekspisutreci">
    <w:name w:val="TOC Heading"/>
    <w:basedOn w:val="Nagwek1"/>
    <w:next w:val="Normalny"/>
    <w:uiPriority w:val="39"/>
    <w:unhideWhenUsed/>
    <w:qFormat/>
    <w:rsid w:val="00A5359B"/>
    <w:pPr>
      <w:outlineLvl w:val="9"/>
    </w:pPr>
  </w:style>
  <w:style w:type="paragraph" w:styleId="Akapitzlist">
    <w:name w:val="List Paragraph"/>
    <w:basedOn w:val="Normalny"/>
    <w:link w:val="AkapitzlistZnak"/>
    <w:uiPriority w:val="34"/>
    <w:qFormat/>
    <w:rsid w:val="00A5359B"/>
    <w:pPr>
      <w:ind w:left="720"/>
      <w:contextualSpacing/>
    </w:pPr>
  </w:style>
  <w:style w:type="paragraph" w:styleId="Spistreci2">
    <w:name w:val="toc 2"/>
    <w:basedOn w:val="Normalny"/>
    <w:next w:val="Normalny"/>
    <w:autoRedefine/>
    <w:uiPriority w:val="39"/>
    <w:unhideWhenUsed/>
    <w:qFormat/>
    <w:rsid w:val="00353F83"/>
    <w:pPr>
      <w:spacing w:after="100"/>
      <w:ind w:left="220"/>
    </w:pPr>
    <w:rPr>
      <w:rFonts w:eastAsiaTheme="minorEastAsia"/>
    </w:rPr>
  </w:style>
  <w:style w:type="paragraph" w:styleId="Spistreci3">
    <w:name w:val="toc 3"/>
    <w:basedOn w:val="Normalny"/>
    <w:next w:val="Normalny"/>
    <w:autoRedefine/>
    <w:uiPriority w:val="39"/>
    <w:semiHidden/>
    <w:unhideWhenUsed/>
    <w:qFormat/>
    <w:rsid w:val="00353F83"/>
    <w:pPr>
      <w:spacing w:after="100"/>
      <w:ind w:left="440"/>
    </w:pPr>
    <w:rPr>
      <w:rFonts w:eastAsiaTheme="minorEastAsia"/>
    </w:rPr>
  </w:style>
  <w:style w:type="character" w:styleId="Hipercze">
    <w:name w:val="Hyperlink"/>
    <w:basedOn w:val="Domylnaczcionkaakapitu"/>
    <w:uiPriority w:val="99"/>
    <w:unhideWhenUsed/>
    <w:rsid w:val="00BC426E"/>
    <w:rPr>
      <w:color w:val="0000FF" w:themeColor="hyperlink"/>
      <w:u w:val="single"/>
    </w:rPr>
  </w:style>
  <w:style w:type="character" w:styleId="Odwoaniedokomentarza">
    <w:name w:val="annotation reference"/>
    <w:basedOn w:val="Domylnaczcionkaakapitu"/>
    <w:uiPriority w:val="99"/>
    <w:semiHidden/>
    <w:unhideWhenUsed/>
    <w:rsid w:val="00DC1E90"/>
    <w:rPr>
      <w:sz w:val="16"/>
      <w:szCs w:val="16"/>
    </w:rPr>
  </w:style>
  <w:style w:type="paragraph" w:styleId="Tekstkomentarza">
    <w:name w:val="annotation text"/>
    <w:basedOn w:val="Normalny"/>
    <w:link w:val="TekstkomentarzaZnak"/>
    <w:uiPriority w:val="99"/>
    <w:unhideWhenUsed/>
    <w:rsid w:val="00DC1E90"/>
    <w:pPr>
      <w:spacing w:line="240" w:lineRule="auto"/>
    </w:pPr>
    <w:rPr>
      <w:szCs w:val="20"/>
    </w:rPr>
  </w:style>
  <w:style w:type="character" w:customStyle="1" w:styleId="TekstkomentarzaZnak">
    <w:name w:val="Tekst komentarza Znak"/>
    <w:basedOn w:val="Domylnaczcionkaakapitu"/>
    <w:link w:val="Tekstkomentarza"/>
    <w:uiPriority w:val="99"/>
    <w:rsid w:val="00DC1E90"/>
    <w:rPr>
      <w:sz w:val="20"/>
      <w:szCs w:val="20"/>
    </w:rPr>
  </w:style>
  <w:style w:type="paragraph" w:styleId="Tematkomentarza">
    <w:name w:val="annotation subject"/>
    <w:basedOn w:val="Tekstkomentarza"/>
    <w:next w:val="Tekstkomentarza"/>
    <w:link w:val="TematkomentarzaZnak"/>
    <w:uiPriority w:val="99"/>
    <w:semiHidden/>
    <w:unhideWhenUsed/>
    <w:rsid w:val="00DC1E90"/>
    <w:rPr>
      <w:b/>
      <w:bCs/>
    </w:rPr>
  </w:style>
  <w:style w:type="character" w:customStyle="1" w:styleId="TematkomentarzaZnak">
    <w:name w:val="Temat komentarza Znak"/>
    <w:basedOn w:val="TekstkomentarzaZnak"/>
    <w:link w:val="Tematkomentarza"/>
    <w:uiPriority w:val="99"/>
    <w:semiHidden/>
    <w:rsid w:val="00DC1E90"/>
    <w:rPr>
      <w:b/>
      <w:bCs/>
      <w:sz w:val="20"/>
      <w:szCs w:val="20"/>
    </w:rPr>
  </w:style>
  <w:style w:type="character" w:customStyle="1" w:styleId="AkapitzlistZnak">
    <w:name w:val="Akapit z listą Znak"/>
    <w:basedOn w:val="Domylnaczcionkaakapitu"/>
    <w:link w:val="Akapitzlist"/>
    <w:uiPriority w:val="34"/>
    <w:rsid w:val="009E0BCA"/>
  </w:style>
  <w:style w:type="table" w:styleId="Tabela-Siatka">
    <w:name w:val="Table Grid"/>
    <w:basedOn w:val="Standardowy"/>
    <w:uiPriority w:val="59"/>
    <w:rsid w:val="00AA56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FB0960"/>
    <w:pPr>
      <w:spacing w:after="360"/>
      <w:contextualSpacing/>
      <w:jc w:val="center"/>
    </w:pPr>
    <w:rPr>
      <w:rFonts w:eastAsiaTheme="majorEastAsia" w:cstheme="majorBidi"/>
      <w:spacing w:val="5"/>
      <w:kern w:val="28"/>
      <w:sz w:val="36"/>
      <w:szCs w:val="52"/>
    </w:rPr>
  </w:style>
  <w:style w:type="character" w:customStyle="1" w:styleId="TytuZnak">
    <w:name w:val="Tytuł Znak"/>
    <w:basedOn w:val="Domylnaczcionkaakapitu"/>
    <w:link w:val="Tytu"/>
    <w:uiPriority w:val="10"/>
    <w:rsid w:val="00FB0960"/>
    <w:rPr>
      <w:rFonts w:ascii="Century Gothic" w:eastAsiaTheme="majorEastAsia" w:hAnsi="Century Gothic" w:cstheme="majorBidi"/>
      <w:spacing w:val="5"/>
      <w:kern w:val="28"/>
      <w:sz w:val="36"/>
      <w:szCs w:val="52"/>
    </w:rPr>
  </w:style>
  <w:style w:type="paragraph" w:customStyle="1" w:styleId="Tytu2">
    <w:name w:val="Tytuł2"/>
    <w:basedOn w:val="Normalny"/>
    <w:link w:val="Tytu2Znak"/>
    <w:qFormat/>
    <w:rsid w:val="00615800"/>
    <w:pPr>
      <w:jc w:val="center"/>
    </w:pPr>
    <w:rPr>
      <w:sz w:val="36"/>
      <w:szCs w:val="36"/>
    </w:rPr>
  </w:style>
  <w:style w:type="character" w:styleId="Tekstzastpczy">
    <w:name w:val="Placeholder Text"/>
    <w:basedOn w:val="Domylnaczcionkaakapitu"/>
    <w:uiPriority w:val="99"/>
    <w:semiHidden/>
    <w:rsid w:val="008A5466"/>
    <w:rPr>
      <w:color w:val="808080"/>
    </w:rPr>
  </w:style>
  <w:style w:type="character" w:customStyle="1" w:styleId="Tytu2Znak">
    <w:name w:val="Tytuł2 Znak"/>
    <w:basedOn w:val="Domylnaczcionkaakapitu"/>
    <w:link w:val="Tytu2"/>
    <w:rsid w:val="00615800"/>
    <w:rPr>
      <w:rFonts w:ascii="Century Gothic" w:hAnsi="Century Gothic"/>
      <w:sz w:val="36"/>
      <w:szCs w:val="36"/>
    </w:rPr>
  </w:style>
  <w:style w:type="character" w:customStyle="1" w:styleId="Nagwek2Znak">
    <w:name w:val="Nagłówek 2 Znak"/>
    <w:basedOn w:val="Domylnaczcionkaakapitu"/>
    <w:link w:val="Nagwek2"/>
    <w:uiPriority w:val="9"/>
    <w:rsid w:val="003B2752"/>
    <w:rPr>
      <w:rFonts w:ascii="Century Gothic" w:eastAsiaTheme="majorEastAsia" w:hAnsi="Century Gothic" w:cstheme="majorBidi"/>
      <w:b/>
      <w:bCs/>
      <w:sz w:val="20"/>
      <w:szCs w:val="28"/>
    </w:rPr>
  </w:style>
  <w:style w:type="paragraph" w:styleId="Legenda">
    <w:name w:val="caption"/>
    <w:basedOn w:val="Normalny"/>
    <w:next w:val="Normalny"/>
    <w:uiPriority w:val="35"/>
    <w:unhideWhenUsed/>
    <w:qFormat/>
    <w:rsid w:val="008037A7"/>
    <w:pPr>
      <w:spacing w:line="240" w:lineRule="auto"/>
    </w:pPr>
    <w:rPr>
      <w:b/>
      <w:bCs/>
      <w:color w:val="4F81BD" w:themeColor="accent1"/>
      <w:sz w:val="18"/>
      <w:szCs w:val="18"/>
    </w:rPr>
  </w:style>
  <w:style w:type="paragraph" w:styleId="Podtytu">
    <w:name w:val="Subtitle"/>
    <w:basedOn w:val="Normalny"/>
    <w:next w:val="Normalny"/>
    <w:link w:val="PodtytuZnak"/>
    <w:uiPriority w:val="11"/>
    <w:qFormat/>
    <w:rsid w:val="00816589"/>
    <w:pPr>
      <w:numPr>
        <w:ilvl w:val="1"/>
      </w:numPr>
    </w:pPr>
    <w:rPr>
      <w:rFonts w:eastAsiaTheme="majorEastAsia" w:cstheme="majorBidi"/>
      <w:i/>
      <w:iCs/>
      <w:spacing w:val="15"/>
      <w:sz w:val="24"/>
      <w:szCs w:val="24"/>
    </w:rPr>
  </w:style>
  <w:style w:type="character" w:customStyle="1" w:styleId="PodtytuZnak">
    <w:name w:val="Podtytuł Znak"/>
    <w:basedOn w:val="Domylnaczcionkaakapitu"/>
    <w:link w:val="Podtytu"/>
    <w:uiPriority w:val="11"/>
    <w:rsid w:val="00816589"/>
    <w:rPr>
      <w:rFonts w:ascii="Century Gothic" w:eastAsiaTheme="majorEastAsia" w:hAnsi="Century Gothic" w:cstheme="majorBidi"/>
      <w:i/>
      <w:iCs/>
      <w:spacing w:val="15"/>
      <w:sz w:val="24"/>
      <w:szCs w:val="24"/>
    </w:rPr>
  </w:style>
  <w:style w:type="paragraph" w:customStyle="1" w:styleId="TabelaTytu">
    <w:name w:val="Tabela Tytuł"/>
    <w:basedOn w:val="Normalny"/>
    <w:link w:val="TabelaTytuZnak"/>
    <w:qFormat/>
    <w:rsid w:val="00816589"/>
    <w:pPr>
      <w:spacing w:before="240" w:after="120" w:line="240" w:lineRule="auto"/>
    </w:pPr>
    <w:rPr>
      <w:b/>
      <w:szCs w:val="20"/>
    </w:rPr>
  </w:style>
  <w:style w:type="paragraph" w:styleId="Poprawka">
    <w:name w:val="Revision"/>
    <w:hidden/>
    <w:uiPriority w:val="99"/>
    <w:semiHidden/>
    <w:rsid w:val="00816589"/>
    <w:pPr>
      <w:spacing w:after="0" w:line="240" w:lineRule="auto"/>
    </w:pPr>
    <w:rPr>
      <w:rFonts w:ascii="Century Gothic" w:hAnsi="Century Gothic"/>
      <w:sz w:val="20"/>
    </w:rPr>
  </w:style>
  <w:style w:type="character" w:customStyle="1" w:styleId="TabelaTytuZnak">
    <w:name w:val="Tabela Tytuł Znak"/>
    <w:basedOn w:val="Domylnaczcionkaakapitu"/>
    <w:link w:val="TabelaTytu"/>
    <w:rsid w:val="00816589"/>
    <w:rPr>
      <w:rFonts w:ascii="Century Gothic" w:hAnsi="Century Gothic"/>
      <w:b/>
      <w:sz w:val="20"/>
      <w:szCs w:val="20"/>
    </w:rPr>
  </w:style>
  <w:style w:type="character" w:customStyle="1" w:styleId="Nagwek3Znak">
    <w:name w:val="Nagłówek 3 Znak"/>
    <w:basedOn w:val="Domylnaczcionkaakapitu"/>
    <w:link w:val="Nagwek3"/>
    <w:uiPriority w:val="9"/>
    <w:rsid w:val="001540D1"/>
    <w:rPr>
      <w:rFonts w:asciiTheme="majorHAnsi" w:eastAsiaTheme="majorEastAsia" w:hAnsiTheme="majorHAnsi" w:cstheme="majorBidi"/>
      <w:b/>
      <w:bCs/>
      <w:color w:val="4F81BD"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18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7064B-890B-41FF-85F6-860412664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4228</Words>
  <Characters>25371</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2020-12-30T13:01:00Z</dcterms:created>
  <dcterms:modified xsi:type="dcterms:W3CDTF">2024-03-06T09:38:00Z</dcterms:modified>
  <cp:contentStatus/>
</cp:coreProperties>
</file>