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5771462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455663">
        <w:rPr>
          <w:rFonts w:ascii="Century Gothic" w:hAnsi="Century Gothic"/>
          <w:bCs/>
          <w:sz w:val="20"/>
          <w:szCs w:val="20"/>
        </w:rPr>
        <w:t>Z</w:t>
      </w:r>
      <w:r w:rsidRPr="00455663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455663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455663">
        <w:rPr>
          <w:rFonts w:ascii="Century Gothic" w:hAnsi="Century Gothic"/>
          <w:bCs/>
          <w:sz w:val="20"/>
          <w:szCs w:val="20"/>
        </w:rPr>
        <w:t xml:space="preserve"> n</w:t>
      </w:r>
      <w:r w:rsidRPr="00455663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455663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455663">
        <w:rPr>
          <w:rFonts w:ascii="Century Gothic" w:hAnsi="Century Gothic" w:cs="Arial"/>
          <w:b/>
          <w:bCs/>
          <w:sz w:val="20"/>
          <w:szCs w:val="20"/>
        </w:rPr>
        <w:t>„</w:t>
      </w:r>
      <w:r w:rsidR="00455663" w:rsidRPr="00455663">
        <w:rPr>
          <w:rFonts w:ascii="Century Gothic" w:hAnsi="Century Gothic"/>
          <w:b/>
          <w:bCs/>
          <w:sz w:val="20"/>
        </w:rPr>
        <w:t>Usługi bilansujące w punkcie wejścia do systemu przesyłowego Branice</w:t>
      </w:r>
      <w:r w:rsidR="009A671D" w:rsidRPr="00455663">
        <w:rPr>
          <w:rFonts w:ascii="Century Gothic" w:hAnsi="Century Gothic"/>
          <w:b/>
          <w:bCs/>
          <w:sz w:val="20"/>
        </w:rPr>
        <w:t>"</w:t>
      </w:r>
      <w:r w:rsidR="00BB3342" w:rsidRPr="00455663">
        <w:rPr>
          <w:rFonts w:ascii="Century Gothic" w:hAnsi="Century Gothic"/>
          <w:sz w:val="20"/>
        </w:rPr>
        <w:t xml:space="preserve"> </w:t>
      </w:r>
      <w:r w:rsidR="0028703A" w:rsidRPr="00455663">
        <w:rPr>
          <w:rFonts w:ascii="Century Gothic" w:hAnsi="Century Gothic"/>
          <w:sz w:val="20"/>
        </w:rPr>
        <w:t>– nr</w:t>
      </w:r>
      <w:r w:rsidR="00BB3342" w:rsidRPr="00455663">
        <w:rPr>
          <w:rFonts w:ascii="Century Gothic" w:hAnsi="Century Gothic"/>
          <w:sz w:val="20"/>
        </w:rPr>
        <w:t> </w:t>
      </w:r>
      <w:r w:rsidR="0028703A" w:rsidRPr="00455663">
        <w:rPr>
          <w:rFonts w:ascii="Century Gothic" w:hAnsi="Century Gothic"/>
          <w:sz w:val="20"/>
        </w:rPr>
        <w:t xml:space="preserve">postępowania: </w:t>
      </w:r>
      <w:r w:rsidR="00455663" w:rsidRPr="00455663">
        <w:rPr>
          <w:rFonts w:ascii="Century Gothic" w:hAnsi="Century Gothic"/>
          <w:sz w:val="20"/>
        </w:rPr>
        <w:t>NP/2024/06/0519/PK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2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57BB2B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455663">
        <w:rPr>
          <w:rFonts w:ascii="Century Gothic" w:hAnsi="Century Gothic" w:cs="Arial"/>
          <w:sz w:val="20"/>
          <w:szCs w:val="20"/>
        </w:rPr>
        <w:t>.</w:t>
      </w:r>
    </w:p>
    <w:p w14:paraId="0981F683" w14:textId="43512CD2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E01265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F3086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3292B183" w:rsidR="0095327B" w:rsidRPr="00924421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924421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455663" w:rsidRPr="00924421">
        <w:rPr>
          <w:rFonts w:ascii="Century Gothic" w:hAnsi="Century Gothic" w:cs="Arial"/>
          <w:sz w:val="20"/>
          <w:szCs w:val="20"/>
        </w:rPr>
        <w:t>3</w:t>
      </w:r>
      <w:r w:rsidRPr="00924421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924421">
        <w:rPr>
          <w:rFonts w:ascii="Century Gothic" w:hAnsi="Century Gothic" w:cs="Arial"/>
          <w:sz w:val="20"/>
          <w:szCs w:val="20"/>
        </w:rPr>
        <w:t>kach określonych w Specyfikacji</w:t>
      </w:r>
      <w:r w:rsidRPr="00924421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21656B0A" w14:textId="605730DA" w:rsidR="008B3BFD" w:rsidRDefault="00455663" w:rsidP="00455663">
      <w:pPr>
        <w:pStyle w:val="Akapitzlist"/>
        <w:numPr>
          <w:ilvl w:val="0"/>
          <w:numId w:val="40"/>
        </w:numPr>
        <w:spacing w:line="360" w:lineRule="auto"/>
        <w:ind w:left="851" w:hanging="425"/>
        <w:contextualSpacing/>
        <w:jc w:val="both"/>
        <w:rPr>
          <w:rFonts w:ascii="Century Gothic" w:hAnsi="Century Gothic" w:cs="Century Gothic"/>
          <w:sz w:val="20"/>
          <w:szCs w:val="20"/>
        </w:rPr>
      </w:pPr>
      <w:bookmarkStart w:id="2" w:name="_Hlk66350561"/>
      <w:r w:rsidRPr="00C92F7B">
        <w:rPr>
          <w:rFonts w:ascii="Century Gothic" w:hAnsi="Century Gothic" w:cs="Century Gothic"/>
          <w:sz w:val="20"/>
          <w:szCs w:val="20"/>
        </w:rPr>
        <w:t xml:space="preserve">w Dobach Gazowych, w których </w:t>
      </w:r>
      <w:r w:rsidRPr="00455663">
        <w:rPr>
          <w:rFonts w:ascii="Century Gothic" w:hAnsi="Century Gothic" w:cs="Century Gothic"/>
          <w:sz w:val="20"/>
          <w:szCs w:val="20"/>
          <w:u w:val="single"/>
        </w:rPr>
        <w:t>będziemy</w:t>
      </w:r>
      <w:r w:rsidRPr="00C92F7B">
        <w:rPr>
          <w:rFonts w:ascii="Century Gothic" w:hAnsi="Century Gothic" w:cs="Century Gothic"/>
          <w:sz w:val="20"/>
          <w:szCs w:val="20"/>
        </w:rPr>
        <w:t xml:space="preserve"> </w:t>
      </w:r>
      <w:r w:rsidRPr="00455663">
        <w:rPr>
          <w:rFonts w:ascii="Century Gothic" w:hAnsi="Century Gothic" w:cs="Century Gothic"/>
          <w:sz w:val="20"/>
          <w:szCs w:val="20"/>
        </w:rPr>
        <w:t>dostarczać Paliwo Gazowe</w:t>
      </w:r>
      <w:r w:rsidRPr="00C92F7B">
        <w:rPr>
          <w:rFonts w:ascii="Century Gothic" w:hAnsi="Century Gothic" w:cs="Century Gothic"/>
          <w:sz w:val="20"/>
          <w:szCs w:val="20"/>
        </w:rPr>
        <w:t xml:space="preserve"> do Punktu Wejścia Branice (ID 372414)</w:t>
      </w:r>
      <w:r w:rsidR="00926DEE">
        <w:rPr>
          <w:rFonts w:ascii="Century Gothic" w:hAnsi="Century Gothic" w:cs="Century Gothic"/>
          <w:sz w:val="20"/>
          <w:szCs w:val="20"/>
        </w:rPr>
        <w:t xml:space="preserve"> za cenę netto </w:t>
      </w:r>
      <w:r w:rsidR="00BD087D">
        <w:rPr>
          <w:rFonts w:ascii="Century Gothic" w:hAnsi="Century Gothic" w:cs="Century Gothic"/>
          <w:sz w:val="20"/>
          <w:szCs w:val="20"/>
        </w:rPr>
        <w:t xml:space="preserve">P </w:t>
      </w:r>
      <w:r w:rsidR="00926DEE">
        <w:rPr>
          <w:rFonts w:ascii="Century Gothic" w:hAnsi="Century Gothic" w:cs="Century Gothic"/>
          <w:sz w:val="20"/>
          <w:szCs w:val="20"/>
        </w:rPr>
        <w:t>ustaloną w następujący sposób</w:t>
      </w:r>
      <w:r w:rsidR="003F0D3E">
        <w:rPr>
          <w:rFonts w:ascii="Century Gothic" w:hAnsi="Century Gothic" w:cs="Century Gothic"/>
          <w:sz w:val="20"/>
          <w:szCs w:val="20"/>
        </w:rPr>
        <w:t>:</w:t>
      </w:r>
    </w:p>
    <w:p w14:paraId="04E7B07D" w14:textId="13B22734" w:rsidR="008B3BFD" w:rsidRDefault="008B3BFD" w:rsidP="008B3BFD">
      <w:pPr>
        <w:pStyle w:val="Akapitzlist"/>
        <w:spacing w:line="360" w:lineRule="auto"/>
        <w:ind w:left="851"/>
        <w:contextualSpacing/>
        <w:jc w:val="both"/>
        <w:rPr>
          <w:rFonts w:ascii="Century Gothic" w:hAnsi="Century Gothic" w:cs="Century Gothic"/>
          <w:sz w:val="20"/>
          <w:szCs w:val="20"/>
        </w:rPr>
      </w:pPr>
      <w:r w:rsidRPr="00E01265">
        <w:rPr>
          <w:rFonts w:ascii="Century Gothic" w:hAnsi="Century Gothic" w:cs="Century Gothic"/>
          <w:b/>
          <w:bCs/>
          <w:sz w:val="20"/>
          <w:szCs w:val="20"/>
        </w:rPr>
        <w:t>P</w:t>
      </w:r>
      <w:r w:rsidR="001E5FF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E01265">
        <w:rPr>
          <w:rFonts w:ascii="Century Gothic" w:hAnsi="Century Gothic" w:cs="Century Gothic"/>
          <w:b/>
          <w:bCs/>
          <w:sz w:val="20"/>
          <w:szCs w:val="20"/>
        </w:rPr>
        <w:t>=</w:t>
      </w:r>
      <w:r w:rsidR="001E5FF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E01265">
        <w:rPr>
          <w:rFonts w:ascii="Century Gothic" w:hAnsi="Century Gothic" w:cs="Century Gothic"/>
          <w:b/>
          <w:bCs/>
          <w:sz w:val="20"/>
          <w:szCs w:val="20"/>
        </w:rPr>
        <w:t>TGE_DA</w:t>
      </w:r>
      <w:r w:rsidR="001E5FF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E01265">
        <w:rPr>
          <w:rFonts w:ascii="Century Gothic" w:hAnsi="Century Gothic" w:cs="Century Gothic"/>
          <w:b/>
          <w:bCs/>
          <w:sz w:val="20"/>
          <w:szCs w:val="20"/>
        </w:rPr>
        <w:t>+</w:t>
      </w:r>
      <w:r w:rsidR="001E5FF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proofErr w:type="spellStart"/>
      <w:r w:rsidRPr="00E01265">
        <w:rPr>
          <w:rFonts w:ascii="Century Gothic" w:hAnsi="Century Gothic" w:cs="Century Gothic"/>
          <w:b/>
          <w:bCs/>
          <w:sz w:val="20"/>
          <w:szCs w:val="20"/>
        </w:rPr>
        <w:t>P</w:t>
      </w:r>
      <w:r w:rsidRPr="00E01265">
        <w:rPr>
          <w:rFonts w:ascii="Century Gothic" w:hAnsi="Century Gothic" w:cs="Century Gothic"/>
          <w:b/>
          <w:bCs/>
          <w:sz w:val="20"/>
          <w:szCs w:val="20"/>
          <w:vertAlign w:val="subscript"/>
        </w:rPr>
        <w:t>p</w:t>
      </w:r>
      <w:proofErr w:type="spellEnd"/>
      <w:r w:rsidRPr="00E0126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E5FFC">
        <w:rPr>
          <w:rFonts w:ascii="Century Gothic" w:hAnsi="Century Gothic" w:cs="Century Gothic"/>
          <w:sz w:val="20"/>
          <w:szCs w:val="20"/>
        </w:rPr>
        <w:t>zł/kWh</w:t>
      </w:r>
      <w:r w:rsidRPr="008B3BFD">
        <w:rPr>
          <w:rFonts w:ascii="Century Gothic" w:hAnsi="Century Gothic" w:cs="Century Gothic"/>
          <w:sz w:val="20"/>
          <w:szCs w:val="20"/>
        </w:rPr>
        <w:t xml:space="preserve"> (</w:t>
      </w:r>
      <w:r w:rsidRPr="00E01265">
        <w:rPr>
          <w:rFonts w:ascii="Century Gothic" w:hAnsi="Century Gothic" w:cs="Century Gothic"/>
          <w:b/>
          <w:bCs/>
          <w:sz w:val="20"/>
          <w:szCs w:val="20"/>
        </w:rPr>
        <w:t>cena jednostkowa Paliwa Gazowego</w:t>
      </w:r>
      <w:r w:rsidRPr="008B3BFD">
        <w:rPr>
          <w:rFonts w:ascii="Century Gothic" w:hAnsi="Century Gothic" w:cs="Century Gothic"/>
          <w:sz w:val="20"/>
          <w:szCs w:val="20"/>
        </w:rPr>
        <w:t xml:space="preserve"> za każdą pobraną przez Zamawiającego 1 (jedną) kWh Paliwa Gazowego)</w:t>
      </w:r>
      <w:r>
        <w:rPr>
          <w:rFonts w:ascii="Century Gothic" w:hAnsi="Century Gothic" w:cs="Century Gothic"/>
          <w:sz w:val="20"/>
          <w:szCs w:val="20"/>
        </w:rPr>
        <w:t xml:space="preserve">, </w:t>
      </w:r>
    </w:p>
    <w:p w14:paraId="7C0A6E7C" w14:textId="4BDD53E1" w:rsidR="008B3BFD" w:rsidRDefault="008B3BFD" w:rsidP="008B3BFD">
      <w:pPr>
        <w:pStyle w:val="Akapitzlist"/>
        <w:spacing w:line="360" w:lineRule="auto"/>
        <w:ind w:left="851"/>
        <w:contextualSpacing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gdzie:</w:t>
      </w:r>
    </w:p>
    <w:p w14:paraId="11AA6573" w14:textId="654BEEB4" w:rsidR="008B3BFD" w:rsidRDefault="008B3BFD" w:rsidP="008B3BFD">
      <w:pPr>
        <w:pStyle w:val="Akapitzlist"/>
        <w:spacing w:line="360" w:lineRule="auto"/>
        <w:ind w:left="851"/>
        <w:contextualSpacing/>
        <w:jc w:val="both"/>
        <w:rPr>
          <w:rFonts w:ascii="Century Gothic" w:hAnsi="Century Gothic" w:cs="Century Gothic"/>
          <w:sz w:val="20"/>
          <w:szCs w:val="20"/>
        </w:rPr>
      </w:pPr>
      <w:r w:rsidRPr="00E01265">
        <w:rPr>
          <w:rFonts w:ascii="Century Gothic" w:hAnsi="Century Gothic" w:cs="Century Gothic"/>
          <w:b/>
          <w:bCs/>
          <w:sz w:val="20"/>
          <w:szCs w:val="20"/>
        </w:rPr>
        <w:t>TGE_DA</w:t>
      </w:r>
      <w:r w:rsidRPr="008B3BFD">
        <w:rPr>
          <w:rFonts w:ascii="Century Gothic" w:hAnsi="Century Gothic" w:cs="Century Gothic"/>
          <w:sz w:val="20"/>
          <w:szCs w:val="20"/>
        </w:rPr>
        <w:t xml:space="preserve"> - średni indeks </w:t>
      </w:r>
      <w:proofErr w:type="spellStart"/>
      <w:r w:rsidRPr="008B3BFD">
        <w:rPr>
          <w:rFonts w:ascii="Century Gothic" w:hAnsi="Century Gothic" w:cs="Century Gothic"/>
          <w:sz w:val="20"/>
          <w:szCs w:val="20"/>
        </w:rPr>
        <w:t>TGEgasDA</w:t>
      </w:r>
      <w:proofErr w:type="spellEnd"/>
      <w:r w:rsidRPr="008B3BFD">
        <w:rPr>
          <w:rFonts w:ascii="Century Gothic" w:hAnsi="Century Gothic" w:cs="Century Gothic"/>
          <w:sz w:val="20"/>
          <w:szCs w:val="20"/>
        </w:rPr>
        <w:t xml:space="preserve"> (TGE Day Ahead) dla miesiąca dostawy, publikowany na stronie giełdy TGE (www.tge.pl), ważony dobowymi wolumenami dostawy </w:t>
      </w:r>
      <w:r>
        <w:rPr>
          <w:rFonts w:ascii="Century Gothic" w:hAnsi="Century Gothic" w:cs="Century Gothic"/>
          <w:sz w:val="20"/>
          <w:szCs w:val="20"/>
        </w:rPr>
        <w:t xml:space="preserve">Paliwa Gazowego </w:t>
      </w:r>
      <w:r w:rsidRPr="008B3BFD">
        <w:rPr>
          <w:rFonts w:ascii="Century Gothic" w:hAnsi="Century Gothic" w:cs="Century Gothic"/>
          <w:sz w:val="20"/>
          <w:szCs w:val="20"/>
        </w:rPr>
        <w:t xml:space="preserve">w </w:t>
      </w:r>
      <w:r>
        <w:rPr>
          <w:rFonts w:ascii="Century Gothic" w:hAnsi="Century Gothic" w:cs="Century Gothic"/>
          <w:sz w:val="20"/>
          <w:szCs w:val="20"/>
        </w:rPr>
        <w:t>P</w:t>
      </w:r>
      <w:r w:rsidRPr="008B3BFD">
        <w:rPr>
          <w:rFonts w:ascii="Century Gothic" w:hAnsi="Century Gothic" w:cs="Century Gothic"/>
          <w:sz w:val="20"/>
          <w:szCs w:val="20"/>
        </w:rPr>
        <w:t xml:space="preserve">unkcie </w:t>
      </w:r>
      <w:r>
        <w:rPr>
          <w:rFonts w:ascii="Century Gothic" w:hAnsi="Century Gothic" w:cs="Century Gothic"/>
          <w:sz w:val="20"/>
          <w:szCs w:val="20"/>
        </w:rPr>
        <w:t>W</w:t>
      </w:r>
      <w:r w:rsidRPr="008B3BFD">
        <w:rPr>
          <w:rFonts w:ascii="Century Gothic" w:hAnsi="Century Gothic" w:cs="Century Gothic"/>
          <w:sz w:val="20"/>
          <w:szCs w:val="20"/>
        </w:rPr>
        <w:t>ejścia Branice, wyrażony w zł/kWh</w:t>
      </w:r>
      <w:r w:rsidR="00BF3E5B">
        <w:rPr>
          <w:rFonts w:ascii="Century Gothic" w:hAnsi="Century Gothic" w:cs="Century Gothic"/>
          <w:sz w:val="20"/>
          <w:szCs w:val="20"/>
        </w:rPr>
        <w:t>,</w:t>
      </w:r>
    </w:p>
    <w:p w14:paraId="209D239C" w14:textId="2FB63543" w:rsidR="00455663" w:rsidRPr="00C92F7B" w:rsidRDefault="00455663" w:rsidP="00E01265">
      <w:pPr>
        <w:pStyle w:val="Akapitzlist"/>
        <w:spacing w:line="360" w:lineRule="auto"/>
        <w:ind w:left="851"/>
        <w:contextualSpacing/>
        <w:jc w:val="both"/>
        <w:rPr>
          <w:rFonts w:ascii="Century Gothic" w:hAnsi="Century Gothic" w:cs="Century Gothic"/>
          <w:sz w:val="20"/>
          <w:szCs w:val="20"/>
        </w:rPr>
      </w:pPr>
      <w:r w:rsidRPr="006F3CD3">
        <w:rPr>
          <w:rFonts w:ascii="Century Gothic" w:hAnsi="Century Gothic" w:cs="Century Gothic"/>
          <w:b/>
          <w:sz w:val="20"/>
          <w:szCs w:val="20"/>
          <w:u w:val="single"/>
        </w:rPr>
        <w:t>(</w:t>
      </w:r>
      <w:proofErr w:type="spellStart"/>
      <w:r w:rsidRPr="006F3CD3">
        <w:rPr>
          <w:rFonts w:ascii="Century Gothic" w:hAnsi="Century Gothic" w:cs="Arial"/>
          <w:b/>
          <w:sz w:val="20"/>
          <w:szCs w:val="20"/>
          <w:u w:val="single"/>
        </w:rPr>
        <w:t>P</w:t>
      </w:r>
      <w:r w:rsidRPr="004E62FB">
        <w:rPr>
          <w:rFonts w:ascii="Century Gothic" w:hAnsi="Century Gothic" w:cs="Arial"/>
          <w:b/>
          <w:sz w:val="16"/>
          <w:szCs w:val="16"/>
          <w:u w:val="single"/>
          <w:vertAlign w:val="subscript"/>
        </w:rPr>
        <w:t>p</w:t>
      </w:r>
      <w:proofErr w:type="spellEnd"/>
      <w:r w:rsidRPr="006F3CD3">
        <w:rPr>
          <w:rFonts w:ascii="Century Gothic" w:hAnsi="Century Gothic" w:cs="Arial"/>
          <w:b/>
          <w:sz w:val="20"/>
          <w:szCs w:val="20"/>
          <w:u w:val="single"/>
        </w:rPr>
        <w:t>)*</w:t>
      </w:r>
      <w:r>
        <w:rPr>
          <w:rFonts w:ascii="Century Gothic" w:hAnsi="Century Gothic" w:cs="Arial"/>
          <w:b/>
          <w:sz w:val="20"/>
          <w:szCs w:val="20"/>
          <w:u w:val="single"/>
        </w:rPr>
        <w:t>*</w:t>
      </w:r>
      <w:r w:rsidRPr="00C92F7B">
        <w:rPr>
          <w:rFonts w:ascii="Century Gothic" w:hAnsi="Century Gothic" w:cs="Century Gothic"/>
          <w:sz w:val="20"/>
          <w:szCs w:val="20"/>
        </w:rPr>
        <w:t xml:space="preserve"> …</w:t>
      </w:r>
      <w:r>
        <w:rPr>
          <w:rFonts w:ascii="Century Gothic" w:hAnsi="Century Gothic" w:cs="Century Gothic"/>
          <w:sz w:val="20"/>
          <w:szCs w:val="20"/>
        </w:rPr>
        <w:t>………….</w:t>
      </w:r>
      <w:r w:rsidRPr="00C92F7B">
        <w:rPr>
          <w:rFonts w:ascii="Century Gothic" w:hAnsi="Century Gothic" w:cs="Century Gothic"/>
          <w:sz w:val="20"/>
          <w:szCs w:val="20"/>
        </w:rPr>
        <w:t>…zł</w:t>
      </w:r>
      <w:r w:rsidR="008B3BFD">
        <w:rPr>
          <w:rFonts w:ascii="Century Gothic" w:hAnsi="Century Gothic" w:cs="Century Gothic"/>
          <w:sz w:val="20"/>
          <w:szCs w:val="20"/>
        </w:rPr>
        <w:t>/kWh</w:t>
      </w:r>
      <w:r w:rsidRPr="00C92F7B">
        <w:rPr>
          <w:rFonts w:ascii="Century Gothic" w:hAnsi="Century Gothic" w:cs="Century Gothic"/>
          <w:sz w:val="20"/>
          <w:szCs w:val="20"/>
        </w:rPr>
        <w:t xml:space="preserve"> </w:t>
      </w:r>
      <w:r w:rsidR="008B3BFD">
        <w:rPr>
          <w:rFonts w:ascii="Century Gothic" w:hAnsi="Century Gothic" w:cs="Century Gothic"/>
          <w:sz w:val="20"/>
          <w:szCs w:val="20"/>
        </w:rPr>
        <w:t xml:space="preserve">- </w:t>
      </w:r>
      <w:r w:rsidRPr="00C92F7B">
        <w:rPr>
          <w:rFonts w:ascii="Century Gothic" w:hAnsi="Century Gothic" w:cs="Century Gothic"/>
          <w:sz w:val="20"/>
          <w:szCs w:val="20"/>
        </w:rPr>
        <w:t>„</w:t>
      </w:r>
      <w:r>
        <w:rPr>
          <w:rFonts w:ascii="Century Gothic" w:hAnsi="Century Gothic" w:cs="Century Gothic"/>
          <w:sz w:val="20"/>
          <w:szCs w:val="20"/>
        </w:rPr>
        <w:t>marża</w:t>
      </w:r>
      <w:r w:rsidRPr="00C92F7B">
        <w:rPr>
          <w:rFonts w:ascii="Century Gothic" w:hAnsi="Century Gothic" w:cs="Century Gothic"/>
          <w:sz w:val="20"/>
          <w:szCs w:val="20"/>
        </w:rPr>
        <w:t>”</w:t>
      </w:r>
      <w:r w:rsidR="009E1022">
        <w:rPr>
          <w:rFonts w:ascii="Century Gothic" w:hAnsi="Century Gothic" w:cs="Century Gothic"/>
          <w:sz w:val="20"/>
          <w:szCs w:val="20"/>
        </w:rPr>
        <w:t xml:space="preserve"> </w:t>
      </w:r>
      <w:r w:rsidR="008B3BFD">
        <w:rPr>
          <w:rFonts w:ascii="Century Gothic" w:hAnsi="Century Gothic" w:cs="Century Gothic"/>
          <w:sz w:val="20"/>
          <w:szCs w:val="20"/>
        </w:rPr>
        <w:t>W</w:t>
      </w:r>
      <w:r w:rsidR="003961C7">
        <w:rPr>
          <w:rFonts w:ascii="Century Gothic" w:hAnsi="Century Gothic" w:cs="Century Gothic"/>
          <w:sz w:val="20"/>
          <w:szCs w:val="20"/>
        </w:rPr>
        <w:t>ykonawcy</w:t>
      </w:r>
      <w:r w:rsidRPr="00C92F7B">
        <w:rPr>
          <w:rFonts w:ascii="Century Gothic" w:hAnsi="Century Gothic" w:cs="Century Gothic"/>
          <w:sz w:val="20"/>
          <w:szCs w:val="20"/>
        </w:rPr>
        <w:t xml:space="preserve">; </w:t>
      </w:r>
    </w:p>
    <w:p w14:paraId="476BCAD9" w14:textId="77777777" w:rsidR="00455663" w:rsidRPr="00C92F7B" w:rsidRDefault="00455663" w:rsidP="00455663">
      <w:pPr>
        <w:pStyle w:val="Akapitzlist"/>
        <w:numPr>
          <w:ilvl w:val="0"/>
          <w:numId w:val="40"/>
        </w:numPr>
        <w:spacing w:line="360" w:lineRule="auto"/>
        <w:ind w:left="851" w:hanging="425"/>
        <w:contextualSpacing/>
        <w:jc w:val="both"/>
        <w:rPr>
          <w:rFonts w:ascii="Century Gothic" w:hAnsi="Century Gothic" w:cs="Century Gothic"/>
          <w:sz w:val="20"/>
          <w:szCs w:val="20"/>
        </w:rPr>
      </w:pPr>
      <w:r w:rsidRPr="00C92F7B">
        <w:rPr>
          <w:rFonts w:ascii="Century Gothic" w:hAnsi="Century Gothic" w:cs="Century Gothic"/>
          <w:sz w:val="20"/>
          <w:szCs w:val="20"/>
        </w:rPr>
        <w:t xml:space="preserve">w Dobach Gazowych, w których </w:t>
      </w:r>
      <w:r w:rsidRPr="00455663">
        <w:rPr>
          <w:rFonts w:ascii="Century Gothic" w:hAnsi="Century Gothic" w:cs="Century Gothic"/>
          <w:sz w:val="20"/>
          <w:szCs w:val="20"/>
          <w:u w:val="single"/>
        </w:rPr>
        <w:t>nie będziemy</w:t>
      </w:r>
      <w:r w:rsidRPr="00C92F7B">
        <w:rPr>
          <w:rFonts w:ascii="Century Gothic" w:hAnsi="Century Gothic" w:cs="Century Gothic"/>
          <w:sz w:val="20"/>
          <w:szCs w:val="20"/>
        </w:rPr>
        <w:t xml:space="preserve"> dostarczać Paliwa Gazowego do Punktu Wejścia Branice (ID 372414) (</w:t>
      </w:r>
      <w:r w:rsidRPr="00C92F7B">
        <w:rPr>
          <w:rFonts w:ascii="Century Gothic" w:hAnsi="Century Gothic" w:cs="Century Gothic"/>
          <w:sz w:val="20"/>
          <w:szCs w:val="20"/>
          <w:u w:val="single"/>
        </w:rPr>
        <w:t>tzw. wynagrodzenie za gotowość)</w:t>
      </w:r>
      <w:r w:rsidRPr="00C92F7B">
        <w:rPr>
          <w:rFonts w:ascii="Century Gothic" w:hAnsi="Century Gothic" w:cs="Century Gothic"/>
          <w:sz w:val="20"/>
          <w:szCs w:val="20"/>
        </w:rPr>
        <w:t xml:space="preserve"> za cenę netto </w:t>
      </w:r>
      <w:r w:rsidRPr="006F3CD3">
        <w:rPr>
          <w:rFonts w:ascii="Century Gothic" w:hAnsi="Century Gothic" w:cs="Century Gothic"/>
          <w:b/>
          <w:sz w:val="20"/>
          <w:szCs w:val="20"/>
          <w:u w:val="single"/>
        </w:rPr>
        <w:t>(</w:t>
      </w:r>
      <w:proofErr w:type="spellStart"/>
      <w:r w:rsidRPr="006F3CD3">
        <w:rPr>
          <w:rFonts w:ascii="Century Gothic" w:hAnsi="Century Gothic" w:cs="Arial"/>
          <w:b/>
          <w:sz w:val="20"/>
          <w:szCs w:val="20"/>
          <w:u w:val="single"/>
        </w:rPr>
        <w:t>P</w:t>
      </w:r>
      <w:r w:rsidRPr="004E62FB">
        <w:rPr>
          <w:rFonts w:ascii="Century Gothic" w:hAnsi="Century Gothic" w:cs="Arial"/>
          <w:b/>
          <w:sz w:val="16"/>
          <w:szCs w:val="16"/>
          <w:u w:val="single"/>
          <w:vertAlign w:val="subscript"/>
        </w:rPr>
        <w:t>h</w:t>
      </w:r>
      <w:proofErr w:type="spellEnd"/>
      <w:r w:rsidRPr="006F3CD3">
        <w:rPr>
          <w:rFonts w:ascii="Century Gothic" w:hAnsi="Century Gothic" w:cs="Arial"/>
          <w:b/>
          <w:sz w:val="20"/>
          <w:szCs w:val="20"/>
          <w:u w:val="single"/>
        </w:rPr>
        <w:t>)*</w:t>
      </w:r>
      <w:r>
        <w:rPr>
          <w:rFonts w:ascii="Century Gothic" w:hAnsi="Century Gothic" w:cs="Arial"/>
          <w:b/>
          <w:sz w:val="20"/>
          <w:szCs w:val="20"/>
          <w:u w:val="single"/>
        </w:rPr>
        <w:t>*</w:t>
      </w:r>
      <w:r w:rsidRPr="00C92F7B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> </w:t>
      </w:r>
      <w:r w:rsidRPr="00C92F7B">
        <w:rPr>
          <w:rFonts w:ascii="Century Gothic" w:hAnsi="Century Gothic" w:cs="Century Gothic"/>
          <w:sz w:val="20"/>
          <w:szCs w:val="20"/>
        </w:rPr>
        <w:t>…</w:t>
      </w:r>
      <w:r>
        <w:rPr>
          <w:rFonts w:ascii="Century Gothic" w:hAnsi="Century Gothic" w:cs="Century Gothic"/>
          <w:sz w:val="20"/>
          <w:szCs w:val="20"/>
        </w:rPr>
        <w:t>………….</w:t>
      </w:r>
      <w:r w:rsidRPr="00C92F7B">
        <w:rPr>
          <w:rFonts w:ascii="Century Gothic" w:hAnsi="Century Gothic" w:cs="Century Gothic"/>
          <w:sz w:val="20"/>
          <w:szCs w:val="20"/>
        </w:rPr>
        <w:t xml:space="preserve">…zł za każdą Dobę Gazową, w której w trakcie obowiązywania Umowy nie będziemy dostarczać Paliwa Gazowego do Punktu Wejścia Branice (ID 372414) z uwagi na fakt dostaw realizowanych przez </w:t>
      </w:r>
      <w:r w:rsidRPr="00AC2B28">
        <w:rPr>
          <w:rFonts w:ascii="Century Gothic" w:hAnsi="Century Gothic" w:cs="Century Gothic"/>
          <w:sz w:val="20"/>
          <w:szCs w:val="20"/>
        </w:rPr>
        <w:t xml:space="preserve">Zleceniodawców Usługi Przesyłania </w:t>
      </w:r>
      <w:r>
        <w:rPr>
          <w:rFonts w:ascii="Century Gothic" w:hAnsi="Century Gothic" w:cs="Century Gothic"/>
          <w:sz w:val="20"/>
          <w:szCs w:val="20"/>
        </w:rPr>
        <w:t>(</w:t>
      </w:r>
      <w:r w:rsidRPr="00C92F7B">
        <w:rPr>
          <w:rFonts w:ascii="Century Gothic" w:hAnsi="Century Gothic" w:cs="Century Gothic"/>
          <w:sz w:val="20"/>
          <w:szCs w:val="20"/>
        </w:rPr>
        <w:t>ZUP</w:t>
      </w:r>
      <w:r>
        <w:rPr>
          <w:rFonts w:ascii="Century Gothic" w:hAnsi="Century Gothic" w:cs="Century Gothic"/>
          <w:sz w:val="20"/>
          <w:szCs w:val="20"/>
        </w:rPr>
        <w:t>)</w:t>
      </w:r>
      <w:r w:rsidRPr="00C92F7B">
        <w:rPr>
          <w:rFonts w:ascii="Century Gothic" w:hAnsi="Century Gothic" w:cs="Century Gothic"/>
          <w:sz w:val="20"/>
          <w:szCs w:val="20"/>
        </w:rPr>
        <w:t xml:space="preserve"> (cena za gotowość do realizacji przedmiotu zamówienia), zgodnie z zapisami opisanymi w</w:t>
      </w:r>
      <w:r>
        <w:rPr>
          <w:rFonts w:ascii="Century Gothic" w:hAnsi="Century Gothic" w:cs="Century Gothic"/>
          <w:sz w:val="20"/>
          <w:szCs w:val="20"/>
        </w:rPr>
        <w:t xml:space="preserve">e  wzorze </w:t>
      </w:r>
      <w:r w:rsidRPr="00C92F7B">
        <w:rPr>
          <w:rFonts w:ascii="Century Gothic" w:hAnsi="Century Gothic" w:cs="Century Gothic"/>
          <w:sz w:val="20"/>
          <w:szCs w:val="20"/>
        </w:rPr>
        <w:t>umo</w:t>
      </w:r>
      <w:r>
        <w:rPr>
          <w:rFonts w:ascii="Century Gothic" w:hAnsi="Century Gothic" w:cs="Century Gothic"/>
          <w:sz w:val="20"/>
          <w:szCs w:val="20"/>
        </w:rPr>
        <w:t>wy</w:t>
      </w:r>
      <w:r w:rsidRPr="00C92F7B">
        <w:rPr>
          <w:rFonts w:ascii="Century Gothic" w:hAnsi="Century Gothic" w:cs="Century Gothic"/>
          <w:sz w:val="20"/>
          <w:szCs w:val="20"/>
        </w:rPr>
        <w:t xml:space="preserve">.  </w:t>
      </w:r>
    </w:p>
    <w:p w14:paraId="0D51C2FF" w14:textId="77777777" w:rsidR="00455663" w:rsidRDefault="00455663" w:rsidP="00455663">
      <w:pPr>
        <w:rPr>
          <w:rFonts w:ascii="Century Gothic" w:hAnsi="Century Gothic"/>
          <w:b/>
          <w:sz w:val="16"/>
          <w:szCs w:val="16"/>
        </w:rPr>
      </w:pPr>
      <w:r w:rsidRPr="006F3CD3">
        <w:rPr>
          <w:rFonts w:ascii="Century Gothic" w:hAnsi="Century Gothic" w:cs="Century Gothic"/>
          <w:b/>
          <w:sz w:val="16"/>
          <w:szCs w:val="16"/>
        </w:rPr>
        <w:t>*</w:t>
      </w:r>
      <w:r>
        <w:rPr>
          <w:rFonts w:ascii="Century Gothic" w:hAnsi="Century Gothic" w:cs="Century Gothic"/>
          <w:b/>
          <w:sz w:val="16"/>
          <w:szCs w:val="16"/>
        </w:rPr>
        <w:t>*</w:t>
      </w:r>
      <w:r w:rsidRPr="006F3CD3">
        <w:rPr>
          <w:rFonts w:ascii="Century Gothic" w:hAnsi="Century Gothic" w:cs="Century Gothic"/>
          <w:b/>
          <w:sz w:val="16"/>
          <w:szCs w:val="16"/>
        </w:rPr>
        <w:t xml:space="preserve"> patrz Rozdział XVI SWZ</w:t>
      </w:r>
    </w:p>
    <w:p w14:paraId="14B27426" w14:textId="77777777" w:rsidR="00455663" w:rsidRDefault="00455663" w:rsidP="00455663">
      <w:pPr>
        <w:rPr>
          <w:rFonts w:ascii="Century Gothic" w:hAnsi="Century Gothic"/>
          <w:b/>
          <w:sz w:val="16"/>
          <w:szCs w:val="16"/>
        </w:rPr>
      </w:pPr>
    </w:p>
    <w:p w14:paraId="1D1EA289" w14:textId="77777777" w:rsidR="00455663" w:rsidRPr="0096471F" w:rsidRDefault="00455663" w:rsidP="00455663">
      <w:pPr>
        <w:rPr>
          <w:rFonts w:ascii="Century Gothic" w:hAnsi="Century Gothic"/>
          <w:b/>
          <w:color w:val="FF0000"/>
          <w:sz w:val="16"/>
          <w:szCs w:val="16"/>
        </w:rPr>
      </w:pPr>
      <w:r w:rsidRPr="0096471F">
        <w:rPr>
          <w:rFonts w:ascii="Century Gothic" w:hAnsi="Century Gothic"/>
          <w:b/>
          <w:color w:val="FF0000"/>
          <w:sz w:val="16"/>
          <w:szCs w:val="16"/>
        </w:rPr>
        <w:t>Uwaga:</w:t>
      </w:r>
    </w:p>
    <w:p w14:paraId="3B4E153F" w14:textId="77777777" w:rsidR="00455663" w:rsidRPr="0096471F" w:rsidRDefault="00455663" w:rsidP="00455663">
      <w:pPr>
        <w:rPr>
          <w:rFonts w:ascii="Century Gothic" w:hAnsi="Century Gothic"/>
          <w:b/>
          <w:color w:val="FF0000"/>
          <w:sz w:val="16"/>
          <w:szCs w:val="16"/>
        </w:rPr>
      </w:pPr>
      <w:r w:rsidRPr="0096471F">
        <w:rPr>
          <w:rFonts w:ascii="Century Gothic" w:hAnsi="Century Gothic"/>
          <w:b/>
          <w:color w:val="FF0000"/>
          <w:sz w:val="16"/>
          <w:szCs w:val="16"/>
        </w:rPr>
        <w:t xml:space="preserve">Dla </w:t>
      </w:r>
      <w:proofErr w:type="spellStart"/>
      <w:r w:rsidRPr="0096471F">
        <w:rPr>
          <w:rFonts w:ascii="Century Gothic" w:hAnsi="Century Gothic"/>
          <w:b/>
          <w:color w:val="FF0000"/>
          <w:sz w:val="16"/>
          <w:szCs w:val="16"/>
        </w:rPr>
        <w:t>P</w:t>
      </w:r>
      <w:r w:rsidRPr="004E62FB">
        <w:rPr>
          <w:rFonts w:ascii="Century Gothic" w:hAnsi="Century Gothic"/>
          <w:b/>
          <w:color w:val="FF0000"/>
          <w:sz w:val="16"/>
          <w:szCs w:val="16"/>
          <w:vertAlign w:val="subscript"/>
        </w:rPr>
        <w:t>p</w:t>
      </w:r>
      <w:proofErr w:type="spellEnd"/>
      <w:r w:rsidRPr="0096471F">
        <w:rPr>
          <w:rFonts w:ascii="Century Gothic" w:hAnsi="Century Gothic"/>
          <w:b/>
          <w:color w:val="FF0000"/>
          <w:sz w:val="16"/>
          <w:szCs w:val="16"/>
        </w:rPr>
        <w:t>:</w:t>
      </w:r>
    </w:p>
    <w:p w14:paraId="3D91E38F" w14:textId="77777777" w:rsidR="00455663" w:rsidRPr="0096471F" w:rsidRDefault="00455663" w:rsidP="00455663">
      <w:pPr>
        <w:widowControl w:val="0"/>
        <w:jc w:val="both"/>
        <w:rPr>
          <w:rFonts w:ascii="Century Gothic" w:hAnsi="Century Gothic"/>
          <w:i/>
          <w:color w:val="FF0000"/>
          <w:sz w:val="16"/>
          <w:szCs w:val="16"/>
        </w:rPr>
      </w:pPr>
      <w:r w:rsidRPr="0096471F">
        <w:rPr>
          <w:rFonts w:ascii="Century Gothic" w:hAnsi="Century Gothic"/>
          <w:i/>
          <w:color w:val="FF0000"/>
          <w:sz w:val="16"/>
          <w:szCs w:val="16"/>
        </w:rPr>
        <w:t xml:space="preserve">Ceny netto należy podać z dokładnością do </w:t>
      </w:r>
      <w:r w:rsidRPr="00F7674D">
        <w:rPr>
          <w:rFonts w:ascii="Century Gothic" w:hAnsi="Century Gothic"/>
          <w:b/>
          <w:bCs/>
          <w:i/>
          <w:color w:val="FF0000"/>
          <w:sz w:val="16"/>
          <w:szCs w:val="16"/>
        </w:rPr>
        <w:t>pięciu</w:t>
      </w:r>
      <w:r w:rsidRPr="0096471F">
        <w:rPr>
          <w:rFonts w:ascii="Century Gothic" w:hAnsi="Century Gothic"/>
          <w:i/>
          <w:color w:val="FF0000"/>
          <w:sz w:val="16"/>
          <w:szCs w:val="16"/>
        </w:rPr>
        <w:t xml:space="preserve"> miejsc po przecinku</w:t>
      </w:r>
      <w:r>
        <w:rPr>
          <w:rFonts w:ascii="Century Gothic" w:hAnsi="Century Gothic"/>
          <w:i/>
          <w:color w:val="FF0000"/>
          <w:sz w:val="16"/>
          <w:szCs w:val="16"/>
        </w:rPr>
        <w:t>.</w:t>
      </w:r>
    </w:p>
    <w:p w14:paraId="20D3BE57" w14:textId="77777777" w:rsidR="00455663" w:rsidRPr="0096471F" w:rsidRDefault="00455663" w:rsidP="00455663">
      <w:pPr>
        <w:rPr>
          <w:rFonts w:ascii="Century Gothic" w:hAnsi="Century Gothic"/>
          <w:b/>
          <w:color w:val="FF0000"/>
          <w:sz w:val="16"/>
          <w:szCs w:val="16"/>
        </w:rPr>
      </w:pPr>
    </w:p>
    <w:p w14:paraId="7639DDD4" w14:textId="77777777" w:rsidR="00455663" w:rsidRPr="0096471F" w:rsidRDefault="00455663" w:rsidP="00455663">
      <w:pPr>
        <w:rPr>
          <w:rFonts w:ascii="Century Gothic" w:hAnsi="Century Gothic"/>
          <w:b/>
          <w:color w:val="FF0000"/>
          <w:sz w:val="16"/>
          <w:szCs w:val="16"/>
        </w:rPr>
      </w:pPr>
      <w:r w:rsidRPr="0096471F">
        <w:rPr>
          <w:rFonts w:ascii="Century Gothic" w:hAnsi="Century Gothic"/>
          <w:b/>
          <w:color w:val="FF0000"/>
          <w:sz w:val="16"/>
          <w:szCs w:val="16"/>
        </w:rPr>
        <w:t xml:space="preserve">Dla </w:t>
      </w:r>
      <w:proofErr w:type="spellStart"/>
      <w:r w:rsidRPr="0096471F">
        <w:rPr>
          <w:rFonts w:ascii="Century Gothic" w:hAnsi="Century Gothic"/>
          <w:b/>
          <w:color w:val="FF0000"/>
          <w:sz w:val="16"/>
          <w:szCs w:val="16"/>
        </w:rPr>
        <w:t>P</w:t>
      </w:r>
      <w:r w:rsidRPr="004E62FB">
        <w:rPr>
          <w:rFonts w:ascii="Century Gothic" w:hAnsi="Century Gothic"/>
          <w:b/>
          <w:color w:val="FF0000"/>
          <w:sz w:val="16"/>
          <w:szCs w:val="16"/>
          <w:vertAlign w:val="subscript"/>
        </w:rPr>
        <w:t>h</w:t>
      </w:r>
      <w:proofErr w:type="spellEnd"/>
      <w:r w:rsidRPr="0096471F">
        <w:rPr>
          <w:rFonts w:ascii="Century Gothic" w:hAnsi="Century Gothic"/>
          <w:b/>
          <w:color w:val="FF0000"/>
          <w:sz w:val="16"/>
          <w:szCs w:val="16"/>
        </w:rPr>
        <w:t>:</w:t>
      </w:r>
    </w:p>
    <w:p w14:paraId="25000022" w14:textId="77777777" w:rsidR="00455663" w:rsidRPr="0096471F" w:rsidRDefault="00455663" w:rsidP="00455663">
      <w:pPr>
        <w:widowControl w:val="0"/>
        <w:jc w:val="both"/>
        <w:rPr>
          <w:rFonts w:ascii="Century Gothic" w:hAnsi="Century Gothic"/>
          <w:i/>
          <w:color w:val="FF0000"/>
          <w:sz w:val="16"/>
          <w:szCs w:val="16"/>
        </w:rPr>
      </w:pPr>
      <w:r w:rsidRPr="0096471F">
        <w:rPr>
          <w:rFonts w:ascii="Century Gothic" w:hAnsi="Century Gothic"/>
          <w:i/>
          <w:color w:val="FF0000"/>
          <w:sz w:val="16"/>
          <w:szCs w:val="16"/>
        </w:rPr>
        <w:t xml:space="preserve">Ceny netto należy podać z dokładnością do </w:t>
      </w:r>
      <w:r w:rsidRPr="00F7674D">
        <w:rPr>
          <w:rFonts w:ascii="Century Gothic" w:hAnsi="Century Gothic"/>
          <w:b/>
          <w:bCs/>
          <w:i/>
          <w:color w:val="FF0000"/>
          <w:sz w:val="16"/>
          <w:szCs w:val="16"/>
        </w:rPr>
        <w:t>dwóch</w:t>
      </w:r>
      <w:r w:rsidRPr="0096471F">
        <w:rPr>
          <w:rFonts w:ascii="Century Gothic" w:hAnsi="Century Gothic"/>
          <w:i/>
          <w:color w:val="FF0000"/>
          <w:sz w:val="16"/>
          <w:szCs w:val="16"/>
        </w:rPr>
        <w:t xml:space="preserve"> miejsc po przecinku.</w:t>
      </w:r>
    </w:p>
    <w:p w14:paraId="1440088C" w14:textId="0C11E468" w:rsidR="00960B20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bookmarkEnd w:id="2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FAD27F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</w:t>
      </w:r>
      <w:r w:rsidRPr="00924421">
        <w:rPr>
          <w:rFonts w:ascii="Century Gothic" w:hAnsi="Century Gothic"/>
          <w:sz w:val="20"/>
          <w:szCs w:val="20"/>
        </w:rPr>
        <w:t xml:space="preserve">pośrednio pozyskaliśmy, w szczególności osób wskazanych w Rozdziale VII ust. 2 pkt </w:t>
      </w:r>
      <w:r w:rsidR="001C559D" w:rsidRPr="00924421">
        <w:rPr>
          <w:rFonts w:ascii="Century Gothic" w:hAnsi="Century Gothic"/>
          <w:sz w:val="20"/>
          <w:szCs w:val="20"/>
        </w:rPr>
        <w:t>4</w:t>
      </w:r>
      <w:r w:rsidRPr="00924421">
        <w:rPr>
          <w:rFonts w:ascii="Century Gothic" w:hAnsi="Century Gothic"/>
          <w:sz w:val="20"/>
          <w:szCs w:val="20"/>
        </w:rPr>
        <w:t>) SWZ, w celu ubiegania się</w:t>
      </w:r>
      <w:r w:rsidRPr="009B7926">
        <w:rPr>
          <w:rFonts w:ascii="Century Gothic" w:hAnsi="Century Gothic"/>
          <w:sz w:val="20"/>
          <w:szCs w:val="20"/>
        </w:rPr>
        <w:t xml:space="preserve">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E8CDD9C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0D3404">
        <w:rPr>
          <w:rFonts w:ascii="Century Gothic" w:hAnsi="Century Gothic" w:cs="Arial"/>
          <w:sz w:val="20"/>
          <w:szCs w:val="20"/>
        </w:rPr>
        <w:t>,</w:t>
      </w:r>
    </w:p>
    <w:p w14:paraId="79D2F110" w14:textId="02733EF0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BF3E5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BF3E5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BF3E5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BF3E5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BF3E5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BF3E5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4F3086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3E3B0297" w14:textId="77777777" w:rsidR="004F3086" w:rsidRDefault="004F3086" w:rsidP="004F3086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E338469" w14:textId="77777777" w:rsidR="004F3086" w:rsidRPr="00F7260C" w:rsidRDefault="004F3086" w:rsidP="004F3086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5324986" w14:textId="60227C87" w:rsidR="00A91E54" w:rsidRPr="0092442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A91E54" w:rsidRPr="00924421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8DFB7" w14:textId="77777777" w:rsidR="00272FF3" w:rsidRDefault="00272FF3">
      <w:r>
        <w:separator/>
      </w:r>
    </w:p>
  </w:endnote>
  <w:endnote w:type="continuationSeparator" w:id="0">
    <w:p w14:paraId="2994158B" w14:textId="77777777" w:rsidR="00272FF3" w:rsidRDefault="00272FF3">
      <w:r>
        <w:continuationSeparator/>
      </w:r>
    </w:p>
  </w:endnote>
  <w:endnote w:type="continuationNotice" w:id="1">
    <w:p w14:paraId="170CA927" w14:textId="77777777" w:rsidR="00272FF3" w:rsidRDefault="00272F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8468BF0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650B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6E688" w14:textId="77777777" w:rsidR="00272FF3" w:rsidRDefault="00272FF3">
      <w:r>
        <w:separator/>
      </w:r>
    </w:p>
  </w:footnote>
  <w:footnote w:type="continuationSeparator" w:id="0">
    <w:p w14:paraId="16CB095F" w14:textId="77777777" w:rsidR="00272FF3" w:rsidRDefault="00272FF3">
      <w:r>
        <w:continuationSeparator/>
      </w:r>
    </w:p>
  </w:footnote>
  <w:footnote w:type="continuationNotice" w:id="1">
    <w:p w14:paraId="7858FEFD" w14:textId="77777777" w:rsidR="00272FF3" w:rsidRDefault="00272FF3"/>
  </w:footnote>
  <w:footnote w:id="2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3EBEE4F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4F3086">
      <w:rPr>
        <w:rFonts w:ascii="Century Gothic" w:hAnsi="Century Gothic"/>
        <w:sz w:val="20"/>
        <w:szCs w:val="20"/>
      </w:rPr>
      <w:t xml:space="preserve">Załącznik nr </w:t>
    </w:r>
    <w:r w:rsidR="00E650B8" w:rsidRPr="00E01265">
      <w:rPr>
        <w:rFonts w:ascii="Century Gothic" w:hAnsi="Century Gothic"/>
        <w:sz w:val="20"/>
        <w:szCs w:val="20"/>
      </w:rPr>
      <w:t xml:space="preserve">2 </w:t>
    </w:r>
    <w:r w:rsidRPr="00E01265">
      <w:rPr>
        <w:rFonts w:ascii="Century Gothic" w:hAnsi="Century Gothic"/>
        <w:sz w:val="20"/>
        <w:szCs w:val="20"/>
      </w:rPr>
      <w:t>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B4A2A4A"/>
    <w:multiLevelType w:val="hybridMultilevel"/>
    <w:tmpl w:val="061CAED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0"/>
  </w:num>
  <w:num w:numId="40" w16cid:durableId="50798346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0E5E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3404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E5FFC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2FF3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2535"/>
    <w:rsid w:val="00345F1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1C7"/>
    <w:rsid w:val="00396BC1"/>
    <w:rsid w:val="003A02B6"/>
    <w:rsid w:val="003A074B"/>
    <w:rsid w:val="003A30BE"/>
    <w:rsid w:val="003A5684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0D3E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5663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A7100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086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2B1C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0C5A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464AE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AC7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6E7C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E658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68C6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A4574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3BFD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58D"/>
    <w:rsid w:val="00904BF4"/>
    <w:rsid w:val="0090692B"/>
    <w:rsid w:val="009101C3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4421"/>
    <w:rsid w:val="00926DEE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CA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22F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1022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B79DC"/>
    <w:rsid w:val="00AC18A0"/>
    <w:rsid w:val="00AC2379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4DDB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10C1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087D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3E5B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5FFE"/>
    <w:rsid w:val="00CA64A1"/>
    <w:rsid w:val="00CB0041"/>
    <w:rsid w:val="00CB06AE"/>
    <w:rsid w:val="00CB0F9C"/>
    <w:rsid w:val="00CB1E61"/>
    <w:rsid w:val="00CB4225"/>
    <w:rsid w:val="00CB4B0B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86B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155B"/>
    <w:rsid w:val="00D13CFE"/>
    <w:rsid w:val="00D14C2B"/>
    <w:rsid w:val="00D15AA5"/>
    <w:rsid w:val="00D22DEF"/>
    <w:rsid w:val="00D22EFF"/>
    <w:rsid w:val="00D2334A"/>
    <w:rsid w:val="00D24647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BAC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1265"/>
    <w:rsid w:val="00E0452D"/>
    <w:rsid w:val="00E05151"/>
    <w:rsid w:val="00E057D7"/>
    <w:rsid w:val="00E069D3"/>
    <w:rsid w:val="00E07AA3"/>
    <w:rsid w:val="00E11BB0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12AB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50B8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2D9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9E53D6D5-61C7-47E3-9A11-DE3C37D2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Preambuła,Nagłowek 3,lp1,Bullet list,Styl 1,Numerowanie,BulletC,Wyliczanie,Obiekt,normalny tekst,Akapit z listą31,Bullets,Wypunktowanie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Preambuła Znak,Nagłowek 3 Znak,lp1 Znak,Bullet list Znak,Styl 1 Znak,Numerowanie Znak,BulletC Znak,Wyliczanie Znak,Obiekt Znak,normalny tekst Znak,Akapit z listą31 Znak,Bullets Znak,Wypunktowanie Znak"/>
    <w:link w:val="Akapitzlist"/>
    <w:uiPriority w:val="34"/>
    <w:qFormat/>
    <w:locked/>
    <w:rsid w:val="00455663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64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DE0B94B9E472478148BBCCB809FC4C" ma:contentTypeVersion="4" ma:contentTypeDescription="Create a new document." ma:contentTypeScope="" ma:versionID="5b524a678382f30379050a161d0ef34d">
  <xsd:schema xmlns:xsd="http://www.w3.org/2001/XMLSchema" xmlns:xs="http://www.w3.org/2001/XMLSchema" xmlns:p="http://schemas.microsoft.com/office/2006/metadata/properties" xmlns:ns2="fd6987a7-9419-40da-94cb-bd5a85f687ab" targetNamespace="http://schemas.microsoft.com/office/2006/metadata/properties" ma:root="true" ma:fieldsID="27528c9289a5effbf3427fb2e9a4e224" ns2:_="">
    <xsd:import namespace="fd6987a7-9419-40da-94cb-bd5a85f687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6987a7-9419-40da-94cb-bd5a85f687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D34513-65A4-40EF-BE93-C62D48AF4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6987a7-9419-40da-94cb-bd5a85f687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838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6198</CharactersWithSpaces>
  <SharedDoc>false</SharedDoc>
  <HLinks>
    <vt:vector size="6" baseType="variant">
      <vt:variant>
        <vt:i4>6619253</vt:i4>
      </vt:variant>
      <vt:variant>
        <vt:i4>0</vt:i4>
      </vt:variant>
      <vt:variant>
        <vt:i4>0</vt:i4>
      </vt:variant>
      <vt:variant>
        <vt:i4>5</vt:i4>
      </vt:variant>
      <vt:variant>
        <vt:lpwstr>http://www.tge.pl/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keywords/>
  <cp:lastModifiedBy>Łuczak Piotr</cp:lastModifiedBy>
  <cp:revision>35</cp:revision>
  <cp:lastPrinted>2017-04-05T19:47:00Z</cp:lastPrinted>
  <dcterms:created xsi:type="dcterms:W3CDTF">2023-05-05T14:43:00Z</dcterms:created>
  <dcterms:modified xsi:type="dcterms:W3CDTF">2024-07-10T08:32:00Z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0x010100F1DE0B94B9E472478148BBCCB809FC4C</vt:lpwstr>
  </property>
</Properties>
</file>