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31B773C" w14:textId="77777777" w:rsidR="00F10D5F" w:rsidRDefault="00F10D5F" w:rsidP="00F10D5F">
      <w:pPr>
        <w:spacing w:line="276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</w:p>
    <w:p w14:paraId="5B8815F3" w14:textId="1AFBA5FC" w:rsidR="00F10D5F" w:rsidRPr="004976A7" w:rsidRDefault="008F7EF2" w:rsidP="00F10D5F">
      <w:pPr>
        <w:spacing w:line="276" w:lineRule="auto"/>
        <w:jc w:val="both"/>
        <w:rPr>
          <w:rFonts w:ascii="Century Gothic" w:hAnsi="Century Gothic" w:cs="Century Gothic"/>
          <w:sz w:val="20"/>
          <w:szCs w:val="20"/>
        </w:rPr>
      </w:pPr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10D5F">
        <w:rPr>
          <w:rFonts w:ascii="Century Gothic" w:hAnsi="Century Gothic"/>
          <w:bCs/>
          <w:sz w:val="20"/>
          <w:szCs w:val="20"/>
        </w:rPr>
        <w:t>Z</w:t>
      </w:r>
      <w:r w:rsidRPr="00F10D5F">
        <w:rPr>
          <w:rFonts w:ascii="Century Gothic" w:hAnsi="Century Gothic"/>
          <w:bCs/>
          <w:sz w:val="20"/>
          <w:szCs w:val="20"/>
        </w:rPr>
        <w:t>amówienia niepublicznego prowadzon</w:t>
      </w:r>
      <w:r w:rsidR="00F10D5F" w:rsidRPr="00F10D5F">
        <w:rPr>
          <w:rFonts w:ascii="Century Gothic" w:hAnsi="Century Gothic"/>
          <w:bCs/>
          <w:sz w:val="20"/>
          <w:szCs w:val="20"/>
        </w:rPr>
        <w:t>ym</w:t>
      </w:r>
      <w:r w:rsidRPr="00F10D5F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F10D5F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F10D5F">
        <w:rPr>
          <w:rFonts w:ascii="Century Gothic" w:hAnsi="Century Gothic"/>
          <w:bCs/>
          <w:sz w:val="20"/>
          <w:szCs w:val="20"/>
        </w:rPr>
        <w:t xml:space="preserve"> n</w:t>
      </w:r>
      <w:r w:rsidRPr="00F10D5F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F10D5F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F10D5F">
        <w:rPr>
          <w:rFonts w:ascii="Century Gothic" w:hAnsi="Century Gothic" w:cs="Arial"/>
          <w:b/>
          <w:bCs/>
          <w:sz w:val="20"/>
          <w:szCs w:val="20"/>
        </w:rPr>
        <w:t>„</w:t>
      </w:r>
      <w:r w:rsidR="00F10D5F" w:rsidRPr="00F10D5F">
        <w:rPr>
          <w:rFonts w:ascii="Century Gothic" w:hAnsi="Century Gothic" w:cs="Century Gothic"/>
          <w:b/>
          <w:bCs/>
          <w:sz w:val="20"/>
          <w:szCs w:val="20"/>
        </w:rPr>
        <w:t>W</w:t>
      </w:r>
      <w:r w:rsidR="00F10D5F" w:rsidRPr="00E302D6">
        <w:rPr>
          <w:rFonts w:ascii="Century Gothic" w:hAnsi="Century Gothic" w:cs="Century Gothic"/>
          <w:b/>
          <w:bCs/>
          <w:sz w:val="20"/>
          <w:szCs w:val="20"/>
        </w:rPr>
        <w:t>ykonanie pomiarów izolacji gazociągów DCVG i CIPS wraz z opracowaniem dokumentacji wykonawczej i naprawą wskazanych defektów izolacji oraz wymianą anod magnezowych na gazociągach wysokiego ciśnienia na terenie Oddziału w Poznaniu”</w:t>
      </w:r>
      <w:r w:rsidR="00F10D5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F10D5F" w:rsidRPr="00E302D6">
        <w:rPr>
          <w:rFonts w:ascii="Century Gothic" w:hAnsi="Century Gothic" w:cs="Century Gothic"/>
          <w:b/>
          <w:bCs/>
          <w:sz w:val="20"/>
          <w:szCs w:val="20"/>
        </w:rPr>
        <w:t>NP/2024/03/0268/POZ</w:t>
      </w:r>
    </w:p>
    <w:p w14:paraId="4DC1EAE5" w14:textId="0EBEF00F" w:rsidR="008F7EF2" w:rsidRPr="009A671D" w:rsidRDefault="008F7EF2" w:rsidP="00F10D5F">
      <w:pPr>
        <w:jc w:val="center"/>
        <w:rPr>
          <w:rFonts w:ascii="Century Gothic" w:hAnsi="Century Gothic"/>
          <w:sz w:val="20"/>
        </w:rPr>
      </w:pPr>
    </w:p>
    <w:p w14:paraId="1234A201" w14:textId="77777777" w:rsidR="00F10D5F" w:rsidRDefault="00F10D5F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235D2384" w14:textId="6F0AF3B7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9824CD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F10D5F">
        <w:rPr>
          <w:rFonts w:ascii="Century Gothic" w:hAnsi="Century Gothic" w:cs="Arial"/>
          <w:sz w:val="20"/>
          <w:szCs w:val="20"/>
        </w:rPr>
        <w:t>.</w:t>
      </w:r>
    </w:p>
    <w:p w14:paraId="0981F683" w14:textId="7974AF2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5CCF6D94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F10D5F">
        <w:rPr>
          <w:rFonts w:ascii="Century Gothic" w:hAnsi="Century Gothic" w:cs="Arial"/>
          <w:sz w:val="20"/>
          <w:szCs w:val="20"/>
        </w:rPr>
        <w:t xml:space="preserve">Załącznik nr </w:t>
      </w:r>
      <w:r w:rsidR="00F10D5F" w:rsidRPr="00F10D5F">
        <w:rPr>
          <w:rFonts w:ascii="Century Gothic" w:hAnsi="Century Gothic" w:cs="Arial"/>
          <w:sz w:val="20"/>
          <w:szCs w:val="20"/>
        </w:rPr>
        <w:t>3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0B3C02" w:rsidRDefault="00960B20" w:rsidP="00F10D5F">
      <w:pPr>
        <w:tabs>
          <w:tab w:val="left" w:pos="426"/>
          <w:tab w:val="right" w:leader="dot" w:pos="9072"/>
        </w:tabs>
        <w:spacing w:before="120" w:line="48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F196D7" w14:textId="77777777" w:rsidR="000F705C" w:rsidRDefault="000F705C" w:rsidP="000F705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BE595B">
        <w:rPr>
          <w:rFonts w:ascii="Century Gothic" w:hAnsi="Century Gothic"/>
          <w:b/>
          <w:sz w:val="20"/>
          <w:szCs w:val="20"/>
        </w:rPr>
        <w:t>w tym:</w:t>
      </w:r>
    </w:p>
    <w:p w14:paraId="04564703" w14:textId="77777777" w:rsidR="00527988" w:rsidRDefault="00527988" w:rsidP="000F705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992"/>
        <w:gridCol w:w="1844"/>
        <w:gridCol w:w="11"/>
        <w:gridCol w:w="1830"/>
      </w:tblGrid>
      <w:tr w:rsidR="000F705C" w:rsidRPr="0099223D" w14:paraId="00515462" w14:textId="77777777" w:rsidTr="004B1A45">
        <w:trPr>
          <w:trHeight w:val="276"/>
        </w:trPr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3F41B9C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bookmarkStart w:id="2" w:name="_Hlk147228577"/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Etap I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578083C5" w14:textId="3E871013" w:rsidR="000F705C" w:rsidRPr="0099223D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P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omiary DCVG i CIPS wraz</w:t>
            </w:r>
          </w:p>
          <w:p w14:paraId="784C0829" w14:textId="77777777" w:rsidR="000F705C" w:rsidRPr="0099223D" w:rsidRDefault="000F705C" w:rsidP="00AD5CFC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z opracowaniem wyników 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7E206C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Średnica Gazociągu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7DBBB32" w14:textId="77777777" w:rsidR="000F705C" w:rsidRDefault="000F705C" w:rsidP="000F705C">
            <w:pPr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2006658E" w14:textId="77777777" w:rsidR="000F705C" w:rsidRDefault="000F705C" w:rsidP="000F705C">
            <w:pPr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552BD4B1" w14:textId="449C2524" w:rsidR="000F705C" w:rsidRPr="0099223D" w:rsidRDefault="000F705C" w:rsidP="000F70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Długość</w:t>
            </w:r>
          </w:p>
          <w:p w14:paraId="0D8B6B90" w14:textId="77777777" w:rsidR="000F705C" w:rsidRPr="0099223D" w:rsidRDefault="000F705C" w:rsidP="000F70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[km]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38AA1DF3" w14:textId="30D859C0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 80%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[PLN]</w:t>
            </w:r>
          </w:p>
        </w:tc>
        <w:tc>
          <w:tcPr>
            <w:tcW w:w="1841" w:type="dxa"/>
            <w:gridSpan w:val="2"/>
            <w:shd w:val="clear" w:color="auto" w:fill="D9D9D9" w:themeFill="background1" w:themeFillShade="D9"/>
          </w:tcPr>
          <w:p w14:paraId="714BB450" w14:textId="0A7A343F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 20%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[PLN]</w:t>
            </w:r>
          </w:p>
        </w:tc>
      </w:tr>
      <w:tr w:rsidR="000F705C" w:rsidRPr="0099223D" w14:paraId="7A61F64D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4B1ED5B2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78F8D9F0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>Krobia-Odolanów (policki)</w:t>
            </w:r>
          </w:p>
        </w:tc>
        <w:tc>
          <w:tcPr>
            <w:tcW w:w="1134" w:type="dxa"/>
          </w:tcPr>
          <w:p w14:paraId="7DCDD753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14:paraId="5CCA9731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53,42</w:t>
            </w:r>
          </w:p>
        </w:tc>
        <w:tc>
          <w:tcPr>
            <w:tcW w:w="1844" w:type="dxa"/>
          </w:tcPr>
          <w:p w14:paraId="63171F5F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091B60EC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</w:tr>
      <w:tr w:rsidR="000F705C" w:rsidRPr="0099223D" w14:paraId="4DA57F50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1B32ED7F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14:paraId="0BCDEEFE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>odb. Bestwin</w:t>
            </w:r>
          </w:p>
        </w:tc>
        <w:tc>
          <w:tcPr>
            <w:tcW w:w="1134" w:type="dxa"/>
          </w:tcPr>
          <w:p w14:paraId="76562F2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14:paraId="635CFEA8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0,069</w:t>
            </w:r>
          </w:p>
        </w:tc>
        <w:tc>
          <w:tcPr>
            <w:tcW w:w="1844" w:type="dxa"/>
          </w:tcPr>
          <w:p w14:paraId="01A2521F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4B350FA1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</w:tr>
      <w:tr w:rsidR="000F705C" w:rsidRPr="0099223D" w14:paraId="515AE658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6111ED9D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14:paraId="07D579CE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odb. Jutrosin</w:t>
            </w:r>
          </w:p>
        </w:tc>
        <w:tc>
          <w:tcPr>
            <w:tcW w:w="1134" w:type="dxa"/>
          </w:tcPr>
          <w:p w14:paraId="23AE782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74533DB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0,038</w:t>
            </w:r>
          </w:p>
        </w:tc>
        <w:tc>
          <w:tcPr>
            <w:tcW w:w="1844" w:type="dxa"/>
          </w:tcPr>
          <w:p w14:paraId="34E34CC6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0F051748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</w:tr>
      <w:tr w:rsidR="000F705C" w:rsidRPr="0099223D" w14:paraId="7A756D7E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274398DC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14:paraId="674BF00F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odb. Krotoszyn</w:t>
            </w:r>
          </w:p>
        </w:tc>
        <w:tc>
          <w:tcPr>
            <w:tcW w:w="1134" w:type="dxa"/>
          </w:tcPr>
          <w:p w14:paraId="67455BD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14:paraId="6AE24D7B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0,15</w:t>
            </w:r>
          </w:p>
        </w:tc>
        <w:tc>
          <w:tcPr>
            <w:tcW w:w="1844" w:type="dxa"/>
          </w:tcPr>
          <w:p w14:paraId="06C34EDD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0DB52C69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</w:tr>
      <w:tr w:rsidR="000F705C" w:rsidRPr="0099223D" w14:paraId="737CA252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05F66134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5</w:t>
            </w:r>
          </w:p>
        </w:tc>
        <w:tc>
          <w:tcPr>
            <w:tcW w:w="3402" w:type="dxa"/>
          </w:tcPr>
          <w:p w14:paraId="57FBC70E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odb. Pępowo</w:t>
            </w:r>
          </w:p>
        </w:tc>
        <w:tc>
          <w:tcPr>
            <w:tcW w:w="1134" w:type="dxa"/>
          </w:tcPr>
          <w:p w14:paraId="711042A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7D996A0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0,169</w:t>
            </w:r>
          </w:p>
        </w:tc>
        <w:tc>
          <w:tcPr>
            <w:tcW w:w="1844" w:type="dxa"/>
          </w:tcPr>
          <w:p w14:paraId="1174342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320135E0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</w:tr>
      <w:tr w:rsidR="000F705C" w:rsidRPr="0099223D" w14:paraId="1386A2E2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0F6C1CB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6</w:t>
            </w:r>
          </w:p>
        </w:tc>
        <w:tc>
          <w:tcPr>
            <w:tcW w:w="3402" w:type="dxa"/>
          </w:tcPr>
          <w:p w14:paraId="4196C5A4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odb. Sulmierzyce</w:t>
            </w:r>
          </w:p>
        </w:tc>
        <w:tc>
          <w:tcPr>
            <w:tcW w:w="1134" w:type="dxa"/>
          </w:tcPr>
          <w:p w14:paraId="5028F5A6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14:paraId="4E64CFAC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0,278</w:t>
            </w:r>
          </w:p>
        </w:tc>
        <w:tc>
          <w:tcPr>
            <w:tcW w:w="1844" w:type="dxa"/>
          </w:tcPr>
          <w:p w14:paraId="0C7FE8A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220E23F8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</w:tr>
      <w:tr w:rsidR="000F705C" w:rsidRPr="0099223D" w14:paraId="2AD1BFE6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2F237E03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7</w:t>
            </w:r>
          </w:p>
        </w:tc>
        <w:tc>
          <w:tcPr>
            <w:tcW w:w="3402" w:type="dxa"/>
          </w:tcPr>
          <w:p w14:paraId="7FA5FE9F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odb. Zduny</w:t>
            </w:r>
          </w:p>
        </w:tc>
        <w:tc>
          <w:tcPr>
            <w:tcW w:w="1134" w:type="dxa"/>
          </w:tcPr>
          <w:p w14:paraId="1E26092F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14:paraId="343B0773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0,6</w:t>
            </w:r>
          </w:p>
        </w:tc>
        <w:tc>
          <w:tcPr>
            <w:tcW w:w="1844" w:type="dxa"/>
          </w:tcPr>
          <w:p w14:paraId="5799832B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14:paraId="3749F1E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0F705C" w:rsidRPr="0099223D" w14:paraId="1BF244F4" w14:textId="77777777" w:rsidTr="004B1A45">
        <w:trPr>
          <w:trHeight w:val="253"/>
        </w:trPr>
        <w:tc>
          <w:tcPr>
            <w:tcW w:w="709" w:type="dxa"/>
            <w:shd w:val="clear" w:color="auto" w:fill="auto"/>
            <w:vAlign w:val="center"/>
          </w:tcPr>
          <w:p w14:paraId="4BBBAF00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8</w:t>
            </w:r>
          </w:p>
        </w:tc>
        <w:tc>
          <w:tcPr>
            <w:tcW w:w="3402" w:type="dxa"/>
          </w:tcPr>
          <w:p w14:paraId="7A3561AC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odb. Żółwino - Drawno</w:t>
            </w:r>
          </w:p>
        </w:tc>
        <w:tc>
          <w:tcPr>
            <w:tcW w:w="1134" w:type="dxa"/>
          </w:tcPr>
          <w:p w14:paraId="6CF0F90B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38F1B0C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8,644</w:t>
            </w:r>
          </w:p>
        </w:tc>
        <w:tc>
          <w:tcPr>
            <w:tcW w:w="1844" w:type="dxa"/>
          </w:tcPr>
          <w:p w14:paraId="540D8588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25C89B1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0F705C" w:rsidRPr="0099223D" w14:paraId="2243BBE3" w14:textId="77777777" w:rsidTr="004B1A45">
        <w:trPr>
          <w:trHeight w:val="2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C13B1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99C38FA" w14:textId="77777777" w:rsidR="000F705C" w:rsidRPr="0099223D" w:rsidRDefault="000F705C" w:rsidP="00AD5CFC">
            <w:pPr>
              <w:spacing w:after="12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Czmoń-Kaleje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42BA31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FEDCECD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3,17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12388FC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14:paraId="1B4ADE6D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0F705C" w:rsidRPr="0099223D" w14:paraId="447FC8C3" w14:textId="77777777" w:rsidTr="004B1A45">
        <w:trPr>
          <w:trHeight w:val="2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BC776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6FC518" w14:textId="77777777" w:rsidR="000F705C" w:rsidRPr="0099223D" w:rsidRDefault="000F705C" w:rsidP="00AD5CFC">
            <w:pPr>
              <w:spacing w:after="12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Czmoń-Kaleje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E911A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56BE4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0,96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8CFAE98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14:paraId="5269EB96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0F705C" w:rsidRPr="0099223D" w14:paraId="66F1F989" w14:textId="77777777" w:rsidTr="004B1A45">
        <w:trPr>
          <w:trHeight w:val="2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5B090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D936858" w14:textId="77777777" w:rsidR="000F705C" w:rsidRPr="0099223D" w:rsidRDefault="000F705C" w:rsidP="00AD5CFC">
            <w:pPr>
              <w:spacing w:after="12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 xml:space="preserve">odb. Kaleje - Jeziory Wlkp.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16BE53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90657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1,809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8928FF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14:paraId="09AA57AB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0F705C" w:rsidRPr="0099223D" w14:paraId="177B6D1A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6BFEE25F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12</w:t>
            </w:r>
          </w:p>
        </w:tc>
        <w:tc>
          <w:tcPr>
            <w:tcW w:w="3402" w:type="dxa"/>
          </w:tcPr>
          <w:p w14:paraId="2C3F3C0B" w14:textId="77777777" w:rsidR="000F705C" w:rsidRPr="0099223D" w:rsidRDefault="000F705C" w:rsidP="00AD5CFC">
            <w:pPr>
              <w:spacing w:after="12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Grodzisk-Krobia (policki)</w:t>
            </w:r>
          </w:p>
        </w:tc>
        <w:tc>
          <w:tcPr>
            <w:tcW w:w="1134" w:type="dxa"/>
          </w:tcPr>
          <w:p w14:paraId="10EF2A4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14:paraId="42355C5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70,385</w:t>
            </w:r>
          </w:p>
        </w:tc>
        <w:tc>
          <w:tcPr>
            <w:tcW w:w="1844" w:type="dxa"/>
          </w:tcPr>
          <w:p w14:paraId="1424C6E2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</w:tcPr>
          <w:p w14:paraId="61EE8BF0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0F705C" w:rsidRPr="0099223D" w14:paraId="4BD0F66B" w14:textId="77777777" w:rsidTr="004B1A45">
        <w:trPr>
          <w:trHeight w:val="151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5153C09" w14:textId="77777777" w:rsidR="000F705C" w:rsidRPr="005A190F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Etap II-1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B89D27C" w14:textId="76BA6A1A" w:rsidR="000F705C" w:rsidRPr="005A190F" w:rsidDel="00CE57DC" w:rsidRDefault="000F705C" w:rsidP="000F705C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R</w:t>
            </w: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oboty budowlane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– naprawa izolacji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5CC075" w14:textId="77777777" w:rsidR="000F705C" w:rsidRPr="005A190F" w:rsidRDefault="000F705C" w:rsidP="00AD5CFC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Średnica Gazociągu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DFD9E78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02DE77C8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14173242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0016F9BD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610904E0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34B71543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1296BAB6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0FEF795F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0D79A56D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42177EA5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7E500112" w14:textId="0ECBF8E1" w:rsidR="000F705C" w:rsidRPr="005A190F" w:rsidRDefault="000F705C" w:rsidP="00AD5CFC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Cena za 1 naprawę 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1C92ED99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7C3023A3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5E46150F" w14:textId="30D13550" w:rsidR="000F705C" w:rsidRPr="005A190F" w:rsidRDefault="000F705C" w:rsidP="000F70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</w:t>
            </w:r>
          </w:p>
          <w:p w14:paraId="41A2D4AA" w14:textId="45C3AEB7" w:rsidR="000F705C" w:rsidRPr="005A190F" w:rsidRDefault="004B1A45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cena za </w:t>
            </w:r>
            <w:r w:rsidR="000F705C" w:rsidRPr="005A190F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1 napraw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ę</w:t>
            </w:r>
            <w:r w:rsidR="000F705C" w:rsidRPr="005A190F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F705C"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x liczba def</w:t>
            </w:r>
            <w:r w:rsidR="000F705C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ektów </w:t>
            </w:r>
            <w:r w:rsidR="000F705C"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80%</w:t>
            </w:r>
            <w:r w:rsidR="000F705C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[PLN]</w:t>
            </w:r>
          </w:p>
        </w:tc>
        <w:tc>
          <w:tcPr>
            <w:tcW w:w="1841" w:type="dxa"/>
            <w:gridSpan w:val="2"/>
            <w:shd w:val="clear" w:color="auto" w:fill="D9D9D9" w:themeFill="background1" w:themeFillShade="D9"/>
          </w:tcPr>
          <w:p w14:paraId="1EC54D09" w14:textId="5CF2EAFA" w:rsidR="000F705C" w:rsidRPr="005A190F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</w:t>
            </w:r>
          </w:p>
          <w:p w14:paraId="12290C7E" w14:textId="5273AA94" w:rsidR="000F705C" w:rsidRPr="000F705C" w:rsidRDefault="004B1A45" w:rsidP="000F70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cena za </w:t>
            </w:r>
            <w:r w:rsidRPr="005A190F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n</w:t>
            </w:r>
            <w:r w:rsidRPr="005A190F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apraw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ę</w:t>
            </w:r>
            <w:r w:rsidRPr="005A190F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F705C"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x liczba def</w:t>
            </w:r>
            <w:r w:rsidR="000F705C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ektów </w:t>
            </w:r>
            <w:r w:rsidR="000F705C"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20%</w:t>
            </w:r>
            <w:r w:rsidR="000F705C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[PLN]</w:t>
            </w:r>
          </w:p>
        </w:tc>
      </w:tr>
      <w:tr w:rsidR="000F705C" w:rsidRPr="0099223D" w14:paraId="184A6DBA" w14:textId="77777777" w:rsidTr="004B1A45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14:paraId="2A8A4D00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13</w:t>
            </w:r>
          </w:p>
        </w:tc>
        <w:tc>
          <w:tcPr>
            <w:tcW w:w="3402" w:type="dxa"/>
          </w:tcPr>
          <w:p w14:paraId="16B8C295" w14:textId="77777777" w:rsidR="000F705C" w:rsidRPr="0099223D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Naprawa izolacji </w:t>
            </w:r>
          </w:p>
          <w:p w14:paraId="490D8FD7" w14:textId="77777777" w:rsidR="000F705C" w:rsidRPr="0099223D" w:rsidDel="00CE57DC" w:rsidRDefault="000F705C" w:rsidP="00AD5CFC">
            <w:pPr>
              <w:ind w:left="567" w:hanging="567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4B1A45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21</w:t>
            </w: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 defektów </w:t>
            </w:r>
          </w:p>
        </w:tc>
        <w:tc>
          <w:tcPr>
            <w:tcW w:w="1134" w:type="dxa"/>
          </w:tcPr>
          <w:p w14:paraId="69E9AB5B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284D7A48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50330837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28541069" w14:textId="3F58E416" w:rsidR="000F705C" w:rsidRPr="0099223D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14:paraId="3C0655CD" w14:textId="77777777" w:rsidR="000F705C" w:rsidRPr="0099223D" w:rsidRDefault="000F705C" w:rsidP="00AD5CFC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844" w:type="dxa"/>
          </w:tcPr>
          <w:p w14:paraId="5A166227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27C0535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46AB6E0E" w14:textId="77777777" w:rsidTr="004B1A45">
        <w:trPr>
          <w:trHeight w:val="686"/>
        </w:trPr>
        <w:tc>
          <w:tcPr>
            <w:tcW w:w="709" w:type="dxa"/>
            <w:shd w:val="clear" w:color="auto" w:fill="auto"/>
            <w:vAlign w:val="center"/>
          </w:tcPr>
          <w:p w14:paraId="7A603DB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14</w:t>
            </w:r>
          </w:p>
        </w:tc>
        <w:tc>
          <w:tcPr>
            <w:tcW w:w="3402" w:type="dxa"/>
          </w:tcPr>
          <w:p w14:paraId="1AA07177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color w:val="000000"/>
                <w:sz w:val="2"/>
                <w:szCs w:val="2"/>
              </w:rPr>
            </w:pPr>
          </w:p>
          <w:p w14:paraId="30DF4B05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color w:val="000000"/>
                <w:sz w:val="2"/>
                <w:szCs w:val="2"/>
              </w:rPr>
            </w:pPr>
          </w:p>
          <w:p w14:paraId="1E6A05A7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color w:val="000000"/>
                <w:sz w:val="2"/>
                <w:szCs w:val="2"/>
              </w:rPr>
            </w:pPr>
          </w:p>
          <w:p w14:paraId="733808C7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color w:val="000000"/>
                <w:sz w:val="2"/>
                <w:szCs w:val="2"/>
              </w:rPr>
            </w:pPr>
          </w:p>
          <w:p w14:paraId="592CFB82" w14:textId="64678A78" w:rsidR="000F705C" w:rsidRPr="0099223D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Naprawa izolacji </w:t>
            </w:r>
          </w:p>
          <w:p w14:paraId="2DB99CA5" w14:textId="77777777" w:rsidR="000F705C" w:rsidRPr="0099223D" w:rsidRDefault="000F705C" w:rsidP="00AD5CFC">
            <w:pPr>
              <w:ind w:left="567" w:hanging="567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4B1A45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9</w:t>
            </w: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 defektów</w:t>
            </w:r>
          </w:p>
        </w:tc>
        <w:tc>
          <w:tcPr>
            <w:tcW w:w="1134" w:type="dxa"/>
          </w:tcPr>
          <w:p w14:paraId="1DF1F7A7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030BE359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5776474C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04962631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6EF53205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44BB276E" w14:textId="528261F7" w:rsidR="000F705C" w:rsidRPr="0099223D" w:rsidRDefault="000F705C" w:rsidP="00AD5CFC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pozostałe</w:t>
            </w:r>
          </w:p>
        </w:tc>
        <w:tc>
          <w:tcPr>
            <w:tcW w:w="992" w:type="dxa"/>
          </w:tcPr>
          <w:p w14:paraId="5AE4775C" w14:textId="77777777" w:rsidR="000F705C" w:rsidRPr="0099223D" w:rsidRDefault="000F705C" w:rsidP="00AD5CFC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</w:tcPr>
          <w:p w14:paraId="09C3DA71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399FE89C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279F9116" w14:textId="77777777" w:rsidTr="004B1A45">
        <w:trPr>
          <w:trHeight w:val="68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9A9F091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lastRenderedPageBreak/>
              <w:t>Etap II-2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77ED094" w14:textId="77777777" w:rsidR="000F705C" w:rsidRPr="0099223D" w:rsidRDefault="000F705C" w:rsidP="00AD5CFC">
            <w:pPr>
              <w:ind w:left="567" w:hanging="567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  <w:p w14:paraId="1C36E4EA" w14:textId="02AD8534" w:rsidR="000F705C" w:rsidRPr="0099223D" w:rsidRDefault="000F705C" w:rsidP="000F705C">
            <w:pPr>
              <w:ind w:left="567" w:hanging="567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R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oboty budowlane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– wymiana anod magnezowych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0F8A2D4" w14:textId="77777777" w:rsidR="000F705C" w:rsidRPr="0099223D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D8B4CDF" w14:textId="77777777" w:rsidR="000F705C" w:rsidRPr="0099223D" w:rsidDel="0020661F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410E725" w14:textId="77777777" w:rsidR="000F705C" w:rsidRPr="0099223D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7805D77" w14:textId="77777777" w:rsidR="000F705C" w:rsidRPr="0099223D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x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728E9510" w14:textId="77777777" w:rsidR="000F705C" w:rsidRPr="0099223D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 80%</w:t>
            </w:r>
          </w:p>
          <w:p w14:paraId="62F98A29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1 </w:t>
            </w:r>
            <w:proofErr w:type="spellStart"/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kpl</w:t>
            </w:r>
            <w:proofErr w:type="spellEnd"/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. anod.</w:t>
            </w:r>
          </w:p>
        </w:tc>
        <w:tc>
          <w:tcPr>
            <w:tcW w:w="1841" w:type="dxa"/>
            <w:gridSpan w:val="2"/>
            <w:shd w:val="clear" w:color="auto" w:fill="D9D9D9" w:themeFill="background1" w:themeFillShade="D9"/>
          </w:tcPr>
          <w:p w14:paraId="1A3630C5" w14:textId="77777777" w:rsidR="000F705C" w:rsidRPr="0099223D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 20%</w:t>
            </w:r>
          </w:p>
          <w:p w14:paraId="2BF9C24B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1 </w:t>
            </w:r>
            <w:proofErr w:type="spellStart"/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kpl</w:t>
            </w:r>
            <w:proofErr w:type="spellEnd"/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. anod</w:t>
            </w:r>
          </w:p>
        </w:tc>
      </w:tr>
      <w:tr w:rsidR="000F705C" w:rsidRPr="0099223D" w14:paraId="68CCDE49" w14:textId="77777777" w:rsidTr="004B1A45">
        <w:trPr>
          <w:trHeight w:val="686"/>
        </w:trPr>
        <w:tc>
          <w:tcPr>
            <w:tcW w:w="709" w:type="dxa"/>
            <w:shd w:val="clear" w:color="auto" w:fill="auto"/>
            <w:vAlign w:val="center"/>
          </w:tcPr>
          <w:p w14:paraId="2F8DCAA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15</w:t>
            </w:r>
          </w:p>
        </w:tc>
        <w:tc>
          <w:tcPr>
            <w:tcW w:w="3402" w:type="dxa"/>
          </w:tcPr>
          <w:p w14:paraId="4D5F5991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5B6DA667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3F7F1DA3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577CCDB2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1E81E05B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54E33F84" w14:textId="77777777" w:rsidR="000F705C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6DA4B525" w14:textId="7788C465" w:rsidR="000F705C" w:rsidRPr="0099223D" w:rsidRDefault="000F705C" w:rsidP="00AD5CFC">
            <w:pPr>
              <w:ind w:left="567" w:hanging="567"/>
              <w:jc w:val="both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 xml:space="preserve">odb. Żółwino - Drawno – </w:t>
            </w:r>
            <w:proofErr w:type="spellStart"/>
            <w:r w:rsidRPr="0099223D">
              <w:rPr>
                <w:rFonts w:ascii="Century Gothic" w:hAnsi="Century Gothic" w:cstheme="minorHAnsi"/>
                <w:sz w:val="18"/>
                <w:szCs w:val="18"/>
              </w:rPr>
              <w:t>kpl</w:t>
            </w:r>
            <w:proofErr w:type="spellEnd"/>
            <w:r w:rsidRPr="0099223D">
              <w:rPr>
                <w:rFonts w:ascii="Century Gothic" w:hAnsi="Century Gothic"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3B87A9A9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1C4A37BC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14B5A754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2CCA3E72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219CA053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165874BB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62C64107" w14:textId="10BF4F78" w:rsidR="000F705C" w:rsidRPr="0099223D" w:rsidDel="0020661F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/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14:paraId="698BD5C8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5BA31846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2CAC2277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06FD2568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259C2CC0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4CEB9910" w14:textId="77777777" w:rsidR="000F705C" w:rsidRDefault="000F705C" w:rsidP="00AD5CFC">
            <w:pPr>
              <w:jc w:val="center"/>
              <w:rPr>
                <w:rFonts w:ascii="Century Gothic" w:hAnsi="Century Gothic" w:cstheme="minorHAnsi"/>
                <w:sz w:val="2"/>
                <w:szCs w:val="2"/>
              </w:rPr>
            </w:pPr>
          </w:p>
          <w:p w14:paraId="6AB99BA8" w14:textId="736D8DF3" w:rsidR="000F705C" w:rsidRPr="0099223D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 xml:space="preserve">x </w:t>
            </w:r>
          </w:p>
        </w:tc>
        <w:tc>
          <w:tcPr>
            <w:tcW w:w="1844" w:type="dxa"/>
          </w:tcPr>
          <w:p w14:paraId="6D956E5F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18B81366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35C2A218" w14:textId="77777777" w:rsidTr="004B1A45">
        <w:trPr>
          <w:trHeight w:val="68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6787322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Etap II-1.1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629FF0F" w14:textId="5055875D" w:rsidR="000F705C" w:rsidRPr="0099223D" w:rsidRDefault="000F705C" w:rsidP="000F705C">
            <w:pPr>
              <w:ind w:left="567" w:hanging="567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R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oboty budowlane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– naprawa izolacji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2AE4E6" w14:textId="77777777" w:rsidR="000F705C" w:rsidRPr="0099223D" w:rsidDel="0020661F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Średnica Gazociągu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FDA62F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304B6DFE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749CB3A4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57264429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2F8C1F3B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14062904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47E920C8" w14:textId="77777777" w:rsidR="000F705C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4"/>
                <w:szCs w:val="4"/>
              </w:rPr>
            </w:pPr>
          </w:p>
          <w:p w14:paraId="3C9C2E89" w14:textId="4B60494E" w:rsidR="000F705C" w:rsidRPr="0099223D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Cena za 1m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4EB21596" w14:textId="77E79C12" w:rsidR="000F705C" w:rsidRPr="0099223D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</w:t>
            </w:r>
          </w:p>
          <w:p w14:paraId="12FC0E36" w14:textId="77777777" w:rsidR="000F705C" w:rsidRDefault="000F705C" w:rsidP="00AD5CFC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20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x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c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ena za 1m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20F2F0D6" w14:textId="6AB9EEBA" w:rsidR="004B1A45" w:rsidRPr="0099223D" w:rsidRDefault="004B1A45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80%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[PLN]</w:t>
            </w:r>
          </w:p>
        </w:tc>
        <w:tc>
          <w:tcPr>
            <w:tcW w:w="1841" w:type="dxa"/>
            <w:gridSpan w:val="2"/>
            <w:shd w:val="clear" w:color="auto" w:fill="D9D9D9" w:themeFill="background1" w:themeFillShade="D9"/>
          </w:tcPr>
          <w:p w14:paraId="230E1750" w14:textId="129B87BB" w:rsidR="000F705C" w:rsidRPr="0099223D" w:rsidRDefault="000F705C" w:rsidP="00AD5CF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Wartość Wynagrodzenia (netto)</w:t>
            </w:r>
          </w:p>
          <w:p w14:paraId="3101B852" w14:textId="77777777" w:rsidR="000F705C" w:rsidRDefault="000F705C" w:rsidP="00AD5CFC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20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x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c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</w:rPr>
              <w:t>ena za 1m</w:t>
            </w:r>
            <w:r w:rsidRPr="0099223D">
              <w:rPr>
                <w:rFonts w:ascii="Century Gothic" w:hAnsi="Century Gothic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6EA11C2B" w14:textId="7398E081" w:rsidR="004B1A45" w:rsidRPr="0099223D" w:rsidRDefault="00932A75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</w:t>
            </w:r>
            <w:r w:rsidR="004B1A45" w:rsidRPr="005A190F">
              <w:rPr>
                <w:rFonts w:ascii="Century Gothic" w:hAnsi="Century Gothic" w:cs="Arial"/>
                <w:b/>
                <w:bCs/>
                <w:sz w:val="18"/>
                <w:szCs w:val="18"/>
              </w:rPr>
              <w:t>0%</w:t>
            </w:r>
            <w:r w:rsidR="004B1A45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[PLN]</w:t>
            </w:r>
          </w:p>
        </w:tc>
      </w:tr>
      <w:tr w:rsidR="000F705C" w:rsidRPr="0099223D" w14:paraId="4AA43899" w14:textId="77777777" w:rsidTr="004B1A45">
        <w:trPr>
          <w:trHeight w:val="686"/>
        </w:trPr>
        <w:tc>
          <w:tcPr>
            <w:tcW w:w="709" w:type="dxa"/>
            <w:shd w:val="clear" w:color="auto" w:fill="auto"/>
            <w:vAlign w:val="center"/>
          </w:tcPr>
          <w:p w14:paraId="06D151F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16</w:t>
            </w:r>
          </w:p>
        </w:tc>
        <w:tc>
          <w:tcPr>
            <w:tcW w:w="3402" w:type="dxa"/>
          </w:tcPr>
          <w:p w14:paraId="2741D250" w14:textId="034B2AA6" w:rsidR="000F705C" w:rsidRPr="0048434D" w:rsidRDefault="000F705C" w:rsidP="000F705C">
            <w:pPr>
              <w:spacing w:before="120"/>
              <w:ind w:left="96" w:firstLine="6"/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>Wykonanie dodatkowych napraw izolacji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 -</w:t>
            </w: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 rozliczenia w m</w:t>
            </w: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  <w:vertAlign w:val="superscript"/>
              </w:rPr>
              <w:t>2</w:t>
            </w: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</w:rPr>
              <w:br/>
              <w:t xml:space="preserve">- max </w:t>
            </w: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>20 m</w:t>
            </w:r>
            <w:r w:rsidRPr="0099223D">
              <w:rPr>
                <w:rFonts w:ascii="Century Gothic" w:hAnsi="Century Gothic" w:cstheme="minorHAnsi"/>
                <w:color w:val="000000"/>
                <w:sz w:val="18"/>
                <w:szCs w:val="18"/>
                <w:vertAlign w:val="superscript"/>
              </w:rPr>
              <w:t>2</w:t>
            </w:r>
            <w:r w:rsidR="0048434D">
              <w:rPr>
                <w:rFonts w:ascii="Century Gothic" w:hAnsi="Century Gothic" w:cstheme="minorHAnsi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48434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>–</w:t>
            </w:r>
            <w:r w:rsidR="0048434D" w:rsidRPr="0048434D">
              <w:rPr>
                <w:rFonts w:ascii="Century Gothic" w:hAnsi="Century Gothic" w:cstheme="minorHAnsi"/>
                <w:color w:val="000000"/>
                <w:sz w:val="18"/>
                <w:szCs w:val="18"/>
              </w:rPr>
              <w:t xml:space="preserve"> </w:t>
            </w:r>
            <w:r w:rsidR="0048434D" w:rsidRPr="0048434D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wartość wynagrodzenia wynosi do 2% </w:t>
            </w:r>
            <w:r w:rsidR="0048434D" w:rsidRPr="0048434D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  <w:u w:val="single"/>
              </w:rPr>
              <w:t>łącznej ceny zamówienia netto</w:t>
            </w:r>
          </w:p>
          <w:p w14:paraId="232E0448" w14:textId="77777777" w:rsidR="000F705C" w:rsidRPr="000F705C" w:rsidRDefault="000F705C" w:rsidP="00AD5CFC">
            <w:pPr>
              <w:ind w:left="94" w:firstLine="5"/>
              <w:rPr>
                <w:rFonts w:ascii="Century Gothic" w:hAnsi="Century Gothic" w:cstheme="minorHAnsi"/>
                <w:color w:val="000000"/>
                <w:sz w:val="6"/>
                <w:szCs w:val="6"/>
              </w:rPr>
            </w:pPr>
          </w:p>
        </w:tc>
        <w:tc>
          <w:tcPr>
            <w:tcW w:w="1134" w:type="dxa"/>
          </w:tcPr>
          <w:p w14:paraId="68468699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333547EA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181BBF57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30B0D263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03892BB8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146502E5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09D4F536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42E9E7FD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18AC62B1" w14:textId="77777777" w:rsidR="000F705C" w:rsidRDefault="000F705C" w:rsidP="00AD5CFC">
            <w:pPr>
              <w:jc w:val="center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376700FE" w14:textId="2275B4F8" w:rsidR="000F705C" w:rsidRPr="0099223D" w:rsidDel="0020661F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/>
                <w:bCs/>
                <w:sz w:val="18"/>
                <w:szCs w:val="18"/>
              </w:rPr>
              <w:t>n/d</w:t>
            </w:r>
          </w:p>
        </w:tc>
        <w:tc>
          <w:tcPr>
            <w:tcW w:w="992" w:type="dxa"/>
          </w:tcPr>
          <w:p w14:paraId="059DEB04" w14:textId="77777777" w:rsidR="000F705C" w:rsidRPr="0099223D" w:rsidRDefault="000F705C" w:rsidP="00AD5CF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64DAAA8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14:paraId="3C98BD55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3F533E3D" w14:textId="77777777" w:rsidTr="004B1A45">
        <w:trPr>
          <w:trHeight w:val="276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33CE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17</w:t>
            </w:r>
          </w:p>
        </w:tc>
        <w:tc>
          <w:tcPr>
            <w:tcW w:w="7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6EF" w14:textId="2DFC477F" w:rsidR="000F705C" w:rsidRPr="001158D6" w:rsidRDefault="000F705C" w:rsidP="00AD5CFC">
            <w:pPr>
              <w:rPr>
                <w:rFonts w:ascii="Century Gothic" w:hAnsi="Century Gothic"/>
                <w:sz w:val="18"/>
                <w:szCs w:val="18"/>
              </w:rPr>
            </w:pPr>
            <w:r w:rsidRPr="0099223D">
              <w:rPr>
                <w:rFonts w:ascii="Century Gothic" w:hAnsi="Century Gothic"/>
                <w:sz w:val="18"/>
                <w:szCs w:val="18"/>
              </w:rPr>
              <w:t>Suma płatności częściowych (suma poz. 1 -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9223D">
              <w:rPr>
                <w:rFonts w:ascii="Century Gothic" w:hAnsi="Century Gothic"/>
                <w:sz w:val="18"/>
                <w:szCs w:val="18"/>
              </w:rPr>
              <w:t>15 w kol. V) (PLN)</w:t>
            </w:r>
          </w:p>
        </w:tc>
        <w:tc>
          <w:tcPr>
            <w:tcW w:w="1830" w:type="dxa"/>
            <w:tcBorders>
              <w:left w:val="single" w:sz="4" w:space="0" w:color="auto"/>
              <w:bottom w:val="single" w:sz="4" w:space="0" w:color="auto"/>
            </w:tcBorders>
          </w:tcPr>
          <w:p w14:paraId="435F6FDD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21F5779D" w14:textId="77777777" w:rsidTr="004B1A45">
        <w:trPr>
          <w:trHeight w:val="276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728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18</w:t>
            </w:r>
          </w:p>
        </w:tc>
        <w:tc>
          <w:tcPr>
            <w:tcW w:w="7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D06C" w14:textId="52559C87" w:rsidR="000F705C" w:rsidRPr="001158D6" w:rsidRDefault="000F705C" w:rsidP="00AD5CFC">
            <w:pPr>
              <w:rPr>
                <w:rFonts w:ascii="Century Gothic" w:hAnsi="Century Gothic"/>
                <w:sz w:val="18"/>
                <w:szCs w:val="18"/>
              </w:rPr>
            </w:pPr>
            <w:r w:rsidRPr="0099223D">
              <w:rPr>
                <w:rFonts w:ascii="Century Gothic" w:hAnsi="Century Gothic"/>
                <w:sz w:val="18"/>
                <w:szCs w:val="18"/>
              </w:rPr>
              <w:t>Suma płatności częściowych (suma poz. 1 -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9223D">
              <w:rPr>
                <w:rFonts w:ascii="Century Gothic" w:hAnsi="Century Gothic"/>
                <w:sz w:val="18"/>
                <w:szCs w:val="18"/>
              </w:rPr>
              <w:t>15 w kol. VI) (PLN)</w:t>
            </w:r>
          </w:p>
        </w:tc>
        <w:tc>
          <w:tcPr>
            <w:tcW w:w="1830" w:type="dxa"/>
            <w:tcBorders>
              <w:left w:val="single" w:sz="4" w:space="0" w:color="auto"/>
              <w:bottom w:val="single" w:sz="4" w:space="0" w:color="auto"/>
            </w:tcBorders>
          </w:tcPr>
          <w:p w14:paraId="5680B03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55AC5AE7" w14:textId="77777777" w:rsidTr="004B1A45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9401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19</w:t>
            </w:r>
          </w:p>
        </w:tc>
        <w:tc>
          <w:tcPr>
            <w:tcW w:w="7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DFA1" w14:textId="126E9E94" w:rsidR="000F705C" w:rsidRPr="0099223D" w:rsidRDefault="000F705C" w:rsidP="00AD5CFC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99223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Cena netto (suma poz. 16 </w:t>
            </w:r>
            <w:r w:rsidR="001158D6">
              <w:rPr>
                <w:rFonts w:ascii="Century Gothic" w:hAnsi="Century Gothic"/>
                <w:b/>
                <w:bCs/>
                <w:sz w:val="18"/>
                <w:szCs w:val="18"/>
              </w:rPr>
              <w:t>-</w:t>
            </w:r>
            <w:r w:rsidRPr="0099223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1</w:t>
            </w:r>
            <w:r w:rsidR="001158D6">
              <w:rPr>
                <w:rFonts w:ascii="Century Gothic" w:hAnsi="Century Gothic"/>
                <w:b/>
                <w:bCs/>
                <w:sz w:val="18"/>
                <w:szCs w:val="18"/>
              </w:rPr>
              <w:t>8</w:t>
            </w:r>
            <w:r w:rsidRPr="0099223D">
              <w:rPr>
                <w:rFonts w:ascii="Century Gothic" w:hAnsi="Century Gothic"/>
                <w:b/>
                <w:bCs/>
                <w:sz w:val="18"/>
                <w:szCs w:val="18"/>
              </w:rPr>
              <w:t>)</w:t>
            </w:r>
          </w:p>
          <w:p w14:paraId="70EBE13A" w14:textId="77777777" w:rsidR="000F705C" w:rsidRPr="0099223D" w:rsidRDefault="000F705C" w:rsidP="00AD5CFC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tj. łączna wartość ceny zamówienia netto (PLN)</w:t>
            </w:r>
            <w:r w:rsidRPr="0099223D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C61B0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389262E6" w14:textId="77777777" w:rsidTr="004B1A45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3213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20</w:t>
            </w:r>
          </w:p>
        </w:tc>
        <w:tc>
          <w:tcPr>
            <w:tcW w:w="7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DACB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/>
                <w:sz w:val="18"/>
                <w:szCs w:val="18"/>
              </w:rPr>
              <w:t>Stawka podatku VAT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77A0F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4D425AFE" w14:textId="77777777" w:rsidTr="004B1A45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D60A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 w:cstheme="minorHAnsi"/>
                <w:sz w:val="18"/>
                <w:szCs w:val="18"/>
              </w:rPr>
              <w:t>21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681839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sz w:val="18"/>
                <w:szCs w:val="18"/>
              </w:rPr>
            </w:pPr>
            <w:r w:rsidRPr="0099223D">
              <w:rPr>
                <w:rFonts w:ascii="Century Gothic" w:hAnsi="Century Gothic"/>
                <w:sz w:val="18"/>
                <w:szCs w:val="18"/>
              </w:rPr>
              <w:t>Kwota podatku VAT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60D56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A72C9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0F705C" w:rsidRPr="0099223D" w14:paraId="1AD53291" w14:textId="77777777" w:rsidTr="004B1A45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912D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99223D">
              <w:rPr>
                <w:rFonts w:ascii="Century Gothic" w:hAnsi="Century Gothic" w:cstheme="minorHAnsi"/>
                <w:sz w:val="20"/>
                <w:szCs w:val="20"/>
              </w:rPr>
              <w:t>22</w:t>
            </w:r>
          </w:p>
        </w:tc>
        <w:tc>
          <w:tcPr>
            <w:tcW w:w="7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2916" w14:textId="77777777" w:rsidR="000F705C" w:rsidRPr="0099223D" w:rsidRDefault="000F705C" w:rsidP="00AD5CFC">
            <w:pPr>
              <w:spacing w:after="120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1158D6">
              <w:rPr>
                <w:rFonts w:ascii="Century Gothic" w:hAnsi="Century Gothic"/>
                <w:b/>
                <w:bCs/>
                <w:sz w:val="18"/>
                <w:szCs w:val="18"/>
              </w:rPr>
              <w:t>Cena brutto tj. łączna wartość ceny zamówienia brutto (PLN 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C249C" w14:textId="77777777" w:rsidR="000F705C" w:rsidRPr="0099223D" w:rsidRDefault="000F705C" w:rsidP="00AD5CFC">
            <w:pPr>
              <w:spacing w:after="120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58916A2E" w14:textId="7EE7D27E" w:rsidR="00FF2D8E" w:rsidRPr="0048434D" w:rsidRDefault="001158D6" w:rsidP="001158D6">
      <w:pPr>
        <w:pStyle w:val="Akapitzlist"/>
        <w:numPr>
          <w:ilvl w:val="0"/>
          <w:numId w:val="40"/>
        </w:numPr>
        <w:tabs>
          <w:tab w:val="left" w:pos="142"/>
          <w:tab w:val="left" w:pos="426"/>
          <w:tab w:val="left" w:pos="540"/>
          <w:tab w:val="num" w:pos="643"/>
        </w:tabs>
        <w:suppressAutoHyphens/>
        <w:spacing w:before="120"/>
        <w:ind w:left="567" w:hanging="142"/>
        <w:jc w:val="both"/>
        <w:rPr>
          <w:rFonts w:ascii="Century Gothic" w:hAnsi="Century Gothic"/>
          <w:i/>
          <w:iCs/>
          <w:sz w:val="18"/>
          <w:szCs w:val="18"/>
        </w:rPr>
      </w:pPr>
      <w:bookmarkStart w:id="3" w:name="_Hlk163810676"/>
      <w:bookmarkEnd w:id="2"/>
      <w:r w:rsidRPr="0048434D">
        <w:rPr>
          <w:rFonts w:ascii="Century Gothic" w:hAnsi="Century Gothic"/>
          <w:i/>
          <w:iCs/>
          <w:sz w:val="18"/>
          <w:szCs w:val="18"/>
        </w:rPr>
        <w:t xml:space="preserve"> łączna wartość wynagrodzenia wskazana w kol. VI </w:t>
      </w:r>
      <w:r w:rsidR="00FF2D8E" w:rsidRPr="0048434D">
        <w:rPr>
          <w:rFonts w:ascii="Century Gothic" w:hAnsi="Century Gothic"/>
          <w:i/>
          <w:iCs/>
          <w:sz w:val="18"/>
          <w:szCs w:val="18"/>
        </w:rPr>
        <w:t>do</w:t>
      </w:r>
      <w:r w:rsidRPr="0048434D">
        <w:rPr>
          <w:rFonts w:ascii="Century Gothic" w:hAnsi="Century Gothic"/>
          <w:i/>
          <w:iCs/>
          <w:sz w:val="18"/>
          <w:szCs w:val="18"/>
        </w:rPr>
        <w:t>tyczy</w:t>
      </w:r>
      <w:r w:rsidR="00FF2D8E" w:rsidRPr="0048434D">
        <w:rPr>
          <w:rFonts w:ascii="Century Gothic" w:hAnsi="Century Gothic"/>
          <w:i/>
          <w:iCs/>
          <w:sz w:val="18"/>
          <w:szCs w:val="18"/>
        </w:rPr>
        <w:t xml:space="preserve"> płatności po odbiorze końcowym (potwierdzonym przez Zamawiającego protokołem odbioru końcowego)</w:t>
      </w:r>
      <w:r w:rsidRPr="0048434D">
        <w:rPr>
          <w:rFonts w:ascii="Century Gothic" w:hAnsi="Century Gothic"/>
          <w:i/>
          <w:iCs/>
          <w:sz w:val="18"/>
          <w:szCs w:val="18"/>
        </w:rPr>
        <w:t xml:space="preserve"> i </w:t>
      </w:r>
      <w:r w:rsidR="00FF2D8E" w:rsidRPr="0048434D">
        <w:rPr>
          <w:rFonts w:ascii="Century Gothic" w:hAnsi="Century Gothic"/>
          <w:i/>
          <w:iCs/>
          <w:sz w:val="18"/>
          <w:szCs w:val="18"/>
        </w:rPr>
        <w:t xml:space="preserve"> jest z góry określona na poziomie 20% łącznej wartości </w:t>
      </w:r>
      <w:r w:rsidRPr="0048434D">
        <w:rPr>
          <w:rFonts w:ascii="Century Gothic" w:hAnsi="Century Gothic"/>
          <w:i/>
          <w:iCs/>
          <w:sz w:val="18"/>
          <w:szCs w:val="18"/>
        </w:rPr>
        <w:t>wynagrodzenia za realizację Zamówienia netto</w:t>
      </w:r>
      <w:r w:rsidR="0048434D" w:rsidRPr="0048434D">
        <w:rPr>
          <w:rFonts w:ascii="Century Gothic" w:hAnsi="Century Gothic"/>
          <w:i/>
          <w:iCs/>
          <w:sz w:val="18"/>
          <w:szCs w:val="18"/>
        </w:rPr>
        <w:t>,</w:t>
      </w:r>
    </w:p>
    <w:p w14:paraId="2B06D2E0" w14:textId="3D2D4C94" w:rsidR="0048434D" w:rsidRPr="0048434D" w:rsidRDefault="0048434D" w:rsidP="001158D6">
      <w:pPr>
        <w:pStyle w:val="Akapitzlist"/>
        <w:numPr>
          <w:ilvl w:val="0"/>
          <w:numId w:val="40"/>
        </w:numPr>
        <w:tabs>
          <w:tab w:val="left" w:pos="142"/>
          <w:tab w:val="left" w:pos="426"/>
          <w:tab w:val="left" w:pos="540"/>
          <w:tab w:val="num" w:pos="643"/>
        </w:tabs>
        <w:suppressAutoHyphens/>
        <w:spacing w:before="120"/>
        <w:ind w:left="567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48434D">
        <w:rPr>
          <w:rFonts w:ascii="Open Sans" w:hAnsi="Open Sans" w:cs="Open Sans"/>
          <w:color w:val="000000"/>
          <w:sz w:val="18"/>
          <w:szCs w:val="18"/>
          <w:shd w:val="clear" w:color="auto" w:fill="FDFDFD"/>
        </w:rPr>
        <w:t> </w:t>
      </w:r>
      <w:r w:rsidRPr="0048434D">
        <w:rPr>
          <w:rFonts w:ascii="Century Gothic" w:hAnsi="Century Gothic"/>
          <w:i/>
          <w:iCs/>
          <w:sz w:val="18"/>
          <w:szCs w:val="18"/>
        </w:rPr>
        <w:t>łączna wartość wynagrodzenia za wykonanie dodatkowych napraw izolacji - max 20 m</w:t>
      </w:r>
      <w:r w:rsidRPr="00527988">
        <w:rPr>
          <w:rFonts w:ascii="Century Gothic" w:hAnsi="Century Gothic"/>
          <w:i/>
          <w:iCs/>
          <w:sz w:val="18"/>
          <w:szCs w:val="18"/>
          <w:vertAlign w:val="superscript"/>
        </w:rPr>
        <w:t xml:space="preserve">2 </w:t>
      </w:r>
      <w:r w:rsidRPr="0048434D">
        <w:rPr>
          <w:rFonts w:ascii="Century Gothic" w:hAnsi="Century Gothic"/>
          <w:i/>
          <w:iCs/>
          <w:sz w:val="18"/>
          <w:szCs w:val="18"/>
        </w:rPr>
        <w:t>(poz. nr 16 formularza cenowego)wynosi do 2% łącznej ceny zamówienia netto</w:t>
      </w:r>
    </w:p>
    <w:bookmarkEnd w:id="3"/>
    <w:p w14:paraId="2A314E4B" w14:textId="77777777" w:rsidR="000F705C" w:rsidRPr="00BE595B" w:rsidRDefault="000F705C" w:rsidP="000F705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145DBA44" w14:textId="03E1CDCC" w:rsidR="000E18E6" w:rsidRDefault="00A62E3F" w:rsidP="00F10D5F">
      <w:pPr>
        <w:pStyle w:val="Zwykytekst"/>
        <w:numPr>
          <w:ilvl w:val="0"/>
          <w:numId w:val="2"/>
        </w:numPr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80507C1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04AD9B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F10D5F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10D5F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6972E7A" w:rsidR="00682801" w:rsidRPr="00F10D5F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F10D5F">
      <w:rPr>
        <w:rFonts w:ascii="Century Gothic" w:hAnsi="Century Gothic"/>
        <w:sz w:val="20"/>
        <w:szCs w:val="20"/>
      </w:rPr>
      <w:t xml:space="preserve">Załącznik nr </w:t>
    </w:r>
    <w:r w:rsidR="00F10D5F" w:rsidRPr="00F10D5F">
      <w:rPr>
        <w:rFonts w:ascii="Century Gothic" w:hAnsi="Century Gothic"/>
        <w:sz w:val="20"/>
        <w:szCs w:val="20"/>
      </w:rPr>
      <w:t>2</w:t>
    </w:r>
    <w:r w:rsidRPr="00F10D5F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F10D5F">
      <w:rPr>
        <w:rFonts w:ascii="Century Gothic" w:hAnsi="Century Gothic"/>
        <w:sz w:val="20"/>
        <w:szCs w:val="20"/>
      </w:rPr>
      <w:t xml:space="preserve">- Formularz </w:t>
    </w:r>
    <w:r w:rsidR="00A06B10" w:rsidRPr="00F10D5F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 w:numId="40" w16cid:durableId="1328510537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05C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158D6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4D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1A45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988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6955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2A75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707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0D5F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2D8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FF2D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1040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8</cp:revision>
  <cp:lastPrinted>2017-04-05T10:47:00Z</cp:lastPrinted>
  <dcterms:created xsi:type="dcterms:W3CDTF">2024-04-03T08:13:00Z</dcterms:created>
  <dcterms:modified xsi:type="dcterms:W3CDTF">2024-04-12T08:42:00Z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