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66824B9"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150542">
        <w:rPr>
          <w:rFonts w:eastAsiaTheme="minorEastAsia"/>
          <w:noProof/>
          <w:sz w:val="18"/>
          <w:szCs w:val="18"/>
          <w:lang w:eastAsia="pl-PL"/>
        </w:rPr>
        <w:t xml:space="preserve">8 877 190 842,00 </w:t>
      </w:r>
      <w:r>
        <w:rPr>
          <w:rFonts w:eastAsia="Times New Roman" w:cs="Calibri"/>
          <w:sz w:val="18"/>
          <w:szCs w:val="18"/>
          <w:lang w:eastAsia="pl-PL"/>
        </w:rPr>
        <w:t xml:space="preserve">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35095592" w:rsidR="00AD0D9A" w:rsidRDefault="00950D19">
      <w:pPr>
        <w:rPr>
          <w:sz w:val="18"/>
          <w:szCs w:val="18"/>
        </w:rPr>
      </w:pPr>
      <w:r>
        <w:rPr>
          <w:sz w:val="18"/>
          <w:szCs w:val="18"/>
        </w:rPr>
        <w:t xml:space="preserve">przez: </w:t>
      </w:r>
      <w:r w:rsidR="00E02B8E">
        <w:rPr>
          <w:sz w:val="18"/>
          <w:szCs w:val="18"/>
        </w:rPr>
        <w:t>…….(nazwa firmy.)..….</w:t>
      </w:r>
    </w:p>
    <w:p w14:paraId="487E657A" w14:textId="77777777" w:rsidR="00AD0D9A" w:rsidRDefault="00AD0D9A">
      <w:pPr>
        <w:rPr>
          <w:sz w:val="18"/>
          <w:szCs w:val="18"/>
          <w:lang w:eastAsia="pl-PL"/>
        </w:rPr>
      </w:pPr>
    </w:p>
    <w:p w14:paraId="54B32C38" w14:textId="77777777" w:rsidR="00E02B8E" w:rsidRPr="00E02B8E" w:rsidRDefault="00E02B8E" w:rsidP="00E02B8E">
      <w:pPr>
        <w:pStyle w:val="Tekstpodstawowywcity"/>
        <w:tabs>
          <w:tab w:val="right" w:leader="dot" w:pos="10206"/>
        </w:tabs>
        <w:spacing w:after="0" w:line="360" w:lineRule="auto"/>
        <w:ind w:left="0"/>
        <w:rPr>
          <w:rFonts w:ascii="Century Gothic" w:eastAsiaTheme="minorHAnsi" w:hAnsi="Century Gothic" w:cstheme="minorBidi"/>
          <w:sz w:val="18"/>
          <w:szCs w:val="18"/>
        </w:rPr>
      </w:pPr>
      <w:r w:rsidRPr="00E02B8E">
        <w:rPr>
          <w:rFonts w:ascii="Century Gothic" w:eastAsiaTheme="minorHAnsi" w:hAnsi="Century Gothic" w:cstheme="minorBidi"/>
          <w:sz w:val="18"/>
          <w:szCs w:val="18"/>
        </w:rPr>
        <w:t xml:space="preserve">adres ul. </w:t>
      </w:r>
      <w:r w:rsidRPr="00E02B8E">
        <w:rPr>
          <w:rFonts w:ascii="Century Gothic" w:eastAsiaTheme="minorHAnsi" w:hAnsi="Century Gothic" w:cstheme="minorBidi"/>
          <w:sz w:val="18"/>
          <w:szCs w:val="18"/>
        </w:rPr>
        <w:tab/>
      </w:r>
    </w:p>
    <w:p w14:paraId="78B4347C" w14:textId="77777777" w:rsidR="00E02B8E" w:rsidRPr="00E02B8E" w:rsidRDefault="00E02B8E" w:rsidP="00E02B8E">
      <w:pPr>
        <w:pStyle w:val="Tekstpodstawowywcity"/>
        <w:tabs>
          <w:tab w:val="right" w:leader="dot" w:pos="3402"/>
          <w:tab w:val="right" w:leader="dot" w:pos="7371"/>
          <w:tab w:val="right" w:leader="dot" w:pos="10206"/>
        </w:tabs>
        <w:spacing w:after="0" w:line="360" w:lineRule="auto"/>
        <w:ind w:left="0"/>
        <w:rPr>
          <w:rFonts w:ascii="Century Gothic" w:eastAsiaTheme="minorHAnsi" w:hAnsi="Century Gothic" w:cstheme="minorBidi"/>
          <w:sz w:val="18"/>
          <w:szCs w:val="18"/>
        </w:rPr>
      </w:pPr>
      <w:r w:rsidRPr="00E02B8E">
        <w:rPr>
          <w:rFonts w:ascii="Century Gothic" w:eastAsiaTheme="minorHAnsi" w:hAnsi="Century Gothic" w:cstheme="minorBidi"/>
          <w:sz w:val="18"/>
          <w:szCs w:val="18"/>
        </w:rPr>
        <w:t xml:space="preserve">kod </w:t>
      </w:r>
      <w:r w:rsidRPr="00E02B8E">
        <w:rPr>
          <w:rFonts w:ascii="Century Gothic" w:eastAsiaTheme="minorHAnsi" w:hAnsi="Century Gothic" w:cstheme="minorBidi"/>
          <w:sz w:val="18"/>
          <w:szCs w:val="18"/>
        </w:rPr>
        <w:tab/>
        <w:t xml:space="preserve">, miasto </w:t>
      </w:r>
      <w:r w:rsidRPr="00E02B8E">
        <w:rPr>
          <w:rFonts w:ascii="Century Gothic" w:eastAsiaTheme="minorHAnsi" w:hAnsi="Century Gothic" w:cstheme="minorBidi"/>
          <w:sz w:val="18"/>
          <w:szCs w:val="18"/>
        </w:rPr>
        <w:tab/>
        <w:t xml:space="preserve">, kraj </w:t>
      </w:r>
      <w:r w:rsidRPr="00E02B8E">
        <w:rPr>
          <w:rFonts w:ascii="Century Gothic" w:eastAsiaTheme="minorHAnsi" w:hAnsi="Century Gothic" w:cstheme="minorBidi"/>
          <w:sz w:val="18"/>
          <w:szCs w:val="18"/>
        </w:rPr>
        <w:tab/>
      </w:r>
    </w:p>
    <w:p w14:paraId="41747F3C" w14:textId="6B5EE9B8" w:rsidR="00E02B8E" w:rsidRPr="00E02B8E" w:rsidRDefault="00E02B8E" w:rsidP="00E02B8E">
      <w:pPr>
        <w:pStyle w:val="Tekstpodstawowywcity"/>
        <w:tabs>
          <w:tab w:val="right" w:leader="dot" w:pos="4536"/>
          <w:tab w:val="right" w:leader="dot" w:pos="10204"/>
        </w:tabs>
        <w:spacing w:after="0" w:line="360" w:lineRule="auto"/>
        <w:ind w:left="0"/>
        <w:rPr>
          <w:rFonts w:ascii="Century Gothic" w:eastAsiaTheme="minorHAnsi" w:hAnsi="Century Gothic" w:cstheme="minorBidi"/>
          <w:sz w:val="18"/>
          <w:szCs w:val="18"/>
        </w:rPr>
      </w:pPr>
      <w:r w:rsidRPr="00E02B8E">
        <w:rPr>
          <w:rFonts w:ascii="Century Gothic" w:eastAsiaTheme="minorHAnsi" w:hAnsi="Century Gothic" w:cstheme="minorBidi"/>
          <w:sz w:val="18"/>
          <w:szCs w:val="18"/>
        </w:rPr>
        <w:t xml:space="preserve">NIP </w:t>
      </w:r>
      <w:r w:rsidRPr="00E02B8E">
        <w:rPr>
          <w:rFonts w:ascii="Century Gothic" w:eastAsiaTheme="minorHAnsi" w:hAnsi="Century Gothic" w:cstheme="minorBidi"/>
          <w:sz w:val="18"/>
          <w:szCs w:val="18"/>
        </w:rPr>
        <w:tab/>
      </w:r>
      <w:r>
        <w:rPr>
          <w:rFonts w:ascii="Century Gothic" w:eastAsiaTheme="minorHAnsi" w:hAnsi="Century Gothic" w:cstheme="minorBidi"/>
          <w:sz w:val="18"/>
          <w:szCs w:val="18"/>
        </w:rPr>
        <w:t>,</w:t>
      </w:r>
    </w:p>
    <w:p w14:paraId="3407D0C3" w14:textId="4A604C60" w:rsidR="00AD0D9A" w:rsidRDefault="00950D19" w:rsidP="00E02B8E">
      <w:pPr>
        <w:rPr>
          <w:sz w:val="18"/>
          <w:szCs w:val="18"/>
          <w:lang w:eastAsia="pl-PL"/>
        </w:rPr>
      </w:pPr>
      <w:r>
        <w:rPr>
          <w:sz w:val="18"/>
          <w:szCs w:val="18"/>
          <w:lang w:eastAsia="pl-PL"/>
        </w:rPr>
        <w:t>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14781835" w:rsidR="00AD0D9A" w:rsidRPr="00150542" w:rsidRDefault="00950D19" w:rsidP="00150542">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7E4867">
        <w:rPr>
          <w:rFonts w:cs="Times New Roman"/>
          <w:bCs/>
          <w:sz w:val="18"/>
          <w:szCs w:val="18"/>
          <w:lang w:eastAsia="pl-PL"/>
        </w:rPr>
        <w:t xml:space="preserve">postępowaniu </w:t>
      </w:r>
      <w:r w:rsidR="00D61DF6" w:rsidRPr="007E4867">
        <w:rPr>
          <w:rFonts w:cs="Times New Roman"/>
          <w:bCs/>
          <w:sz w:val="18"/>
          <w:szCs w:val="18"/>
          <w:lang w:eastAsia="pl-PL"/>
        </w:rPr>
        <w:t>prowadzonym przez Operatora Gazociągów Przesyłowych GAZ-SYSTEM S.A.</w:t>
      </w:r>
      <w:r w:rsidRPr="007E4867">
        <w:rPr>
          <w:rFonts w:cs="Times New Roman"/>
          <w:bCs/>
          <w:sz w:val="18"/>
          <w:szCs w:val="18"/>
          <w:lang w:eastAsia="pl-PL"/>
        </w:rPr>
        <w:t xml:space="preserve"> pn. </w:t>
      </w:r>
      <w:r w:rsidR="00150542" w:rsidRPr="007E4867">
        <w:rPr>
          <w:rFonts w:cs="Times New Roman"/>
          <w:bCs/>
          <w:sz w:val="18"/>
          <w:szCs w:val="18"/>
          <w:lang w:eastAsia="pl-PL"/>
        </w:rPr>
        <w:t>„</w:t>
      </w:r>
      <w:r w:rsidR="00150542" w:rsidRPr="007E4867">
        <w:rPr>
          <w:rFonts w:cs="Times New Roman"/>
          <w:b/>
          <w:sz w:val="18"/>
          <w:szCs w:val="18"/>
          <w:lang w:eastAsia="pl-PL"/>
        </w:rPr>
        <w:t xml:space="preserve">Wykonanie robót budowlano-montażowych w zakresie remontu wybranych elementów stacji gazowej Mszczonów” o nr. </w:t>
      </w:r>
      <w:r w:rsidR="00150542" w:rsidRPr="007E4867">
        <w:rPr>
          <w:rFonts w:cs="Times New Roman"/>
          <w:b/>
          <w:bCs/>
          <w:sz w:val="18"/>
          <w:szCs w:val="18"/>
          <w:lang w:eastAsia="pl-PL"/>
        </w:rPr>
        <w:t>NP/2024/03/0219/REM.</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5E4560C6"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7E4867">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735949"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0C6B2877" w14:textId="77777777" w:rsidR="00735949" w:rsidRPr="00805551" w:rsidRDefault="00735949" w:rsidP="00735949">
      <w:pPr>
        <w:spacing w:after="120" w:line="240" w:lineRule="auto"/>
        <w:ind w:left="284"/>
        <w:rPr>
          <w:rFonts w:eastAsia="MS Mincho" w:cs="Arial"/>
          <w:sz w:val="18"/>
          <w:szCs w:val="18"/>
          <w:lang w:eastAsia="pl-PL"/>
        </w:rPr>
      </w:pPr>
    </w:p>
    <w:p w14:paraId="09320204" w14:textId="56EC5A9A" w:rsidR="002E2449" w:rsidRPr="000111EF" w:rsidRDefault="002E2449">
      <w:pPr>
        <w:pStyle w:val="Akapitzlist"/>
        <w:numPr>
          <w:ilvl w:val="0"/>
          <w:numId w:val="18"/>
        </w:numPr>
        <w:spacing w:after="120" w:line="240" w:lineRule="auto"/>
        <w:rPr>
          <w:sz w:val="18"/>
          <w:szCs w:val="18"/>
        </w:rPr>
      </w:pPr>
      <w:r w:rsidRPr="000111EF">
        <w:rPr>
          <w:sz w:val="18"/>
          <w:szCs w:val="18"/>
        </w:rPr>
        <w:t>1.10.1 P.02.O.02 wyd. XIII - 15.01.2024.zip</w:t>
      </w:r>
      <w:r w:rsidR="0082427D" w:rsidRPr="000111EF">
        <w:rPr>
          <w:sz w:val="18"/>
          <w:szCs w:val="18"/>
        </w:rPr>
        <w:t xml:space="preserve"> – „</w:t>
      </w:r>
      <w:r w:rsidR="0082427D" w:rsidRPr="0082427D">
        <w:rPr>
          <w:sz w:val="18"/>
          <w:szCs w:val="18"/>
        </w:rPr>
        <w:t>Procedura organizacji prac eksploatacji sieci przesyłowej”</w:t>
      </w:r>
      <w:r w:rsidR="00735949">
        <w:rPr>
          <w:sz w:val="18"/>
          <w:szCs w:val="18"/>
        </w:rPr>
        <w:t>- załącznik nr 1.10.1 do OPZ</w:t>
      </w:r>
    </w:p>
    <w:p w14:paraId="09D12CB9" w14:textId="4AC40B1F" w:rsidR="002E2449" w:rsidRPr="000111EF" w:rsidRDefault="002E2449">
      <w:pPr>
        <w:pStyle w:val="Akapitzlist"/>
        <w:numPr>
          <w:ilvl w:val="0"/>
          <w:numId w:val="18"/>
        </w:numPr>
        <w:spacing w:after="120" w:line="240" w:lineRule="auto"/>
        <w:rPr>
          <w:sz w:val="18"/>
          <w:szCs w:val="18"/>
        </w:rPr>
      </w:pPr>
      <w:r w:rsidRPr="000111EF">
        <w:rPr>
          <w:sz w:val="18"/>
          <w:szCs w:val="18"/>
        </w:rPr>
        <w:lastRenderedPageBreak/>
        <w:t>1.10.2 P.02.O.03 wyd. VI - 15.04.2021.zip</w:t>
      </w:r>
      <w:r w:rsidR="0082427D" w:rsidRPr="000111EF">
        <w:rPr>
          <w:sz w:val="18"/>
          <w:szCs w:val="18"/>
        </w:rPr>
        <w:t xml:space="preserve"> – „Procedura: Odbiór zadań remontowych i inwestycyjnych obiektów sieci przesyłowej”</w:t>
      </w:r>
      <w:r w:rsidR="00735949" w:rsidRPr="000111EF">
        <w:rPr>
          <w:sz w:val="18"/>
          <w:szCs w:val="18"/>
        </w:rPr>
        <w:t xml:space="preserve"> </w:t>
      </w:r>
      <w:r w:rsidR="00735949">
        <w:rPr>
          <w:sz w:val="18"/>
          <w:szCs w:val="18"/>
        </w:rPr>
        <w:t xml:space="preserve">- załącznik nr </w:t>
      </w:r>
      <w:r w:rsidR="00735949" w:rsidRPr="000111EF">
        <w:rPr>
          <w:sz w:val="18"/>
          <w:szCs w:val="18"/>
        </w:rPr>
        <w:t>1.10.2</w:t>
      </w:r>
      <w:r w:rsidR="00735949">
        <w:rPr>
          <w:sz w:val="18"/>
          <w:szCs w:val="18"/>
        </w:rPr>
        <w:t xml:space="preserve"> do OPZ</w:t>
      </w:r>
    </w:p>
    <w:p w14:paraId="5062F245" w14:textId="43F49D0A" w:rsidR="002E2449" w:rsidRPr="000111EF" w:rsidRDefault="002E2449">
      <w:pPr>
        <w:pStyle w:val="Akapitzlist"/>
        <w:numPr>
          <w:ilvl w:val="0"/>
          <w:numId w:val="18"/>
        </w:numPr>
        <w:spacing w:after="120" w:line="240" w:lineRule="auto"/>
        <w:rPr>
          <w:sz w:val="18"/>
          <w:szCs w:val="18"/>
        </w:rPr>
      </w:pPr>
      <w:r w:rsidRPr="000111EF">
        <w:rPr>
          <w:sz w:val="18"/>
          <w:szCs w:val="18"/>
        </w:rPr>
        <w:t>1.10.4 PROCEDURA WYKONANIA PRACY.zip</w:t>
      </w:r>
      <w:r w:rsidR="0082427D" w:rsidRPr="000111EF">
        <w:rPr>
          <w:sz w:val="18"/>
          <w:szCs w:val="18"/>
        </w:rPr>
        <w:t xml:space="preserve"> – „</w:t>
      </w:r>
      <w:r w:rsidR="0082427D" w:rsidRPr="0082427D">
        <w:rPr>
          <w:sz w:val="18"/>
          <w:szCs w:val="18"/>
        </w:rPr>
        <w:t>Procedura wykonywania prac niebezpiecznych poza elementami sieci przesyłowej i TLNG”</w:t>
      </w:r>
      <w:r w:rsidR="00735949">
        <w:rPr>
          <w:sz w:val="18"/>
          <w:szCs w:val="18"/>
        </w:rPr>
        <w:t xml:space="preserve"> - załącznik nr </w:t>
      </w:r>
      <w:r w:rsidR="00735949" w:rsidRPr="000111EF">
        <w:rPr>
          <w:sz w:val="18"/>
          <w:szCs w:val="18"/>
        </w:rPr>
        <w:t>1.10.4</w:t>
      </w:r>
      <w:r w:rsidR="00735949">
        <w:rPr>
          <w:sz w:val="18"/>
          <w:szCs w:val="18"/>
        </w:rPr>
        <w:t xml:space="preserve"> do OPZ</w:t>
      </w:r>
    </w:p>
    <w:p w14:paraId="13E603B6" w14:textId="38E55E32" w:rsidR="002E2449" w:rsidRPr="000111EF" w:rsidRDefault="002E2449">
      <w:pPr>
        <w:pStyle w:val="Akapitzlist"/>
        <w:numPr>
          <w:ilvl w:val="0"/>
          <w:numId w:val="18"/>
        </w:numPr>
        <w:spacing w:after="120" w:line="240" w:lineRule="auto"/>
        <w:rPr>
          <w:sz w:val="18"/>
          <w:szCs w:val="18"/>
        </w:rPr>
      </w:pPr>
      <w:r w:rsidRPr="000111EF">
        <w:rPr>
          <w:sz w:val="18"/>
          <w:szCs w:val="18"/>
        </w:rPr>
        <w:t>1.10.5 Standard wyznaczania stref zagrożenia wybuchem.zip</w:t>
      </w:r>
      <w:r w:rsidR="0082427D" w:rsidRPr="000111EF">
        <w:rPr>
          <w:sz w:val="18"/>
          <w:szCs w:val="18"/>
        </w:rPr>
        <w:t xml:space="preserve"> – „Standard wyznaczania stref zagrożenia wybuchem”</w:t>
      </w:r>
      <w:r w:rsidR="00735949" w:rsidRPr="000111EF">
        <w:rPr>
          <w:sz w:val="18"/>
          <w:szCs w:val="18"/>
        </w:rPr>
        <w:t xml:space="preserve"> </w:t>
      </w:r>
      <w:r w:rsidR="00735949">
        <w:rPr>
          <w:sz w:val="18"/>
          <w:szCs w:val="18"/>
        </w:rPr>
        <w:t xml:space="preserve">- załącznik nr </w:t>
      </w:r>
      <w:r w:rsidR="00735949" w:rsidRPr="000111EF">
        <w:rPr>
          <w:sz w:val="18"/>
          <w:szCs w:val="18"/>
        </w:rPr>
        <w:t>1.10.5</w:t>
      </w:r>
      <w:r w:rsidR="00735949">
        <w:rPr>
          <w:sz w:val="18"/>
          <w:szCs w:val="18"/>
        </w:rPr>
        <w:t xml:space="preserve"> do OPZ</w:t>
      </w:r>
    </w:p>
    <w:p w14:paraId="2BBDA0EE" w14:textId="77777777" w:rsidR="007E4867" w:rsidRPr="0082427D" w:rsidRDefault="007E4867" w:rsidP="007E4867">
      <w:pPr>
        <w:pStyle w:val="Akapitzlist"/>
        <w:spacing w:after="120" w:line="240" w:lineRule="auto"/>
        <w:ind w:left="1080"/>
        <w:rPr>
          <w:rFonts w:eastAsia="MS Mincho" w:cs="Arial"/>
          <w:sz w:val="18"/>
          <w:szCs w:val="18"/>
          <w:lang w:eastAsia="pl-PL"/>
        </w:rPr>
      </w:pPr>
    </w:p>
    <w:p w14:paraId="280F89A5" w14:textId="269E7CA0"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7E4867">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w:t>
      </w:r>
      <w:r>
        <w:rPr>
          <w:rFonts w:eastAsia="Calibri" w:cs="Calibri"/>
          <w:sz w:val="18"/>
          <w:szCs w:val="18"/>
        </w:rPr>
        <w:lastRenderedPageBreak/>
        <w:t xml:space="preserve">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291FC0CC"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7E4867">
        <w:rPr>
          <w:rFonts w:eastAsia="Calibri" w:cs="Arial"/>
          <w:sz w:val="18"/>
          <w:szCs w:val="18"/>
        </w:rPr>
        <w:t>postępowania, o</w:t>
      </w:r>
      <w:r>
        <w:rPr>
          <w:rFonts w:eastAsia="Calibri" w:cs="Arial"/>
          <w:sz w:val="18"/>
          <w:szCs w:val="18"/>
        </w:rPr>
        <w:t xml:space="preserve">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lastRenderedPageBreak/>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lastRenderedPageBreak/>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B7F1117">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0111EF">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111EF"/>
    <w:rsid w:val="000724A0"/>
    <w:rsid w:val="00075480"/>
    <w:rsid w:val="000D5F87"/>
    <w:rsid w:val="001334FD"/>
    <w:rsid w:val="00150542"/>
    <w:rsid w:val="002C0F6F"/>
    <w:rsid w:val="002E2449"/>
    <w:rsid w:val="00322517"/>
    <w:rsid w:val="0035401E"/>
    <w:rsid w:val="00386051"/>
    <w:rsid w:val="00432A60"/>
    <w:rsid w:val="00533E96"/>
    <w:rsid w:val="00576377"/>
    <w:rsid w:val="005E0C38"/>
    <w:rsid w:val="00641F4C"/>
    <w:rsid w:val="006B3677"/>
    <w:rsid w:val="006B7C31"/>
    <w:rsid w:val="006D7D01"/>
    <w:rsid w:val="00735949"/>
    <w:rsid w:val="007E4867"/>
    <w:rsid w:val="00805551"/>
    <w:rsid w:val="0082427D"/>
    <w:rsid w:val="009038E6"/>
    <w:rsid w:val="00950D19"/>
    <w:rsid w:val="009C5BF7"/>
    <w:rsid w:val="00AB1A69"/>
    <w:rsid w:val="00AD0D9A"/>
    <w:rsid w:val="00B87971"/>
    <w:rsid w:val="00BC46D4"/>
    <w:rsid w:val="00C97CE3"/>
    <w:rsid w:val="00CA209A"/>
    <w:rsid w:val="00CC089B"/>
    <w:rsid w:val="00CC408C"/>
    <w:rsid w:val="00CC46B7"/>
    <w:rsid w:val="00D61DF6"/>
    <w:rsid w:val="00DF19E6"/>
    <w:rsid w:val="00DF68B5"/>
    <w:rsid w:val="00E02B8E"/>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15054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150542"/>
    <w:rPr>
      <w:rFonts w:asciiTheme="majorHAnsi" w:eastAsiaTheme="majorEastAsia" w:hAnsiTheme="majorHAnsi" w:cstheme="majorBidi"/>
      <w:color w:val="2F5496" w:themeColor="accent1" w:themeShade="BF"/>
      <w:sz w:val="26"/>
      <w:szCs w:val="26"/>
    </w:rPr>
  </w:style>
  <w:style w:type="paragraph" w:styleId="Tekstpodstawowywcity">
    <w:name w:val="Body Text Indent"/>
    <w:basedOn w:val="Normalny"/>
    <w:link w:val="TekstpodstawowywcityZnak"/>
    <w:rsid w:val="00E02B8E"/>
    <w:pPr>
      <w:spacing w:after="120" w:line="240" w:lineRule="auto"/>
      <w:ind w:left="283"/>
      <w:jc w:val="left"/>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E02B8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499602">
      <w:bodyDiv w:val="1"/>
      <w:marLeft w:val="0"/>
      <w:marRight w:val="0"/>
      <w:marTop w:val="0"/>
      <w:marBottom w:val="0"/>
      <w:divBdr>
        <w:top w:val="none" w:sz="0" w:space="0" w:color="auto"/>
        <w:left w:val="none" w:sz="0" w:space="0" w:color="auto"/>
        <w:bottom w:val="none" w:sz="0" w:space="0" w:color="auto"/>
        <w:right w:val="none" w:sz="0" w:space="0" w:color="auto"/>
      </w:divBdr>
    </w:div>
    <w:div w:id="12821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2559</Words>
  <Characters>15357</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Mieszczyńska Iwona</cp:lastModifiedBy>
  <cp:revision>17</cp:revision>
  <cp:lastPrinted>2020-06-05T14:20:00Z</cp:lastPrinted>
  <dcterms:created xsi:type="dcterms:W3CDTF">2020-07-01T10:29:00Z</dcterms:created>
  <dcterms:modified xsi:type="dcterms:W3CDTF">2024-03-25T07:01:00Z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