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90F8" w14:textId="3965DA8F" w:rsidR="001C1981" w:rsidRPr="00F873DF" w:rsidRDefault="001C1981" w:rsidP="00977785">
      <w:pPr>
        <w:jc w:val="center"/>
        <w:rPr>
          <w:rFonts w:ascii="Century Gothic" w:hAnsi="Century Gothic"/>
          <w:b/>
        </w:rPr>
      </w:pPr>
    </w:p>
    <w:p w14:paraId="582BFE43" w14:textId="77777777" w:rsidR="00977785" w:rsidRPr="00F873DF" w:rsidRDefault="00977785" w:rsidP="00977785">
      <w:pPr>
        <w:jc w:val="center"/>
        <w:rPr>
          <w:rFonts w:ascii="Century Gothic" w:hAnsi="Century Gothic"/>
        </w:rPr>
      </w:pPr>
    </w:p>
    <w:p w14:paraId="2AC62EAD" w14:textId="41E2C627" w:rsidR="00977785" w:rsidRPr="009B3084" w:rsidRDefault="00977785" w:rsidP="009B3084">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5199B48E" w14:textId="3BE6E0E0" w:rsidR="009F33B3" w:rsidRPr="009F33B3" w:rsidRDefault="00216FB6" w:rsidP="009F33B3">
      <w:pPr>
        <w:jc w:val="both"/>
        <w:rPr>
          <w:rFonts w:ascii="Century Gothic" w:hAnsi="Century Gothic"/>
          <w:sz w:val="20"/>
          <w:szCs w:val="20"/>
        </w:rPr>
      </w:pPr>
      <w:r w:rsidRPr="009F33B3">
        <w:rPr>
          <w:rFonts w:ascii="Century Gothic" w:hAnsi="Century Gothic"/>
          <w:sz w:val="20"/>
          <w:szCs w:val="20"/>
        </w:rPr>
        <w:t xml:space="preserve">Zgodnie z </w:t>
      </w:r>
      <w:r w:rsidR="002226E1" w:rsidRPr="009F33B3">
        <w:rPr>
          <w:rFonts w:ascii="Century Gothic" w:hAnsi="Century Gothic"/>
          <w:sz w:val="20"/>
          <w:szCs w:val="20"/>
        </w:rPr>
        <w:t xml:space="preserve"> </w:t>
      </w:r>
      <w:r w:rsidR="005D768D" w:rsidRPr="009F33B3">
        <w:rPr>
          <w:rFonts w:ascii="Century Gothic" w:hAnsi="Century Gothic"/>
          <w:sz w:val="20"/>
          <w:szCs w:val="20"/>
        </w:rPr>
        <w:t>§….</w:t>
      </w:r>
      <w:r w:rsidRPr="009F33B3">
        <w:rPr>
          <w:rFonts w:ascii="Century Gothic" w:hAnsi="Century Gothic"/>
          <w:sz w:val="20"/>
          <w:szCs w:val="20"/>
        </w:rPr>
        <w:t xml:space="preserve"> Umowy</w:t>
      </w:r>
      <w:r w:rsidRPr="007C3FDF">
        <w:rPr>
          <w:rFonts w:ascii="Century Gothic" w:hAnsi="Century Gothic"/>
          <w:sz w:val="20"/>
          <w:szCs w:val="20"/>
        </w:rPr>
        <w:t xml:space="preserve"> </w:t>
      </w:r>
      <w:r w:rsidR="009F33B3" w:rsidRPr="009F33B3">
        <w:rPr>
          <w:rFonts w:ascii="Century Gothic" w:hAnsi="Century Gothic"/>
          <w:sz w:val="20"/>
          <w:szCs w:val="20"/>
        </w:rPr>
        <w:t xml:space="preserve">Zamawiający zawrze na swój koszt umowy ubezpieczenia wymienione poniżej: </w:t>
      </w:r>
    </w:p>
    <w:p w14:paraId="5A05E76E" w14:textId="4B5F0B0F" w:rsidR="005D768D" w:rsidRPr="007C3FDF" w:rsidRDefault="005D768D" w:rsidP="005D768D">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1EEBB276" w14:textId="77777777" w:rsidR="006D609E" w:rsidRPr="007C3FDF" w:rsidRDefault="006D609E" w:rsidP="006D609E">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6D609E" w:rsidRPr="007C3FDF" w14:paraId="5B718AE4" w14:textId="77777777" w:rsidTr="00FD30A1">
        <w:tc>
          <w:tcPr>
            <w:tcW w:w="9351" w:type="dxa"/>
            <w:gridSpan w:val="2"/>
            <w:shd w:val="clear" w:color="auto" w:fill="FF5D23"/>
          </w:tcPr>
          <w:p w14:paraId="532A1290" w14:textId="77777777" w:rsidR="006D609E" w:rsidRPr="009F33B3" w:rsidRDefault="006D609E" w:rsidP="00FD30A1">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1016F2E9" w14:textId="77777777" w:rsidR="006D609E" w:rsidRPr="009F33B3" w:rsidRDefault="006D609E" w:rsidP="00FD30A1">
            <w:pPr>
              <w:jc w:val="center"/>
              <w:rPr>
                <w:rFonts w:ascii="Century Gothic" w:hAnsi="Century Gothic"/>
                <w:b/>
                <w:bCs/>
                <w:sz w:val="20"/>
                <w:szCs w:val="20"/>
              </w:rPr>
            </w:pPr>
            <w:r w:rsidRPr="009F33B3">
              <w:rPr>
                <w:rFonts w:ascii="Century Gothic" w:hAnsi="Century Gothic"/>
                <w:b/>
                <w:bCs/>
                <w:sz w:val="20"/>
                <w:szCs w:val="20"/>
              </w:rPr>
              <w:t xml:space="preserve">wszystkich </w:t>
            </w:r>
            <w:proofErr w:type="spellStart"/>
            <w:r w:rsidRPr="009F33B3">
              <w:rPr>
                <w:rFonts w:ascii="Century Gothic" w:hAnsi="Century Gothic"/>
                <w:b/>
                <w:bCs/>
                <w:sz w:val="20"/>
                <w:szCs w:val="20"/>
              </w:rPr>
              <w:t>ryzyk</w:t>
            </w:r>
            <w:proofErr w:type="spellEnd"/>
            <w:r w:rsidRPr="009F33B3">
              <w:rPr>
                <w:rFonts w:ascii="Century Gothic" w:hAnsi="Century Gothic"/>
                <w:b/>
                <w:bCs/>
                <w:sz w:val="20"/>
                <w:szCs w:val="20"/>
              </w:rPr>
              <w:t xml:space="preserve"> budowy/ montażu OGP Gaz-System S.A.</w:t>
            </w:r>
          </w:p>
        </w:tc>
      </w:tr>
      <w:tr w:rsidR="006D609E" w:rsidRPr="007C3FDF" w14:paraId="7151B3B5" w14:textId="77777777" w:rsidTr="00FD30A1">
        <w:tc>
          <w:tcPr>
            <w:tcW w:w="3001" w:type="dxa"/>
          </w:tcPr>
          <w:p w14:paraId="2DEA3A26"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0DC59E2C"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OGP GAZ-SYSTEM S.A.</w:t>
            </w:r>
          </w:p>
        </w:tc>
      </w:tr>
      <w:tr w:rsidR="006D609E" w:rsidRPr="007C3FDF" w14:paraId="547FBE70" w14:textId="77777777" w:rsidTr="00FD30A1">
        <w:tc>
          <w:tcPr>
            <w:tcW w:w="3001" w:type="dxa"/>
          </w:tcPr>
          <w:p w14:paraId="666809A8"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4047693E"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0E9D48FE"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4305E71B"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6D609E" w:rsidRPr="007C3FDF" w14:paraId="770FDD91" w14:textId="77777777" w:rsidTr="00FD30A1">
        <w:tc>
          <w:tcPr>
            <w:tcW w:w="3001" w:type="dxa"/>
          </w:tcPr>
          <w:p w14:paraId="43B9C167"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483D69C7"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6D609E" w:rsidRPr="007C3FDF" w14:paraId="1F60E2ED" w14:textId="77777777" w:rsidTr="00FD30A1">
        <w:tc>
          <w:tcPr>
            <w:tcW w:w="3001" w:type="dxa"/>
          </w:tcPr>
          <w:p w14:paraId="36B4018E"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32AC846C"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Po podpisaniu niniejszej Umowy</w:t>
            </w:r>
          </w:p>
        </w:tc>
      </w:tr>
      <w:tr w:rsidR="006D609E" w:rsidRPr="007C3FDF" w14:paraId="3468AE35" w14:textId="77777777" w:rsidTr="00FD30A1">
        <w:tc>
          <w:tcPr>
            <w:tcW w:w="3001" w:type="dxa"/>
          </w:tcPr>
          <w:p w14:paraId="62EE60B5"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6E00EBF3"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6D609E" w:rsidRPr="007C3FDF" w14:paraId="4048E67C" w14:textId="77777777" w:rsidTr="00FD30A1">
        <w:tc>
          <w:tcPr>
            <w:tcW w:w="3001" w:type="dxa"/>
          </w:tcPr>
          <w:p w14:paraId="2EEFF482"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4683DD1E"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Roboty budowlane są ubezpieczone do wartości Inwestycji (z wyłączeniem VAT) ustalonej zgodnie z Warunkami Umowy Ubezpieczenia Generalnego, w tym Dostawy Inwestorskie według ceny zakupu, z wyłączeniem VAT, o ile występują</w:t>
            </w:r>
            <w:r>
              <w:rPr>
                <w:rFonts w:ascii="Century Gothic" w:hAnsi="Century Gothic"/>
                <w:sz w:val="20"/>
                <w:szCs w:val="20"/>
              </w:rPr>
              <w:t xml:space="preserve"> oraz</w:t>
            </w:r>
            <w:r>
              <w:t xml:space="preserve"> </w:t>
            </w:r>
            <w:r w:rsidRPr="005359C5">
              <w:rPr>
                <w:rFonts w:ascii="Century Gothic" w:hAnsi="Century Gothic"/>
                <w:sz w:val="20"/>
                <w:szCs w:val="20"/>
              </w:rPr>
              <w:t xml:space="preserve">z włączeniem Paliwa gazowego do nagazowania </w:t>
            </w:r>
            <w:r>
              <w:rPr>
                <w:rFonts w:ascii="Century Gothic" w:hAnsi="Century Gothic"/>
                <w:sz w:val="20"/>
                <w:szCs w:val="20"/>
              </w:rPr>
              <w:t xml:space="preserve">w zakresie oraz </w:t>
            </w:r>
            <w:r w:rsidRPr="005359C5">
              <w:rPr>
                <w:rFonts w:ascii="Century Gothic" w:hAnsi="Century Gothic"/>
                <w:sz w:val="20"/>
                <w:szCs w:val="20"/>
              </w:rPr>
              <w:t>z limitem odpowiedzialności</w:t>
            </w:r>
            <w:r>
              <w:rPr>
                <w:rFonts w:ascii="Century Gothic" w:hAnsi="Century Gothic"/>
                <w:sz w:val="20"/>
                <w:szCs w:val="20"/>
              </w:rPr>
              <w:t xml:space="preserve"> ustalonym w aktualnej </w:t>
            </w:r>
            <w:r w:rsidRPr="005359C5">
              <w:rPr>
                <w:rFonts w:ascii="Century Gothic" w:hAnsi="Century Gothic"/>
                <w:sz w:val="20"/>
                <w:szCs w:val="20"/>
              </w:rPr>
              <w:t>Umow</w:t>
            </w:r>
            <w:r>
              <w:rPr>
                <w:rFonts w:ascii="Century Gothic" w:hAnsi="Century Gothic"/>
                <w:sz w:val="20"/>
                <w:szCs w:val="20"/>
              </w:rPr>
              <w:t>ie</w:t>
            </w:r>
            <w:r w:rsidRPr="005359C5">
              <w:rPr>
                <w:rFonts w:ascii="Century Gothic" w:hAnsi="Century Gothic"/>
                <w:sz w:val="20"/>
                <w:szCs w:val="20"/>
              </w:rPr>
              <w:t xml:space="preserve"> Ubezpieczenia Generalnego wszystkich </w:t>
            </w:r>
            <w:proofErr w:type="spellStart"/>
            <w:r w:rsidRPr="005359C5">
              <w:rPr>
                <w:rFonts w:ascii="Century Gothic" w:hAnsi="Century Gothic"/>
                <w:sz w:val="20"/>
                <w:szCs w:val="20"/>
              </w:rPr>
              <w:t>ryzyk</w:t>
            </w:r>
            <w:proofErr w:type="spellEnd"/>
            <w:r w:rsidRPr="005359C5">
              <w:rPr>
                <w:rFonts w:ascii="Century Gothic" w:hAnsi="Century Gothic"/>
                <w:sz w:val="20"/>
                <w:szCs w:val="20"/>
              </w:rPr>
              <w:t xml:space="preserve"> budowy/ montażu OGP Gaz-System S.A.</w:t>
            </w:r>
          </w:p>
          <w:p w14:paraId="4BC6A316" w14:textId="77777777" w:rsidR="006D609E" w:rsidRPr="007C3FDF" w:rsidRDefault="006D609E" w:rsidP="00FD30A1">
            <w:pPr>
              <w:jc w:val="both"/>
              <w:rPr>
                <w:rFonts w:ascii="Century Gothic" w:hAnsi="Century Gothic"/>
                <w:sz w:val="20"/>
                <w:szCs w:val="20"/>
              </w:rPr>
            </w:pPr>
          </w:p>
          <w:p w14:paraId="1E6B5F02"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1828854E" w14:textId="77777777" w:rsidR="006D609E" w:rsidRPr="007C3FDF" w:rsidRDefault="006D609E" w:rsidP="00FD30A1">
            <w:pPr>
              <w:jc w:val="both"/>
              <w:rPr>
                <w:rFonts w:ascii="Century Gothic" w:hAnsi="Century Gothic"/>
                <w:sz w:val="20"/>
                <w:szCs w:val="20"/>
              </w:rPr>
            </w:pPr>
          </w:p>
          <w:p w14:paraId="658EAFF0"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2E0089A4" w14:textId="77777777" w:rsidR="006D609E" w:rsidRPr="007C3FDF" w:rsidRDefault="006D609E" w:rsidP="00FD30A1">
            <w:pPr>
              <w:jc w:val="both"/>
              <w:rPr>
                <w:rFonts w:ascii="Century Gothic" w:hAnsi="Century Gothic"/>
                <w:sz w:val="20"/>
                <w:szCs w:val="20"/>
              </w:rPr>
            </w:pPr>
          </w:p>
          <w:p w14:paraId="65AD314B"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lastRenderedPageBreak/>
              <w:t>Maszyny budowlane – do limitu odpowiedzialności 5.000.000 PLN na jedno i wszystkie zdarzenia</w:t>
            </w:r>
            <w:r>
              <w:rPr>
                <w:rFonts w:ascii="Century Gothic" w:hAnsi="Century Gothic"/>
                <w:sz w:val="20"/>
                <w:szCs w:val="20"/>
              </w:rPr>
              <w:t>.</w:t>
            </w:r>
          </w:p>
        </w:tc>
      </w:tr>
      <w:tr w:rsidR="006D609E" w:rsidRPr="007C3FDF" w14:paraId="7976E684" w14:textId="77777777" w:rsidTr="00FD30A1">
        <w:tc>
          <w:tcPr>
            <w:tcW w:w="3001" w:type="dxa"/>
          </w:tcPr>
          <w:p w14:paraId="47BEED87"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Zakres ubezpieczenia</w:t>
            </w:r>
          </w:p>
        </w:tc>
        <w:tc>
          <w:tcPr>
            <w:tcW w:w="6350" w:type="dxa"/>
          </w:tcPr>
          <w:p w14:paraId="02AB1CA7"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Ubezpieczenie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wyłączeniem transportu drogą powietrzną lub transportem morskim), tymczasowo składowane poza Terenem budowy/ Miejscem realizacji w granicach Rzeczpospolitej Polskiej i krajów </w:t>
            </w:r>
            <w:r>
              <w:rPr>
                <w:rFonts w:ascii="Century Gothic" w:hAnsi="Century Gothic"/>
                <w:sz w:val="20"/>
                <w:szCs w:val="20"/>
              </w:rPr>
              <w:t xml:space="preserve">Unii </w:t>
            </w:r>
            <w:r w:rsidRPr="007C3FDF">
              <w:rPr>
                <w:rFonts w:ascii="Century Gothic" w:hAnsi="Century Gothic"/>
                <w:sz w:val="20"/>
                <w:szCs w:val="20"/>
              </w:rPr>
              <w:t>Europ</w:t>
            </w:r>
            <w:r>
              <w:rPr>
                <w:rFonts w:ascii="Century Gothic" w:hAnsi="Century Gothic"/>
                <w:sz w:val="20"/>
                <w:szCs w:val="20"/>
              </w:rPr>
              <w:t>ejskiej</w:t>
            </w:r>
            <w:r w:rsidRPr="007C3FDF">
              <w:rPr>
                <w:rFonts w:ascii="Century Gothic" w:hAnsi="Century Gothic"/>
                <w:sz w:val="20"/>
                <w:szCs w:val="20"/>
              </w:rPr>
              <w:t>.</w:t>
            </w:r>
          </w:p>
        </w:tc>
      </w:tr>
      <w:tr w:rsidR="006D609E" w:rsidRPr="007C3FDF" w14:paraId="4FB4472F" w14:textId="77777777" w:rsidTr="00FD30A1">
        <w:tc>
          <w:tcPr>
            <w:tcW w:w="3001" w:type="dxa"/>
          </w:tcPr>
          <w:p w14:paraId="61764A78"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Kluczowe wyłączenia z zakresu ubezpieczenia</w:t>
            </w:r>
          </w:p>
        </w:tc>
        <w:tc>
          <w:tcPr>
            <w:tcW w:w="6350" w:type="dxa"/>
          </w:tcPr>
          <w:p w14:paraId="1213B962"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19BBABA3"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Pr>
                <w:rFonts w:ascii="Century Gothic" w:hAnsi="Century Gothic"/>
                <w:sz w:val="20"/>
                <w:szCs w:val="20"/>
              </w:rPr>
              <w:t>,</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r>
              <w:t xml:space="preserve"> </w:t>
            </w:r>
            <w:r w:rsidRPr="005359C5">
              <w:rPr>
                <w:rFonts w:ascii="Century Gothic" w:hAnsi="Century Gothic"/>
                <w:sz w:val="20"/>
                <w:szCs w:val="20"/>
              </w:rPr>
              <w:t>Klauzula sankcyjna</w:t>
            </w:r>
          </w:p>
        </w:tc>
      </w:tr>
      <w:tr w:rsidR="006D609E" w:rsidRPr="007C3FDF" w14:paraId="3590A61A" w14:textId="77777777" w:rsidTr="00FD30A1">
        <w:tc>
          <w:tcPr>
            <w:tcW w:w="3001" w:type="dxa"/>
          </w:tcPr>
          <w:p w14:paraId="521BAE0A"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AF098EB" w14:textId="77777777" w:rsidR="006D609E" w:rsidRPr="007C3FDF" w:rsidRDefault="006D609E" w:rsidP="00FD30A1">
            <w:pPr>
              <w:ind w:left="310"/>
              <w:contextualSpacing/>
              <w:rPr>
                <w:rFonts w:ascii="Century Gothic" w:hAnsi="Century Gothic"/>
                <w:sz w:val="20"/>
                <w:szCs w:val="20"/>
              </w:rPr>
            </w:pPr>
          </w:p>
        </w:tc>
        <w:tc>
          <w:tcPr>
            <w:tcW w:w="6350" w:type="dxa"/>
          </w:tcPr>
          <w:p w14:paraId="4B271655"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6D609E" w:rsidRPr="007C3FDF" w14:paraId="5A91AB09" w14:textId="77777777" w:rsidTr="00FD30A1">
        <w:tc>
          <w:tcPr>
            <w:tcW w:w="3001" w:type="dxa"/>
          </w:tcPr>
          <w:p w14:paraId="09410A84"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1F3D1FFB"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0700923D"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3BF6EE86"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0B2965A5" w14:textId="77777777" w:rsidR="006D609E" w:rsidRPr="007C3FDF" w:rsidRDefault="006D609E" w:rsidP="00FD30A1">
            <w:pPr>
              <w:jc w:val="both"/>
              <w:rPr>
                <w:rFonts w:ascii="Century Gothic" w:hAnsi="Century Gothic"/>
                <w:sz w:val="20"/>
                <w:szCs w:val="20"/>
              </w:rPr>
            </w:pPr>
            <w:r>
              <w:rPr>
                <w:rFonts w:ascii="Century Gothic" w:hAnsi="Century Gothic"/>
                <w:sz w:val="20"/>
                <w:szCs w:val="20"/>
              </w:rPr>
              <w:t>6</w:t>
            </w:r>
            <w:r w:rsidRPr="007C3FDF">
              <w:rPr>
                <w:rFonts w:ascii="Century Gothic" w:hAnsi="Century Gothic"/>
                <w:sz w:val="20"/>
                <w:szCs w:val="20"/>
              </w:rPr>
              <w:t xml:space="preserve">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w:t>
            </w:r>
            <w:r>
              <w:rPr>
                <w:rFonts w:ascii="Century Gothic" w:hAnsi="Century Gothic"/>
                <w:sz w:val="20"/>
                <w:szCs w:val="20"/>
              </w:rPr>
              <w:t>3</w:t>
            </w:r>
            <w:r w:rsidRPr="007C3FDF">
              <w:rPr>
                <w:rFonts w:ascii="Century Gothic" w:hAnsi="Century Gothic"/>
                <w:sz w:val="20"/>
                <w:szCs w:val="20"/>
              </w:rPr>
              <w:t>0.000.000 PLN na jedno i wszystkie Zdarzenia</w:t>
            </w:r>
          </w:p>
          <w:p w14:paraId="4E2D320C" w14:textId="77777777" w:rsidR="006D609E" w:rsidRPr="007C3FDF" w:rsidRDefault="006D609E" w:rsidP="00FD30A1">
            <w:pPr>
              <w:jc w:val="both"/>
              <w:rPr>
                <w:rFonts w:eastAsia="Times New Roman"/>
                <w:sz w:val="20"/>
                <w:szCs w:val="20"/>
              </w:rPr>
            </w:pPr>
            <w:r w:rsidRPr="007C3FDF">
              <w:rPr>
                <w:rFonts w:ascii="Century Gothic" w:hAnsi="Century Gothic"/>
                <w:sz w:val="20"/>
                <w:szCs w:val="20"/>
              </w:rPr>
              <w:t xml:space="preserve">20% wartości Inwestycji nie mniej niż </w:t>
            </w:r>
            <w:r>
              <w:rPr>
                <w:rFonts w:ascii="Century Gothic" w:hAnsi="Century Gothic"/>
                <w:sz w:val="20"/>
                <w:szCs w:val="20"/>
              </w:rPr>
              <w:t>5</w:t>
            </w:r>
            <w:r w:rsidRPr="007C3FDF">
              <w:rPr>
                <w:rFonts w:ascii="Century Gothic" w:hAnsi="Century Gothic"/>
                <w:sz w:val="20"/>
                <w:szCs w:val="20"/>
              </w:rPr>
              <w:t>.000.000 PLN i nie więcej niż 40.000.000 PLN – koszty uprzątnięcia pozostałości po szkodzie</w:t>
            </w:r>
            <w:r w:rsidRPr="007C3FDF">
              <w:rPr>
                <w:rFonts w:eastAsia="Times New Roman"/>
                <w:sz w:val="20"/>
                <w:szCs w:val="20"/>
              </w:rPr>
              <w:t xml:space="preserve"> </w:t>
            </w:r>
          </w:p>
          <w:p w14:paraId="36E5DEA9"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2B9BCD3E"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131D80D1"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6DE39BBA"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4FDA2B8D"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7FC59929"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6D609E" w:rsidRPr="007C3FDF" w14:paraId="48A6411D" w14:textId="77777777" w:rsidTr="00FD30A1">
        <w:tc>
          <w:tcPr>
            <w:tcW w:w="3001" w:type="dxa"/>
          </w:tcPr>
          <w:p w14:paraId="215B5CE7"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4907BB38"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Zgodnie z aktualną Umową Ubezpieczenia Generalnego wszystkich </w:t>
            </w:r>
            <w:proofErr w:type="spellStart"/>
            <w:r w:rsidRPr="007C3FDF">
              <w:rPr>
                <w:rFonts w:ascii="Century Gothic" w:hAnsi="Century Gothic"/>
                <w:sz w:val="20"/>
                <w:szCs w:val="20"/>
              </w:rPr>
              <w:t>ryzyk</w:t>
            </w:r>
            <w:proofErr w:type="spellEnd"/>
            <w:r w:rsidRPr="007C3FDF">
              <w:rPr>
                <w:rFonts w:ascii="Century Gothic" w:hAnsi="Century Gothic"/>
                <w:sz w:val="20"/>
                <w:szCs w:val="20"/>
              </w:rPr>
              <w:t xml:space="preserve"> budowy/ montażu OGP Gaz-System S.A.</w:t>
            </w:r>
          </w:p>
        </w:tc>
      </w:tr>
      <w:tr w:rsidR="006D609E" w:rsidRPr="007C3FDF" w14:paraId="22937AB3" w14:textId="77777777" w:rsidTr="00FD30A1">
        <w:tc>
          <w:tcPr>
            <w:tcW w:w="3001" w:type="dxa"/>
          </w:tcPr>
          <w:p w14:paraId="2D1CD359"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45E4C0B1"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73C12B73"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Z zastrzeżeniem, że: </w:t>
            </w:r>
          </w:p>
          <w:p w14:paraId="54ACE339"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0795D2B5"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19C12ACB"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lastRenderedPageBreak/>
              <w:t>dla kradzieży zwykłej oraz kradzieży z włamaniem i rabunku – 10.000 PLN</w:t>
            </w:r>
          </w:p>
        </w:tc>
      </w:tr>
      <w:tr w:rsidR="006D609E" w:rsidRPr="007C3FDF" w14:paraId="56582EA7" w14:textId="77777777" w:rsidTr="00FD30A1">
        <w:tc>
          <w:tcPr>
            <w:tcW w:w="3001" w:type="dxa"/>
          </w:tcPr>
          <w:p w14:paraId="0ED6ED69" w14:textId="77777777" w:rsidR="006D609E" w:rsidRPr="007C3FDF" w:rsidRDefault="006D609E" w:rsidP="00FD30A1">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Prawo właściwe i jurysdykcja</w:t>
            </w:r>
          </w:p>
        </w:tc>
        <w:tc>
          <w:tcPr>
            <w:tcW w:w="6350" w:type="dxa"/>
          </w:tcPr>
          <w:p w14:paraId="665E9A74"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Prawo i sądy polskie</w:t>
            </w:r>
          </w:p>
        </w:tc>
      </w:tr>
      <w:tr w:rsidR="006D609E" w:rsidRPr="007C3FDF" w14:paraId="50C1AEF7" w14:textId="77777777" w:rsidTr="00FD30A1">
        <w:tc>
          <w:tcPr>
            <w:tcW w:w="9351" w:type="dxa"/>
            <w:gridSpan w:val="2"/>
            <w:shd w:val="clear" w:color="auto" w:fill="FF5D23"/>
          </w:tcPr>
          <w:p w14:paraId="1002A6B2" w14:textId="77777777" w:rsidR="006D609E" w:rsidRPr="009F33B3" w:rsidRDefault="006D609E" w:rsidP="00FD30A1">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6D609E" w:rsidRPr="007C3FDF" w14:paraId="15F53489" w14:textId="77777777" w:rsidTr="00FD30A1">
        <w:tc>
          <w:tcPr>
            <w:tcW w:w="3001" w:type="dxa"/>
          </w:tcPr>
          <w:p w14:paraId="31620B54"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195967F0" w14:textId="77777777" w:rsidR="006D609E" w:rsidRPr="007C3FDF" w:rsidRDefault="006D609E" w:rsidP="00FD30A1">
            <w:pPr>
              <w:ind w:right="142"/>
              <w:jc w:val="both"/>
              <w:rPr>
                <w:rFonts w:ascii="Century Gothic" w:hAnsi="Century Gothic"/>
                <w:sz w:val="20"/>
                <w:szCs w:val="20"/>
              </w:rPr>
            </w:pPr>
            <w:r w:rsidRPr="007C3FDF">
              <w:rPr>
                <w:rFonts w:ascii="Century Gothic" w:hAnsi="Century Gothic"/>
                <w:sz w:val="20"/>
                <w:szCs w:val="20"/>
              </w:rPr>
              <w:t>Ubezpieczony obowiązany jest przestrzegać obowiązujące przepisy w szczególności przepisy prawa budowlanego, przepisy o ochronie przeciwpożarowej oraz zasad bezpieczeństwa i higieny pracy, normalizacji i certyfikacji, o budowie i eksploatacji urządzeń technicznych oraz wykonywaniu nadzoru architektoniczno-budowlanego.</w:t>
            </w:r>
          </w:p>
        </w:tc>
      </w:tr>
      <w:tr w:rsidR="006D609E" w:rsidRPr="007C3FDF" w14:paraId="2EE1DE3E" w14:textId="77777777" w:rsidTr="00FD30A1">
        <w:tc>
          <w:tcPr>
            <w:tcW w:w="3001" w:type="dxa"/>
          </w:tcPr>
          <w:p w14:paraId="7AED3725"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Wymogi obowiązujące Ubezpieczonego dotyczące urządzeń przeciwpożarowych</w:t>
            </w:r>
          </w:p>
        </w:tc>
        <w:tc>
          <w:tcPr>
            <w:tcW w:w="6350" w:type="dxa"/>
          </w:tcPr>
          <w:p w14:paraId="79697C4D" w14:textId="77777777" w:rsidR="006D609E" w:rsidRPr="005359C5" w:rsidRDefault="006D609E" w:rsidP="00FD30A1">
            <w:pPr>
              <w:ind w:right="142"/>
              <w:jc w:val="both"/>
              <w:rPr>
                <w:rFonts w:ascii="Century Gothic" w:hAnsi="Century Gothic"/>
                <w:sz w:val="20"/>
                <w:szCs w:val="20"/>
              </w:rPr>
            </w:pPr>
            <w:r w:rsidRPr="005359C5">
              <w:rPr>
                <w:rFonts w:ascii="Century Gothic" w:hAnsi="Century Gothic"/>
                <w:sz w:val="20"/>
                <w:szCs w:val="20"/>
              </w:rPr>
              <w:t xml:space="preserve">Warunki szczególne dotyczące urządzeń przeciwpożarowych </w:t>
            </w:r>
          </w:p>
          <w:p w14:paraId="5ED28B89" w14:textId="77777777" w:rsidR="006D609E" w:rsidRPr="005359C5" w:rsidRDefault="006D609E" w:rsidP="00FD30A1">
            <w:pPr>
              <w:ind w:right="142"/>
              <w:jc w:val="both"/>
              <w:rPr>
                <w:rFonts w:ascii="Century Gothic" w:hAnsi="Century Gothic"/>
                <w:sz w:val="20"/>
                <w:szCs w:val="20"/>
              </w:rPr>
            </w:pPr>
            <w:r w:rsidRPr="005359C5">
              <w:rPr>
                <w:rFonts w:ascii="Century Gothic" w:hAnsi="Century Gothic"/>
                <w:sz w:val="20"/>
                <w:szCs w:val="20"/>
              </w:rPr>
              <w:t xml:space="preserve">a) Ubezpieczony zobowiązany jest przestrzegać bezwzględnie obowiązujących przepisów prawa z zakresu ochrony przeciwpożarowej oraz następujących warunków: </w:t>
            </w:r>
          </w:p>
          <w:p w14:paraId="4E3FE075" w14:textId="77777777" w:rsidR="006D609E" w:rsidRPr="005359C5" w:rsidRDefault="006D609E" w:rsidP="00FD30A1">
            <w:pPr>
              <w:ind w:right="142"/>
              <w:jc w:val="both"/>
              <w:rPr>
                <w:rFonts w:ascii="Century Gothic" w:hAnsi="Century Gothic"/>
                <w:sz w:val="20"/>
                <w:szCs w:val="20"/>
              </w:rPr>
            </w:pPr>
            <w:r w:rsidRPr="005359C5">
              <w:rPr>
                <w:rFonts w:ascii="Century Gothic" w:hAnsi="Century Gothic"/>
                <w:sz w:val="20"/>
                <w:szCs w:val="20"/>
              </w:rPr>
              <w:t>i.</w:t>
            </w:r>
            <w:r w:rsidRPr="005359C5">
              <w:rPr>
                <w:rFonts w:ascii="Century Gothic" w:hAnsi="Century Gothic"/>
                <w:sz w:val="20"/>
                <w:szCs w:val="20"/>
              </w:rPr>
              <w:tab/>
              <w:t>W miejscu prowadzenia prac musi być dostępny podręczny sprzęt gaśniczy określony w planie BIOZ lub poleceniu prac niebezpiecznych/ gazo-niebezpiecznych. Podręczny sprzęt gaśniczy musi</w:t>
            </w:r>
            <w:r>
              <w:rPr>
                <w:rFonts w:ascii="Century Gothic" w:hAnsi="Century Gothic"/>
                <w:sz w:val="20"/>
                <w:szCs w:val="20"/>
              </w:rPr>
              <w:t xml:space="preserve"> </w:t>
            </w:r>
            <w:r w:rsidRPr="005359C5">
              <w:rPr>
                <w:rFonts w:ascii="Century Gothic" w:hAnsi="Century Gothic"/>
                <w:sz w:val="20"/>
                <w:szCs w:val="20"/>
              </w:rPr>
              <w:t xml:space="preserve">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0392D29B" w14:textId="77777777" w:rsidR="006D609E" w:rsidRPr="005359C5" w:rsidRDefault="006D609E" w:rsidP="00FD30A1">
            <w:pPr>
              <w:ind w:right="142"/>
              <w:jc w:val="both"/>
              <w:rPr>
                <w:rFonts w:ascii="Century Gothic" w:hAnsi="Century Gothic"/>
                <w:sz w:val="20"/>
                <w:szCs w:val="20"/>
              </w:rPr>
            </w:pPr>
            <w:r w:rsidRPr="005359C5">
              <w:rPr>
                <w:rFonts w:ascii="Century Gothic" w:hAnsi="Century Gothic"/>
                <w:sz w:val="20"/>
                <w:szCs w:val="20"/>
              </w:rPr>
              <w:t>ii.</w:t>
            </w:r>
            <w:r w:rsidRPr="005359C5">
              <w:rPr>
                <w:rFonts w:ascii="Century Gothic" w:hAnsi="Century Gothic"/>
                <w:sz w:val="20"/>
                <w:szCs w:val="20"/>
              </w:rPr>
              <w:tab/>
              <w:t xml:space="preserve">Pracownicy realizujący prace obowiązkowo powinni być przeszkoleni w zakresie bezpieczeństwa i higieny pracy, </w:t>
            </w:r>
          </w:p>
          <w:p w14:paraId="32A63F94" w14:textId="77777777" w:rsidR="006D609E" w:rsidRPr="007C3FDF" w:rsidRDefault="006D609E" w:rsidP="00FD30A1">
            <w:pPr>
              <w:ind w:right="142"/>
              <w:jc w:val="both"/>
              <w:rPr>
                <w:rFonts w:ascii="Century Gothic" w:hAnsi="Century Gothic"/>
                <w:sz w:val="20"/>
                <w:szCs w:val="20"/>
              </w:rPr>
            </w:pPr>
            <w:r w:rsidRPr="005359C5">
              <w:rPr>
                <w:rFonts w:ascii="Century Gothic" w:hAnsi="Century Gothic"/>
                <w:sz w:val="20"/>
                <w:szCs w:val="20"/>
              </w:rPr>
              <w:t>b) W przypadku nieprzestrzegania powyższych warunków i wyłącznie w zakresie, w jakim takie nieprzestrzeganie zwiększyło wartość Szkód spowodowanych przez pożar, Ubezpieczyciel może proporcjonalnie obniżyć należne odszkodowanie.</w:t>
            </w:r>
          </w:p>
        </w:tc>
      </w:tr>
      <w:tr w:rsidR="006D609E" w:rsidRPr="007C3FDF" w14:paraId="4171372C" w14:textId="77777777" w:rsidTr="00FD30A1">
        <w:trPr>
          <w:trHeight w:val="416"/>
        </w:trPr>
        <w:tc>
          <w:tcPr>
            <w:tcW w:w="3001" w:type="dxa"/>
          </w:tcPr>
          <w:p w14:paraId="2A17C352"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6CACEF9C" w14:textId="77777777" w:rsidR="006D609E" w:rsidRPr="007C3FDF" w:rsidRDefault="006D609E" w:rsidP="00FD30A1">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6D609E" w:rsidRPr="007C3FDF" w14:paraId="2FB5D2A2" w14:textId="77777777" w:rsidTr="00FD30A1">
        <w:tc>
          <w:tcPr>
            <w:tcW w:w="3001" w:type="dxa"/>
          </w:tcPr>
          <w:p w14:paraId="2F5E646F"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533FBACF" w14:textId="77777777" w:rsidR="006D609E" w:rsidRPr="007C3FDF" w:rsidRDefault="006D609E" w:rsidP="00FD30A1">
            <w:pPr>
              <w:rPr>
                <w:rFonts w:ascii="Century Gothic" w:hAnsi="Century Gothic"/>
                <w:sz w:val="20"/>
                <w:szCs w:val="20"/>
              </w:rPr>
            </w:pPr>
          </w:p>
        </w:tc>
        <w:tc>
          <w:tcPr>
            <w:tcW w:w="6350" w:type="dxa"/>
          </w:tcPr>
          <w:p w14:paraId="4EEE71C9" w14:textId="77777777" w:rsidR="006D609E" w:rsidRPr="007C3FDF" w:rsidRDefault="006D609E" w:rsidP="00FD30A1">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2C901D03" w14:textId="77777777" w:rsidR="006D609E" w:rsidRPr="007C3FDF" w:rsidRDefault="006D609E" w:rsidP="00FD30A1">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6D609E" w:rsidRPr="007C3FDF" w14:paraId="3DE89067" w14:textId="77777777" w:rsidTr="00FD30A1">
        <w:tc>
          <w:tcPr>
            <w:tcW w:w="3001" w:type="dxa"/>
          </w:tcPr>
          <w:p w14:paraId="6D5E62D2"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5902078D" w14:textId="77777777" w:rsidR="006D609E" w:rsidRPr="007C3FDF" w:rsidRDefault="006D609E" w:rsidP="00FD30A1">
            <w:pPr>
              <w:tabs>
                <w:tab w:val="left" w:pos="960"/>
              </w:tabs>
              <w:ind w:right="142"/>
              <w:rPr>
                <w:rFonts w:ascii="Century Gothic" w:hAnsi="Century Gothic"/>
                <w:sz w:val="20"/>
                <w:szCs w:val="20"/>
              </w:rPr>
            </w:pPr>
            <w:r w:rsidRPr="005359C5">
              <w:rPr>
                <w:rFonts w:ascii="Century Gothic" w:hAnsi="Century Gothic"/>
                <w:sz w:val="20"/>
                <w:szCs w:val="20"/>
              </w:rPr>
              <w:t>Ubezpieczyciel odpowiada za Szkody w Ubezpieczonym Mieniu pod warunkiem, że Miejsce składowania znajduje się w na terenie Rzeczpospolitej Polskie i krajów Unii Europejskiej.</w:t>
            </w:r>
          </w:p>
        </w:tc>
      </w:tr>
      <w:tr w:rsidR="006D609E" w:rsidRPr="007C3FDF" w14:paraId="2613E2E8" w14:textId="77777777" w:rsidTr="00FD30A1">
        <w:tc>
          <w:tcPr>
            <w:tcW w:w="3001" w:type="dxa"/>
          </w:tcPr>
          <w:p w14:paraId="1DF893A4"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6444B459" w14:textId="77777777" w:rsidR="006D609E" w:rsidRPr="007C3FDF" w:rsidRDefault="006D609E" w:rsidP="00FD30A1">
            <w:pPr>
              <w:rPr>
                <w:rFonts w:ascii="Century Gothic" w:hAnsi="Century Gothic"/>
                <w:sz w:val="20"/>
                <w:szCs w:val="20"/>
              </w:rPr>
            </w:pPr>
          </w:p>
        </w:tc>
        <w:tc>
          <w:tcPr>
            <w:tcW w:w="6350" w:type="dxa"/>
          </w:tcPr>
          <w:p w14:paraId="3AC795E5" w14:textId="77777777" w:rsidR="006D609E" w:rsidRPr="007C3FDF" w:rsidRDefault="006D609E" w:rsidP="00FD30A1">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15CE4AAF" w14:textId="77777777" w:rsidR="006D609E" w:rsidRPr="007C3FDF" w:rsidRDefault="006D609E" w:rsidP="00FD30A1">
            <w:pPr>
              <w:tabs>
                <w:tab w:val="left" w:pos="1365"/>
              </w:tabs>
              <w:ind w:right="142"/>
              <w:jc w:val="both"/>
              <w:rPr>
                <w:rFonts w:ascii="Century Gothic" w:hAnsi="Century Gothic"/>
                <w:sz w:val="20"/>
                <w:szCs w:val="20"/>
              </w:rPr>
            </w:pPr>
            <w:r w:rsidRPr="007C3FDF">
              <w:rPr>
                <w:rFonts w:ascii="Century Gothic" w:hAnsi="Century Gothic"/>
                <w:sz w:val="20"/>
                <w:szCs w:val="20"/>
              </w:rPr>
              <w:lastRenderedPageBreak/>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6D609E" w:rsidRPr="007C3FDF" w14:paraId="3C087496" w14:textId="77777777" w:rsidTr="00FD30A1">
        <w:tc>
          <w:tcPr>
            <w:tcW w:w="3001" w:type="dxa"/>
          </w:tcPr>
          <w:p w14:paraId="63F4B51F"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Lustracja mienia</w:t>
            </w:r>
          </w:p>
        </w:tc>
        <w:tc>
          <w:tcPr>
            <w:tcW w:w="6350" w:type="dxa"/>
          </w:tcPr>
          <w:p w14:paraId="3DD5541B" w14:textId="77777777" w:rsidR="006D609E" w:rsidRPr="007C3FDF" w:rsidRDefault="006D609E" w:rsidP="00FD30A1">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r>
              <w:rPr>
                <w:rFonts w:ascii="Century Gothic" w:hAnsi="Century Gothic"/>
                <w:sz w:val="20"/>
                <w:szCs w:val="20"/>
              </w:rPr>
              <w:t>.</w:t>
            </w:r>
          </w:p>
        </w:tc>
      </w:tr>
      <w:tr w:rsidR="006D609E" w:rsidRPr="007C3FDF" w14:paraId="5238B972" w14:textId="77777777" w:rsidTr="00FD30A1">
        <w:tc>
          <w:tcPr>
            <w:tcW w:w="3001" w:type="dxa"/>
          </w:tcPr>
          <w:p w14:paraId="2B6D8419"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23717240"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Ubezpieczony obowiązany jest podać do wiadomości Ubezpieczyciela wszystkie znane sobie okoliczności, o które Ubezpieczyciel zapytywał w formularzu oferty albo przed zawarciem umowy w innych pismach. W razie zawarcia przez ubezpieczyciela umowy ubezpieczenia mimo braku odpowiedzi na poszczególne pytania, pominięte okoliczności uważa się za nieistotne.</w:t>
            </w:r>
          </w:p>
        </w:tc>
      </w:tr>
      <w:tr w:rsidR="006D609E" w:rsidRPr="007C3FDF" w14:paraId="3B8FD002" w14:textId="77777777" w:rsidTr="00FD30A1">
        <w:tc>
          <w:tcPr>
            <w:tcW w:w="3001" w:type="dxa"/>
            <w:tcBorders>
              <w:bottom w:val="single" w:sz="4" w:space="0" w:color="auto"/>
            </w:tcBorders>
          </w:tcPr>
          <w:p w14:paraId="652F2D18"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Zabezpieczenie zagrożonego mienia  </w:t>
            </w:r>
          </w:p>
        </w:tc>
        <w:tc>
          <w:tcPr>
            <w:tcW w:w="6350" w:type="dxa"/>
            <w:tcBorders>
              <w:bottom w:val="single" w:sz="4" w:space="0" w:color="auto"/>
            </w:tcBorders>
          </w:tcPr>
          <w:p w14:paraId="5DE1D406"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6D609E" w:rsidRPr="007C3FDF" w14:paraId="2CF11824" w14:textId="77777777" w:rsidTr="00FD30A1">
        <w:tc>
          <w:tcPr>
            <w:tcW w:w="9351" w:type="dxa"/>
            <w:gridSpan w:val="2"/>
            <w:shd w:val="clear" w:color="auto" w:fill="FF6600"/>
          </w:tcPr>
          <w:p w14:paraId="172BB0CD" w14:textId="77777777" w:rsidR="006D609E" w:rsidRPr="009F33B3" w:rsidRDefault="006D609E" w:rsidP="00FD30A1">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022A544F" w14:textId="77777777" w:rsidR="006D609E" w:rsidRPr="009F33B3" w:rsidRDefault="006D609E" w:rsidP="00FD30A1">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6D609E" w:rsidRPr="007C3FDF" w14:paraId="11F5DCF3" w14:textId="77777777" w:rsidTr="00FD30A1">
        <w:tc>
          <w:tcPr>
            <w:tcW w:w="3001" w:type="dxa"/>
          </w:tcPr>
          <w:p w14:paraId="3837F4D3"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55B801AB" w14:textId="77777777" w:rsidR="006D609E" w:rsidRPr="007C3FDF" w:rsidRDefault="006D609E" w:rsidP="00FD30A1">
            <w:pPr>
              <w:jc w:val="both"/>
              <w:rPr>
                <w:rFonts w:ascii="Century Gothic" w:hAnsi="Century Gothic"/>
                <w:sz w:val="20"/>
                <w:szCs w:val="20"/>
              </w:rPr>
            </w:pPr>
          </w:p>
        </w:tc>
        <w:tc>
          <w:tcPr>
            <w:tcW w:w="6350" w:type="dxa"/>
          </w:tcPr>
          <w:p w14:paraId="0F24CDBF"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6D609E" w:rsidRPr="007C3FDF" w14:paraId="0A5D4D27" w14:textId="77777777" w:rsidTr="00FD30A1">
        <w:tc>
          <w:tcPr>
            <w:tcW w:w="3001" w:type="dxa"/>
          </w:tcPr>
          <w:p w14:paraId="202A1179"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08ED1578" w14:textId="77777777" w:rsidR="006D609E" w:rsidRPr="007C3FDF" w:rsidRDefault="006D609E" w:rsidP="00FD30A1">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6D609E" w:rsidRPr="007C3FDF" w14:paraId="46C3A40B" w14:textId="77777777" w:rsidTr="00FD30A1">
        <w:tc>
          <w:tcPr>
            <w:tcW w:w="3001" w:type="dxa"/>
          </w:tcPr>
          <w:p w14:paraId="38657941"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27E99346"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r>
              <w:rPr>
                <w:rFonts w:ascii="Century Gothic" w:hAnsi="Century Gothic"/>
                <w:sz w:val="20"/>
                <w:szCs w:val="20"/>
              </w:rPr>
              <w:t>.</w:t>
            </w:r>
          </w:p>
        </w:tc>
      </w:tr>
      <w:tr w:rsidR="006D609E" w:rsidRPr="007C3FDF" w14:paraId="312F33FB" w14:textId="77777777" w:rsidTr="00FD30A1">
        <w:tc>
          <w:tcPr>
            <w:tcW w:w="3001" w:type="dxa"/>
          </w:tcPr>
          <w:p w14:paraId="5A791C00"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73341C51" w14:textId="77777777" w:rsidR="006D609E" w:rsidRPr="007C3FDF" w:rsidRDefault="006D609E" w:rsidP="00FD30A1">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6D609E" w:rsidRPr="007C3FDF" w14:paraId="0B8FCADC" w14:textId="77777777" w:rsidTr="00FD30A1">
        <w:tc>
          <w:tcPr>
            <w:tcW w:w="3001" w:type="dxa"/>
          </w:tcPr>
          <w:p w14:paraId="7AE9F507"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7C6A0D5E"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6D609E" w:rsidRPr="007C3FDF" w14:paraId="6B03A33C" w14:textId="77777777" w:rsidTr="00FD30A1">
        <w:tc>
          <w:tcPr>
            <w:tcW w:w="3001" w:type="dxa"/>
          </w:tcPr>
          <w:p w14:paraId="26660934"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Zachowanie uszkodzonych części Informacje, dowody</w:t>
            </w:r>
          </w:p>
        </w:tc>
        <w:tc>
          <w:tcPr>
            <w:tcW w:w="6350" w:type="dxa"/>
          </w:tcPr>
          <w:p w14:paraId="337BDAF8" w14:textId="77777777" w:rsidR="006D609E" w:rsidRPr="007C3FDF" w:rsidRDefault="006D609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318C3615" w14:textId="77777777" w:rsidR="006D609E" w:rsidRPr="007C3FDF" w:rsidRDefault="006D609E" w:rsidP="00FD30A1">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6D609E" w:rsidRPr="007C3FDF" w14:paraId="28240E6E" w14:textId="77777777" w:rsidTr="00FD30A1">
        <w:tc>
          <w:tcPr>
            <w:tcW w:w="3001" w:type="dxa"/>
          </w:tcPr>
          <w:p w14:paraId="059A2C50" w14:textId="77777777" w:rsidR="006D609E" w:rsidRPr="007C3FDF" w:rsidRDefault="006D609E" w:rsidP="00FD30A1">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06A2A1C1"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budownictwie lub jeśli osoba trzecia wystąpi z roszczeniem na drogę sądową. </w:t>
            </w:r>
          </w:p>
        </w:tc>
      </w:tr>
      <w:tr w:rsidR="006D609E" w:rsidRPr="007C3FDF" w14:paraId="60F74D18" w14:textId="77777777" w:rsidTr="00FD30A1">
        <w:tc>
          <w:tcPr>
            <w:tcW w:w="9351" w:type="dxa"/>
            <w:gridSpan w:val="2"/>
          </w:tcPr>
          <w:p w14:paraId="0A4A56F9" w14:textId="77777777" w:rsidR="006D609E" w:rsidRPr="007C3FDF" w:rsidRDefault="006D609E" w:rsidP="00FD30A1">
            <w:pPr>
              <w:jc w:val="both"/>
              <w:rPr>
                <w:rFonts w:ascii="Century Gothic" w:hAnsi="Century Gothic"/>
                <w:sz w:val="20"/>
                <w:szCs w:val="20"/>
              </w:rPr>
            </w:pPr>
            <w:r w:rsidRPr="007C3FDF">
              <w:rPr>
                <w:rFonts w:ascii="Century Gothic" w:hAnsi="Century Gothic"/>
                <w:sz w:val="20"/>
                <w:szCs w:val="20"/>
              </w:rPr>
              <w:t xml:space="preserve">W razie niedopełnienia przez Ubezpieczonego któregokolwiek z obowiązków wymienionych powyżej, Ubezpieczyciel może odmówić wypłaty odszkodowania w części lub w całości. </w:t>
            </w:r>
          </w:p>
        </w:tc>
      </w:tr>
    </w:tbl>
    <w:p w14:paraId="0A558C3B" w14:textId="77777777" w:rsidR="006D609E" w:rsidRPr="005D768D" w:rsidRDefault="006D609E" w:rsidP="006D609E">
      <w:pPr>
        <w:spacing w:after="0"/>
        <w:jc w:val="both"/>
        <w:rPr>
          <w:rFonts w:ascii="Century Gothic" w:hAnsi="Century Gothic"/>
          <w:i/>
          <w:sz w:val="12"/>
          <w:szCs w:val="12"/>
        </w:rPr>
      </w:pPr>
    </w:p>
    <w:p w14:paraId="0EF1663D" w14:textId="77777777" w:rsidR="006D609E" w:rsidRPr="009F33B3" w:rsidRDefault="006D609E" w:rsidP="006D609E">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 xml:space="preserve">z Umowy Ubezpieczenia Generalnego wszystkich </w:t>
      </w:r>
      <w:proofErr w:type="spellStart"/>
      <w:r w:rsidRPr="009F33B3">
        <w:rPr>
          <w:rFonts w:ascii="Century Gothic" w:hAnsi="Century Gothic"/>
          <w:bCs/>
          <w:iCs/>
          <w:sz w:val="20"/>
          <w:szCs w:val="20"/>
        </w:rPr>
        <w:t>ryzyk</w:t>
      </w:r>
      <w:proofErr w:type="spellEnd"/>
      <w:r w:rsidRPr="009F33B3">
        <w:rPr>
          <w:rFonts w:ascii="Century Gothic" w:hAnsi="Century Gothic"/>
          <w:bCs/>
          <w:iCs/>
          <w:sz w:val="20"/>
          <w:szCs w:val="20"/>
        </w:rPr>
        <w:t xml:space="preserve"> budowy/ montażu zawartej przez Zamawiającego</w:t>
      </w:r>
      <w:r w:rsidRPr="009F33B3">
        <w:rPr>
          <w:rFonts w:ascii="Century Gothic" w:hAnsi="Century Gothic"/>
          <w:iCs/>
          <w:sz w:val="20"/>
          <w:szCs w:val="20"/>
        </w:rPr>
        <w:t xml:space="preserve">. </w:t>
      </w:r>
    </w:p>
    <w:p w14:paraId="5DEBEB7B" w14:textId="77777777" w:rsidR="006D609E" w:rsidRDefault="006D609E" w:rsidP="006D609E">
      <w:pPr>
        <w:spacing w:after="0"/>
        <w:rPr>
          <w:rFonts w:ascii="Century Gothic" w:hAnsi="Century Gothic"/>
          <w:iCs/>
          <w:sz w:val="20"/>
          <w:szCs w:val="20"/>
          <w:u w:val="single"/>
        </w:rPr>
      </w:pPr>
    </w:p>
    <w:p w14:paraId="3EB5A5CD" w14:textId="77777777" w:rsidR="006D609E" w:rsidRDefault="006D609E" w:rsidP="006D609E">
      <w:pPr>
        <w:spacing w:after="0"/>
        <w:rPr>
          <w:rFonts w:ascii="Century Gothic" w:eastAsia="Calibri" w:hAnsi="Century Gothic" w:cs="Times New Roman"/>
          <w:sz w:val="20"/>
          <w:szCs w:val="20"/>
          <w:u w:val="single"/>
        </w:rPr>
      </w:pPr>
      <w:r w:rsidRPr="009F33B3">
        <w:rPr>
          <w:rFonts w:ascii="Century Gothic" w:hAnsi="Century Gothic"/>
          <w:iCs/>
          <w:sz w:val="20"/>
          <w:szCs w:val="20"/>
          <w:u w:val="single"/>
        </w:rPr>
        <w:t xml:space="preserve">Tabela nr 1 ma charakter </w:t>
      </w:r>
      <w:r>
        <w:rPr>
          <w:rFonts w:ascii="Century Gothic" w:hAnsi="Century Gothic"/>
          <w:iCs/>
          <w:sz w:val="20"/>
          <w:szCs w:val="20"/>
          <w:u w:val="single"/>
        </w:rPr>
        <w:t xml:space="preserve">wyłącznie </w:t>
      </w:r>
      <w:r w:rsidRPr="009F33B3">
        <w:rPr>
          <w:rFonts w:ascii="Century Gothic" w:hAnsi="Century Gothic"/>
          <w:iCs/>
          <w:sz w:val="20"/>
          <w:szCs w:val="20"/>
          <w:u w:val="single"/>
        </w:rPr>
        <w:t>informacyjny.</w:t>
      </w:r>
      <w:r w:rsidRPr="005D768D">
        <w:rPr>
          <w:rFonts w:ascii="Century Gothic" w:hAnsi="Century Gothic"/>
          <w:i/>
          <w:u w:val="single"/>
        </w:rPr>
        <w:t xml:space="preserve"> </w:t>
      </w:r>
      <w:r w:rsidRPr="005D768D">
        <w:rPr>
          <w:rFonts w:ascii="Century Gothic" w:hAnsi="Century Gothic"/>
          <w:i/>
          <w:u w:val="single"/>
        </w:rPr>
        <w:br/>
      </w:r>
    </w:p>
    <w:p w14:paraId="3D42EEDC" w14:textId="27F284DF" w:rsidR="005D768D" w:rsidRPr="005D768D" w:rsidRDefault="005D768D" w:rsidP="005D768D">
      <w:pPr>
        <w:spacing w:after="0"/>
        <w:rPr>
          <w:rFonts w:ascii="Century Gothic" w:hAnsi="Century Gothic"/>
          <w:u w:val="single"/>
        </w:rPr>
      </w:pPr>
    </w:p>
    <w:p w14:paraId="4BD23ADF" w14:textId="1A63F6C4" w:rsidR="005D768D" w:rsidRPr="009F33B3" w:rsidRDefault="005D768D" w:rsidP="005D768D">
      <w:pPr>
        <w:autoSpaceDE w:val="0"/>
        <w:autoSpaceDN w:val="0"/>
        <w:adjustRightInd w:val="0"/>
        <w:spacing w:after="0" w:line="240" w:lineRule="auto"/>
        <w:jc w:val="both"/>
        <w:rPr>
          <w:rFonts w:ascii="Century Gothic" w:hAnsi="Century Gothic" w:cs="CenturyGothic"/>
          <w:sz w:val="20"/>
          <w:szCs w:val="20"/>
        </w:rPr>
      </w:pPr>
      <w:r w:rsidRPr="009F33B3">
        <w:rPr>
          <w:rFonts w:ascii="Century Gothic" w:hAnsi="Century Gothic"/>
          <w:sz w:val="20"/>
          <w:szCs w:val="20"/>
        </w:rPr>
        <w:t xml:space="preserve">Podstawowe informacje dotyczące Umowy Ubezpieczenia </w:t>
      </w:r>
      <w:r w:rsidRPr="009F33B3">
        <w:rPr>
          <w:rFonts w:ascii="Century Gothic" w:hAnsi="Century Gothic" w:cs="CenturyGothic"/>
          <w:sz w:val="20"/>
          <w:szCs w:val="20"/>
        </w:rPr>
        <w:t xml:space="preserve">odpowiedzialności cywilnej podmiotów realizujących obsługę inżynierską inwestycji </w:t>
      </w:r>
      <w:r w:rsidRPr="009F33B3">
        <w:rPr>
          <w:rFonts w:ascii="Century Gothic" w:eastAsia="Times New Roman" w:hAnsi="Century Gothic"/>
          <w:sz w:val="20"/>
          <w:szCs w:val="20"/>
        </w:rPr>
        <w:t xml:space="preserve">Operatora Gazociągów Przesyłowych </w:t>
      </w:r>
      <w:r w:rsidRPr="009F33B3">
        <w:rPr>
          <w:rFonts w:ascii="Century Gothic" w:hAnsi="Century Gothic" w:cs="CenturyGothic"/>
          <w:sz w:val="20"/>
          <w:szCs w:val="20"/>
        </w:rPr>
        <w:t xml:space="preserve">GAZ-SYSTEM  S.A. wskazane są w Tabeli nr </w:t>
      </w:r>
      <w:r w:rsidR="007C3FDF" w:rsidRPr="009F33B3">
        <w:rPr>
          <w:rFonts w:ascii="Century Gothic" w:hAnsi="Century Gothic" w:cs="CenturyGothic"/>
          <w:sz w:val="20"/>
          <w:szCs w:val="20"/>
        </w:rPr>
        <w:t xml:space="preserve">2 </w:t>
      </w:r>
      <w:r w:rsidRPr="009F33B3">
        <w:rPr>
          <w:rFonts w:ascii="Century Gothic" w:hAnsi="Century Gothic" w:cs="CenturyGothic"/>
          <w:sz w:val="20"/>
          <w:szCs w:val="20"/>
        </w:rPr>
        <w:t>poniżej:</w:t>
      </w:r>
    </w:p>
    <w:p w14:paraId="3286877F" w14:textId="77777777" w:rsidR="009F33B3" w:rsidRPr="009F33B3" w:rsidRDefault="009F33B3" w:rsidP="005D768D">
      <w:pPr>
        <w:jc w:val="both"/>
        <w:rPr>
          <w:rFonts w:ascii="Century Gothic" w:hAnsi="Century Gothic"/>
          <w:b/>
          <w:sz w:val="6"/>
          <w:szCs w:val="6"/>
        </w:rPr>
      </w:pPr>
    </w:p>
    <w:p w14:paraId="5F17B6C9" w14:textId="505A47EF" w:rsidR="005D768D" w:rsidRPr="005D768D" w:rsidRDefault="005D768D" w:rsidP="005D768D">
      <w:pPr>
        <w:jc w:val="both"/>
        <w:rPr>
          <w:rFonts w:ascii="Century Gothic" w:hAnsi="Century Gothic"/>
          <w:b/>
        </w:rPr>
      </w:pPr>
      <w:r w:rsidRPr="005D768D">
        <w:rPr>
          <w:rFonts w:ascii="Century Gothic" w:hAnsi="Century Gothic"/>
          <w:b/>
        </w:rPr>
        <w:t xml:space="preserve">Tabela nr </w:t>
      </w:r>
      <w:r w:rsidR="007C3FDF">
        <w:rPr>
          <w:rFonts w:ascii="Century Gothic" w:hAnsi="Century Gothic"/>
          <w:b/>
        </w:rPr>
        <w:t>2</w:t>
      </w:r>
    </w:p>
    <w:tbl>
      <w:tblPr>
        <w:tblStyle w:val="Tabela-Siatka2"/>
        <w:tblW w:w="9351" w:type="dxa"/>
        <w:tblLook w:val="04A0" w:firstRow="1" w:lastRow="0" w:firstColumn="1" w:lastColumn="0" w:noHBand="0" w:noVBand="1"/>
      </w:tblPr>
      <w:tblGrid>
        <w:gridCol w:w="2364"/>
        <w:gridCol w:w="6987"/>
      </w:tblGrid>
      <w:tr w:rsidR="005D768D" w:rsidRPr="000A4281" w14:paraId="4FAFA66E" w14:textId="77777777" w:rsidTr="007C3FDF">
        <w:tc>
          <w:tcPr>
            <w:tcW w:w="9351" w:type="dxa"/>
            <w:gridSpan w:val="2"/>
            <w:shd w:val="clear" w:color="auto" w:fill="FF5D23"/>
          </w:tcPr>
          <w:p w14:paraId="2BCC1789" w14:textId="651B5269" w:rsidR="005D768D" w:rsidRPr="000A4281" w:rsidRDefault="005D768D" w:rsidP="005D768D">
            <w:pPr>
              <w:autoSpaceDE w:val="0"/>
              <w:autoSpaceDN w:val="0"/>
              <w:adjustRightInd w:val="0"/>
              <w:jc w:val="center"/>
              <w:rPr>
                <w:rFonts w:ascii="Century Gothic" w:hAnsi="Century Gothic"/>
                <w:b/>
                <w:sz w:val="20"/>
                <w:szCs w:val="20"/>
              </w:rPr>
            </w:pPr>
            <w:r w:rsidRPr="000A4281">
              <w:rPr>
                <w:rFonts w:ascii="Century Gothic" w:hAnsi="Century Gothic"/>
                <w:b/>
                <w:sz w:val="20"/>
                <w:szCs w:val="20"/>
              </w:rPr>
              <w:t>Podstawowe informacje dotyczące Umowy Ubezpieczenia odpowiedzialności cywilnej podmiotów realizujących obsługę inżynierską inwestycji O</w:t>
            </w:r>
            <w:r w:rsidR="007C3FDF" w:rsidRPr="000A4281">
              <w:rPr>
                <w:rFonts w:ascii="Century Gothic" w:hAnsi="Century Gothic"/>
                <w:b/>
                <w:sz w:val="20"/>
                <w:szCs w:val="20"/>
              </w:rPr>
              <w:t>GP</w:t>
            </w:r>
            <w:r w:rsidRPr="000A4281">
              <w:rPr>
                <w:rFonts w:ascii="Century Gothic" w:hAnsi="Century Gothic"/>
                <w:b/>
                <w:sz w:val="20"/>
                <w:szCs w:val="20"/>
              </w:rPr>
              <w:t xml:space="preserve"> GAZ-SYSTEM  S.A.</w:t>
            </w:r>
          </w:p>
        </w:tc>
      </w:tr>
      <w:tr w:rsidR="005D768D" w:rsidRPr="000A4281" w14:paraId="244D0EA1" w14:textId="77777777" w:rsidTr="007C3FDF">
        <w:tc>
          <w:tcPr>
            <w:tcW w:w="2364" w:type="dxa"/>
          </w:tcPr>
          <w:p w14:paraId="2090A4A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Ubezpieczający</w:t>
            </w:r>
          </w:p>
        </w:tc>
        <w:tc>
          <w:tcPr>
            <w:tcW w:w="6987" w:type="dxa"/>
          </w:tcPr>
          <w:p w14:paraId="68085FB8"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GAZ-SYSTEM S.A.</w:t>
            </w:r>
          </w:p>
        </w:tc>
      </w:tr>
      <w:tr w:rsidR="005D768D" w:rsidRPr="000A4281" w14:paraId="1E6ED8F7" w14:textId="77777777" w:rsidTr="007C3FDF">
        <w:tc>
          <w:tcPr>
            <w:tcW w:w="2364" w:type="dxa"/>
          </w:tcPr>
          <w:p w14:paraId="3B3708D6"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Ubezpieczony</w:t>
            </w:r>
          </w:p>
        </w:tc>
        <w:tc>
          <w:tcPr>
            <w:tcW w:w="6987" w:type="dxa"/>
          </w:tcPr>
          <w:p w14:paraId="495AC51F" w14:textId="77777777" w:rsidR="005D768D" w:rsidRPr="000A4281" w:rsidRDefault="005D768D" w:rsidP="005D768D">
            <w:pPr>
              <w:numPr>
                <w:ilvl w:val="0"/>
                <w:numId w:val="41"/>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Ubezpieczający jako GAZ-SYSTEM S.A.</w:t>
            </w:r>
          </w:p>
          <w:p w14:paraId="3A4905C3" w14:textId="3077657D" w:rsidR="005D768D" w:rsidRPr="000A4281" w:rsidRDefault="007C3FDF" w:rsidP="005D768D">
            <w:pPr>
              <w:numPr>
                <w:ilvl w:val="0"/>
                <w:numId w:val="41"/>
              </w:numPr>
              <w:autoSpaceDE w:val="0"/>
              <w:autoSpaceDN w:val="0"/>
              <w:adjustRightInd w:val="0"/>
              <w:contextualSpacing/>
              <w:jc w:val="both"/>
              <w:rPr>
                <w:rFonts w:ascii="CenturyGothic" w:hAnsi="CenturyGothic" w:cs="CenturyGothic"/>
                <w:sz w:val="20"/>
                <w:szCs w:val="20"/>
              </w:rPr>
            </w:pPr>
            <w:r w:rsidRPr="000A4281">
              <w:rPr>
                <w:rFonts w:ascii="Century Gothic" w:hAnsi="Century Gothic"/>
                <w:sz w:val="20"/>
                <w:szCs w:val="20"/>
              </w:rPr>
              <w:t>Wykonawca, jego Podwykonawcy, dalsi podwykonawcy oraz osoby fizyczne zatrudnione przez nich w oparciu o umowę zlecenia lub umowę o dzieło, posiadające stosowne uprawnienia do wykonywania Czynności zawodowych</w:t>
            </w:r>
            <w:r w:rsidR="005D768D" w:rsidRPr="000A4281">
              <w:rPr>
                <w:rFonts w:ascii="Century Gothic" w:hAnsi="Century Gothic"/>
                <w:sz w:val="20"/>
                <w:szCs w:val="20"/>
              </w:rPr>
              <w:t>.</w:t>
            </w:r>
          </w:p>
        </w:tc>
      </w:tr>
      <w:tr w:rsidR="005D768D" w:rsidRPr="000A4281" w14:paraId="7F5EE3FC" w14:textId="77777777" w:rsidTr="007C3FDF">
        <w:tc>
          <w:tcPr>
            <w:tcW w:w="2364" w:type="dxa"/>
          </w:tcPr>
          <w:p w14:paraId="1D864E61"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ubezpieczenia</w:t>
            </w:r>
          </w:p>
        </w:tc>
        <w:tc>
          <w:tcPr>
            <w:tcW w:w="6987" w:type="dxa"/>
          </w:tcPr>
          <w:p w14:paraId="4479A020"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Szkody na osobie lub w mieniu wyrządzone osobom trzecim w związku z wykonywaniem czynności zawodowych (działanie i zaniechanie związane z wykonywaniem zawodu), w tym czyste</w:t>
            </w:r>
          </w:p>
          <w:p w14:paraId="0900D102"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straty finansowe.</w:t>
            </w:r>
          </w:p>
        </w:tc>
      </w:tr>
      <w:tr w:rsidR="005D768D" w:rsidRPr="000A4281" w14:paraId="3C7A7893" w14:textId="77777777" w:rsidTr="007C3FDF">
        <w:tc>
          <w:tcPr>
            <w:tcW w:w="2364" w:type="dxa"/>
          </w:tcPr>
          <w:p w14:paraId="765D2577"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Suma gwarancyjna </w:t>
            </w:r>
          </w:p>
        </w:tc>
        <w:tc>
          <w:tcPr>
            <w:tcW w:w="6987" w:type="dxa"/>
          </w:tcPr>
          <w:p w14:paraId="6E734E39" w14:textId="77777777" w:rsidR="005D768D" w:rsidRPr="000A4281" w:rsidRDefault="005D768D" w:rsidP="005D768D">
            <w:pPr>
              <w:autoSpaceDE w:val="0"/>
              <w:autoSpaceDN w:val="0"/>
              <w:adjustRightInd w:val="0"/>
              <w:jc w:val="both"/>
              <w:rPr>
                <w:rFonts w:ascii="Century Gothic" w:hAnsi="Century Gothic"/>
                <w:sz w:val="20"/>
                <w:szCs w:val="20"/>
              </w:rPr>
            </w:pPr>
            <w:r w:rsidRPr="000A4281">
              <w:rPr>
                <w:rFonts w:ascii="Century Gothic" w:hAnsi="Century Gothic"/>
                <w:sz w:val="20"/>
                <w:szCs w:val="20"/>
              </w:rPr>
              <w:t>Suma gwarancyjna (odrębna dla każdego  pojedynczego kontraktu w zależności od wartości obsługi inżynierskiej) wynosi:</w:t>
            </w:r>
          </w:p>
          <w:p w14:paraId="588CD4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 PLN na jeden i wszystkie Wypadki dla kontraktów o wartości do 200.000 PLN (włącznie),</w:t>
            </w:r>
          </w:p>
          <w:p w14:paraId="2DC5B19A"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5.000.000 PLN na jeden i wszystkie Wypadki dla kontraktów o wartości powyżej 200.000 PLN do 1.000.000 PLN (włącznie),</w:t>
            </w:r>
          </w:p>
          <w:p w14:paraId="143B329F" w14:textId="77777777" w:rsidR="005D768D" w:rsidRPr="000A4281" w:rsidRDefault="005D768D" w:rsidP="005D768D">
            <w:pPr>
              <w:numPr>
                <w:ilvl w:val="0"/>
                <w:numId w:val="44"/>
              </w:numPr>
              <w:autoSpaceDE w:val="0"/>
              <w:autoSpaceDN w:val="0"/>
              <w:adjustRightInd w:val="0"/>
              <w:contextualSpacing/>
              <w:jc w:val="both"/>
              <w:rPr>
                <w:rFonts w:ascii="Century Gothic" w:hAnsi="Century Gothic"/>
                <w:sz w:val="20"/>
                <w:szCs w:val="20"/>
              </w:rPr>
            </w:pPr>
            <w:r w:rsidRPr="000A4281">
              <w:rPr>
                <w:rFonts w:ascii="Century Gothic" w:hAnsi="Century Gothic"/>
                <w:sz w:val="20"/>
                <w:szCs w:val="20"/>
              </w:rPr>
              <w:t>10.000.000 PLN na jeden i wszystkie Wypadki dla kontraktów o wartości powyżej 1.000.000 PLN do 20.000.000 PLN (włącznie) oraz dla kontraktów wykonywanych siłami własnymi,</w:t>
            </w:r>
          </w:p>
          <w:p w14:paraId="796F436C" w14:textId="32201338" w:rsidR="005D768D" w:rsidRPr="000A4281" w:rsidRDefault="005D768D" w:rsidP="000A4281">
            <w:pPr>
              <w:autoSpaceDE w:val="0"/>
              <w:autoSpaceDN w:val="0"/>
              <w:adjustRightInd w:val="0"/>
              <w:jc w:val="both"/>
              <w:rPr>
                <w:rFonts w:ascii="Century Gothic" w:hAnsi="Century Gothic"/>
                <w:sz w:val="20"/>
                <w:szCs w:val="20"/>
              </w:rPr>
            </w:pPr>
            <w:r w:rsidRPr="000A4281">
              <w:rPr>
                <w:rFonts w:ascii="Century Gothic" w:hAnsi="Century Gothic"/>
                <w:sz w:val="20"/>
                <w:szCs w:val="20"/>
              </w:rPr>
              <w:t xml:space="preserve">z zastrzeżeniem </w:t>
            </w:r>
            <w:proofErr w:type="spellStart"/>
            <w:r w:rsidRPr="000A4281">
              <w:rPr>
                <w:rFonts w:ascii="Century Gothic" w:hAnsi="Century Gothic"/>
                <w:sz w:val="20"/>
                <w:szCs w:val="20"/>
              </w:rPr>
              <w:t>podlimitów</w:t>
            </w:r>
            <w:proofErr w:type="spellEnd"/>
            <w:r w:rsidRPr="000A4281">
              <w:rPr>
                <w:rFonts w:ascii="Century Gothic" w:hAnsi="Century Gothic"/>
                <w:sz w:val="20"/>
                <w:szCs w:val="20"/>
              </w:rPr>
              <w:t xml:space="preserve"> odpowiedzialności.</w:t>
            </w:r>
          </w:p>
        </w:tc>
      </w:tr>
      <w:tr w:rsidR="000A4281" w:rsidRPr="000A4281" w14:paraId="6A3478D3" w14:textId="77777777" w:rsidTr="007C3FDF">
        <w:tc>
          <w:tcPr>
            <w:tcW w:w="2364" w:type="dxa"/>
          </w:tcPr>
          <w:p w14:paraId="0316B205" w14:textId="3EE2D9C5" w:rsidR="000A4281" w:rsidRPr="000A4281" w:rsidRDefault="000A4281" w:rsidP="000A4281">
            <w:pPr>
              <w:jc w:val="both"/>
              <w:rPr>
                <w:rFonts w:ascii="Century Gothic" w:hAnsi="Century Gothic"/>
                <w:sz w:val="20"/>
                <w:szCs w:val="20"/>
              </w:rPr>
            </w:pPr>
            <w:r>
              <w:rPr>
                <w:rFonts w:ascii="Century Gothic" w:hAnsi="Century Gothic"/>
                <w:sz w:val="20"/>
                <w:szCs w:val="20"/>
              </w:rPr>
              <w:t xml:space="preserve">Najważniejsze wyłączenia z zakresu </w:t>
            </w:r>
            <w:r>
              <w:rPr>
                <w:rFonts w:ascii="Century Gothic" w:hAnsi="Century Gothic"/>
                <w:sz w:val="20"/>
                <w:szCs w:val="20"/>
              </w:rPr>
              <w:lastRenderedPageBreak/>
              <w:t xml:space="preserve">ubezpieczenia (w zakresie </w:t>
            </w:r>
            <w:proofErr w:type="spellStart"/>
            <w:r>
              <w:rPr>
                <w:rFonts w:ascii="Century Gothic" w:hAnsi="Century Gothic"/>
                <w:sz w:val="20"/>
                <w:szCs w:val="20"/>
              </w:rPr>
              <w:t>wyłączeń</w:t>
            </w:r>
            <w:proofErr w:type="spellEnd"/>
            <w:r>
              <w:rPr>
                <w:rFonts w:ascii="Century Gothic" w:hAnsi="Century Gothic"/>
                <w:sz w:val="20"/>
                <w:szCs w:val="20"/>
              </w:rPr>
              <w:t xml:space="preserve"> obowiązuje treść umowy ubezpieczenia)</w:t>
            </w:r>
          </w:p>
        </w:tc>
        <w:tc>
          <w:tcPr>
            <w:tcW w:w="6987" w:type="dxa"/>
          </w:tcPr>
          <w:p w14:paraId="1FC93B60"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odpowiedzialność Zarządu,</w:t>
            </w:r>
          </w:p>
          <w:p w14:paraId="05F79F6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rzeczy pod kontrolą,</w:t>
            </w:r>
          </w:p>
          <w:p w14:paraId="07ABF25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lastRenderedPageBreak/>
              <w:t xml:space="preserve">azbest, </w:t>
            </w:r>
          </w:p>
          <w:p w14:paraId="6A7DA47D"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promieniowanie elektromagnetyczne, laserowe, maserowe, </w:t>
            </w:r>
          </w:p>
          <w:p w14:paraId="711C2C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umowne rozszerzenie odpowiedzialności,</w:t>
            </w:r>
          </w:p>
          <w:p w14:paraId="60F42795"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zastosowanie technologii eksperymentalnych i innowacyjnych,</w:t>
            </w:r>
          </w:p>
          <w:p w14:paraId="119F74D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bankructwo,</w:t>
            </w:r>
          </w:p>
          <w:p w14:paraId="2D5243A8"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 xml:space="preserve">doradztwo finansowe, </w:t>
            </w:r>
          </w:p>
          <w:p w14:paraId="47FA5EEB"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nieuzyskanie środków finansowych,</w:t>
            </w:r>
          </w:p>
          <w:p w14:paraId="6B1843D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wadliwy kosztorys,</w:t>
            </w:r>
          </w:p>
          <w:p w14:paraId="1CF0AE6F"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niedotrzymanie projektowanych parametrów,</w:t>
            </w:r>
          </w:p>
          <w:p w14:paraId="5860ABDE" w14:textId="77777777" w:rsidR="000A4281" w:rsidRDefault="000A4281" w:rsidP="000A4281">
            <w:pPr>
              <w:pStyle w:val="Akapitzlist"/>
              <w:numPr>
                <w:ilvl w:val="0"/>
                <w:numId w:val="35"/>
              </w:numPr>
              <w:jc w:val="both"/>
              <w:rPr>
                <w:rFonts w:ascii="Century Gothic" w:hAnsi="Century Gothic"/>
                <w:sz w:val="20"/>
                <w:szCs w:val="20"/>
              </w:rPr>
            </w:pPr>
            <w:r>
              <w:rPr>
                <w:rFonts w:ascii="Century Gothic" w:hAnsi="Century Gothic"/>
                <w:sz w:val="20"/>
                <w:szCs w:val="20"/>
              </w:rPr>
              <w:t>roszczenia karne,</w:t>
            </w:r>
          </w:p>
          <w:p w14:paraId="5BAB97DE" w14:textId="77777777" w:rsidR="009F33B3" w:rsidRDefault="000A4281" w:rsidP="009F33B3">
            <w:pPr>
              <w:pStyle w:val="Akapitzlist"/>
              <w:numPr>
                <w:ilvl w:val="0"/>
                <w:numId w:val="35"/>
              </w:numPr>
              <w:jc w:val="both"/>
              <w:rPr>
                <w:rFonts w:ascii="Century Gothic" w:hAnsi="Century Gothic"/>
                <w:sz w:val="20"/>
                <w:szCs w:val="20"/>
              </w:rPr>
            </w:pPr>
            <w:r>
              <w:rPr>
                <w:rFonts w:ascii="Century Gothic" w:hAnsi="Century Gothic"/>
                <w:sz w:val="20"/>
                <w:szCs w:val="20"/>
              </w:rPr>
              <w:t>wojna i terroryzm</w:t>
            </w:r>
            <w:r w:rsidR="009F33B3">
              <w:rPr>
                <w:rFonts w:ascii="Century Gothic" w:hAnsi="Century Gothic"/>
                <w:sz w:val="20"/>
                <w:szCs w:val="20"/>
              </w:rPr>
              <w:t>,</w:t>
            </w:r>
          </w:p>
          <w:p w14:paraId="18B81CC5" w14:textId="290C8E18" w:rsidR="000A4281" w:rsidRPr="009F33B3" w:rsidRDefault="000A4281" w:rsidP="009F33B3">
            <w:pPr>
              <w:pStyle w:val="Akapitzlist"/>
              <w:numPr>
                <w:ilvl w:val="0"/>
                <w:numId w:val="35"/>
              </w:numPr>
              <w:jc w:val="both"/>
              <w:rPr>
                <w:rFonts w:ascii="Century Gothic" w:hAnsi="Century Gothic"/>
                <w:sz w:val="20"/>
                <w:szCs w:val="20"/>
              </w:rPr>
            </w:pPr>
            <w:r w:rsidRPr="009F33B3">
              <w:rPr>
                <w:rFonts w:ascii="Century Gothic" w:hAnsi="Century Gothic"/>
                <w:sz w:val="20"/>
                <w:szCs w:val="20"/>
              </w:rPr>
              <w:t>wina umyślna</w:t>
            </w:r>
            <w:r w:rsidR="009F33B3">
              <w:rPr>
                <w:rFonts w:ascii="Century Gothic" w:hAnsi="Century Gothic"/>
                <w:sz w:val="20"/>
                <w:szCs w:val="20"/>
              </w:rPr>
              <w:t>.</w:t>
            </w:r>
          </w:p>
        </w:tc>
      </w:tr>
      <w:tr w:rsidR="005D768D" w:rsidRPr="000A4281" w14:paraId="7F4F4E20" w14:textId="77777777" w:rsidTr="007C3FDF">
        <w:tc>
          <w:tcPr>
            <w:tcW w:w="2364" w:type="dxa"/>
          </w:tcPr>
          <w:p w14:paraId="4170806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lastRenderedPageBreak/>
              <w:t xml:space="preserve">Wybrane, kluczowe rozszerzenia zakresu ubezpieczenia i  </w:t>
            </w:r>
            <w:proofErr w:type="spellStart"/>
            <w:r w:rsidRPr="000A4281">
              <w:rPr>
                <w:rFonts w:ascii="Century Gothic" w:hAnsi="Century Gothic"/>
                <w:sz w:val="20"/>
                <w:szCs w:val="20"/>
              </w:rPr>
              <w:t>podlimity</w:t>
            </w:r>
            <w:proofErr w:type="spellEnd"/>
            <w:r w:rsidRPr="000A4281">
              <w:rPr>
                <w:rFonts w:ascii="Century Gothic" w:hAnsi="Century Gothic"/>
                <w:sz w:val="20"/>
                <w:szCs w:val="20"/>
              </w:rPr>
              <w:t xml:space="preserve"> odpowiedzialności (na jedno i wszystkie Wypadki)</w:t>
            </w:r>
          </w:p>
        </w:tc>
        <w:tc>
          <w:tcPr>
            <w:tcW w:w="6987" w:type="dxa"/>
          </w:tcPr>
          <w:p w14:paraId="13FC04C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spowodowanych zanieczyszczeniami,</w:t>
            </w:r>
          </w:p>
          <w:p w14:paraId="46503A0F"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szkód wynikających z naruszenia dóbr osobistych,</w:t>
            </w:r>
          </w:p>
          <w:p w14:paraId="0ED01D48"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 dla szkód wynikających z naruszenia praw własności intelektualnej,</w:t>
            </w:r>
          </w:p>
          <w:p w14:paraId="60FFFFBD"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1.000.000 PLN – dla szkód wynikających z działalności w zakresie badania mechaniki gruntów oraz geologii,</w:t>
            </w:r>
          </w:p>
          <w:p w14:paraId="5802D26C" w14:textId="77777777" w:rsidR="005D768D" w:rsidRPr="000A4281" w:rsidRDefault="005D768D" w:rsidP="005D768D">
            <w:pPr>
              <w:numPr>
                <w:ilvl w:val="0"/>
                <w:numId w:val="42"/>
              </w:numPr>
              <w:contextualSpacing/>
              <w:jc w:val="both"/>
              <w:rPr>
                <w:rFonts w:ascii="Century Gothic" w:hAnsi="Century Gothic"/>
                <w:sz w:val="20"/>
                <w:szCs w:val="20"/>
              </w:rPr>
            </w:pPr>
            <w:r w:rsidRPr="000A4281">
              <w:rPr>
                <w:rFonts w:ascii="Century Gothic" w:hAnsi="Century Gothic"/>
                <w:sz w:val="20"/>
                <w:szCs w:val="20"/>
              </w:rPr>
              <w:t>500.000 PLN – dla kosztów odtworzenia dokumentów.</w:t>
            </w:r>
          </w:p>
        </w:tc>
      </w:tr>
      <w:tr w:rsidR="005D768D" w:rsidRPr="000A4281" w14:paraId="4F41A236" w14:textId="77777777" w:rsidTr="007C3FDF">
        <w:tc>
          <w:tcPr>
            <w:tcW w:w="2364" w:type="dxa"/>
          </w:tcPr>
          <w:p w14:paraId="20751A1D"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Definicja obsługi inżynierskiej</w:t>
            </w:r>
          </w:p>
          <w:p w14:paraId="47778102" w14:textId="77777777" w:rsidR="005D768D" w:rsidRPr="000A4281" w:rsidRDefault="005D768D" w:rsidP="005D768D">
            <w:pPr>
              <w:rPr>
                <w:rFonts w:ascii="Century Gothic" w:hAnsi="Century Gothic"/>
                <w:sz w:val="20"/>
                <w:szCs w:val="20"/>
              </w:rPr>
            </w:pPr>
          </w:p>
          <w:p w14:paraId="4E9D0597" w14:textId="77777777" w:rsidR="005D768D" w:rsidRPr="000A4281" w:rsidRDefault="005D768D" w:rsidP="005D768D">
            <w:pPr>
              <w:rPr>
                <w:rFonts w:ascii="Century Gothic" w:hAnsi="Century Gothic"/>
                <w:sz w:val="20"/>
                <w:szCs w:val="20"/>
              </w:rPr>
            </w:pPr>
          </w:p>
          <w:p w14:paraId="78EC3FDA" w14:textId="77777777" w:rsidR="005D768D" w:rsidRPr="000A4281" w:rsidRDefault="005D768D" w:rsidP="005D768D">
            <w:pPr>
              <w:rPr>
                <w:rFonts w:ascii="Century Gothic" w:hAnsi="Century Gothic"/>
                <w:sz w:val="20"/>
                <w:szCs w:val="20"/>
              </w:rPr>
            </w:pPr>
          </w:p>
          <w:p w14:paraId="1A5A91C6" w14:textId="77777777" w:rsidR="005D768D" w:rsidRPr="000A4281" w:rsidRDefault="005D768D" w:rsidP="005D768D">
            <w:pPr>
              <w:rPr>
                <w:rFonts w:ascii="Century Gothic" w:hAnsi="Century Gothic"/>
                <w:sz w:val="20"/>
                <w:szCs w:val="20"/>
              </w:rPr>
            </w:pPr>
          </w:p>
          <w:p w14:paraId="1F970AE9" w14:textId="77777777" w:rsidR="005D768D" w:rsidRPr="000A4281" w:rsidRDefault="005D768D" w:rsidP="005D768D">
            <w:pPr>
              <w:rPr>
                <w:rFonts w:ascii="Century Gothic" w:hAnsi="Century Gothic"/>
                <w:sz w:val="20"/>
                <w:szCs w:val="20"/>
              </w:rPr>
            </w:pPr>
          </w:p>
          <w:p w14:paraId="008A460B" w14:textId="77777777" w:rsidR="005D768D" w:rsidRPr="000A4281" w:rsidRDefault="005D768D" w:rsidP="005D768D">
            <w:pPr>
              <w:rPr>
                <w:rFonts w:ascii="Century Gothic" w:hAnsi="Century Gothic"/>
                <w:sz w:val="20"/>
                <w:szCs w:val="20"/>
              </w:rPr>
            </w:pPr>
          </w:p>
          <w:p w14:paraId="53ADCCB7" w14:textId="77777777" w:rsidR="005D768D" w:rsidRPr="000A4281" w:rsidRDefault="005D768D" w:rsidP="005D768D">
            <w:pPr>
              <w:rPr>
                <w:rFonts w:ascii="Century Gothic" w:hAnsi="Century Gothic"/>
                <w:sz w:val="20"/>
                <w:szCs w:val="20"/>
              </w:rPr>
            </w:pPr>
          </w:p>
        </w:tc>
        <w:tc>
          <w:tcPr>
            <w:tcW w:w="6987" w:type="dxa"/>
          </w:tcPr>
          <w:p w14:paraId="4D937594" w14:textId="77777777"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Za obsługę inżynierską rozumie się: </w:t>
            </w:r>
          </w:p>
          <w:p w14:paraId="2D127FB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projektowanie wraz z czynnościami sprawdzania projektów i pełnieniem nadzoru autorskiego,,</w:t>
            </w:r>
          </w:p>
          <w:p w14:paraId="39B9635F"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sprawowanie nadzoru inwestorskiego, bez względu na to czy inwestycja podlega pozwoleniu na budowę, w tym asystę i pomoc techniczną, koordynację inwestycji budowlanej,</w:t>
            </w:r>
          </w:p>
          <w:p w14:paraId="18260496"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obsługę geodezyjną inwestycji, </w:t>
            </w:r>
          </w:p>
          <w:p w14:paraId="058AB681"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sprawowanie technicznej kontroli obiektów budowlanych, w tym ocenę poprawności wykonania robót budowlanych pod względem zgodności z pozwoleniem na budowę, dokumentacją projektową, przepisami prawa , zasadami sztuki  budowlanej</w:t>
            </w:r>
          </w:p>
          <w:p w14:paraId="35881555" w14:textId="77777777" w:rsidR="005D768D" w:rsidRPr="000A4281" w:rsidRDefault="005D768D" w:rsidP="005D768D">
            <w:pPr>
              <w:numPr>
                <w:ilvl w:val="0"/>
                <w:numId w:val="43"/>
              </w:numPr>
              <w:spacing w:after="200" w:line="276" w:lineRule="auto"/>
              <w:contextualSpacing/>
              <w:outlineLvl w:val="0"/>
              <w:rPr>
                <w:rFonts w:ascii="Century Gothic" w:hAnsi="Century Gothic"/>
                <w:sz w:val="20"/>
                <w:szCs w:val="20"/>
              </w:rPr>
            </w:pPr>
            <w:r w:rsidRPr="000A4281">
              <w:rPr>
                <w:rFonts w:ascii="Century Gothic" w:hAnsi="Century Gothic"/>
                <w:sz w:val="20"/>
                <w:szCs w:val="20"/>
              </w:rPr>
              <w:t xml:space="preserve">rzeczoznawstwo budowlane, </w:t>
            </w:r>
          </w:p>
          <w:p w14:paraId="40A726A2"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 xml:space="preserve">czynności w zakresie inwentaryzacji i waloryzacji przyrodniczej, </w:t>
            </w:r>
          </w:p>
          <w:p w14:paraId="6781FD00"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nadzór archeologiczny,</w:t>
            </w:r>
          </w:p>
          <w:p w14:paraId="00D3D547" w14:textId="77777777" w:rsidR="005D768D" w:rsidRPr="000A4281" w:rsidRDefault="005D768D" w:rsidP="005D768D">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geotechniczne i z zakresu mechaniki gruntu  .</w:t>
            </w:r>
          </w:p>
          <w:p w14:paraId="21121F25" w14:textId="00578326" w:rsidR="005D768D" w:rsidRPr="000A4281" w:rsidRDefault="005D768D" w:rsidP="007C3FDF">
            <w:pPr>
              <w:numPr>
                <w:ilvl w:val="0"/>
                <w:numId w:val="43"/>
              </w:numPr>
              <w:spacing w:after="200" w:line="276" w:lineRule="auto"/>
              <w:contextualSpacing/>
              <w:jc w:val="both"/>
              <w:outlineLvl w:val="0"/>
              <w:rPr>
                <w:rFonts w:ascii="Century Gothic" w:hAnsi="Century Gothic"/>
                <w:sz w:val="20"/>
                <w:szCs w:val="20"/>
              </w:rPr>
            </w:pPr>
            <w:r w:rsidRPr="000A4281">
              <w:rPr>
                <w:rFonts w:ascii="Century Gothic" w:hAnsi="Century Gothic"/>
                <w:sz w:val="20"/>
                <w:szCs w:val="20"/>
              </w:rPr>
              <w:t>czynności rzeczoznawców ds. zabezpieczeń przeciwpożarowych, bezpieczeństwa i higieny pracy, sanitarno-higienicznych w ramach uzgodnień projektów</w:t>
            </w:r>
            <w:r w:rsidR="007C3FDF" w:rsidRPr="000A4281">
              <w:rPr>
                <w:rFonts w:ascii="Century Gothic" w:hAnsi="Century Gothic"/>
                <w:sz w:val="20"/>
                <w:szCs w:val="20"/>
              </w:rPr>
              <w:t>.</w:t>
            </w:r>
          </w:p>
        </w:tc>
      </w:tr>
      <w:tr w:rsidR="005D768D" w:rsidRPr="000A4281" w14:paraId="13BF8498" w14:textId="77777777" w:rsidTr="007C3FDF">
        <w:tc>
          <w:tcPr>
            <w:tcW w:w="2364" w:type="dxa"/>
          </w:tcPr>
          <w:p w14:paraId="23F8CE4E"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Okres ubezpieczenia</w:t>
            </w:r>
          </w:p>
          <w:p w14:paraId="1B0F5444" w14:textId="77777777" w:rsidR="005D768D" w:rsidRPr="000A4281" w:rsidRDefault="005D768D" w:rsidP="005D768D">
            <w:pPr>
              <w:jc w:val="both"/>
              <w:rPr>
                <w:rFonts w:ascii="Century Gothic" w:hAnsi="Century Gothic"/>
                <w:sz w:val="20"/>
                <w:szCs w:val="20"/>
              </w:rPr>
            </w:pPr>
          </w:p>
        </w:tc>
        <w:tc>
          <w:tcPr>
            <w:tcW w:w="6987" w:type="dxa"/>
          </w:tcPr>
          <w:p w14:paraId="36206495" w14:textId="54EFDD5A" w:rsidR="005D768D" w:rsidRPr="000A4281" w:rsidRDefault="005D768D" w:rsidP="005D768D">
            <w:pPr>
              <w:ind w:left="34"/>
              <w:outlineLvl w:val="0"/>
              <w:rPr>
                <w:rFonts w:ascii="Century Gothic" w:hAnsi="Century Gothic"/>
                <w:sz w:val="20"/>
                <w:szCs w:val="20"/>
              </w:rPr>
            </w:pPr>
            <w:r w:rsidRPr="000A4281">
              <w:rPr>
                <w:rFonts w:ascii="Century Gothic" w:hAnsi="Century Gothic"/>
                <w:sz w:val="20"/>
                <w:szCs w:val="20"/>
              </w:rPr>
              <w:t xml:space="preserve">Wskazany w Umowie okres </w:t>
            </w:r>
            <w:r w:rsidR="000A4281" w:rsidRPr="000A4281">
              <w:rPr>
                <w:rFonts w:ascii="Century Gothic" w:hAnsi="Century Gothic"/>
                <w:sz w:val="20"/>
                <w:szCs w:val="20"/>
              </w:rPr>
              <w:t>realizacji Umowy, której przedmiotem jest obsługa inżynierska</w:t>
            </w:r>
          </w:p>
        </w:tc>
      </w:tr>
      <w:tr w:rsidR="005D768D" w:rsidRPr="000A4281" w14:paraId="2FF5A415" w14:textId="77777777" w:rsidTr="007C3FDF">
        <w:tc>
          <w:tcPr>
            <w:tcW w:w="2364" w:type="dxa"/>
          </w:tcPr>
          <w:p w14:paraId="354E743D" w14:textId="77777777" w:rsidR="005D768D" w:rsidRPr="000A4281" w:rsidRDefault="005D768D" w:rsidP="005D768D">
            <w:pPr>
              <w:autoSpaceDE w:val="0"/>
              <w:autoSpaceDN w:val="0"/>
              <w:adjustRightInd w:val="0"/>
              <w:rPr>
                <w:rFonts w:ascii="Century Gothic" w:hAnsi="Century Gothic"/>
                <w:sz w:val="20"/>
                <w:szCs w:val="20"/>
              </w:rPr>
            </w:pPr>
            <w:proofErr w:type="spellStart"/>
            <w:r w:rsidRPr="000A4281">
              <w:rPr>
                <w:rFonts w:ascii="Century Gothic" w:hAnsi="Century Gothic"/>
                <w:sz w:val="20"/>
                <w:szCs w:val="20"/>
              </w:rPr>
              <w:t>Trigger</w:t>
            </w:r>
            <w:proofErr w:type="spellEnd"/>
            <w:r w:rsidRPr="000A4281">
              <w:rPr>
                <w:rFonts w:ascii="Century Gothic" w:hAnsi="Century Gothic"/>
                <w:sz w:val="20"/>
                <w:szCs w:val="20"/>
              </w:rPr>
              <w:t xml:space="preserve"> (czasowy</w:t>
            </w:r>
          </w:p>
          <w:p w14:paraId="1DCE2AC5"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zakres ochrony)</w:t>
            </w:r>
          </w:p>
        </w:tc>
        <w:tc>
          <w:tcPr>
            <w:tcW w:w="6987" w:type="dxa"/>
          </w:tcPr>
          <w:p w14:paraId="094B7C8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Wypadek (wystąpienie błędu zawodowego), który miał miejsce w okresie ubezpieczenia (tzw. </w:t>
            </w:r>
            <w:proofErr w:type="spellStart"/>
            <w:r w:rsidRPr="000A4281">
              <w:rPr>
                <w:rFonts w:ascii="Century Gothic" w:hAnsi="Century Gothic"/>
                <w:sz w:val="20"/>
                <w:szCs w:val="20"/>
              </w:rPr>
              <w:t>act</w:t>
            </w:r>
            <w:proofErr w:type="spellEnd"/>
            <w:r w:rsidRPr="000A4281">
              <w:rPr>
                <w:rFonts w:ascii="Century Gothic" w:hAnsi="Century Gothic"/>
                <w:sz w:val="20"/>
                <w:szCs w:val="20"/>
              </w:rPr>
              <w:t xml:space="preserve"> </w:t>
            </w:r>
            <w:proofErr w:type="spellStart"/>
            <w:r w:rsidRPr="000A4281">
              <w:rPr>
                <w:rFonts w:ascii="Century Gothic" w:hAnsi="Century Gothic"/>
                <w:sz w:val="20"/>
                <w:szCs w:val="20"/>
              </w:rPr>
              <w:t>commited</w:t>
            </w:r>
            <w:proofErr w:type="spellEnd"/>
            <w:r w:rsidRPr="000A4281">
              <w:rPr>
                <w:rFonts w:ascii="Century Gothic" w:hAnsi="Century Gothic"/>
                <w:sz w:val="20"/>
                <w:szCs w:val="20"/>
              </w:rPr>
              <w:t>)</w:t>
            </w:r>
          </w:p>
        </w:tc>
      </w:tr>
      <w:tr w:rsidR="005D768D" w:rsidRPr="000A4281" w14:paraId="08E60310" w14:textId="77777777" w:rsidTr="007C3FDF">
        <w:tc>
          <w:tcPr>
            <w:tcW w:w="2364" w:type="dxa"/>
          </w:tcPr>
          <w:p w14:paraId="7DA48D52"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Regres </w:t>
            </w:r>
          </w:p>
        </w:tc>
        <w:tc>
          <w:tcPr>
            <w:tcW w:w="6987" w:type="dxa"/>
          </w:tcPr>
          <w:p w14:paraId="2CCE7EDF"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Ubezpieczyciel zrzeka się prawa regresu ubezpieczeniowego wobec Ubezpieczonych (z wyjątkiem szkód wyrządzonych umyślnie)</w:t>
            </w:r>
          </w:p>
        </w:tc>
      </w:tr>
      <w:tr w:rsidR="005D768D" w:rsidRPr="000A4281" w14:paraId="0DD32CD9" w14:textId="77777777" w:rsidTr="007C3FDF">
        <w:tc>
          <w:tcPr>
            <w:tcW w:w="2364" w:type="dxa"/>
          </w:tcPr>
          <w:p w14:paraId="7B102C50"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Warunki Ubezpieczenia</w:t>
            </w:r>
          </w:p>
        </w:tc>
        <w:tc>
          <w:tcPr>
            <w:tcW w:w="6987" w:type="dxa"/>
          </w:tcPr>
          <w:p w14:paraId="3680FF69"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Zgodnie z Umową ubezpieczenia odpowiedzialności cywilnej podmiotów realizujących obsługę inżynierską inwestycji Operatora Gazociągów Przesyłowych GAZ-SYSTEM  S.A.</w:t>
            </w:r>
          </w:p>
        </w:tc>
      </w:tr>
      <w:tr w:rsidR="005D768D" w:rsidRPr="000A4281" w14:paraId="716DCE86" w14:textId="77777777" w:rsidTr="007C3FDF">
        <w:tc>
          <w:tcPr>
            <w:tcW w:w="2364" w:type="dxa"/>
          </w:tcPr>
          <w:p w14:paraId="796C422B"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Udział własny</w:t>
            </w:r>
          </w:p>
        </w:tc>
        <w:tc>
          <w:tcPr>
            <w:tcW w:w="6987" w:type="dxa"/>
          </w:tcPr>
          <w:p w14:paraId="49335472"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 xml:space="preserve">50.000 PLN w każdej szkodzie w mieniu oraz czystej szkody majątkowej , </w:t>
            </w:r>
          </w:p>
          <w:p w14:paraId="513B77C0" w14:textId="77777777" w:rsidR="005D768D" w:rsidRPr="000A4281" w:rsidRDefault="005D768D" w:rsidP="005D768D">
            <w:pPr>
              <w:jc w:val="both"/>
              <w:outlineLvl w:val="0"/>
              <w:rPr>
                <w:rFonts w:ascii="Century Gothic" w:hAnsi="Century Gothic"/>
                <w:sz w:val="20"/>
                <w:szCs w:val="20"/>
              </w:rPr>
            </w:pPr>
            <w:r w:rsidRPr="000A4281">
              <w:rPr>
                <w:rFonts w:ascii="Century Gothic" w:hAnsi="Century Gothic"/>
                <w:sz w:val="20"/>
                <w:szCs w:val="20"/>
              </w:rPr>
              <w:t>przy czym udział własny nie ma zastosowania do roszczeń z tytułu szkód osobowych.</w:t>
            </w:r>
          </w:p>
        </w:tc>
      </w:tr>
      <w:tr w:rsidR="005D768D" w:rsidRPr="000A4281" w14:paraId="77757C74" w14:textId="77777777" w:rsidTr="007C3FDF">
        <w:tc>
          <w:tcPr>
            <w:tcW w:w="2364" w:type="dxa"/>
          </w:tcPr>
          <w:p w14:paraId="1C98D95A"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Termin przekazania certyfikatu  Wykonawcy</w:t>
            </w:r>
          </w:p>
        </w:tc>
        <w:tc>
          <w:tcPr>
            <w:tcW w:w="6987" w:type="dxa"/>
          </w:tcPr>
          <w:p w14:paraId="2ED7101D" w14:textId="77777777" w:rsidR="005D768D" w:rsidRPr="000A4281" w:rsidRDefault="005D768D" w:rsidP="005D768D">
            <w:pPr>
              <w:autoSpaceDE w:val="0"/>
              <w:autoSpaceDN w:val="0"/>
              <w:adjustRightInd w:val="0"/>
              <w:rPr>
                <w:rFonts w:ascii="Century Gothic" w:hAnsi="Century Gothic"/>
                <w:sz w:val="20"/>
                <w:szCs w:val="20"/>
              </w:rPr>
            </w:pPr>
            <w:r w:rsidRPr="000A4281">
              <w:rPr>
                <w:rFonts w:ascii="Century Gothic" w:hAnsi="Century Gothic"/>
                <w:sz w:val="20"/>
                <w:szCs w:val="20"/>
              </w:rPr>
              <w:t xml:space="preserve">Niezwłocznie po zawarciu Umowy na obsługę inżynierską </w:t>
            </w:r>
          </w:p>
          <w:p w14:paraId="0B91E7C7" w14:textId="77777777" w:rsidR="005D768D" w:rsidRPr="000A4281" w:rsidRDefault="005D768D" w:rsidP="005D768D">
            <w:pPr>
              <w:jc w:val="both"/>
              <w:rPr>
                <w:rFonts w:ascii="Century Gothic" w:hAnsi="Century Gothic"/>
                <w:sz w:val="20"/>
                <w:szCs w:val="20"/>
              </w:rPr>
            </w:pPr>
          </w:p>
        </w:tc>
      </w:tr>
    </w:tbl>
    <w:tbl>
      <w:tblPr>
        <w:tblStyle w:val="Tabela-Siatka1"/>
        <w:tblW w:w="9351" w:type="dxa"/>
        <w:tblLook w:val="04A0" w:firstRow="1" w:lastRow="0" w:firstColumn="1" w:lastColumn="0" w:noHBand="0" w:noVBand="1"/>
      </w:tblPr>
      <w:tblGrid>
        <w:gridCol w:w="2340"/>
        <w:gridCol w:w="7011"/>
      </w:tblGrid>
      <w:tr w:rsidR="005D768D" w:rsidRPr="000A4281" w14:paraId="042F0FA6" w14:textId="77777777" w:rsidTr="000A4281">
        <w:tc>
          <w:tcPr>
            <w:tcW w:w="9351" w:type="dxa"/>
            <w:gridSpan w:val="2"/>
            <w:shd w:val="clear" w:color="auto" w:fill="FF5D23"/>
          </w:tcPr>
          <w:p w14:paraId="71347310" w14:textId="06248BD0" w:rsidR="005D768D" w:rsidRPr="000A4281" w:rsidRDefault="005D768D" w:rsidP="005D768D">
            <w:pPr>
              <w:jc w:val="center"/>
              <w:rPr>
                <w:rFonts w:ascii="Century Gothic" w:hAnsi="Century Gothic"/>
                <w:b/>
                <w:bCs/>
                <w:sz w:val="20"/>
                <w:szCs w:val="20"/>
              </w:rPr>
            </w:pPr>
            <w:r w:rsidRPr="000A4281">
              <w:rPr>
                <w:rFonts w:ascii="Century Gothic" w:hAnsi="Century Gothic"/>
                <w:b/>
                <w:bCs/>
                <w:sz w:val="20"/>
                <w:szCs w:val="20"/>
              </w:rPr>
              <w:lastRenderedPageBreak/>
              <w:t>Obowiązki Ubezpieczonego w toku realizacji umowy oraz Procedura zgłoszenia szkody i jej likwidacji</w:t>
            </w:r>
          </w:p>
        </w:tc>
      </w:tr>
      <w:tr w:rsidR="000A4281" w:rsidRPr="000A4281" w14:paraId="65773285" w14:textId="77777777" w:rsidTr="000A4281">
        <w:tc>
          <w:tcPr>
            <w:tcW w:w="2340" w:type="dxa"/>
          </w:tcPr>
          <w:p w14:paraId="1C77F6E6" w14:textId="77777777"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Zgłoszenie szkody</w:t>
            </w:r>
          </w:p>
        </w:tc>
        <w:tc>
          <w:tcPr>
            <w:tcW w:w="7011" w:type="dxa"/>
          </w:tcPr>
          <w:p w14:paraId="414793B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 xml:space="preserve">Ubezpieczony zobowiązany jest </w:t>
            </w:r>
            <w:r w:rsidRPr="000A4281">
              <w:rPr>
                <w:rFonts w:ascii="Century Gothic" w:hAnsi="Century Gothic"/>
                <w:b/>
                <w:bCs/>
                <w:sz w:val="20"/>
                <w:szCs w:val="20"/>
              </w:rPr>
              <w:t>zgłosić szkodę</w:t>
            </w:r>
            <w:r w:rsidRPr="000A4281">
              <w:rPr>
                <w:rFonts w:ascii="Century Gothic" w:hAnsi="Century Gothic"/>
                <w:sz w:val="20"/>
                <w:szCs w:val="20"/>
              </w:rPr>
              <w:t xml:space="preserve"> niezwłocznie do Ubezpieczyciela oraz Zamawiającego nie później niż w terminie wskazanym w Umowie Ubezpieczenia tj. </w:t>
            </w:r>
            <w:r w:rsidRPr="000A4281">
              <w:rPr>
                <w:rFonts w:ascii="Century Gothic" w:hAnsi="Century Gothic"/>
                <w:b/>
                <w:bCs/>
                <w:sz w:val="20"/>
                <w:szCs w:val="20"/>
              </w:rPr>
              <w:t>14 dni</w:t>
            </w:r>
            <w:r w:rsidRPr="000A4281">
              <w:rPr>
                <w:rFonts w:ascii="Century Gothic" w:hAnsi="Century Gothic"/>
                <w:sz w:val="20"/>
                <w:szCs w:val="20"/>
              </w:rPr>
              <w:t xml:space="preserve">.  </w:t>
            </w:r>
          </w:p>
          <w:p w14:paraId="71FBD715" w14:textId="77777777" w:rsidR="005D768D" w:rsidRPr="000A4281" w:rsidRDefault="005D768D" w:rsidP="005D768D">
            <w:pPr>
              <w:jc w:val="both"/>
              <w:rPr>
                <w:rFonts w:ascii="Century Gothic" w:hAnsi="Century Gothic"/>
                <w:sz w:val="20"/>
                <w:szCs w:val="20"/>
              </w:rPr>
            </w:pPr>
          </w:p>
        </w:tc>
      </w:tr>
      <w:tr w:rsidR="000A4281" w:rsidRPr="000A4281" w14:paraId="71C71107" w14:textId="77777777" w:rsidTr="000A4281">
        <w:trPr>
          <w:trHeight w:val="833"/>
        </w:trPr>
        <w:tc>
          <w:tcPr>
            <w:tcW w:w="2340" w:type="dxa"/>
            <w:vMerge w:val="restart"/>
          </w:tcPr>
          <w:p w14:paraId="28D9F5C1" w14:textId="7851D5C2" w:rsidR="005D768D" w:rsidRPr="000A4281" w:rsidRDefault="005D768D" w:rsidP="005D768D">
            <w:pPr>
              <w:numPr>
                <w:ilvl w:val="0"/>
                <w:numId w:val="40"/>
              </w:numPr>
              <w:ind w:left="310" w:hanging="284"/>
              <w:contextualSpacing/>
              <w:jc w:val="both"/>
              <w:rPr>
                <w:rFonts w:ascii="Century Gothic" w:hAnsi="Century Gothic"/>
                <w:sz w:val="20"/>
                <w:szCs w:val="20"/>
              </w:rPr>
            </w:pPr>
            <w:r w:rsidRPr="000A4281">
              <w:rPr>
                <w:rFonts w:ascii="Century Gothic" w:hAnsi="Century Gothic"/>
                <w:sz w:val="20"/>
                <w:szCs w:val="20"/>
              </w:rPr>
              <w:t xml:space="preserve">Podstawowe obowiązki </w:t>
            </w:r>
            <w:r w:rsidRPr="000A4281">
              <w:rPr>
                <w:rFonts w:ascii="Century Gothic" w:hAnsi="Century Gothic"/>
                <w:b/>
                <w:bCs/>
                <w:sz w:val="20"/>
                <w:szCs w:val="20"/>
              </w:rPr>
              <w:t>U</w:t>
            </w:r>
            <w:r w:rsidR="000A4281" w:rsidRPr="000A4281">
              <w:rPr>
                <w:rFonts w:ascii="Century Gothic" w:hAnsi="Century Gothic"/>
                <w:b/>
                <w:bCs/>
                <w:sz w:val="20"/>
                <w:szCs w:val="20"/>
              </w:rPr>
              <w:t>BEZPIECZONEGO</w:t>
            </w:r>
            <w:r w:rsidRPr="000A4281">
              <w:rPr>
                <w:rFonts w:ascii="Century Gothic" w:hAnsi="Century Gothic"/>
                <w:sz w:val="20"/>
                <w:szCs w:val="20"/>
              </w:rPr>
              <w:t xml:space="preserve"> w przypadku wystąpienia Wypadku</w:t>
            </w:r>
          </w:p>
        </w:tc>
        <w:tc>
          <w:tcPr>
            <w:tcW w:w="7011" w:type="dxa"/>
          </w:tcPr>
          <w:p w14:paraId="4CB5B3FF" w14:textId="77777777" w:rsidR="005D768D" w:rsidRPr="000A4281" w:rsidRDefault="005D768D" w:rsidP="005D768D">
            <w:pPr>
              <w:jc w:val="both"/>
              <w:rPr>
                <w:rFonts w:ascii="Century Gothic" w:hAnsi="Century Gothic"/>
                <w:sz w:val="20"/>
                <w:szCs w:val="20"/>
              </w:rPr>
            </w:pPr>
            <w:r w:rsidRPr="000A4281">
              <w:rPr>
                <w:rFonts w:ascii="Century Gothic" w:hAnsi="Century Gothic"/>
                <w:sz w:val="20"/>
                <w:szCs w:val="20"/>
              </w:rPr>
              <w:t>Użyć dostępnych mu środków w celu ratowania przedmiotu ubezpieczenia oraz zapobieżenia szkodzie lub zmniejszenia jej rozmiarów.</w:t>
            </w:r>
          </w:p>
        </w:tc>
      </w:tr>
      <w:tr w:rsidR="000A4281" w:rsidRPr="000A4281" w14:paraId="0F530FA0" w14:textId="77777777" w:rsidTr="000A4281">
        <w:trPr>
          <w:trHeight w:val="1828"/>
        </w:trPr>
        <w:tc>
          <w:tcPr>
            <w:tcW w:w="2340" w:type="dxa"/>
            <w:vMerge/>
          </w:tcPr>
          <w:p w14:paraId="7CE5401C" w14:textId="77777777" w:rsidR="005D768D" w:rsidRPr="000A4281" w:rsidRDefault="005D768D" w:rsidP="005D768D">
            <w:pPr>
              <w:rPr>
                <w:rFonts w:ascii="Century Gothic" w:hAnsi="Century Gothic"/>
                <w:sz w:val="20"/>
                <w:szCs w:val="20"/>
              </w:rPr>
            </w:pPr>
          </w:p>
        </w:tc>
        <w:tc>
          <w:tcPr>
            <w:tcW w:w="7011" w:type="dxa"/>
          </w:tcPr>
          <w:p w14:paraId="01D97B12" w14:textId="77777777" w:rsidR="005D768D" w:rsidRPr="000A4281" w:rsidRDefault="005D768D" w:rsidP="005D768D">
            <w:pPr>
              <w:ind w:right="45"/>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 xml:space="preserve">Zezwolić Ubezpieczycielowi oraz Zamawiającemu lub ich przedstawicielom na dokonanie czynności niezbędnych dla ustalenia okoliczności powstania szkody i wysokości odszkodowania, jak również udzielić Ubezpieczycielowi oraz Zamawiającemu </w:t>
            </w:r>
            <w:r w:rsidRPr="000A4281">
              <w:rPr>
                <w:rFonts w:ascii="Century Gothic" w:hAnsi="Century Gothic"/>
                <w:sz w:val="20"/>
                <w:szCs w:val="20"/>
              </w:rPr>
              <w:t xml:space="preserve">potrzebnych wyjaśnień </w:t>
            </w:r>
            <w:r w:rsidRPr="000A4281">
              <w:rPr>
                <w:rFonts w:ascii="Century Gothic" w:eastAsia="Calibri" w:hAnsi="Century Gothic" w:cs="Calibri"/>
                <w:color w:val="000000"/>
                <w:sz w:val="20"/>
                <w:szCs w:val="20"/>
              </w:rPr>
              <w:t>oraz przedstawić dowody, w tym księgowe, których odpowiednio do stanu rzeczy zażąda Ubezpieczyciel.</w:t>
            </w:r>
          </w:p>
        </w:tc>
      </w:tr>
      <w:tr w:rsidR="000A4281" w:rsidRPr="000A4281" w14:paraId="237FAE61" w14:textId="77777777" w:rsidTr="000A4281">
        <w:trPr>
          <w:trHeight w:val="1697"/>
        </w:trPr>
        <w:tc>
          <w:tcPr>
            <w:tcW w:w="2340" w:type="dxa"/>
            <w:vMerge/>
          </w:tcPr>
          <w:p w14:paraId="008B1571" w14:textId="77777777" w:rsidR="005D768D" w:rsidRPr="000A4281" w:rsidRDefault="005D768D" w:rsidP="005D768D">
            <w:pPr>
              <w:rPr>
                <w:rFonts w:ascii="Century Gothic" w:hAnsi="Century Gothic"/>
                <w:sz w:val="20"/>
                <w:szCs w:val="20"/>
              </w:rPr>
            </w:pPr>
          </w:p>
        </w:tc>
        <w:tc>
          <w:tcPr>
            <w:tcW w:w="7011" w:type="dxa"/>
          </w:tcPr>
          <w:p w14:paraId="72C24FE3"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Jeżeli przeciwko osobom objętym ochroną ubezpieczeniową wszczęte zostało postępowanie sądowe, administracyjne lub dyscyplinarne w zakresie odpowiedzialności w związku</w:t>
            </w:r>
            <w:r w:rsidRPr="000A4281">
              <w:rPr>
                <w:rFonts w:ascii="Century Gothic" w:hAnsi="Century Gothic"/>
                <w:sz w:val="20"/>
                <w:szCs w:val="20"/>
              </w:rPr>
              <w:br/>
              <w:t xml:space="preserve">z prowadzoną działalnością lub jeśli osoba trzecia wystąpi </w:t>
            </w:r>
            <w:r w:rsidRPr="000A4281">
              <w:rPr>
                <w:rFonts w:ascii="Century Gothic" w:hAnsi="Century Gothic"/>
                <w:sz w:val="20"/>
                <w:szCs w:val="20"/>
              </w:rPr>
              <w:br/>
              <w:t>z roszczeniem na drogę sądową, Ubezpieczony jest obowiązany niezwłocznie powiadomić o tym fakcie Ubezpieczyciela oraz. Zamawiającego.</w:t>
            </w:r>
          </w:p>
        </w:tc>
      </w:tr>
      <w:tr w:rsidR="000A4281" w:rsidRPr="000A4281" w14:paraId="60C5ADD9" w14:textId="77777777" w:rsidTr="000A4281">
        <w:trPr>
          <w:trHeight w:val="549"/>
        </w:trPr>
        <w:tc>
          <w:tcPr>
            <w:tcW w:w="2340" w:type="dxa"/>
            <w:vMerge/>
          </w:tcPr>
          <w:p w14:paraId="74518871" w14:textId="77777777" w:rsidR="005D768D" w:rsidRPr="000A4281" w:rsidRDefault="005D768D" w:rsidP="005D768D">
            <w:pPr>
              <w:rPr>
                <w:rFonts w:ascii="Century Gothic" w:hAnsi="Century Gothic"/>
                <w:sz w:val="20"/>
                <w:szCs w:val="20"/>
              </w:rPr>
            </w:pPr>
          </w:p>
        </w:tc>
        <w:tc>
          <w:tcPr>
            <w:tcW w:w="7011" w:type="dxa"/>
          </w:tcPr>
          <w:p w14:paraId="76EC42A5"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eastAsia="Calibri" w:hAnsi="Century Gothic" w:cs="Calibri"/>
                <w:color w:val="000000"/>
                <w:sz w:val="20"/>
                <w:szCs w:val="20"/>
              </w:rPr>
              <w:t>Zabezpieczyć możliwość dochodzenia roszczeń odszkodowawczych wobec osób odpowiedzialnych za szkodę (</w:t>
            </w:r>
            <w:r w:rsidRPr="000A4281">
              <w:rPr>
                <w:rFonts w:ascii="Century Gothic" w:hAnsi="Century Gothic"/>
                <w:sz w:val="20"/>
                <w:szCs w:val="20"/>
              </w:rPr>
              <w:t>postępowanie regresowe).</w:t>
            </w:r>
          </w:p>
        </w:tc>
      </w:tr>
      <w:tr w:rsidR="000A4281" w:rsidRPr="000A4281" w14:paraId="3E81C12E" w14:textId="77777777" w:rsidTr="000A4281">
        <w:trPr>
          <w:trHeight w:val="514"/>
        </w:trPr>
        <w:tc>
          <w:tcPr>
            <w:tcW w:w="2340" w:type="dxa"/>
            <w:vMerge/>
          </w:tcPr>
          <w:p w14:paraId="1AAB4C0E" w14:textId="77777777" w:rsidR="005D768D" w:rsidRPr="000A4281" w:rsidRDefault="005D768D" w:rsidP="005D768D">
            <w:pPr>
              <w:rPr>
                <w:rFonts w:ascii="Century Gothic" w:hAnsi="Century Gothic"/>
                <w:sz w:val="20"/>
                <w:szCs w:val="20"/>
              </w:rPr>
            </w:pPr>
          </w:p>
        </w:tc>
        <w:tc>
          <w:tcPr>
            <w:tcW w:w="7011" w:type="dxa"/>
          </w:tcPr>
          <w:p w14:paraId="38916FFB" w14:textId="77777777" w:rsidR="005D768D" w:rsidRPr="000A4281" w:rsidRDefault="005D768D" w:rsidP="005D768D">
            <w:pPr>
              <w:jc w:val="both"/>
              <w:rPr>
                <w:rFonts w:ascii="Century Gothic" w:hAnsi="Century Gothic"/>
                <w:color w:val="000000" w:themeColor="text1"/>
                <w:sz w:val="20"/>
                <w:szCs w:val="20"/>
              </w:rPr>
            </w:pPr>
            <w:r w:rsidRPr="000A4281">
              <w:rPr>
                <w:rFonts w:ascii="Century Gothic" w:hAnsi="Century Gothic"/>
                <w:sz w:val="20"/>
                <w:szCs w:val="20"/>
              </w:rPr>
              <w:t xml:space="preserve">Podjąć konieczne działania w celu zminimalizowania kosztów naprawy zaistniałej szkody. </w:t>
            </w:r>
          </w:p>
        </w:tc>
      </w:tr>
      <w:tr w:rsidR="000A4281" w:rsidRPr="000A4281" w14:paraId="3A4FE5CB" w14:textId="77777777" w:rsidTr="000A4281">
        <w:trPr>
          <w:trHeight w:val="975"/>
        </w:trPr>
        <w:tc>
          <w:tcPr>
            <w:tcW w:w="2340" w:type="dxa"/>
            <w:vMerge/>
          </w:tcPr>
          <w:p w14:paraId="12DCE91D" w14:textId="77777777" w:rsidR="005D768D" w:rsidRPr="000A4281" w:rsidRDefault="005D768D" w:rsidP="005D768D">
            <w:pPr>
              <w:rPr>
                <w:rFonts w:ascii="Century Gothic" w:hAnsi="Century Gothic"/>
                <w:sz w:val="20"/>
                <w:szCs w:val="20"/>
              </w:rPr>
            </w:pPr>
          </w:p>
        </w:tc>
        <w:tc>
          <w:tcPr>
            <w:tcW w:w="7011" w:type="dxa"/>
          </w:tcPr>
          <w:p w14:paraId="3FE7CA7D"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Nie należy uznawać roszczenia lub tym bardziej zaspokajać poszkodowanej osoby trzeciej bez zgody Ubezpieczyciela. Odmienne działanie nie będzie wiążące dla Ubezpieczyciela oraz Zamawiającego.</w:t>
            </w:r>
          </w:p>
        </w:tc>
      </w:tr>
      <w:tr w:rsidR="000A4281" w:rsidRPr="000A4281" w14:paraId="3C32109B" w14:textId="77777777" w:rsidTr="000A4281">
        <w:trPr>
          <w:trHeight w:val="549"/>
        </w:trPr>
        <w:tc>
          <w:tcPr>
            <w:tcW w:w="2340" w:type="dxa"/>
            <w:vMerge/>
          </w:tcPr>
          <w:p w14:paraId="262F620F" w14:textId="77777777" w:rsidR="005D768D" w:rsidRPr="000A4281" w:rsidRDefault="005D768D" w:rsidP="005D768D">
            <w:pPr>
              <w:rPr>
                <w:rFonts w:ascii="Century Gothic" w:hAnsi="Century Gothic"/>
                <w:sz w:val="20"/>
                <w:szCs w:val="20"/>
              </w:rPr>
            </w:pPr>
          </w:p>
        </w:tc>
        <w:tc>
          <w:tcPr>
            <w:tcW w:w="7011" w:type="dxa"/>
          </w:tcPr>
          <w:p w14:paraId="02D18D9A" w14:textId="77777777" w:rsidR="005D768D" w:rsidRPr="000A4281" w:rsidRDefault="005D768D" w:rsidP="005D768D">
            <w:pPr>
              <w:spacing w:line="239" w:lineRule="auto"/>
              <w:ind w:right="96"/>
              <w:jc w:val="both"/>
              <w:rPr>
                <w:rFonts w:ascii="Century Gothic" w:eastAsia="Calibri" w:hAnsi="Century Gothic" w:cs="Calibri"/>
                <w:color w:val="000000"/>
                <w:sz w:val="20"/>
                <w:szCs w:val="20"/>
              </w:rPr>
            </w:pPr>
            <w:r w:rsidRPr="000A4281">
              <w:rPr>
                <w:rFonts w:ascii="Century Gothic" w:hAnsi="Century Gothic"/>
                <w:sz w:val="20"/>
                <w:szCs w:val="20"/>
              </w:rPr>
              <w:t>Przestrzegać przepisów prawa powszechnie obowiązujących w tym m.in. przepisów przeciwpożarowych, BHP, ponadto instrukcji, regulaminów i innych regulacji nakładających na Ubezpieczonego określony sposób postępowania.</w:t>
            </w:r>
          </w:p>
        </w:tc>
      </w:tr>
      <w:tr w:rsidR="005D768D" w:rsidRPr="000A4281" w14:paraId="7B640D0E" w14:textId="77777777" w:rsidTr="000A4281">
        <w:trPr>
          <w:trHeight w:val="417"/>
        </w:trPr>
        <w:tc>
          <w:tcPr>
            <w:tcW w:w="9351" w:type="dxa"/>
            <w:gridSpan w:val="2"/>
          </w:tcPr>
          <w:p w14:paraId="67B3E4F9" w14:textId="77777777" w:rsidR="005D768D" w:rsidRPr="000A4281" w:rsidRDefault="005D768D" w:rsidP="005D768D">
            <w:pPr>
              <w:spacing w:line="239" w:lineRule="auto"/>
              <w:ind w:right="95"/>
              <w:jc w:val="both"/>
              <w:rPr>
                <w:rFonts w:ascii="Century Gothic" w:eastAsia="Calibri" w:hAnsi="Century Gothic" w:cs="Calibri"/>
                <w:b/>
                <w:bCs/>
                <w:color w:val="FF0000"/>
                <w:sz w:val="20"/>
                <w:szCs w:val="20"/>
              </w:rPr>
            </w:pPr>
            <w:r w:rsidRPr="000A4281">
              <w:rPr>
                <w:rFonts w:ascii="Century Gothic" w:eastAsia="Calibri" w:hAnsi="Century Gothic" w:cs="Calibri"/>
                <w:b/>
                <w:bCs/>
                <w:color w:val="000000" w:themeColor="text1"/>
                <w:sz w:val="20"/>
                <w:szCs w:val="20"/>
              </w:rPr>
              <w:t xml:space="preserve">JEŻELI UBEZPIECZONY NIE DOPEŁNI KTÓREGOKOLWIEK Z OBOWIĄZKÓW WYMIENIONYCH POWYŻEJ ORAZ TYCH WSKAZANYCH W UMOWIE UBEZPIECZENIA, UBEZPIECZYCIEL MOŻE  ODMÓWIĆ WYPŁATY ODSZKODOWANIA W CAŁOŚCI LUB W CZĘŚCI I W KONSEKWENCJI </w:t>
            </w:r>
            <w:r w:rsidRPr="000A4281">
              <w:rPr>
                <w:rFonts w:ascii="Century Gothic" w:eastAsia="Calibri" w:hAnsi="Century Gothic" w:cs="Calibri"/>
                <w:b/>
                <w:bCs/>
                <w:color w:val="FF0000"/>
                <w:sz w:val="20"/>
                <w:szCs w:val="20"/>
              </w:rPr>
              <w:t xml:space="preserve"> </w:t>
            </w:r>
            <w:r w:rsidRPr="000A4281">
              <w:rPr>
                <w:rFonts w:ascii="Century Gothic" w:eastAsia="Calibri" w:hAnsi="Century Gothic" w:cs="Calibri"/>
                <w:b/>
                <w:bCs/>
                <w:sz w:val="20"/>
                <w:szCs w:val="20"/>
              </w:rPr>
              <w:t>UBEZPIECZONY ZOBOWIĄZANY BĘDZIE DO NAPRAWIENIA SZKODY NA WŁASNY KOSZT.</w:t>
            </w:r>
          </w:p>
        </w:tc>
      </w:tr>
    </w:tbl>
    <w:p w14:paraId="4855C1CE" w14:textId="77777777" w:rsidR="005D768D" w:rsidRPr="000A4281" w:rsidRDefault="005D768D" w:rsidP="005D768D">
      <w:pPr>
        <w:jc w:val="both"/>
        <w:rPr>
          <w:rFonts w:ascii="Century Gothic" w:eastAsia="Calibri" w:hAnsi="Century Gothic" w:cs="Times New Roman"/>
          <w:sz w:val="18"/>
          <w:szCs w:val="18"/>
        </w:rPr>
      </w:pPr>
    </w:p>
    <w:p w14:paraId="27119302" w14:textId="77777777" w:rsidR="009F33B3" w:rsidRPr="009F33B3" w:rsidRDefault="005D768D" w:rsidP="009F33B3">
      <w:pPr>
        <w:jc w:val="both"/>
        <w:rPr>
          <w:rFonts w:ascii="Century Gothic" w:eastAsia="Calibri" w:hAnsi="Century Gothic" w:cs="Times New Roman"/>
          <w:sz w:val="20"/>
          <w:szCs w:val="20"/>
        </w:rPr>
      </w:pPr>
      <w:r w:rsidRPr="009F33B3">
        <w:rPr>
          <w:rFonts w:ascii="Century Gothic" w:eastAsia="Calibri" w:hAnsi="Century Gothic" w:cs="Times New Roman"/>
          <w:sz w:val="20"/>
          <w:szCs w:val="20"/>
        </w:rPr>
        <w:t>W przypadku zawarcia Umowy pomiędzy Wykonawcą a Zamawiającym Wykonawca otrzyma (na życzenie) certyfikat ubezpieczenia potwierdzający zawarcie umowy ubezpieczenia</w:t>
      </w:r>
      <w:r w:rsidR="000A4281" w:rsidRPr="009F33B3">
        <w:rPr>
          <w:rFonts w:ascii="Century Gothic" w:eastAsia="Calibri" w:hAnsi="Century Gothic" w:cs="Times New Roman"/>
          <w:sz w:val="20"/>
          <w:szCs w:val="20"/>
        </w:rPr>
        <w:t>.</w:t>
      </w:r>
    </w:p>
    <w:p w14:paraId="102D2AE7" w14:textId="3345A359" w:rsidR="005D768D" w:rsidRDefault="009F33B3" w:rsidP="009F33B3">
      <w:pPr>
        <w:jc w:val="both"/>
        <w:rPr>
          <w:rFonts w:ascii="Century Gothic" w:eastAsia="Calibri" w:hAnsi="Century Gothic" w:cs="Times New Roman"/>
          <w:sz w:val="20"/>
          <w:szCs w:val="20"/>
          <w:u w:val="single"/>
        </w:rPr>
      </w:pPr>
      <w:r w:rsidRPr="009F33B3">
        <w:rPr>
          <w:rFonts w:ascii="Century Gothic" w:eastAsia="Calibri" w:hAnsi="Century Gothic" w:cs="Times New Roman"/>
          <w:sz w:val="20"/>
          <w:szCs w:val="20"/>
          <w:u w:val="single"/>
        </w:rPr>
        <w:t>T</w:t>
      </w:r>
      <w:r w:rsidR="005D768D" w:rsidRPr="009F33B3">
        <w:rPr>
          <w:rFonts w:ascii="Century Gothic" w:eastAsia="Calibri" w:hAnsi="Century Gothic" w:cs="Times New Roman"/>
          <w:sz w:val="20"/>
          <w:szCs w:val="20"/>
          <w:u w:val="single"/>
        </w:rPr>
        <w:t xml:space="preserve">abela Nr </w:t>
      </w:r>
      <w:r w:rsidR="000A4281" w:rsidRPr="009F33B3">
        <w:rPr>
          <w:rFonts w:ascii="Century Gothic" w:eastAsia="Calibri" w:hAnsi="Century Gothic" w:cs="Times New Roman"/>
          <w:sz w:val="20"/>
          <w:szCs w:val="20"/>
          <w:u w:val="single"/>
        </w:rPr>
        <w:t>2</w:t>
      </w:r>
      <w:r w:rsidR="005D768D" w:rsidRPr="009F33B3">
        <w:rPr>
          <w:rFonts w:ascii="Century Gothic" w:eastAsia="Calibri" w:hAnsi="Century Gothic" w:cs="Times New Roman"/>
          <w:sz w:val="20"/>
          <w:szCs w:val="20"/>
          <w:u w:val="single"/>
        </w:rPr>
        <w:t xml:space="preserve"> ma charakter</w:t>
      </w:r>
      <w:r w:rsidR="006D609E">
        <w:rPr>
          <w:rFonts w:ascii="Century Gothic" w:eastAsia="Calibri" w:hAnsi="Century Gothic" w:cs="Times New Roman"/>
          <w:sz w:val="20"/>
          <w:szCs w:val="20"/>
          <w:u w:val="single"/>
        </w:rPr>
        <w:t xml:space="preserve"> wyłącznie</w:t>
      </w:r>
      <w:r w:rsidR="005D768D" w:rsidRPr="009F33B3">
        <w:rPr>
          <w:rFonts w:ascii="Century Gothic" w:eastAsia="Calibri" w:hAnsi="Century Gothic" w:cs="Times New Roman"/>
          <w:sz w:val="20"/>
          <w:szCs w:val="20"/>
          <w:u w:val="single"/>
        </w:rPr>
        <w:t xml:space="preserve"> informacyjny.</w:t>
      </w:r>
    </w:p>
    <w:p w14:paraId="16C6FC25" w14:textId="77777777" w:rsidR="009F33B3" w:rsidRPr="009F33B3" w:rsidRDefault="009F33B3" w:rsidP="009F33B3">
      <w:pPr>
        <w:jc w:val="both"/>
        <w:rPr>
          <w:rFonts w:ascii="Century Gothic" w:eastAsia="Calibri" w:hAnsi="Century Gothic" w:cs="Times New Roman"/>
          <w:sz w:val="20"/>
          <w:szCs w:val="20"/>
        </w:rPr>
      </w:pPr>
    </w:p>
    <w:p w14:paraId="675B6AC4" w14:textId="3FB3D1E8" w:rsidR="00E2146D" w:rsidRPr="00F873DF" w:rsidRDefault="009B3084" w:rsidP="009B3084">
      <w:pPr>
        <w:pStyle w:val="Akapitzlist"/>
        <w:numPr>
          <w:ilvl w:val="0"/>
          <w:numId w:val="12"/>
        </w:numPr>
        <w:rPr>
          <w:rFonts w:ascii="Century Gothic" w:hAnsi="Century Gothic"/>
          <w:b/>
        </w:rPr>
      </w:pPr>
      <w:r>
        <w:rPr>
          <w:rFonts w:ascii="Century Gothic" w:hAnsi="Century Gothic"/>
          <w:b/>
        </w:rPr>
        <w:t>U</w:t>
      </w:r>
      <w:r w:rsidR="00E2146D" w:rsidRPr="00F873DF">
        <w:rPr>
          <w:rFonts w:ascii="Century Gothic" w:hAnsi="Century Gothic"/>
          <w:b/>
        </w:rPr>
        <w:t>bezpieczenia do których zawarcia zobowiązany jest Wykonawca</w:t>
      </w:r>
    </w:p>
    <w:p w14:paraId="391BBDBE" w14:textId="2FD8D76D" w:rsidR="006901C7" w:rsidRPr="00516949" w:rsidRDefault="006901C7" w:rsidP="00216FB6">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sidR="00516949">
        <w:rPr>
          <w:rFonts w:ascii="Century Gothic" w:eastAsia="Calibri" w:hAnsi="Century Gothic" w:cs="Times New Roman"/>
          <w:sz w:val="20"/>
          <w:szCs w:val="20"/>
        </w:rPr>
        <w:t>§..</w:t>
      </w:r>
      <w:r w:rsidR="00194A73"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 xml:space="preserve"> Umowy Wykonawca zawrze na swój koszt ubezpieczenia wymienione </w:t>
      </w:r>
      <w:r w:rsidR="00AA0C7F" w:rsidRPr="00516949">
        <w:rPr>
          <w:rFonts w:ascii="Century Gothic" w:eastAsia="Calibri" w:hAnsi="Century Gothic" w:cs="Times New Roman"/>
          <w:sz w:val="20"/>
          <w:szCs w:val="20"/>
        </w:rPr>
        <w:t>w Tabeli nr 3 i 4</w:t>
      </w:r>
      <w:r w:rsidR="0014647A" w:rsidRPr="00516949">
        <w:rPr>
          <w:rFonts w:ascii="Century Gothic" w:eastAsia="Calibri" w:hAnsi="Century Gothic" w:cs="Times New Roman"/>
          <w:sz w:val="20"/>
          <w:szCs w:val="20"/>
        </w:rPr>
        <w:t xml:space="preserve"> </w:t>
      </w:r>
      <w:r w:rsidRPr="00516949">
        <w:rPr>
          <w:rFonts w:ascii="Century Gothic" w:eastAsia="Calibri" w:hAnsi="Century Gothic" w:cs="Times New Roman"/>
          <w:sz w:val="20"/>
          <w:szCs w:val="20"/>
        </w:rPr>
        <w:t>poniżej oraz utrzyma ich ważność</w:t>
      </w:r>
      <w:r w:rsidR="004D056D" w:rsidRPr="00516949">
        <w:rPr>
          <w:rFonts w:ascii="Century Gothic" w:eastAsia="Calibri" w:hAnsi="Century Gothic" w:cs="Times New Roman"/>
          <w:sz w:val="20"/>
          <w:szCs w:val="20"/>
        </w:rPr>
        <w:t xml:space="preserve"> (lub spowoduje taki stan) przez cały Okres R</w:t>
      </w:r>
      <w:r w:rsidRPr="00516949">
        <w:rPr>
          <w:rFonts w:ascii="Century Gothic" w:eastAsia="Calibri" w:hAnsi="Century Gothic" w:cs="Times New Roman"/>
          <w:sz w:val="20"/>
          <w:szCs w:val="20"/>
        </w:rPr>
        <w:t>ealizacji Umowy</w:t>
      </w:r>
      <w:r w:rsidR="00543BA6" w:rsidRPr="00516949">
        <w:rPr>
          <w:rFonts w:ascii="Century Gothic" w:eastAsia="Calibri" w:hAnsi="Century Gothic" w:cs="Times New Roman"/>
          <w:sz w:val="20"/>
          <w:szCs w:val="20"/>
        </w:rPr>
        <w:t>:</w:t>
      </w:r>
    </w:p>
    <w:p w14:paraId="7238FDD2" w14:textId="4DA6AC03" w:rsidR="00543BA6" w:rsidRDefault="006E5F08" w:rsidP="009F3025">
      <w:pPr>
        <w:spacing w:line="360" w:lineRule="auto"/>
        <w:jc w:val="both"/>
        <w:rPr>
          <w:rFonts w:ascii="Century Gothic" w:eastAsia="Calibri" w:hAnsi="Century Gothic" w:cs="Arial"/>
          <w:b/>
        </w:rPr>
      </w:pPr>
      <w:r>
        <w:rPr>
          <w:rFonts w:ascii="Century Gothic" w:eastAsia="Calibri" w:hAnsi="Century Gothic" w:cs="Arial"/>
          <w:b/>
        </w:rPr>
        <w:t>Tabela nr 3</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08F7" w:rsidRPr="0010313F" w14:paraId="729E71E5" w14:textId="77777777" w:rsidTr="00FB2385">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51B90B5E" w14:textId="77777777" w:rsidR="00FD08F7" w:rsidRPr="00965D97" w:rsidRDefault="00FD08F7" w:rsidP="00FB2385">
            <w:pPr>
              <w:jc w:val="center"/>
              <w:rPr>
                <w:rFonts w:ascii="Century Gothic" w:hAnsi="Century Gothic"/>
                <w:b/>
                <w:sz w:val="20"/>
                <w:szCs w:val="20"/>
              </w:rPr>
            </w:pPr>
            <w:r w:rsidRPr="00965D97">
              <w:rPr>
                <w:rFonts w:ascii="Century Gothic" w:hAnsi="Century Gothic"/>
                <w:b/>
                <w:sz w:val="20"/>
                <w:szCs w:val="20"/>
              </w:rPr>
              <w:lastRenderedPageBreak/>
              <w:t xml:space="preserve">Ubezpieczenie odpowiedzialności cywilnej </w:t>
            </w:r>
          </w:p>
          <w:p w14:paraId="42F60158" w14:textId="77777777" w:rsidR="00FD08F7" w:rsidRPr="0010313F" w:rsidRDefault="00FD08F7" w:rsidP="00FB2385">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08F7" w:rsidRPr="0010313F" w14:paraId="49ECDD16"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438451BB" w14:textId="77777777" w:rsidR="00FD08F7" w:rsidRPr="00A70C01" w:rsidRDefault="00FD08F7" w:rsidP="00FD08F7">
            <w:pPr>
              <w:pStyle w:val="Akapitzlist"/>
              <w:numPr>
                <w:ilvl w:val="0"/>
                <w:numId w:val="4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4640505E"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2C581365" w14:textId="77777777" w:rsidR="00FD08F7" w:rsidRPr="0010313F" w:rsidRDefault="00FD08F7" w:rsidP="00FB2385">
            <w:pPr>
              <w:jc w:val="both"/>
              <w:rPr>
                <w:rFonts w:ascii="Century Gothic" w:hAnsi="Century Gothic"/>
                <w:sz w:val="20"/>
                <w:szCs w:val="20"/>
              </w:rPr>
            </w:pPr>
          </w:p>
        </w:tc>
      </w:tr>
      <w:tr w:rsidR="00FD08F7" w:rsidRPr="0010313F" w14:paraId="1983333F"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1EEA7534"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239F080F" w14:textId="77777777" w:rsidR="00FD08F7" w:rsidRPr="00726217" w:rsidRDefault="00FD08F7" w:rsidP="00FB2385">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xml:space="preserve">, a w przypadku podróży służbowych -  terytorium Europy </w:t>
            </w:r>
            <w:r w:rsidRPr="00726217">
              <w:rPr>
                <w:rFonts w:ascii="Century Gothic" w:hAnsi="Century Gothic"/>
                <w:sz w:val="20"/>
                <w:szCs w:val="20"/>
              </w:rPr>
              <w:t>(wymagane dla Wariantu od II do IV/IVA).</w:t>
            </w:r>
          </w:p>
          <w:p w14:paraId="2704FBD2" w14:textId="77777777" w:rsidR="00FD08F7" w:rsidRPr="00726217" w:rsidRDefault="00FD08F7" w:rsidP="00FB2385">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 (</w:t>
            </w:r>
            <w:r w:rsidRPr="00726217">
              <w:rPr>
                <w:rFonts w:ascii="Century Gothic" w:hAnsi="Century Gothic"/>
                <w:sz w:val="20"/>
                <w:szCs w:val="20"/>
              </w:rPr>
              <w:t xml:space="preserve">wymagane dla Wariantu I </w:t>
            </w:r>
            <w:proofErr w:type="spellStart"/>
            <w:r w:rsidRPr="00726217">
              <w:rPr>
                <w:rFonts w:ascii="Century Gothic" w:hAnsi="Century Gothic"/>
                <w:sz w:val="20"/>
                <w:szCs w:val="20"/>
              </w:rPr>
              <w:t>i</w:t>
            </w:r>
            <w:proofErr w:type="spellEnd"/>
            <w:r w:rsidRPr="00726217">
              <w:rPr>
                <w:rFonts w:ascii="Century Gothic" w:hAnsi="Century Gothic"/>
                <w:sz w:val="20"/>
                <w:szCs w:val="20"/>
              </w:rPr>
              <w:t xml:space="preserve"> IA)</w:t>
            </w:r>
            <w:r>
              <w:rPr>
                <w:rFonts w:ascii="Century Gothic" w:hAnsi="Century Gothic"/>
                <w:sz w:val="20"/>
                <w:szCs w:val="20"/>
              </w:rPr>
              <w:t>, w takim przypadku należy rozszerzyć zakres terytorialny odpowiednio</w:t>
            </w:r>
            <w:r w:rsidRPr="00726217">
              <w:rPr>
                <w:rFonts w:ascii="Century Gothic" w:hAnsi="Century Gothic"/>
                <w:sz w:val="20"/>
                <w:szCs w:val="20"/>
              </w:rPr>
              <w:t>.</w:t>
            </w:r>
          </w:p>
          <w:p w14:paraId="053D6F00" w14:textId="77777777" w:rsidR="00FD08F7" w:rsidRDefault="00FD08F7" w:rsidP="00FB2385">
            <w:pPr>
              <w:jc w:val="both"/>
              <w:rPr>
                <w:rFonts w:ascii="Century Gothic" w:hAnsi="Century Gothic"/>
                <w:sz w:val="20"/>
                <w:szCs w:val="20"/>
              </w:rPr>
            </w:pPr>
          </w:p>
          <w:p w14:paraId="20D7FFF6" w14:textId="77777777" w:rsidR="00FD08F7" w:rsidRPr="0010313F" w:rsidRDefault="00FD08F7" w:rsidP="00FB2385">
            <w:pPr>
              <w:jc w:val="both"/>
              <w:rPr>
                <w:rFonts w:ascii="Century Gothic" w:hAnsi="Century Gothic"/>
                <w:sz w:val="20"/>
                <w:szCs w:val="20"/>
              </w:rPr>
            </w:pPr>
          </w:p>
        </w:tc>
      </w:tr>
      <w:tr w:rsidR="00FD08F7" w:rsidRPr="0010313F" w14:paraId="1F608158"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951B82D"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2F136A58"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Pr>
                <w:rFonts w:ascii="Century Gothic" w:hAnsi="Century Gothic"/>
                <w:sz w:val="20"/>
                <w:szCs w:val="20"/>
              </w:rPr>
              <w:t>o</w:t>
            </w:r>
            <w:r w:rsidRPr="00FC5DC1">
              <w:rPr>
                <w:rFonts w:ascii="Century Gothic" w:hAnsi="Century Gothic"/>
                <w:sz w:val="20"/>
                <w:szCs w:val="20"/>
              </w:rPr>
              <w:t xml:space="preserve">sobie </w:t>
            </w:r>
            <w:r>
              <w:rPr>
                <w:rFonts w:ascii="Century Gothic" w:hAnsi="Century Gothic"/>
                <w:sz w:val="20"/>
                <w:szCs w:val="20"/>
              </w:rPr>
              <w:t>t</w:t>
            </w:r>
            <w:r w:rsidRPr="00FC5DC1">
              <w:rPr>
                <w:rFonts w:ascii="Century Gothic" w:hAnsi="Century Gothic"/>
                <w:sz w:val="20"/>
                <w:szCs w:val="20"/>
              </w:rPr>
              <w:t>rzeciej, w tym zadośćuczynienia za doznaną krzywdę.</w:t>
            </w:r>
          </w:p>
          <w:p w14:paraId="16E37D33" w14:textId="77777777" w:rsidR="00FD08F7" w:rsidRPr="0010313F" w:rsidRDefault="00FD08F7" w:rsidP="00FB2385">
            <w:pPr>
              <w:jc w:val="both"/>
              <w:rPr>
                <w:rFonts w:ascii="Century Gothic" w:hAnsi="Century Gothic"/>
                <w:sz w:val="20"/>
                <w:szCs w:val="20"/>
              </w:rPr>
            </w:pPr>
          </w:p>
          <w:p w14:paraId="3046CF1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27837CB9" w14:textId="77777777" w:rsidR="00FD08F7" w:rsidRPr="0010313F"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7A54971A" w14:textId="77777777" w:rsidR="00FD08F7" w:rsidRPr="00FC5DC1" w:rsidRDefault="00FD08F7" w:rsidP="00FD08F7">
            <w:pPr>
              <w:numPr>
                <w:ilvl w:val="0"/>
                <w:numId w:val="4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1A35AEBE" w14:textId="77777777" w:rsidR="00FD08F7" w:rsidRPr="00726217" w:rsidRDefault="00FD08F7" w:rsidP="00FD08F7">
            <w:pPr>
              <w:numPr>
                <w:ilvl w:val="0"/>
                <w:numId w:val="4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 tj. szkody nie będącej szkodą osobową ani szkodą rzeczową (wymagane dla Wariantu od II do IV/IVA).</w:t>
            </w:r>
          </w:p>
          <w:p w14:paraId="187D70E3" w14:textId="77777777" w:rsidR="00FD08F7" w:rsidRPr="0010313F" w:rsidRDefault="00FD08F7" w:rsidP="00FB2385">
            <w:pPr>
              <w:jc w:val="both"/>
              <w:rPr>
                <w:rFonts w:ascii="Century Gothic" w:hAnsi="Century Gothic"/>
                <w:sz w:val="20"/>
                <w:szCs w:val="20"/>
              </w:rPr>
            </w:pPr>
          </w:p>
        </w:tc>
      </w:tr>
      <w:tr w:rsidR="00FD08F7" w:rsidRPr="0010313F" w14:paraId="19F4C00C" w14:textId="77777777" w:rsidTr="00FB2385">
        <w:tc>
          <w:tcPr>
            <w:tcW w:w="2543" w:type="dxa"/>
            <w:gridSpan w:val="5"/>
            <w:tcBorders>
              <w:top w:val="single" w:sz="4" w:space="0" w:color="auto"/>
              <w:left w:val="single" w:sz="4" w:space="0" w:color="auto"/>
              <w:bottom w:val="single" w:sz="4" w:space="0" w:color="auto"/>
              <w:right w:val="single" w:sz="4" w:space="0" w:color="auto"/>
            </w:tcBorders>
          </w:tcPr>
          <w:p w14:paraId="544ECE61" w14:textId="77777777" w:rsidR="00FD08F7" w:rsidRPr="00A70C01" w:rsidRDefault="00FD08F7" w:rsidP="00FD08F7">
            <w:pPr>
              <w:pStyle w:val="Akapitzlist"/>
              <w:numPr>
                <w:ilvl w:val="0"/>
                <w:numId w:val="4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6E504F07" w14:textId="77777777" w:rsidR="00FD08F7" w:rsidRPr="0010313F" w:rsidRDefault="00FD08F7" w:rsidP="00FB2385">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08F7" w:rsidRPr="00FC5DC1" w14:paraId="05BF9F51" w14:textId="77777777" w:rsidTr="00FB2385">
        <w:tc>
          <w:tcPr>
            <w:tcW w:w="10065" w:type="dxa"/>
            <w:gridSpan w:val="22"/>
          </w:tcPr>
          <w:p w14:paraId="5D78539D" w14:textId="77777777" w:rsidR="00FD08F7" w:rsidRPr="00FC5DC1" w:rsidRDefault="00FD08F7" w:rsidP="00FD08F7">
            <w:pPr>
              <w:pStyle w:val="Akapitzlist"/>
              <w:numPr>
                <w:ilvl w:val="0"/>
                <w:numId w:val="4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6C2CA445" w14:textId="77777777" w:rsidR="00FD08F7" w:rsidRPr="00FC5DC1" w:rsidRDefault="00FD08F7" w:rsidP="00FB2385">
            <w:pPr>
              <w:ind w:left="33"/>
              <w:jc w:val="both"/>
              <w:rPr>
                <w:rFonts w:ascii="Century Gothic" w:hAnsi="Century Gothic"/>
                <w:b/>
                <w:sz w:val="20"/>
                <w:szCs w:val="20"/>
              </w:rPr>
            </w:pPr>
          </w:p>
          <w:p w14:paraId="07A6DD09" w14:textId="77777777" w:rsidR="00FD08F7" w:rsidRPr="00FC5DC1" w:rsidRDefault="00FD08F7" w:rsidP="00FB2385">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277A6063" w14:textId="77777777" w:rsidR="00FD08F7" w:rsidRPr="00FC5DC1" w:rsidRDefault="00FD08F7" w:rsidP="00FB2385">
            <w:pPr>
              <w:pStyle w:val="Akapitzlist"/>
              <w:ind w:left="316"/>
              <w:jc w:val="both"/>
              <w:rPr>
                <w:rFonts w:ascii="Century Gothic" w:hAnsi="Century Gothic"/>
                <w:sz w:val="20"/>
                <w:szCs w:val="20"/>
              </w:rPr>
            </w:pPr>
          </w:p>
          <w:p w14:paraId="1CD07FB2" w14:textId="77777777" w:rsidR="00FD08F7" w:rsidRPr="00FC5DC1" w:rsidRDefault="00FD08F7" w:rsidP="00FB2385">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08F7" w:rsidRPr="006A545F" w14:paraId="2FC27106" w14:textId="77777777" w:rsidTr="00FB2385">
        <w:tc>
          <w:tcPr>
            <w:tcW w:w="2013" w:type="dxa"/>
            <w:gridSpan w:val="4"/>
          </w:tcPr>
          <w:p w14:paraId="234F9D20"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w:t>
            </w:r>
            <w:r w:rsidRPr="006A545F">
              <w:rPr>
                <w:rFonts w:ascii="Century Gothic" w:hAnsi="Century Gothic"/>
                <w:sz w:val="12"/>
                <w:szCs w:val="12"/>
              </w:rPr>
              <w:t xml:space="preserve"> </w:t>
            </w:r>
          </w:p>
          <w:p w14:paraId="404B9F0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3020B78B"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722E2DD4" w14:textId="77777777" w:rsidR="00FD08F7" w:rsidRDefault="00FD08F7" w:rsidP="00FB2385">
            <w:pPr>
              <w:jc w:val="both"/>
              <w:rPr>
                <w:rFonts w:ascii="Century Gothic" w:hAnsi="Century Gothic"/>
                <w:b/>
                <w:sz w:val="12"/>
                <w:szCs w:val="12"/>
              </w:rPr>
            </w:pPr>
            <w:r w:rsidRPr="006A545F">
              <w:rPr>
                <w:rFonts w:ascii="Century Gothic" w:hAnsi="Century Gothic"/>
                <w:b/>
                <w:sz w:val="12"/>
                <w:szCs w:val="12"/>
              </w:rPr>
              <w:t xml:space="preserve">Wariant IA </w:t>
            </w:r>
          </w:p>
          <w:p w14:paraId="70A1122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6E4250FC" w14:textId="77777777" w:rsidR="00FD08F7" w:rsidRPr="006A545F" w:rsidRDefault="00FD08F7" w:rsidP="00FB2385">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0129C644"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3AA7D5C7"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53C0FA2D"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2D4A6F35"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1B991C72"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5BE5133C" w14:textId="77777777" w:rsidR="00FD08F7" w:rsidRPr="006A545F" w:rsidRDefault="00FD08F7" w:rsidP="00FB2385">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7E1FCC1F" w14:textId="77777777" w:rsidR="00FD08F7" w:rsidRDefault="00FD08F7" w:rsidP="00FB2385">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Pr="00726217">
              <w:rPr>
                <w:rFonts w:ascii="Century Gothic" w:hAnsi="Century Gothic"/>
                <w:b/>
                <w:bCs/>
                <w:sz w:val="12"/>
                <w:szCs w:val="12"/>
              </w:rPr>
              <w:t xml:space="preserve">i Wariant </w:t>
            </w:r>
            <w:r>
              <w:rPr>
                <w:rFonts w:ascii="Century Gothic" w:hAnsi="Century Gothic"/>
                <w:b/>
                <w:bCs/>
                <w:sz w:val="12"/>
                <w:szCs w:val="12"/>
              </w:rPr>
              <w:t>I</w:t>
            </w:r>
            <w:r w:rsidRPr="00726217">
              <w:rPr>
                <w:rFonts w:ascii="Century Gothic" w:hAnsi="Century Gothic"/>
                <w:b/>
                <w:bCs/>
                <w:sz w:val="12"/>
                <w:szCs w:val="12"/>
              </w:rPr>
              <w:t>V</w:t>
            </w:r>
            <w:r>
              <w:rPr>
                <w:rFonts w:ascii="Century Gothic" w:hAnsi="Century Gothic"/>
                <w:b/>
                <w:bCs/>
                <w:sz w:val="12"/>
                <w:szCs w:val="12"/>
              </w:rPr>
              <w:t>A</w:t>
            </w:r>
          </w:p>
          <w:p w14:paraId="24E6AD9C" w14:textId="77777777" w:rsidR="00FD08F7" w:rsidRPr="006A545F" w:rsidRDefault="00FD08F7" w:rsidP="00FB2385">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Pr>
                <w:rFonts w:ascii="Century Gothic" w:hAnsi="Century Gothic"/>
                <w:sz w:val="12"/>
                <w:szCs w:val="12"/>
              </w:rPr>
              <w:t xml:space="preserve"> (</w:t>
            </w:r>
            <w:r w:rsidRPr="00726217">
              <w:rPr>
                <w:rFonts w:ascii="Century Gothic" w:hAnsi="Century Gothic"/>
                <w:b/>
                <w:bCs/>
                <w:sz w:val="12"/>
                <w:szCs w:val="12"/>
              </w:rPr>
              <w:t>Wariant IV</w:t>
            </w:r>
            <w:r>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Pr>
                <w:rFonts w:ascii="Century Gothic" w:hAnsi="Century Gothic"/>
                <w:b/>
                <w:sz w:val="12"/>
                <w:szCs w:val="12"/>
              </w:rPr>
              <w:t>I</w:t>
            </w:r>
            <w:r w:rsidRPr="006A545F">
              <w:rPr>
                <w:rFonts w:ascii="Century Gothic" w:hAnsi="Century Gothic"/>
                <w:b/>
                <w:sz w:val="12"/>
                <w:szCs w:val="12"/>
              </w:rPr>
              <w:t>V</w:t>
            </w:r>
            <w:r>
              <w:rPr>
                <w:rFonts w:ascii="Century Gothic" w:hAnsi="Century Gothic"/>
                <w:b/>
                <w:sz w:val="12"/>
                <w:szCs w:val="12"/>
              </w:rPr>
              <w:t>A</w:t>
            </w:r>
            <w:r w:rsidRPr="006A545F">
              <w:rPr>
                <w:rFonts w:ascii="Century Gothic" w:hAnsi="Century Gothic"/>
                <w:sz w:val="12"/>
                <w:szCs w:val="12"/>
              </w:rPr>
              <w:t>).</w:t>
            </w:r>
          </w:p>
          <w:p w14:paraId="409F0653" w14:textId="77777777" w:rsidR="00FD08F7" w:rsidRPr="006A545F" w:rsidRDefault="00FD08F7" w:rsidP="00FB2385">
            <w:pPr>
              <w:jc w:val="both"/>
              <w:rPr>
                <w:rFonts w:ascii="Century Gothic" w:hAnsi="Century Gothic"/>
                <w:sz w:val="12"/>
                <w:szCs w:val="12"/>
              </w:rPr>
            </w:pPr>
          </w:p>
        </w:tc>
      </w:tr>
      <w:tr w:rsidR="00FD08F7" w:rsidRPr="00726217" w14:paraId="4E58E0B4" w14:textId="77777777" w:rsidTr="00FB2385">
        <w:tc>
          <w:tcPr>
            <w:tcW w:w="10065" w:type="dxa"/>
            <w:gridSpan w:val="22"/>
          </w:tcPr>
          <w:p w14:paraId="5176C8F9" w14:textId="77777777" w:rsidR="00FD08F7" w:rsidRPr="006F18F8" w:rsidRDefault="00FD08F7" w:rsidP="00FD08F7">
            <w:pPr>
              <w:pStyle w:val="Akapitzlist"/>
              <w:numPr>
                <w:ilvl w:val="0"/>
                <w:numId w:val="45"/>
              </w:numPr>
              <w:jc w:val="both"/>
              <w:rPr>
                <w:rFonts w:ascii="Century Gothic" w:hAnsi="Century Gothic"/>
                <w:sz w:val="20"/>
                <w:szCs w:val="20"/>
              </w:rPr>
            </w:pPr>
            <w:r w:rsidRPr="00F27F96">
              <w:rPr>
                <w:rFonts w:ascii="Century Gothic" w:hAnsi="Century Gothic"/>
                <w:b/>
                <w:bCs/>
                <w:sz w:val="20"/>
                <w:szCs w:val="20"/>
              </w:rPr>
              <w:t xml:space="preserve">Ubezpieczający </w:t>
            </w:r>
          </w:p>
          <w:p w14:paraId="5508D179" w14:textId="77777777" w:rsidR="00FD08F7" w:rsidRPr="00726217" w:rsidRDefault="00FD08F7" w:rsidP="00FB2385">
            <w:pPr>
              <w:pStyle w:val="Akapitzlist"/>
              <w:jc w:val="both"/>
              <w:rPr>
                <w:rFonts w:ascii="Century Gothic" w:hAnsi="Century Gothic"/>
                <w:sz w:val="20"/>
                <w:szCs w:val="20"/>
              </w:rPr>
            </w:pPr>
          </w:p>
        </w:tc>
      </w:tr>
      <w:tr w:rsidR="00FD08F7" w:rsidRPr="006A545F" w14:paraId="556D8E92" w14:textId="77777777" w:rsidTr="00FB2385">
        <w:tc>
          <w:tcPr>
            <w:tcW w:w="2013" w:type="dxa"/>
            <w:gridSpan w:val="4"/>
          </w:tcPr>
          <w:p w14:paraId="42B139C0" w14:textId="77777777" w:rsidR="00FD08F7" w:rsidRPr="006A545F" w:rsidRDefault="00FD08F7" w:rsidP="00FB2385">
            <w:pPr>
              <w:jc w:val="center"/>
              <w:rPr>
                <w:rFonts w:ascii="Century Gothic" w:hAnsi="Century Gothic"/>
                <w:sz w:val="12"/>
                <w:szCs w:val="12"/>
              </w:rPr>
            </w:pPr>
            <w:r w:rsidRPr="006A545F">
              <w:rPr>
                <w:rFonts w:ascii="Century Gothic" w:hAnsi="Century Gothic"/>
                <w:b/>
                <w:sz w:val="12"/>
                <w:szCs w:val="12"/>
              </w:rPr>
              <w:t>Wariant I</w:t>
            </w:r>
          </w:p>
          <w:p w14:paraId="240144DB"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5FBB51AF" w14:textId="77777777" w:rsidR="00FD08F7" w:rsidRDefault="00FD08F7" w:rsidP="00FB2385">
            <w:pPr>
              <w:jc w:val="center"/>
              <w:rPr>
                <w:rFonts w:ascii="Century Gothic" w:hAnsi="Century Gothic"/>
                <w:b/>
                <w:sz w:val="12"/>
                <w:szCs w:val="12"/>
              </w:rPr>
            </w:pPr>
            <w:r w:rsidRPr="006A545F">
              <w:rPr>
                <w:rFonts w:ascii="Century Gothic" w:hAnsi="Century Gothic"/>
                <w:b/>
                <w:sz w:val="12"/>
                <w:szCs w:val="12"/>
              </w:rPr>
              <w:t>Wariant IA</w:t>
            </w:r>
          </w:p>
          <w:p w14:paraId="30399565"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2C250FF8"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w:t>
            </w:r>
          </w:p>
          <w:p w14:paraId="24E2737D"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754673"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III</w:t>
            </w:r>
          </w:p>
          <w:p w14:paraId="141C5A8F"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1ECADCF1" w14:textId="77777777" w:rsidR="00FD08F7" w:rsidRDefault="00FD08F7" w:rsidP="00FB2385">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/IVA</w:t>
            </w:r>
          </w:p>
          <w:p w14:paraId="678ADDD8" w14:textId="77777777" w:rsidR="00FD08F7" w:rsidRPr="006A545F" w:rsidRDefault="00FD08F7" w:rsidP="00FB2385">
            <w:pPr>
              <w:jc w:val="center"/>
              <w:rPr>
                <w:rFonts w:ascii="Century Gothic" w:hAnsi="Century Gothic"/>
                <w:sz w:val="12"/>
                <w:szCs w:val="12"/>
              </w:rPr>
            </w:pPr>
            <w:r w:rsidRPr="006A545F">
              <w:rPr>
                <w:rFonts w:ascii="Century Gothic" w:hAnsi="Century Gothic"/>
                <w:sz w:val="12"/>
                <w:szCs w:val="12"/>
              </w:rPr>
              <w:t>Wykonawca Inwestycji</w:t>
            </w:r>
          </w:p>
        </w:tc>
      </w:tr>
      <w:tr w:rsidR="00FD08F7" w:rsidRPr="00106003" w14:paraId="6AB5A152" w14:textId="77777777" w:rsidTr="00FB2385">
        <w:tc>
          <w:tcPr>
            <w:tcW w:w="10065" w:type="dxa"/>
            <w:gridSpan w:val="22"/>
          </w:tcPr>
          <w:p w14:paraId="67034E7A" w14:textId="77777777" w:rsidR="00FD08F7" w:rsidRDefault="00FD08F7" w:rsidP="00FB2385">
            <w:pPr>
              <w:jc w:val="both"/>
              <w:rPr>
                <w:rFonts w:ascii="Century Gothic" w:hAnsi="Century Gothic"/>
                <w:sz w:val="20"/>
                <w:szCs w:val="20"/>
              </w:rPr>
            </w:pPr>
            <w:r>
              <w:rPr>
                <w:rFonts w:ascii="Century Gothic" w:hAnsi="Century Gothic"/>
                <w:sz w:val="20"/>
                <w:szCs w:val="20"/>
              </w:rPr>
              <w:lastRenderedPageBreak/>
              <w:t>W przypadku wykonawców działających wspólnie np. w formie konsorcjum wymóg dotyczący ubezpieczenia odpowiedzialności cywilnej Wykonawcy Inwestycji powinien zostać spełniony w następujący sposób:</w:t>
            </w:r>
          </w:p>
          <w:p w14:paraId="04E69D8D" w14:textId="77777777" w:rsidR="00FD08F7" w:rsidRPr="00726217" w:rsidRDefault="00FD08F7" w:rsidP="00FD08F7">
            <w:pPr>
              <w:pStyle w:val="Akapitzlist"/>
              <w:numPr>
                <w:ilvl w:val="0"/>
                <w:numId w:val="4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1E36EE09" w14:textId="77777777" w:rsidR="00FD08F7" w:rsidRDefault="00FD08F7" w:rsidP="00FD08F7">
            <w:pPr>
              <w:pStyle w:val="Akapitzlist"/>
              <w:numPr>
                <w:ilvl w:val="0"/>
                <w:numId w:val="4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3C569182" w14:textId="77777777" w:rsidR="00FD08F7" w:rsidRDefault="00FD08F7" w:rsidP="00FB2385">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018F194" w14:textId="77777777" w:rsidR="00FD08F7" w:rsidRDefault="00FD08F7" w:rsidP="00FB2385">
            <w:pPr>
              <w:jc w:val="both"/>
              <w:rPr>
                <w:rFonts w:ascii="Century Gothic" w:hAnsi="Century Gothic"/>
                <w:sz w:val="20"/>
                <w:szCs w:val="20"/>
              </w:rPr>
            </w:pPr>
          </w:p>
          <w:p w14:paraId="37F8B44D" w14:textId="77777777" w:rsidR="00FD08F7" w:rsidRDefault="00FD08F7" w:rsidP="00FB2385">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5B29B946" w14:textId="77777777" w:rsidR="00FD08F7" w:rsidRPr="00106003" w:rsidRDefault="00FD08F7" w:rsidP="00FB2385">
            <w:pPr>
              <w:jc w:val="both"/>
              <w:rPr>
                <w:rFonts w:ascii="Century Gothic" w:hAnsi="Century Gothic"/>
                <w:b/>
                <w:sz w:val="20"/>
                <w:szCs w:val="20"/>
              </w:rPr>
            </w:pPr>
          </w:p>
        </w:tc>
      </w:tr>
      <w:tr w:rsidR="00FD08F7" w:rsidRPr="00726217" w14:paraId="38F1E9ED" w14:textId="77777777" w:rsidTr="00FB2385">
        <w:tc>
          <w:tcPr>
            <w:tcW w:w="10065" w:type="dxa"/>
            <w:gridSpan w:val="22"/>
          </w:tcPr>
          <w:p w14:paraId="54FAC066" w14:textId="77777777" w:rsidR="00FD08F7" w:rsidRPr="006F18F8" w:rsidRDefault="00FD08F7" w:rsidP="00FD08F7">
            <w:pPr>
              <w:pStyle w:val="Akapitzlist"/>
              <w:numPr>
                <w:ilvl w:val="0"/>
                <w:numId w:val="45"/>
              </w:numPr>
              <w:jc w:val="both"/>
              <w:rPr>
                <w:rFonts w:ascii="Century Gothic" w:hAnsi="Century Gothic"/>
                <w:sz w:val="20"/>
                <w:szCs w:val="20"/>
              </w:rPr>
            </w:pPr>
            <w:r>
              <w:rPr>
                <w:rFonts w:ascii="Century Gothic" w:hAnsi="Century Gothic"/>
                <w:b/>
                <w:bCs/>
                <w:sz w:val="20"/>
                <w:szCs w:val="20"/>
              </w:rPr>
              <w:t>Ubezpieczony</w:t>
            </w:r>
          </w:p>
          <w:p w14:paraId="32B3DB54" w14:textId="77777777" w:rsidR="00FD08F7" w:rsidRPr="00726217" w:rsidRDefault="00FD08F7" w:rsidP="00FB2385">
            <w:pPr>
              <w:pStyle w:val="Akapitzlist"/>
              <w:jc w:val="both"/>
              <w:rPr>
                <w:rFonts w:ascii="Century Gothic" w:hAnsi="Century Gothic"/>
                <w:sz w:val="20"/>
                <w:szCs w:val="20"/>
              </w:rPr>
            </w:pPr>
          </w:p>
        </w:tc>
      </w:tr>
      <w:tr w:rsidR="00FD08F7" w:rsidRPr="002E07AE" w14:paraId="3BBD8EBE" w14:textId="77777777" w:rsidTr="00FB2385">
        <w:tc>
          <w:tcPr>
            <w:tcW w:w="2013" w:type="dxa"/>
            <w:gridSpan w:val="4"/>
          </w:tcPr>
          <w:p w14:paraId="33A7FCB8" w14:textId="77777777" w:rsidR="00FD08F7" w:rsidRPr="00080D5A" w:rsidRDefault="00FD08F7" w:rsidP="00FB2385">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4E96ED98" w14:textId="77777777" w:rsidR="00FD08F7" w:rsidRPr="00080D5A" w:rsidRDefault="00FD08F7" w:rsidP="00FB2385">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F25B664" w14:textId="77777777" w:rsidR="00FD08F7" w:rsidRPr="002E07AE" w:rsidRDefault="00FD08F7" w:rsidP="00FB2385">
            <w:pPr>
              <w:jc w:val="both"/>
              <w:rPr>
                <w:rFonts w:ascii="Century Gothic" w:hAnsi="Century Gothic"/>
                <w:sz w:val="12"/>
                <w:szCs w:val="12"/>
              </w:rPr>
            </w:pPr>
            <w:r w:rsidRPr="002E07AE">
              <w:rPr>
                <w:rFonts w:ascii="Century Gothic" w:hAnsi="Century Gothic"/>
                <w:b/>
                <w:sz w:val="12"/>
                <w:szCs w:val="12"/>
              </w:rPr>
              <w:t xml:space="preserve">Wariant IA </w:t>
            </w:r>
            <w:r w:rsidRPr="002E07AE">
              <w:rPr>
                <w:rFonts w:ascii="Century Gothic" w:hAnsi="Century Gothic"/>
                <w:sz w:val="12"/>
                <w:szCs w:val="12"/>
              </w:rPr>
              <w:t xml:space="preserve">– </w:t>
            </w:r>
          </w:p>
          <w:p w14:paraId="34D2C976"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15877103"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08073BF6"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189404DE"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18B6A7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C809C24"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CF2F868"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20307F3B"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7F8DBEEA"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BE217F5"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BBE0313"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3388A720"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b/>
                <w:sz w:val="12"/>
                <w:szCs w:val="12"/>
              </w:rPr>
              <w:t>Wariant IV/IVA</w:t>
            </w:r>
          </w:p>
          <w:p w14:paraId="1C804B7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00DB1F92"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7156DEA1" w14:textId="77777777" w:rsidR="00FD08F7" w:rsidRPr="002E07AE" w:rsidRDefault="00FD08F7" w:rsidP="00FB2385">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A7C857" w14:textId="77777777" w:rsidR="00FD08F7" w:rsidRPr="002E07AE" w:rsidRDefault="00FD08F7" w:rsidP="00FB2385">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08F7" w:rsidRPr="002E07AE" w14:paraId="65C26692" w14:textId="77777777" w:rsidTr="00FB2385">
        <w:tc>
          <w:tcPr>
            <w:tcW w:w="10065" w:type="dxa"/>
            <w:gridSpan w:val="22"/>
            <w:shd w:val="clear" w:color="auto" w:fill="auto"/>
          </w:tcPr>
          <w:p w14:paraId="7219E065" w14:textId="77777777" w:rsidR="00FD08F7" w:rsidRPr="002E07AE" w:rsidRDefault="00FD08F7" w:rsidP="00FB2385">
            <w:pPr>
              <w:jc w:val="both"/>
              <w:rPr>
                <w:rFonts w:ascii="Century Gothic" w:hAnsi="Century Gothic"/>
                <w:b/>
                <w:sz w:val="20"/>
                <w:szCs w:val="20"/>
              </w:rPr>
            </w:pPr>
            <w:r w:rsidRPr="002E07AE">
              <w:rPr>
                <w:rFonts w:ascii="Century Gothic" w:hAnsi="Century Gothic"/>
                <w:bCs/>
                <w:sz w:val="20"/>
                <w:szCs w:val="20"/>
              </w:rPr>
              <w:t>W przypadku wariantów od II do IV/IVA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 xml:space="preserve">pieczenia. (tzw. odpowiedzialność cywilna wzajemna). W przypadku wariantów I </w:t>
            </w:r>
            <w:proofErr w:type="spellStart"/>
            <w:r w:rsidRPr="002E07AE">
              <w:rPr>
                <w:rFonts w:ascii="Century Gothic" w:hAnsi="Century Gothic"/>
                <w:sz w:val="20"/>
                <w:szCs w:val="20"/>
              </w:rPr>
              <w:t>i</w:t>
            </w:r>
            <w:proofErr w:type="spellEnd"/>
            <w:r w:rsidRPr="002E07AE">
              <w:rPr>
                <w:rFonts w:ascii="Century Gothic" w:hAnsi="Century Gothic"/>
                <w:sz w:val="20"/>
                <w:szCs w:val="20"/>
              </w:rPr>
              <w:t xml:space="preserve"> IA rozszerzenie nie jest wymagane, z zastrzeżeniem pkt. 6 tabeli.</w:t>
            </w:r>
          </w:p>
        </w:tc>
      </w:tr>
      <w:tr w:rsidR="00FD08F7" w:rsidRPr="002E07AE" w14:paraId="2415E8E0" w14:textId="77777777" w:rsidTr="00FB2385">
        <w:tblPrEx>
          <w:jc w:val="center"/>
        </w:tblPrEx>
        <w:trPr>
          <w:jc w:val="center"/>
        </w:trPr>
        <w:tc>
          <w:tcPr>
            <w:tcW w:w="10065" w:type="dxa"/>
            <w:gridSpan w:val="22"/>
            <w:shd w:val="clear" w:color="auto" w:fill="auto"/>
          </w:tcPr>
          <w:p w14:paraId="6DE5CDD2" w14:textId="77777777" w:rsidR="00FD08F7" w:rsidRPr="002E07AE" w:rsidRDefault="00FD08F7" w:rsidP="00FD08F7">
            <w:pPr>
              <w:pStyle w:val="Akapitzlist"/>
              <w:numPr>
                <w:ilvl w:val="0"/>
                <w:numId w:val="45"/>
              </w:numPr>
              <w:rPr>
                <w:bCs/>
              </w:rPr>
            </w:pPr>
            <w:r w:rsidRPr="002E07AE">
              <w:rPr>
                <w:rFonts w:ascii="Century Gothic" w:hAnsi="Century Gothic"/>
                <w:b/>
                <w:sz w:val="20"/>
                <w:szCs w:val="20"/>
              </w:rPr>
              <w:t xml:space="preserve">Wymagane rozszerzenia zakresu ubezpieczenia wraz z minimalnymi dopuszczalnymi </w:t>
            </w:r>
            <w:proofErr w:type="spellStart"/>
            <w:r w:rsidRPr="002E07AE">
              <w:rPr>
                <w:rFonts w:ascii="Century Gothic" w:hAnsi="Century Gothic"/>
                <w:b/>
                <w:sz w:val="20"/>
                <w:szCs w:val="20"/>
              </w:rPr>
              <w:t>podlimitami</w:t>
            </w:r>
            <w:proofErr w:type="spellEnd"/>
            <w:r w:rsidRPr="002E07AE">
              <w:rPr>
                <w:rFonts w:ascii="Century Gothic" w:hAnsi="Century Gothic"/>
                <w:b/>
                <w:sz w:val="20"/>
                <w:szCs w:val="20"/>
              </w:rPr>
              <w:t xml:space="preserve"> odpowiedzialności w zależności od wysokości wymaganej sumy gwarancyjnej </w:t>
            </w:r>
            <w:r w:rsidRPr="002E07AE">
              <w:rPr>
                <w:rFonts w:ascii="Century Gothic" w:hAnsi="Century Gothic"/>
                <w:b/>
                <w:sz w:val="20"/>
                <w:szCs w:val="20"/>
              </w:rPr>
              <w:br/>
              <w:t>(krzyżyk w komórce tabeli oznacza, że rozszerzenie dla danego wariantu nie jest wymagane):</w:t>
            </w:r>
          </w:p>
        </w:tc>
      </w:tr>
      <w:tr w:rsidR="00FD08F7" w:rsidRPr="000227C7" w14:paraId="0D63A3B7" w14:textId="77777777" w:rsidTr="00FB2385">
        <w:tblPrEx>
          <w:jc w:val="center"/>
        </w:tblPrEx>
        <w:trPr>
          <w:trHeight w:val="991"/>
          <w:jc w:val="center"/>
        </w:trPr>
        <w:tc>
          <w:tcPr>
            <w:tcW w:w="1437" w:type="dxa"/>
            <w:gridSpan w:val="2"/>
          </w:tcPr>
          <w:p w14:paraId="7793AF51"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Ryzyko/</w:t>
            </w:r>
          </w:p>
          <w:p w14:paraId="77B99D60"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26D75BE5"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w:t>
            </w:r>
          </w:p>
          <w:p w14:paraId="2EED28F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5B48B410"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0F30B61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IA</w:t>
            </w:r>
          </w:p>
          <w:p w14:paraId="5AC62F86"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01A171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500 tys. PLN na  jedno</w:t>
            </w:r>
          </w:p>
          <w:p w14:paraId="03F4F7BF"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7D10FC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w:t>
            </w:r>
          </w:p>
          <w:p w14:paraId="5A5873F7"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0E65B6C8"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5 mln PLN na  jedno</w:t>
            </w:r>
          </w:p>
          <w:p w14:paraId="6F21C748"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7DE710EF"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III</w:t>
            </w:r>
          </w:p>
          <w:p w14:paraId="2481A3BA"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1C72D6A3"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10 mln PLN na jedno</w:t>
            </w:r>
          </w:p>
          <w:p w14:paraId="7CA0EA4D"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444989ED"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Wariant IV</w:t>
            </w:r>
          </w:p>
          <w:p w14:paraId="543D2FF9"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Suma gwarancyjna</w:t>
            </w:r>
          </w:p>
          <w:p w14:paraId="4A664C5B" w14:textId="77777777" w:rsidR="00FD08F7" w:rsidRPr="002E07AE" w:rsidRDefault="00FD08F7" w:rsidP="00FB2385">
            <w:pPr>
              <w:jc w:val="center"/>
              <w:rPr>
                <w:rFonts w:ascii="Century Gothic" w:hAnsi="Century Gothic"/>
                <w:b/>
                <w:bCs/>
                <w:sz w:val="12"/>
                <w:szCs w:val="12"/>
              </w:rPr>
            </w:pPr>
            <w:r w:rsidRPr="002E07AE">
              <w:rPr>
                <w:rFonts w:ascii="Century Gothic" w:hAnsi="Century Gothic"/>
                <w:b/>
                <w:bCs/>
                <w:sz w:val="12"/>
                <w:szCs w:val="12"/>
              </w:rPr>
              <w:t>20 mln PLN na jedno</w:t>
            </w:r>
          </w:p>
          <w:p w14:paraId="518C2449" w14:textId="77777777" w:rsidR="00FD08F7" w:rsidRPr="002E07AE" w:rsidRDefault="00FD08F7" w:rsidP="00FB2385">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0858ED93"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569EC6D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Suma gwarancyjna</w:t>
            </w:r>
          </w:p>
          <w:p w14:paraId="243F06EA" w14:textId="77777777" w:rsidR="00FD08F7" w:rsidRDefault="00FD08F7" w:rsidP="00FB2385">
            <w:pPr>
              <w:jc w:val="center"/>
              <w:rPr>
                <w:rFonts w:ascii="Century Gothic" w:hAnsi="Century Gothic"/>
                <w:b/>
                <w:bCs/>
                <w:sz w:val="12"/>
                <w:szCs w:val="12"/>
              </w:rPr>
            </w:pPr>
            <w:r w:rsidRPr="00EC61E1">
              <w:rPr>
                <w:rFonts w:ascii="Century Gothic" w:hAnsi="Century Gothic"/>
                <w:b/>
                <w:bCs/>
                <w:sz w:val="12"/>
                <w:szCs w:val="12"/>
              </w:rPr>
              <w:t>40 mln PLN na jedno</w:t>
            </w:r>
          </w:p>
          <w:p w14:paraId="20F90C90"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i wszystkie zdarzenia</w:t>
            </w:r>
          </w:p>
        </w:tc>
      </w:tr>
      <w:tr w:rsidR="00FD08F7" w:rsidRPr="00106003" w14:paraId="290ABA8F" w14:textId="77777777" w:rsidTr="00FB2385">
        <w:tblPrEx>
          <w:jc w:val="center"/>
        </w:tblPrEx>
        <w:trPr>
          <w:trHeight w:val="54"/>
          <w:jc w:val="center"/>
        </w:trPr>
        <w:tc>
          <w:tcPr>
            <w:tcW w:w="1437" w:type="dxa"/>
            <w:gridSpan w:val="2"/>
            <w:vAlign w:val="center"/>
          </w:tcPr>
          <w:p w14:paraId="428C6E2F"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206BDE9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6546EE57"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6D32753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3C8A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47F66E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69B25ED"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24D4E2A3" w14:textId="77777777" w:rsidTr="00FB2385">
        <w:tblPrEx>
          <w:jc w:val="center"/>
        </w:tblPrEx>
        <w:trPr>
          <w:jc w:val="center"/>
        </w:trPr>
        <w:tc>
          <w:tcPr>
            <w:tcW w:w="1437" w:type="dxa"/>
            <w:gridSpan w:val="2"/>
            <w:vAlign w:val="center"/>
          </w:tcPr>
          <w:p w14:paraId="1BA3C20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wzajemna</w:t>
            </w:r>
          </w:p>
          <w:p w14:paraId="7457B50C" w14:textId="77777777" w:rsidR="00FD08F7" w:rsidRPr="002E07AE" w:rsidRDefault="00FD08F7" w:rsidP="00FB2385">
            <w:pPr>
              <w:rPr>
                <w:rFonts w:ascii="Century Gothic" w:hAnsi="Century Gothic"/>
                <w:sz w:val="20"/>
                <w:szCs w:val="20"/>
              </w:rPr>
            </w:pPr>
          </w:p>
        </w:tc>
        <w:tc>
          <w:tcPr>
            <w:tcW w:w="1438" w:type="dxa"/>
            <w:gridSpan w:val="5"/>
            <w:shd w:val="clear" w:color="auto" w:fill="auto"/>
            <w:vAlign w:val="center"/>
          </w:tcPr>
          <w:p w14:paraId="63C98F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4684FC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(zastrzeżeniem pkt. 6 tabeli)</w:t>
            </w:r>
          </w:p>
          <w:p w14:paraId="76CEB2A3"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72A813A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p w14:paraId="35077C1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7B30204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053E85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E0423B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6FDA4D5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7D638314" w14:textId="77777777" w:rsidTr="00FB2385">
        <w:tblPrEx>
          <w:jc w:val="center"/>
        </w:tblPrEx>
        <w:trPr>
          <w:jc w:val="center"/>
        </w:trPr>
        <w:tc>
          <w:tcPr>
            <w:tcW w:w="1437" w:type="dxa"/>
            <w:gridSpan w:val="2"/>
            <w:vAlign w:val="center"/>
          </w:tcPr>
          <w:p w14:paraId="16074256"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2F889C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6F37FB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66769DB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6F8E3FD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33EF5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671234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5 mln PLN</w:t>
            </w:r>
          </w:p>
        </w:tc>
      </w:tr>
      <w:tr w:rsidR="00FD08F7" w:rsidRPr="00106003" w14:paraId="53C12D84" w14:textId="77777777" w:rsidTr="00FB2385">
        <w:tblPrEx>
          <w:jc w:val="center"/>
        </w:tblPrEx>
        <w:trPr>
          <w:jc w:val="center"/>
        </w:trPr>
        <w:tc>
          <w:tcPr>
            <w:tcW w:w="1437" w:type="dxa"/>
            <w:gridSpan w:val="2"/>
            <w:vAlign w:val="center"/>
          </w:tcPr>
          <w:p w14:paraId="6DA8951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OC środowiskowa i ekologiczna</w:t>
            </w:r>
          </w:p>
          <w:p w14:paraId="776D8DAA" w14:textId="77777777" w:rsidR="00FD08F7" w:rsidRPr="002E07AE" w:rsidRDefault="00FD08F7" w:rsidP="00FB2385">
            <w:pPr>
              <w:rPr>
                <w:rFonts w:ascii="Century Gothic" w:hAnsi="Century Gothic"/>
                <w:sz w:val="20"/>
                <w:szCs w:val="20"/>
              </w:rPr>
            </w:pPr>
          </w:p>
        </w:tc>
        <w:tc>
          <w:tcPr>
            <w:tcW w:w="1438" w:type="dxa"/>
            <w:gridSpan w:val="5"/>
            <w:shd w:val="clear" w:color="auto" w:fill="auto"/>
          </w:tcPr>
          <w:p w14:paraId="40E0B702"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07D99222"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0C7E3F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F823F3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2C121A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56353F10" w14:textId="77777777" w:rsidR="00FD08F7" w:rsidRPr="00106003" w:rsidRDefault="00FD08F7" w:rsidP="00FB2385">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FD08F7" w:rsidRPr="00106003" w14:paraId="216BA024" w14:textId="77777777" w:rsidTr="00FB2385">
        <w:tblPrEx>
          <w:jc w:val="center"/>
        </w:tblPrEx>
        <w:trPr>
          <w:jc w:val="center"/>
        </w:trPr>
        <w:tc>
          <w:tcPr>
            <w:tcW w:w="1437" w:type="dxa"/>
            <w:gridSpan w:val="2"/>
            <w:vAlign w:val="center"/>
          </w:tcPr>
          <w:p w14:paraId="34FBF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4289072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DE3CE4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6CC6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309930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5AF0F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DA7FF4"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792D0A70" w14:textId="77777777" w:rsidTr="00FB2385">
        <w:tblPrEx>
          <w:jc w:val="center"/>
        </w:tblPrEx>
        <w:trPr>
          <w:jc w:val="center"/>
        </w:trPr>
        <w:tc>
          <w:tcPr>
            <w:tcW w:w="1437" w:type="dxa"/>
            <w:gridSpan w:val="2"/>
            <w:vAlign w:val="center"/>
          </w:tcPr>
          <w:p w14:paraId="38EB392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32FC7039"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196A197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60C80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9E557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E5DAFB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B2AEF5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429AB5CA" w14:textId="77777777" w:rsidTr="00FB2385">
        <w:tblPrEx>
          <w:jc w:val="center"/>
        </w:tblPrEx>
        <w:trPr>
          <w:jc w:val="center"/>
        </w:trPr>
        <w:tc>
          <w:tcPr>
            <w:tcW w:w="1437" w:type="dxa"/>
            <w:gridSpan w:val="2"/>
            <w:vAlign w:val="center"/>
          </w:tcPr>
          <w:p w14:paraId="4FF6541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3805A5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4BB9EF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7129E4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FDEDD"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325BDE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9F2CC77"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06338217" w14:textId="77777777" w:rsidTr="00FB2385">
        <w:tblPrEx>
          <w:jc w:val="center"/>
        </w:tblPrEx>
        <w:trPr>
          <w:jc w:val="center"/>
        </w:trPr>
        <w:tc>
          <w:tcPr>
            <w:tcW w:w="1437" w:type="dxa"/>
            <w:gridSpan w:val="2"/>
            <w:vAlign w:val="center"/>
          </w:tcPr>
          <w:p w14:paraId="443CE7F1"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6F9ACF0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2106495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0939699A" w14:textId="77777777" w:rsidR="00FD08F7" w:rsidRPr="002E07AE" w:rsidRDefault="00FD08F7" w:rsidP="00FB2385">
            <w:pPr>
              <w:rPr>
                <w:rFonts w:ascii="Century Gothic" w:hAnsi="Century Gothic"/>
                <w:sz w:val="12"/>
                <w:szCs w:val="12"/>
              </w:rPr>
            </w:pPr>
          </w:p>
          <w:p w14:paraId="7A94F33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3F445123" w14:textId="77777777" w:rsidR="00FD08F7" w:rsidRPr="002E07AE" w:rsidRDefault="00FD08F7" w:rsidP="00FB2385">
            <w:pPr>
              <w:rPr>
                <w:rFonts w:ascii="Century Gothic" w:hAnsi="Century Gothic"/>
                <w:sz w:val="12"/>
                <w:szCs w:val="12"/>
              </w:rPr>
            </w:pPr>
          </w:p>
          <w:p w14:paraId="3AE98DC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2CF19C0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4BFBBF57" w14:textId="77777777" w:rsidR="00FD08F7" w:rsidRPr="002E07AE" w:rsidRDefault="00FD08F7" w:rsidP="00FB2385">
            <w:pPr>
              <w:rPr>
                <w:rFonts w:ascii="Century Gothic" w:hAnsi="Century Gothic"/>
                <w:sz w:val="12"/>
                <w:szCs w:val="12"/>
              </w:rPr>
            </w:pPr>
          </w:p>
          <w:p w14:paraId="13E83DAE"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4F930437" w14:textId="77777777" w:rsidR="00FD08F7" w:rsidRPr="002E07AE" w:rsidRDefault="00FD08F7" w:rsidP="00FB2385">
            <w:pPr>
              <w:rPr>
                <w:rFonts w:ascii="Century Gothic" w:hAnsi="Century Gothic"/>
                <w:sz w:val="12"/>
                <w:szCs w:val="12"/>
              </w:rPr>
            </w:pPr>
          </w:p>
          <w:p w14:paraId="5615A1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lastRenderedPageBreak/>
              <w:t>regresowane</w:t>
            </w:r>
            <w:proofErr w:type="spellEnd"/>
            <w:r w:rsidRPr="002E07AE">
              <w:rPr>
                <w:rFonts w:ascii="Century Gothic" w:hAnsi="Century Gothic"/>
                <w:sz w:val="12"/>
                <w:szCs w:val="12"/>
              </w:rPr>
              <w:t xml:space="preserve"> od ubezpieczonego</w:t>
            </w:r>
          </w:p>
          <w:p w14:paraId="16D5041B" w14:textId="77777777" w:rsidR="00FD08F7" w:rsidRPr="002E07AE" w:rsidRDefault="00FD08F7" w:rsidP="00FB2385">
            <w:pPr>
              <w:rPr>
                <w:rFonts w:ascii="Century Gothic" w:hAnsi="Century Gothic"/>
                <w:sz w:val="12"/>
                <w:szCs w:val="12"/>
              </w:rPr>
            </w:pPr>
          </w:p>
          <w:p w14:paraId="050B419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 mln PLN</w:t>
            </w:r>
          </w:p>
          <w:p w14:paraId="1BE0507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077CB750" w14:textId="77777777" w:rsidR="00FD08F7" w:rsidRPr="002E07AE" w:rsidRDefault="00FD08F7" w:rsidP="00FB2385">
            <w:pPr>
              <w:rPr>
                <w:rFonts w:ascii="Century Gothic" w:hAnsi="Century Gothic"/>
                <w:sz w:val="12"/>
                <w:szCs w:val="12"/>
              </w:rPr>
            </w:pPr>
          </w:p>
          <w:p w14:paraId="56911AC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 mln PLN </w:t>
            </w:r>
          </w:p>
          <w:p w14:paraId="17BC3BC7" w14:textId="77777777" w:rsidR="00FD08F7" w:rsidRPr="002E07AE" w:rsidRDefault="00FD08F7" w:rsidP="00FB2385">
            <w:pPr>
              <w:rPr>
                <w:rFonts w:ascii="Century Gothic" w:hAnsi="Century Gothic"/>
                <w:sz w:val="12"/>
                <w:szCs w:val="12"/>
              </w:rPr>
            </w:pPr>
          </w:p>
          <w:p w14:paraId="2B4DF6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68FEB7E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EE0EDB6" w14:textId="77777777" w:rsidR="00FD08F7" w:rsidRPr="002E07AE" w:rsidRDefault="00FD08F7" w:rsidP="00FB2385">
            <w:pPr>
              <w:rPr>
                <w:rFonts w:ascii="Century Gothic" w:hAnsi="Century Gothic"/>
                <w:sz w:val="12"/>
                <w:szCs w:val="12"/>
              </w:rPr>
            </w:pPr>
          </w:p>
          <w:p w14:paraId="660C10B8"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77EA461F" w14:textId="77777777" w:rsidR="00FD08F7" w:rsidRPr="002E07AE" w:rsidRDefault="00FD08F7" w:rsidP="00FB2385">
            <w:pPr>
              <w:rPr>
                <w:rFonts w:ascii="Century Gothic" w:hAnsi="Century Gothic"/>
                <w:sz w:val="12"/>
                <w:szCs w:val="12"/>
              </w:rPr>
            </w:pPr>
          </w:p>
          <w:p w14:paraId="719106F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63C4837F" w14:textId="77777777" w:rsidR="00FD08F7" w:rsidRPr="002E07AE" w:rsidRDefault="00FD08F7" w:rsidP="00FB2385">
            <w:pPr>
              <w:rPr>
                <w:rFonts w:ascii="Century Gothic" w:hAnsi="Century Gothic"/>
                <w:sz w:val="12"/>
                <w:szCs w:val="12"/>
              </w:rPr>
            </w:pPr>
          </w:p>
          <w:p w14:paraId="04F59CA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8722EE" w14:textId="77777777" w:rsidR="00FD08F7" w:rsidRPr="002E07AE" w:rsidRDefault="00FD08F7" w:rsidP="00FB2385">
            <w:pPr>
              <w:rPr>
                <w:rFonts w:ascii="Century Gothic" w:hAnsi="Century Gothic"/>
                <w:b/>
                <w:sz w:val="20"/>
                <w:szCs w:val="20"/>
              </w:rPr>
            </w:pPr>
          </w:p>
        </w:tc>
        <w:tc>
          <w:tcPr>
            <w:tcW w:w="1438" w:type="dxa"/>
            <w:gridSpan w:val="4"/>
            <w:shd w:val="clear" w:color="auto" w:fill="auto"/>
            <w:vAlign w:val="center"/>
          </w:tcPr>
          <w:p w14:paraId="2453FF1F" w14:textId="77777777" w:rsidR="00FD08F7" w:rsidRPr="002E07AE" w:rsidRDefault="00FD08F7" w:rsidP="00FB2385">
            <w:pPr>
              <w:rPr>
                <w:rFonts w:ascii="Century Gothic" w:hAnsi="Century Gothic"/>
                <w:sz w:val="12"/>
                <w:szCs w:val="12"/>
              </w:rPr>
            </w:pPr>
          </w:p>
          <w:p w14:paraId="456F090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10 mln PLN </w:t>
            </w:r>
          </w:p>
          <w:p w14:paraId="4FB91C71" w14:textId="77777777" w:rsidR="00FD08F7" w:rsidRPr="002E07AE" w:rsidRDefault="00FD08F7" w:rsidP="00FB2385">
            <w:pPr>
              <w:rPr>
                <w:rFonts w:ascii="Century Gothic" w:hAnsi="Century Gothic"/>
                <w:sz w:val="12"/>
                <w:szCs w:val="12"/>
              </w:rPr>
            </w:pPr>
          </w:p>
          <w:p w14:paraId="0B84F3E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 tym:</w:t>
            </w:r>
          </w:p>
          <w:p w14:paraId="068E422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1A8DC750" w14:textId="77777777" w:rsidR="00FD08F7" w:rsidRPr="002E07AE" w:rsidRDefault="00FD08F7" w:rsidP="00FB2385">
            <w:pPr>
              <w:rPr>
                <w:rFonts w:ascii="Century Gothic" w:hAnsi="Century Gothic"/>
                <w:sz w:val="12"/>
                <w:szCs w:val="12"/>
              </w:rPr>
            </w:pPr>
          </w:p>
          <w:p w14:paraId="4C24116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p w14:paraId="1EBD090B" w14:textId="77777777" w:rsidR="00FD08F7" w:rsidRPr="002E07AE" w:rsidRDefault="00FD08F7" w:rsidP="00FB2385">
            <w:pPr>
              <w:rPr>
                <w:rFonts w:ascii="Century Gothic" w:hAnsi="Century Gothic"/>
                <w:sz w:val="12"/>
                <w:szCs w:val="12"/>
              </w:rPr>
            </w:pPr>
          </w:p>
          <w:p w14:paraId="5510B64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lastRenderedPageBreak/>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D2E7080" w14:textId="77777777" w:rsidR="00FD08F7" w:rsidRPr="002E07AE" w:rsidRDefault="00FD08F7" w:rsidP="00FB2385">
            <w:pPr>
              <w:rPr>
                <w:rFonts w:ascii="Century Gothic" w:hAnsi="Century Gothic"/>
                <w:sz w:val="12"/>
                <w:szCs w:val="12"/>
              </w:rPr>
            </w:pPr>
          </w:p>
          <w:p w14:paraId="799ED81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4 mln PLN</w:t>
            </w:r>
          </w:p>
          <w:p w14:paraId="5DD57C84" w14:textId="77777777" w:rsidR="00FD08F7" w:rsidRPr="002E07AE" w:rsidRDefault="00FD08F7" w:rsidP="00FB2385">
            <w:pPr>
              <w:rPr>
                <w:rFonts w:ascii="Century Gothic" w:hAnsi="Century Gothic"/>
                <w:b/>
                <w:sz w:val="20"/>
                <w:szCs w:val="20"/>
              </w:rPr>
            </w:pPr>
          </w:p>
        </w:tc>
        <w:tc>
          <w:tcPr>
            <w:tcW w:w="1438" w:type="dxa"/>
            <w:vAlign w:val="center"/>
          </w:tcPr>
          <w:p w14:paraId="6216C5C4" w14:textId="77777777" w:rsidR="00FD08F7" w:rsidRPr="00EC61E1" w:rsidRDefault="00FD08F7" w:rsidP="00FB2385">
            <w:pPr>
              <w:rPr>
                <w:rFonts w:ascii="Century Gothic" w:hAnsi="Century Gothic"/>
                <w:sz w:val="12"/>
                <w:szCs w:val="12"/>
              </w:rPr>
            </w:pPr>
          </w:p>
          <w:p w14:paraId="1EADED09"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10 mln PLN</w:t>
            </w:r>
          </w:p>
          <w:p w14:paraId="116B3D47" w14:textId="77777777" w:rsidR="00FD08F7" w:rsidRPr="00EC61E1" w:rsidRDefault="00FD08F7" w:rsidP="00FB2385">
            <w:pPr>
              <w:rPr>
                <w:rFonts w:ascii="Century Gothic" w:hAnsi="Century Gothic"/>
                <w:sz w:val="12"/>
                <w:szCs w:val="12"/>
              </w:rPr>
            </w:pPr>
          </w:p>
          <w:p w14:paraId="5A1A7973"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w tym:</w:t>
            </w:r>
          </w:p>
          <w:p w14:paraId="44B21482"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7EC98FFF" w14:textId="77777777" w:rsidR="00FD08F7" w:rsidRPr="00EC61E1" w:rsidRDefault="00FD08F7" w:rsidP="00FB2385">
            <w:pPr>
              <w:rPr>
                <w:rFonts w:ascii="Century Gothic" w:hAnsi="Century Gothic"/>
                <w:sz w:val="12"/>
                <w:szCs w:val="12"/>
              </w:rPr>
            </w:pPr>
          </w:p>
          <w:p w14:paraId="15A62280"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5 mln PLN</w:t>
            </w:r>
          </w:p>
          <w:p w14:paraId="21863B87" w14:textId="77777777" w:rsidR="00FD08F7" w:rsidRPr="00EC61E1" w:rsidRDefault="00FD08F7" w:rsidP="00FB2385">
            <w:pPr>
              <w:rPr>
                <w:rFonts w:ascii="Century Gothic" w:hAnsi="Century Gothic"/>
                <w:sz w:val="12"/>
                <w:szCs w:val="12"/>
              </w:rPr>
            </w:pPr>
          </w:p>
          <w:p w14:paraId="35A67845"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lastRenderedPageBreak/>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4E60BAD1" w14:textId="77777777" w:rsidR="00FD08F7" w:rsidRPr="00EC61E1" w:rsidRDefault="00FD08F7" w:rsidP="00FB2385">
            <w:pPr>
              <w:rPr>
                <w:rFonts w:ascii="Century Gothic" w:hAnsi="Century Gothic"/>
                <w:sz w:val="12"/>
                <w:szCs w:val="12"/>
              </w:rPr>
            </w:pPr>
          </w:p>
          <w:p w14:paraId="6FEBD644"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 mln PLN</w:t>
            </w:r>
          </w:p>
          <w:p w14:paraId="4587CF96" w14:textId="77777777" w:rsidR="00FD08F7" w:rsidRPr="00106003" w:rsidRDefault="00FD08F7" w:rsidP="00FB2385">
            <w:pPr>
              <w:rPr>
                <w:rFonts w:ascii="Century Gothic" w:hAnsi="Century Gothic"/>
                <w:b/>
                <w:sz w:val="20"/>
                <w:szCs w:val="20"/>
              </w:rPr>
            </w:pPr>
          </w:p>
        </w:tc>
      </w:tr>
      <w:tr w:rsidR="00FD08F7" w:rsidRPr="00106003" w14:paraId="345946BD" w14:textId="77777777" w:rsidTr="00FB2385">
        <w:tblPrEx>
          <w:jc w:val="center"/>
        </w:tblPrEx>
        <w:trPr>
          <w:jc w:val="center"/>
        </w:trPr>
        <w:tc>
          <w:tcPr>
            <w:tcW w:w="1437" w:type="dxa"/>
            <w:gridSpan w:val="2"/>
            <w:shd w:val="clear" w:color="auto" w:fill="auto"/>
            <w:vAlign w:val="center"/>
          </w:tcPr>
          <w:p w14:paraId="0112629C"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lastRenderedPageBreak/>
              <w:t>OC z tytułu szkód spowodowanych wibracjami</w:t>
            </w:r>
          </w:p>
        </w:tc>
        <w:tc>
          <w:tcPr>
            <w:tcW w:w="1438" w:type="dxa"/>
            <w:gridSpan w:val="5"/>
            <w:shd w:val="clear" w:color="auto" w:fill="auto"/>
            <w:vAlign w:val="center"/>
          </w:tcPr>
          <w:p w14:paraId="395D9B4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571A5A11" w14:textId="77777777" w:rsidR="00FD08F7" w:rsidRPr="002E07AE" w:rsidRDefault="00FD08F7" w:rsidP="00FB2385">
            <w:pPr>
              <w:rPr>
                <w:rFonts w:ascii="Century Gothic" w:hAnsi="Century Gothic"/>
                <w:sz w:val="12"/>
                <w:szCs w:val="12"/>
              </w:rPr>
            </w:pPr>
          </w:p>
          <w:p w14:paraId="28FE25B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38FA2B76"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70620E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7CC028C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2E97A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20FD48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6D392E97" w14:textId="77777777" w:rsidTr="00FB2385">
        <w:tblPrEx>
          <w:jc w:val="center"/>
        </w:tblPrEx>
        <w:trPr>
          <w:jc w:val="center"/>
        </w:trPr>
        <w:tc>
          <w:tcPr>
            <w:tcW w:w="1437" w:type="dxa"/>
            <w:gridSpan w:val="2"/>
            <w:shd w:val="clear" w:color="auto" w:fill="auto"/>
            <w:vAlign w:val="center"/>
          </w:tcPr>
          <w:p w14:paraId="5FFB98A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521B2C68" w14:textId="77777777" w:rsidR="00FD08F7" w:rsidRPr="002E07AE" w:rsidRDefault="00FD08F7" w:rsidP="00FB2385">
            <w:pPr>
              <w:rPr>
                <w:rFonts w:ascii="Century Gothic" w:hAnsi="Century Gothic"/>
                <w:sz w:val="12"/>
                <w:szCs w:val="12"/>
              </w:rPr>
            </w:pPr>
          </w:p>
          <w:p w14:paraId="77837C67" w14:textId="77777777" w:rsidR="00FD08F7" w:rsidRPr="002E07AE" w:rsidRDefault="00FD08F7" w:rsidP="00FB2385">
            <w:pPr>
              <w:rPr>
                <w:rFonts w:ascii="Century Gothic" w:hAnsi="Century Gothic"/>
                <w:sz w:val="18"/>
                <w:szCs w:val="18"/>
              </w:rPr>
            </w:pPr>
            <w:r w:rsidRPr="002E07AE">
              <w:rPr>
                <w:rFonts w:ascii="Century Gothic" w:hAnsi="Century Gothic"/>
                <w:sz w:val="12"/>
                <w:szCs w:val="12"/>
              </w:rPr>
              <w:t>400 tys. PLN (wymagane dla Inwestycji, których przedmiot prac obejmuje prace rozbiórkowe/wyburzeniowe);</w:t>
            </w:r>
          </w:p>
          <w:p w14:paraId="0A486778" w14:textId="77777777" w:rsidR="00FD08F7" w:rsidRPr="002E07AE" w:rsidRDefault="00FD08F7" w:rsidP="00FB2385">
            <w:pPr>
              <w:rPr>
                <w:rFonts w:ascii="Century Gothic" w:hAnsi="Century Gothic"/>
                <w:b/>
                <w:sz w:val="20"/>
                <w:szCs w:val="20"/>
              </w:rPr>
            </w:pPr>
          </w:p>
        </w:tc>
        <w:tc>
          <w:tcPr>
            <w:tcW w:w="1373" w:type="dxa"/>
            <w:gridSpan w:val="3"/>
            <w:shd w:val="clear" w:color="auto" w:fill="auto"/>
            <w:vAlign w:val="center"/>
          </w:tcPr>
          <w:p w14:paraId="16B6176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62AB7AD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 (wymagane dla Inwestycji, których przedmiot prac obejmuje prace rozbiórkowe/wyburzeniowe)</w:t>
            </w:r>
          </w:p>
        </w:tc>
        <w:tc>
          <w:tcPr>
            <w:tcW w:w="1503" w:type="dxa"/>
            <w:gridSpan w:val="3"/>
            <w:shd w:val="clear" w:color="auto" w:fill="auto"/>
            <w:vAlign w:val="center"/>
          </w:tcPr>
          <w:p w14:paraId="67956AF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A3486A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C1E8C1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AF1E70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12194FDE" w14:textId="77777777" w:rsidTr="00FB2385">
        <w:tblPrEx>
          <w:jc w:val="center"/>
        </w:tblPrEx>
        <w:trPr>
          <w:jc w:val="center"/>
        </w:trPr>
        <w:tc>
          <w:tcPr>
            <w:tcW w:w="1437" w:type="dxa"/>
            <w:gridSpan w:val="2"/>
            <w:vAlign w:val="center"/>
          </w:tcPr>
          <w:p w14:paraId="45BD4D6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A4EDCF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0E7F5E80"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759108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3EDB84C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68089B4"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0C2F6A9A"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539EBF73" w14:textId="77777777" w:rsidTr="00FB2385">
        <w:tblPrEx>
          <w:jc w:val="center"/>
        </w:tblPrEx>
        <w:trPr>
          <w:jc w:val="center"/>
        </w:trPr>
        <w:tc>
          <w:tcPr>
            <w:tcW w:w="1437" w:type="dxa"/>
            <w:gridSpan w:val="2"/>
            <w:vAlign w:val="center"/>
          </w:tcPr>
          <w:p w14:paraId="7019BAC8"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261F81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400 tys. PLN (wymagane dla Inwestycji, których przedmiot prac obejmuje roboty gruntowe)</w:t>
            </w:r>
          </w:p>
        </w:tc>
        <w:tc>
          <w:tcPr>
            <w:tcW w:w="1373" w:type="dxa"/>
            <w:gridSpan w:val="3"/>
            <w:shd w:val="clear" w:color="auto" w:fill="auto"/>
            <w:vAlign w:val="center"/>
          </w:tcPr>
          <w:p w14:paraId="21AEFC3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100 tys. PLN</w:t>
            </w:r>
          </w:p>
          <w:p w14:paraId="510EED7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44B921D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0D53D14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390760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380C86DE"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10 mln PLN</w:t>
            </w:r>
          </w:p>
        </w:tc>
      </w:tr>
      <w:tr w:rsidR="00FD08F7" w:rsidRPr="00106003" w14:paraId="2CC3A638" w14:textId="77777777" w:rsidTr="00FB2385">
        <w:tblPrEx>
          <w:jc w:val="center"/>
        </w:tblPrEx>
        <w:trPr>
          <w:jc w:val="center"/>
        </w:trPr>
        <w:tc>
          <w:tcPr>
            <w:tcW w:w="1437" w:type="dxa"/>
            <w:gridSpan w:val="2"/>
            <w:vAlign w:val="center"/>
          </w:tcPr>
          <w:p w14:paraId="0C237F9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48E26B0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315EC3" w14:textId="77777777" w:rsidR="00FD08F7" w:rsidRPr="002E07AE" w:rsidRDefault="00FD08F7" w:rsidP="00FB2385">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4E0D2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FF970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50F59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5E9FE09"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0400A57F" w14:textId="77777777" w:rsidTr="00FB2385">
        <w:tblPrEx>
          <w:jc w:val="center"/>
        </w:tblPrEx>
        <w:trPr>
          <w:jc w:val="center"/>
        </w:trPr>
        <w:tc>
          <w:tcPr>
            <w:tcW w:w="1437" w:type="dxa"/>
            <w:gridSpan w:val="2"/>
            <w:vAlign w:val="center"/>
          </w:tcPr>
          <w:p w14:paraId="68CC6B10"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053431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E6B7D1A" w14:textId="77777777" w:rsidR="00FD08F7" w:rsidRPr="002E07AE" w:rsidRDefault="00FD08F7" w:rsidP="00FB2385">
            <w:pPr>
              <w:rPr>
                <w:rFonts w:ascii="Century Gothic" w:hAnsi="Century Gothic"/>
                <w:sz w:val="12"/>
                <w:szCs w:val="12"/>
              </w:rPr>
            </w:pPr>
          </w:p>
          <w:p w14:paraId="3CAB36E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0F65D0FA" w14:textId="77777777" w:rsidR="00FD08F7" w:rsidRPr="002E07AE" w:rsidRDefault="00FD08F7" w:rsidP="00FB2385">
            <w:pPr>
              <w:rPr>
                <w:rFonts w:ascii="Century Gothic" w:hAnsi="Century Gothic"/>
                <w:sz w:val="12"/>
                <w:szCs w:val="12"/>
              </w:rPr>
            </w:pPr>
          </w:p>
        </w:tc>
        <w:tc>
          <w:tcPr>
            <w:tcW w:w="1503" w:type="dxa"/>
            <w:gridSpan w:val="3"/>
            <w:shd w:val="clear" w:color="auto" w:fill="auto"/>
            <w:vAlign w:val="center"/>
          </w:tcPr>
          <w:p w14:paraId="500EBBDE"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4A249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699E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9E8D35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106003" w14:paraId="31D41323" w14:textId="77777777" w:rsidTr="00FB2385">
        <w:tblPrEx>
          <w:jc w:val="center"/>
        </w:tblPrEx>
        <w:trPr>
          <w:jc w:val="center"/>
        </w:trPr>
        <w:tc>
          <w:tcPr>
            <w:tcW w:w="1437" w:type="dxa"/>
            <w:gridSpan w:val="2"/>
            <w:vAlign w:val="center"/>
          </w:tcPr>
          <w:p w14:paraId="27D9BA6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66D0BCE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0EC1906"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8E7FA"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1B3831C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55DA252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2CCF900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1 mln PLN</w:t>
            </w:r>
          </w:p>
        </w:tc>
      </w:tr>
      <w:tr w:rsidR="00FD08F7" w:rsidRPr="00106003" w14:paraId="4E58D02F" w14:textId="77777777" w:rsidTr="00FB2385">
        <w:tblPrEx>
          <w:jc w:val="center"/>
        </w:tblPrEx>
        <w:trPr>
          <w:jc w:val="center"/>
        </w:trPr>
        <w:tc>
          <w:tcPr>
            <w:tcW w:w="1437" w:type="dxa"/>
            <w:gridSpan w:val="2"/>
            <w:vAlign w:val="center"/>
          </w:tcPr>
          <w:p w14:paraId="2FEEF5F7"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7D5ECCCF"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38E4175D" w14:textId="77777777" w:rsidR="00FD08F7" w:rsidRPr="002E07AE" w:rsidRDefault="00FD08F7" w:rsidP="00FB2385">
            <w:pPr>
              <w:rPr>
                <w:rFonts w:ascii="Century Gothic" w:hAnsi="Century Gothic"/>
                <w:sz w:val="12"/>
                <w:szCs w:val="12"/>
              </w:rPr>
            </w:pPr>
          </w:p>
          <w:p w14:paraId="21610F7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250 tys. PLN</w:t>
            </w:r>
          </w:p>
          <w:p w14:paraId="239C4445"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(wymagane dla Inwestycji, których przedmiot prac obejmuje roboty gruntowe)</w:t>
            </w:r>
          </w:p>
        </w:tc>
        <w:tc>
          <w:tcPr>
            <w:tcW w:w="1503" w:type="dxa"/>
            <w:gridSpan w:val="3"/>
            <w:shd w:val="clear" w:color="auto" w:fill="auto"/>
            <w:vAlign w:val="center"/>
          </w:tcPr>
          <w:p w14:paraId="3CF3C95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F7F998B"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0D32574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F4AA996"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3EB83D1C" w14:textId="77777777" w:rsidTr="00FB2385">
        <w:tblPrEx>
          <w:jc w:val="center"/>
        </w:tblPrEx>
        <w:trPr>
          <w:jc w:val="center"/>
        </w:trPr>
        <w:tc>
          <w:tcPr>
            <w:tcW w:w="1437" w:type="dxa"/>
            <w:gridSpan w:val="2"/>
            <w:vAlign w:val="center"/>
          </w:tcPr>
          <w:p w14:paraId="40377C1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2BA0FA4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DD01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C1567A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C35AB29"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1F420B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9881CB"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52C5312B" w14:textId="77777777" w:rsidTr="00FB2385">
        <w:tblPrEx>
          <w:jc w:val="center"/>
        </w:tblPrEx>
        <w:trPr>
          <w:jc w:val="center"/>
        </w:trPr>
        <w:tc>
          <w:tcPr>
            <w:tcW w:w="1437" w:type="dxa"/>
            <w:gridSpan w:val="2"/>
            <w:vAlign w:val="center"/>
          </w:tcPr>
          <w:p w14:paraId="0B73084B"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5711D067"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174F13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E576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93B38B5"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FFB4AC6"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67071A8"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106003" w14:paraId="6E43F16E" w14:textId="77777777" w:rsidTr="00FB2385">
        <w:tblPrEx>
          <w:jc w:val="center"/>
        </w:tblPrEx>
        <w:trPr>
          <w:jc w:val="center"/>
        </w:trPr>
        <w:tc>
          <w:tcPr>
            <w:tcW w:w="1437" w:type="dxa"/>
            <w:gridSpan w:val="2"/>
            <w:vAlign w:val="center"/>
          </w:tcPr>
          <w:p w14:paraId="71FC1144" w14:textId="77777777" w:rsidR="00FD08F7" w:rsidRPr="002E07AE" w:rsidRDefault="00FD08F7" w:rsidP="00FB2385">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6E2F44F4" w14:textId="77777777" w:rsidR="00FD08F7" w:rsidRPr="002E07AE" w:rsidRDefault="00FD08F7" w:rsidP="00FB2385">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26752A2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7DF9241"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6FAB143"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A6F35A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476AFBA0" w14:textId="77777777" w:rsidR="00FD08F7" w:rsidRPr="00106003" w:rsidRDefault="00FD08F7" w:rsidP="00FB2385">
            <w:pPr>
              <w:rPr>
                <w:rFonts w:ascii="Century Gothic" w:hAnsi="Century Gothic"/>
                <w:b/>
                <w:sz w:val="20"/>
                <w:szCs w:val="20"/>
              </w:rPr>
            </w:pPr>
            <w:r w:rsidRPr="00EC61E1">
              <w:rPr>
                <w:rFonts w:ascii="Century Gothic" w:hAnsi="Century Gothic"/>
                <w:sz w:val="12"/>
                <w:szCs w:val="12"/>
              </w:rPr>
              <w:t>20 mln PLN</w:t>
            </w:r>
          </w:p>
        </w:tc>
      </w:tr>
      <w:tr w:rsidR="00FD08F7" w:rsidRPr="00EC61E1" w14:paraId="275DEBEA" w14:textId="77777777" w:rsidTr="00FB2385">
        <w:tblPrEx>
          <w:jc w:val="center"/>
        </w:tblPrEx>
        <w:trPr>
          <w:jc w:val="center"/>
        </w:trPr>
        <w:tc>
          <w:tcPr>
            <w:tcW w:w="1437" w:type="dxa"/>
            <w:gridSpan w:val="2"/>
            <w:vAlign w:val="center"/>
          </w:tcPr>
          <w:p w14:paraId="3F91EDA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wyrządzone przez podwykonawców</w:t>
            </w:r>
          </w:p>
          <w:p w14:paraId="5C577164" w14:textId="77777777" w:rsidR="00FD08F7" w:rsidRPr="002E07AE" w:rsidRDefault="00FD08F7" w:rsidP="00FB2385">
            <w:pPr>
              <w:rPr>
                <w:rFonts w:ascii="Century Gothic" w:hAnsi="Century Gothic"/>
                <w:b/>
                <w:sz w:val="20"/>
                <w:szCs w:val="20"/>
              </w:rPr>
            </w:pPr>
          </w:p>
        </w:tc>
        <w:tc>
          <w:tcPr>
            <w:tcW w:w="1438" w:type="dxa"/>
            <w:gridSpan w:val="5"/>
            <w:shd w:val="clear" w:color="auto" w:fill="auto"/>
            <w:vAlign w:val="center"/>
          </w:tcPr>
          <w:p w14:paraId="21A5F2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76673F01" w14:textId="77777777" w:rsidR="00FD08F7" w:rsidRPr="002E07AE" w:rsidRDefault="00FD08F7" w:rsidP="00FB2385">
            <w:pPr>
              <w:rPr>
                <w:rFonts w:ascii="Century Gothic" w:hAnsi="Century Gothic"/>
                <w:color w:val="000000"/>
                <w:sz w:val="18"/>
                <w:szCs w:val="18"/>
              </w:rPr>
            </w:pPr>
          </w:p>
        </w:tc>
        <w:tc>
          <w:tcPr>
            <w:tcW w:w="1373" w:type="dxa"/>
            <w:gridSpan w:val="3"/>
            <w:shd w:val="clear" w:color="auto" w:fill="auto"/>
            <w:vAlign w:val="center"/>
          </w:tcPr>
          <w:p w14:paraId="71E8EF90" w14:textId="77777777" w:rsidR="00FD08F7" w:rsidRPr="002E07AE" w:rsidRDefault="00FD08F7" w:rsidP="00FB2385">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03B5E3A"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09A94B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5548DCF1"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6750F1EC" w14:textId="77777777" w:rsidR="00FD08F7" w:rsidRPr="00EC61E1" w:rsidRDefault="00FD08F7" w:rsidP="00FB2385">
            <w:pPr>
              <w:rPr>
                <w:rFonts w:ascii="Century Gothic" w:hAnsi="Century Gothic"/>
                <w:sz w:val="12"/>
                <w:szCs w:val="12"/>
              </w:rPr>
            </w:pPr>
            <w:r w:rsidRPr="00EC61E1">
              <w:rPr>
                <w:rFonts w:ascii="Century Gothic" w:hAnsi="Century Gothic"/>
                <w:sz w:val="12"/>
                <w:szCs w:val="12"/>
              </w:rPr>
              <w:t>40 mln PLN</w:t>
            </w:r>
          </w:p>
        </w:tc>
      </w:tr>
      <w:tr w:rsidR="00FD08F7" w14:paraId="38F1EE0B" w14:textId="77777777" w:rsidTr="00FB2385">
        <w:tblPrEx>
          <w:jc w:val="center"/>
        </w:tblPrEx>
        <w:trPr>
          <w:jc w:val="center"/>
        </w:trPr>
        <w:tc>
          <w:tcPr>
            <w:tcW w:w="1437" w:type="dxa"/>
            <w:gridSpan w:val="2"/>
            <w:vAlign w:val="center"/>
          </w:tcPr>
          <w:p w14:paraId="5930292D"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27A893E4"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2 mln PLN </w:t>
            </w:r>
          </w:p>
          <w:p w14:paraId="093E64ED" w14:textId="77777777" w:rsidR="00FD08F7" w:rsidRPr="002E07AE" w:rsidRDefault="00FD08F7" w:rsidP="00FB2385">
            <w:pPr>
              <w:rPr>
                <w:rFonts w:ascii="Century Gothic" w:hAnsi="Century Gothic"/>
                <w:sz w:val="12"/>
                <w:szCs w:val="12"/>
              </w:rPr>
            </w:pPr>
          </w:p>
        </w:tc>
        <w:tc>
          <w:tcPr>
            <w:tcW w:w="1373" w:type="dxa"/>
            <w:gridSpan w:val="3"/>
            <w:shd w:val="clear" w:color="auto" w:fill="auto"/>
            <w:vAlign w:val="center"/>
          </w:tcPr>
          <w:p w14:paraId="39B29C6F"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14281AF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19FBBB0"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47F04B18"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87DB0BB"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14:paraId="6DDE2645" w14:textId="77777777" w:rsidTr="00FB2385">
        <w:tblPrEx>
          <w:jc w:val="center"/>
        </w:tblPrEx>
        <w:trPr>
          <w:jc w:val="center"/>
        </w:trPr>
        <w:tc>
          <w:tcPr>
            <w:tcW w:w="1437" w:type="dxa"/>
            <w:gridSpan w:val="2"/>
            <w:vAlign w:val="center"/>
          </w:tcPr>
          <w:p w14:paraId="3445FC5B"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Szkody wynikające z winy umyślnej (Zamawiający dopuszcza wyłączenie winy umyślnej reprezentantów Ubezpieczonego)</w:t>
            </w:r>
          </w:p>
        </w:tc>
        <w:tc>
          <w:tcPr>
            <w:tcW w:w="1438" w:type="dxa"/>
            <w:gridSpan w:val="5"/>
            <w:shd w:val="clear" w:color="auto" w:fill="auto"/>
          </w:tcPr>
          <w:p w14:paraId="7BEEF929"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19D98C63"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9EB7A6C" w14:textId="77777777" w:rsidR="00FD08F7" w:rsidRPr="002E07AE" w:rsidRDefault="00FD08F7" w:rsidP="00FB2385">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9C44D82"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2ADE70FC" w14:textId="77777777" w:rsidR="00FD08F7" w:rsidRPr="002E07AE" w:rsidRDefault="00FD08F7" w:rsidP="00FB2385">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32A13795" w14:textId="77777777" w:rsidR="00FD08F7" w:rsidRDefault="00FD08F7" w:rsidP="00FB2385">
            <w:pPr>
              <w:rPr>
                <w:rFonts w:ascii="Century Gothic" w:hAnsi="Century Gothic"/>
                <w:b/>
                <w:sz w:val="20"/>
                <w:szCs w:val="20"/>
              </w:rPr>
            </w:pPr>
            <w:r w:rsidRPr="00EC61E1">
              <w:rPr>
                <w:rFonts w:ascii="Century Gothic" w:hAnsi="Century Gothic"/>
                <w:sz w:val="12"/>
                <w:szCs w:val="12"/>
              </w:rPr>
              <w:t>40 mln PLN</w:t>
            </w:r>
          </w:p>
        </w:tc>
      </w:tr>
      <w:tr w:rsidR="00FD08F7" w:rsidRPr="00323F8C" w14:paraId="793840F5" w14:textId="77777777" w:rsidTr="00FB2385">
        <w:tblPrEx>
          <w:jc w:val="center"/>
        </w:tblPrEx>
        <w:trPr>
          <w:jc w:val="center"/>
        </w:trPr>
        <w:tc>
          <w:tcPr>
            <w:tcW w:w="10065" w:type="dxa"/>
            <w:gridSpan w:val="22"/>
            <w:shd w:val="clear" w:color="auto" w:fill="auto"/>
          </w:tcPr>
          <w:p w14:paraId="7E6F086B" w14:textId="77856BBD" w:rsidR="00FD08F7" w:rsidRPr="00A523E3" w:rsidRDefault="00FD08F7" w:rsidP="00FD08F7">
            <w:pPr>
              <w:pStyle w:val="Akapitzlist"/>
              <w:numPr>
                <w:ilvl w:val="0"/>
                <w:numId w:val="45"/>
              </w:numPr>
              <w:jc w:val="both"/>
              <w:rPr>
                <w:rFonts w:ascii="Century Gothic" w:hAnsi="Century Gothic"/>
                <w:sz w:val="20"/>
                <w:szCs w:val="20"/>
              </w:rPr>
            </w:pPr>
            <w:r>
              <w:rPr>
                <w:rFonts w:ascii="Century Gothic" w:hAnsi="Century Gothic"/>
                <w:b/>
                <w:sz w:val="20"/>
                <w:szCs w:val="20"/>
              </w:rPr>
              <w:t>Okres ubezpieczenia</w:t>
            </w:r>
          </w:p>
          <w:p w14:paraId="548325F3" w14:textId="77777777" w:rsidR="00A523E3" w:rsidRPr="00A523E3" w:rsidRDefault="00A523E3" w:rsidP="00A523E3">
            <w:pPr>
              <w:pStyle w:val="Akapitzlist"/>
              <w:jc w:val="both"/>
              <w:rPr>
                <w:rFonts w:ascii="Century Gothic" w:hAnsi="Century Gothic"/>
                <w:sz w:val="20"/>
                <w:szCs w:val="20"/>
              </w:rPr>
            </w:pPr>
          </w:p>
          <w:p w14:paraId="2597D67A" w14:textId="4BAA0C68" w:rsidR="00A523E3" w:rsidRDefault="00A523E3" w:rsidP="00A523E3">
            <w:pPr>
              <w:ind w:left="32"/>
              <w:jc w:val="both"/>
              <w:rPr>
                <w:rFonts w:ascii="Century Gothic" w:hAnsi="Century Gothic"/>
                <w:sz w:val="20"/>
                <w:szCs w:val="20"/>
              </w:rPr>
            </w:pPr>
            <w:r w:rsidRPr="00DD6FA8">
              <w:rPr>
                <w:rFonts w:ascii="Century Gothic" w:hAnsi="Century Gothic"/>
                <w:sz w:val="20"/>
                <w:szCs w:val="20"/>
              </w:rPr>
              <w:t>Z zastrzeżeniem dodatkowych postanowień Umowy, a w szczególności wymogu określonego</w:t>
            </w:r>
            <w:commentRangeStart w:id="0"/>
            <w:r w:rsidRPr="00DD6FA8">
              <w:rPr>
                <w:rFonts w:ascii="Century Gothic" w:hAnsi="Century Gothic"/>
                <w:sz w:val="20"/>
                <w:szCs w:val="20"/>
              </w:rPr>
              <w:t xml:space="preserve"> w  §</w:t>
            </w:r>
            <w:r>
              <w:rPr>
                <w:rFonts w:ascii="Century Gothic" w:hAnsi="Century Gothic"/>
                <w:sz w:val="20"/>
                <w:szCs w:val="20"/>
              </w:rPr>
              <w:t>......</w:t>
            </w:r>
            <w:r w:rsidRPr="00DD6FA8">
              <w:rPr>
                <w:rFonts w:ascii="Century Gothic" w:hAnsi="Century Gothic"/>
                <w:sz w:val="20"/>
                <w:szCs w:val="20"/>
              </w:rPr>
              <w:t xml:space="preserve"> ust. </w:t>
            </w:r>
            <w:r>
              <w:rPr>
                <w:rFonts w:ascii="Century Gothic" w:hAnsi="Century Gothic"/>
                <w:sz w:val="20"/>
                <w:szCs w:val="20"/>
              </w:rPr>
              <w:t>......</w:t>
            </w:r>
            <w:r w:rsidRPr="00DD6FA8">
              <w:rPr>
                <w:rFonts w:ascii="Century Gothic" w:hAnsi="Century Gothic"/>
                <w:sz w:val="20"/>
                <w:szCs w:val="20"/>
              </w:rPr>
              <w:t xml:space="preserve"> Załącznika nr </w:t>
            </w:r>
            <w:r>
              <w:rPr>
                <w:rFonts w:ascii="Century Gothic" w:hAnsi="Century Gothic"/>
                <w:sz w:val="20"/>
                <w:szCs w:val="20"/>
              </w:rPr>
              <w:t>......</w:t>
            </w:r>
            <w:commentRangeEnd w:id="0"/>
            <w:r w:rsidR="00863DA1">
              <w:rPr>
                <w:rStyle w:val="Odwoaniedokomentarza"/>
              </w:rPr>
              <w:commentReference w:id="0"/>
            </w:r>
            <w:r w:rsidRPr="00DD6FA8">
              <w:rPr>
                <w:rFonts w:ascii="Century Gothic" w:hAnsi="Century Gothic"/>
                <w:sz w:val="20"/>
                <w:szCs w:val="20"/>
              </w:rPr>
              <w:t xml:space="preserve"> 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04A2EBAF" w14:textId="77777777" w:rsidR="00FD08F7" w:rsidRPr="00323F8C" w:rsidRDefault="00FD08F7" w:rsidP="00FB2385">
            <w:pPr>
              <w:pStyle w:val="Akapitzlist"/>
              <w:jc w:val="both"/>
              <w:rPr>
                <w:rFonts w:ascii="Century Gothic" w:hAnsi="Century Gothic"/>
                <w:sz w:val="20"/>
                <w:szCs w:val="20"/>
              </w:rPr>
            </w:pPr>
          </w:p>
        </w:tc>
      </w:tr>
      <w:tr w:rsidR="00FD08F7" w:rsidRPr="000227C7" w14:paraId="491547CE" w14:textId="77777777" w:rsidTr="00FB2385">
        <w:tblPrEx>
          <w:jc w:val="center"/>
        </w:tblPrEx>
        <w:trPr>
          <w:trHeight w:val="237"/>
          <w:jc w:val="center"/>
        </w:trPr>
        <w:tc>
          <w:tcPr>
            <w:tcW w:w="2013" w:type="dxa"/>
            <w:gridSpan w:val="4"/>
          </w:tcPr>
          <w:p w14:paraId="7E20F38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512BA469" w14:textId="77777777" w:rsidR="00FD08F7" w:rsidRPr="000227C7" w:rsidRDefault="00FD08F7" w:rsidP="00FB2385">
            <w:pPr>
              <w:jc w:val="both"/>
              <w:rPr>
                <w:rFonts w:ascii="Century Gothic" w:hAnsi="Century Gothic"/>
                <w:b/>
                <w:sz w:val="20"/>
                <w:szCs w:val="20"/>
              </w:rPr>
            </w:pPr>
          </w:p>
        </w:tc>
        <w:tc>
          <w:tcPr>
            <w:tcW w:w="2013" w:type="dxa"/>
            <w:gridSpan w:val="5"/>
          </w:tcPr>
          <w:p w14:paraId="124F41AA"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596D15B" w14:textId="77777777" w:rsidR="00FD08F7" w:rsidRPr="000227C7" w:rsidRDefault="00FD08F7" w:rsidP="00FB2385">
            <w:pPr>
              <w:jc w:val="center"/>
              <w:rPr>
                <w:rFonts w:ascii="Century Gothic" w:hAnsi="Century Gothic"/>
                <w:b/>
                <w:sz w:val="20"/>
                <w:szCs w:val="20"/>
              </w:rPr>
            </w:pPr>
          </w:p>
        </w:tc>
        <w:tc>
          <w:tcPr>
            <w:tcW w:w="2013" w:type="dxa"/>
            <w:gridSpan w:val="5"/>
            <w:shd w:val="clear" w:color="auto" w:fill="auto"/>
          </w:tcPr>
          <w:p w14:paraId="05EA453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076CED9A"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78E3D208"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56FD79BC" w14:textId="77777777" w:rsidR="00FD08F7" w:rsidRPr="000227C7" w:rsidRDefault="00FD08F7" w:rsidP="00FB2385">
            <w:pPr>
              <w:jc w:val="both"/>
              <w:rPr>
                <w:rFonts w:ascii="Century Gothic" w:hAnsi="Century Gothic"/>
                <w:b/>
                <w:sz w:val="20"/>
                <w:szCs w:val="20"/>
              </w:rPr>
            </w:pPr>
          </w:p>
        </w:tc>
        <w:tc>
          <w:tcPr>
            <w:tcW w:w="2013" w:type="dxa"/>
            <w:gridSpan w:val="4"/>
            <w:shd w:val="clear" w:color="auto" w:fill="auto"/>
          </w:tcPr>
          <w:p w14:paraId="553412D0"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49C29685" w14:textId="77777777" w:rsidR="00FD08F7" w:rsidRPr="000227C7" w:rsidRDefault="00FD08F7" w:rsidP="00FB2385">
            <w:pPr>
              <w:jc w:val="both"/>
              <w:rPr>
                <w:rFonts w:ascii="Century Gothic" w:hAnsi="Century Gothic"/>
                <w:b/>
                <w:sz w:val="20"/>
                <w:szCs w:val="20"/>
              </w:rPr>
            </w:pPr>
          </w:p>
        </w:tc>
      </w:tr>
      <w:tr w:rsidR="00FD08F7" w:rsidRPr="00105159" w14:paraId="7E77E58C" w14:textId="77777777" w:rsidTr="00FB2385">
        <w:tblPrEx>
          <w:jc w:val="center"/>
        </w:tblPrEx>
        <w:trPr>
          <w:trHeight w:val="54"/>
          <w:jc w:val="center"/>
        </w:trPr>
        <w:tc>
          <w:tcPr>
            <w:tcW w:w="2013" w:type="dxa"/>
            <w:gridSpan w:val="4"/>
            <w:vAlign w:val="center"/>
          </w:tcPr>
          <w:p w14:paraId="50707B5B" w14:textId="77777777" w:rsidR="00FD08F7" w:rsidRPr="00323F8C" w:rsidRDefault="00FD08F7" w:rsidP="00FB2385">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063943E1" w14:textId="77777777" w:rsidR="00FD08F7" w:rsidRPr="00EC61E1" w:rsidRDefault="00FD08F7" w:rsidP="00FB2385">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5DEDBED7" w14:textId="77777777" w:rsidR="00FD08F7"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04BF2F7A"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358D07FB" w14:textId="77777777" w:rsidR="00FD08F7" w:rsidRPr="00105159" w:rsidRDefault="00FD08F7" w:rsidP="00FB2385">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FD08F7" w:rsidRPr="00323F8C" w14:paraId="02AB832A" w14:textId="77777777" w:rsidTr="00FB2385">
        <w:tblPrEx>
          <w:jc w:val="center"/>
        </w:tblPrEx>
        <w:trPr>
          <w:trHeight w:val="54"/>
          <w:jc w:val="center"/>
        </w:trPr>
        <w:tc>
          <w:tcPr>
            <w:tcW w:w="10065" w:type="dxa"/>
            <w:gridSpan w:val="22"/>
            <w:shd w:val="clear" w:color="auto" w:fill="auto"/>
            <w:vAlign w:val="center"/>
          </w:tcPr>
          <w:p w14:paraId="58AE22FF" w14:textId="77777777" w:rsidR="00FD08F7" w:rsidRPr="009A56ED" w:rsidRDefault="00FD08F7" w:rsidP="00FB2385">
            <w:pPr>
              <w:jc w:val="both"/>
              <w:rPr>
                <w:rFonts w:ascii="Century Gothic" w:hAnsi="Century Gothic"/>
                <w:sz w:val="20"/>
                <w:szCs w:val="20"/>
              </w:rPr>
            </w:pPr>
            <w:r>
              <w:rPr>
                <w:rFonts w:ascii="Century Gothic" w:hAnsi="Century Gothic"/>
                <w:sz w:val="20"/>
                <w:szCs w:val="20"/>
              </w:rPr>
              <w:lastRenderedPageBreak/>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B816349" w14:textId="77777777" w:rsidR="00FD08F7" w:rsidRPr="0010313F" w:rsidRDefault="00FD08F7" w:rsidP="00FB2385">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1DCAA869" w14:textId="77777777" w:rsidR="00FD08F7" w:rsidRPr="00323F8C" w:rsidRDefault="00FD08F7" w:rsidP="00FB2385">
            <w:pPr>
              <w:jc w:val="both"/>
              <w:rPr>
                <w:rFonts w:ascii="Century Gothic" w:hAnsi="Century Gothic"/>
                <w:sz w:val="12"/>
                <w:szCs w:val="12"/>
              </w:rPr>
            </w:pPr>
          </w:p>
        </w:tc>
      </w:tr>
      <w:tr w:rsidR="00FD08F7" w:rsidRPr="005C5585" w14:paraId="60F01FEC" w14:textId="77777777" w:rsidTr="00FB2385">
        <w:tblPrEx>
          <w:jc w:val="center"/>
        </w:tblPrEx>
        <w:trPr>
          <w:jc w:val="center"/>
        </w:trPr>
        <w:tc>
          <w:tcPr>
            <w:tcW w:w="10065" w:type="dxa"/>
            <w:gridSpan w:val="22"/>
            <w:shd w:val="clear" w:color="auto" w:fill="auto"/>
          </w:tcPr>
          <w:p w14:paraId="08D38C85" w14:textId="77777777" w:rsidR="00FD08F7" w:rsidRPr="006F18F8" w:rsidRDefault="00FD08F7" w:rsidP="00FD08F7">
            <w:pPr>
              <w:pStyle w:val="Akapitzlist"/>
              <w:numPr>
                <w:ilvl w:val="0"/>
                <w:numId w:val="45"/>
              </w:numPr>
              <w:jc w:val="both"/>
            </w:pPr>
            <w:r w:rsidRPr="00947D7E">
              <w:rPr>
                <w:rFonts w:ascii="Century Gothic" w:hAnsi="Century Gothic"/>
                <w:b/>
                <w:sz w:val="20"/>
                <w:szCs w:val="20"/>
              </w:rPr>
              <w:t>Maksymalne, dopuszczalne franszyzy / udziały własne</w:t>
            </w:r>
          </w:p>
          <w:p w14:paraId="36C28EE1" w14:textId="77777777" w:rsidR="00FD08F7" w:rsidRPr="005C5585" w:rsidRDefault="00FD08F7" w:rsidP="00FB2385">
            <w:pPr>
              <w:pStyle w:val="Akapitzlist"/>
              <w:jc w:val="both"/>
            </w:pPr>
          </w:p>
        </w:tc>
      </w:tr>
      <w:tr w:rsidR="00FD08F7" w:rsidRPr="000227C7" w14:paraId="7A73534F" w14:textId="77777777" w:rsidTr="00FB2385">
        <w:tblPrEx>
          <w:jc w:val="center"/>
        </w:tblPrEx>
        <w:trPr>
          <w:trHeight w:val="237"/>
          <w:jc w:val="center"/>
        </w:trPr>
        <w:tc>
          <w:tcPr>
            <w:tcW w:w="1677" w:type="dxa"/>
            <w:gridSpan w:val="3"/>
          </w:tcPr>
          <w:p w14:paraId="77059B9D"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p>
          <w:p w14:paraId="2D2FD20B" w14:textId="77777777" w:rsidR="00FD08F7" w:rsidRPr="000227C7" w:rsidRDefault="00FD08F7" w:rsidP="00FB2385">
            <w:pPr>
              <w:jc w:val="both"/>
              <w:rPr>
                <w:rFonts w:ascii="Century Gothic" w:hAnsi="Century Gothic"/>
                <w:b/>
                <w:sz w:val="20"/>
                <w:szCs w:val="20"/>
              </w:rPr>
            </w:pPr>
          </w:p>
        </w:tc>
        <w:tc>
          <w:tcPr>
            <w:tcW w:w="1678" w:type="dxa"/>
            <w:gridSpan w:val="5"/>
          </w:tcPr>
          <w:p w14:paraId="1E99BB2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AAD81C4" w14:textId="77777777" w:rsidR="00FD08F7" w:rsidRPr="000227C7" w:rsidRDefault="00FD08F7" w:rsidP="00FB2385">
            <w:pPr>
              <w:jc w:val="center"/>
              <w:rPr>
                <w:rFonts w:ascii="Century Gothic" w:hAnsi="Century Gothic"/>
                <w:b/>
                <w:sz w:val="20"/>
                <w:szCs w:val="20"/>
              </w:rPr>
            </w:pPr>
          </w:p>
        </w:tc>
        <w:tc>
          <w:tcPr>
            <w:tcW w:w="1677" w:type="dxa"/>
            <w:gridSpan w:val="4"/>
            <w:shd w:val="clear" w:color="auto" w:fill="auto"/>
          </w:tcPr>
          <w:p w14:paraId="3D57F154"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p w14:paraId="71D1F509" w14:textId="77777777" w:rsidR="00FD08F7" w:rsidRPr="000227C7" w:rsidRDefault="00FD08F7" w:rsidP="00FB2385">
            <w:pPr>
              <w:jc w:val="both"/>
              <w:rPr>
                <w:rFonts w:ascii="Century Gothic" w:hAnsi="Century Gothic"/>
                <w:b/>
                <w:sz w:val="20"/>
                <w:szCs w:val="20"/>
              </w:rPr>
            </w:pPr>
          </w:p>
        </w:tc>
        <w:tc>
          <w:tcPr>
            <w:tcW w:w="1678" w:type="dxa"/>
            <w:gridSpan w:val="4"/>
            <w:shd w:val="clear" w:color="auto" w:fill="auto"/>
          </w:tcPr>
          <w:p w14:paraId="1EB24C17"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III</w:t>
            </w:r>
          </w:p>
          <w:p w14:paraId="391DBE89" w14:textId="77777777" w:rsidR="00FD08F7" w:rsidRPr="000227C7" w:rsidRDefault="00FD08F7" w:rsidP="00FB2385">
            <w:pPr>
              <w:jc w:val="both"/>
              <w:rPr>
                <w:rFonts w:ascii="Century Gothic" w:hAnsi="Century Gothic"/>
                <w:b/>
                <w:sz w:val="20"/>
                <w:szCs w:val="20"/>
              </w:rPr>
            </w:pPr>
          </w:p>
        </w:tc>
        <w:tc>
          <w:tcPr>
            <w:tcW w:w="1677" w:type="dxa"/>
            <w:gridSpan w:val="4"/>
            <w:shd w:val="clear" w:color="auto" w:fill="auto"/>
          </w:tcPr>
          <w:p w14:paraId="45235FBE"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Wariant IV</w:t>
            </w:r>
          </w:p>
          <w:p w14:paraId="791CCAEB" w14:textId="77777777" w:rsidR="00FD08F7" w:rsidRPr="000227C7" w:rsidRDefault="00FD08F7" w:rsidP="00FB2385">
            <w:pPr>
              <w:jc w:val="both"/>
              <w:rPr>
                <w:rFonts w:ascii="Century Gothic" w:hAnsi="Century Gothic"/>
                <w:b/>
                <w:sz w:val="20"/>
                <w:szCs w:val="20"/>
              </w:rPr>
            </w:pPr>
          </w:p>
        </w:tc>
        <w:tc>
          <w:tcPr>
            <w:tcW w:w="1678" w:type="dxa"/>
            <w:gridSpan w:val="2"/>
          </w:tcPr>
          <w:p w14:paraId="60A1A3D6" w14:textId="77777777" w:rsidR="00FD08F7" w:rsidRPr="00EC61E1" w:rsidRDefault="00FD08F7" w:rsidP="00FB2385">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173C5C" w14:textId="77777777" w:rsidR="00FD08F7" w:rsidRPr="000227C7" w:rsidRDefault="00FD08F7" w:rsidP="00FB2385">
            <w:pPr>
              <w:jc w:val="both"/>
              <w:rPr>
                <w:rFonts w:ascii="Century Gothic" w:hAnsi="Century Gothic"/>
                <w:b/>
                <w:sz w:val="20"/>
                <w:szCs w:val="20"/>
              </w:rPr>
            </w:pPr>
          </w:p>
        </w:tc>
      </w:tr>
      <w:tr w:rsidR="00FD08F7" w:rsidRPr="002C1A63" w14:paraId="05079C9E" w14:textId="77777777" w:rsidTr="00FB2385">
        <w:tblPrEx>
          <w:jc w:val="center"/>
        </w:tblPrEx>
        <w:trPr>
          <w:trHeight w:val="54"/>
          <w:jc w:val="center"/>
        </w:trPr>
        <w:tc>
          <w:tcPr>
            <w:tcW w:w="1677" w:type="dxa"/>
            <w:gridSpan w:val="3"/>
            <w:vAlign w:val="center"/>
          </w:tcPr>
          <w:p w14:paraId="354FFF40" w14:textId="77777777" w:rsidR="00FD08F7" w:rsidRPr="00FD647D" w:rsidRDefault="00FD08F7" w:rsidP="00FB2385">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59001656" w14:textId="77777777" w:rsidR="00FD08F7" w:rsidRPr="00FD647D" w:rsidRDefault="00FD08F7" w:rsidP="00FB2385">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7365C425"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2222B6A8" w14:textId="77777777" w:rsidR="00FD08F7" w:rsidRPr="002C1A63" w:rsidRDefault="00FD08F7" w:rsidP="00FB2385">
            <w:pPr>
              <w:jc w:val="both"/>
              <w:rPr>
                <w:rFonts w:ascii="Century Gothic" w:hAnsi="Century Gothic"/>
                <w:sz w:val="12"/>
                <w:szCs w:val="12"/>
              </w:rPr>
            </w:pPr>
          </w:p>
          <w:p w14:paraId="28C5FE3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4EB6136A"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3A13B362" w14:textId="77777777" w:rsidR="00FD08F7" w:rsidRPr="002C1A63" w:rsidRDefault="00FD08F7" w:rsidP="00FB2385">
            <w:pPr>
              <w:jc w:val="both"/>
              <w:rPr>
                <w:rFonts w:ascii="Century Gothic" w:hAnsi="Century Gothic"/>
                <w:sz w:val="12"/>
                <w:szCs w:val="12"/>
              </w:rPr>
            </w:pPr>
          </w:p>
          <w:p w14:paraId="20D58355"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3A1C075B"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052FFBB" w14:textId="77777777" w:rsidR="00FD08F7" w:rsidRPr="002C1A63" w:rsidRDefault="00FD08F7" w:rsidP="00FB2385">
            <w:pPr>
              <w:jc w:val="both"/>
              <w:rPr>
                <w:rFonts w:ascii="Century Gothic" w:hAnsi="Century Gothic"/>
                <w:sz w:val="12"/>
                <w:szCs w:val="12"/>
              </w:rPr>
            </w:pPr>
          </w:p>
          <w:p w14:paraId="6B298252"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32797861" w14:textId="77777777" w:rsidR="00FD08F7" w:rsidRPr="002C1A63" w:rsidRDefault="00FD08F7" w:rsidP="00FB2385">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790BECFD" w14:textId="77777777" w:rsidR="00FD08F7" w:rsidRPr="002C1A63" w:rsidRDefault="00FD08F7" w:rsidP="00FB2385">
            <w:pPr>
              <w:jc w:val="both"/>
              <w:rPr>
                <w:rFonts w:ascii="Century Gothic" w:hAnsi="Century Gothic"/>
                <w:sz w:val="12"/>
                <w:szCs w:val="12"/>
              </w:rPr>
            </w:pPr>
          </w:p>
          <w:p w14:paraId="598F9840" w14:textId="77777777" w:rsidR="00FD08F7" w:rsidRPr="002C1A63" w:rsidRDefault="00FD08F7" w:rsidP="00FB2385">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74D0B047" w14:textId="77777777" w:rsidR="00FD08F7" w:rsidRPr="002C1A63" w:rsidRDefault="00FD08F7" w:rsidP="00FB2385">
            <w:pPr>
              <w:jc w:val="both"/>
              <w:rPr>
                <w:rFonts w:ascii="Century Gothic" w:hAnsi="Century Gothic"/>
                <w:b/>
                <w:sz w:val="12"/>
                <w:szCs w:val="12"/>
              </w:rPr>
            </w:pPr>
          </w:p>
        </w:tc>
      </w:tr>
      <w:tr w:rsidR="00FD08F7" w:rsidRPr="002C1A63" w14:paraId="50F35441" w14:textId="77777777" w:rsidTr="00FB2385">
        <w:tblPrEx>
          <w:jc w:val="center"/>
        </w:tblPrEx>
        <w:trPr>
          <w:trHeight w:val="54"/>
          <w:jc w:val="center"/>
        </w:trPr>
        <w:tc>
          <w:tcPr>
            <w:tcW w:w="10065" w:type="dxa"/>
            <w:gridSpan w:val="22"/>
            <w:shd w:val="clear" w:color="auto" w:fill="auto"/>
            <w:vAlign w:val="center"/>
          </w:tcPr>
          <w:p w14:paraId="10100097" w14:textId="77777777" w:rsidR="00FD08F7" w:rsidRPr="002C1A63" w:rsidRDefault="00FD08F7" w:rsidP="00FB2385">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FD08F7" w:rsidRPr="00323F8C" w14:paraId="7F92F90E" w14:textId="77777777" w:rsidTr="00FB2385">
        <w:tblPrEx>
          <w:jc w:val="center"/>
        </w:tblPrEx>
        <w:trPr>
          <w:jc w:val="center"/>
        </w:trPr>
        <w:tc>
          <w:tcPr>
            <w:tcW w:w="10065" w:type="dxa"/>
            <w:gridSpan w:val="22"/>
            <w:shd w:val="clear" w:color="auto" w:fill="auto"/>
          </w:tcPr>
          <w:p w14:paraId="21F432AF" w14:textId="77777777" w:rsidR="00FD08F7" w:rsidRPr="002C1A63" w:rsidRDefault="00FD08F7" w:rsidP="00FD08F7">
            <w:pPr>
              <w:pStyle w:val="Akapitzlist"/>
              <w:numPr>
                <w:ilvl w:val="0"/>
                <w:numId w:val="45"/>
              </w:numPr>
              <w:jc w:val="both"/>
              <w:rPr>
                <w:rFonts w:ascii="Century Gothic" w:hAnsi="Century Gothic"/>
                <w:sz w:val="20"/>
                <w:szCs w:val="20"/>
              </w:rPr>
            </w:pPr>
            <w:r w:rsidRPr="002C1A63">
              <w:rPr>
                <w:rFonts w:ascii="Century Gothic" w:hAnsi="Century Gothic"/>
                <w:b/>
                <w:sz w:val="20"/>
                <w:szCs w:val="20"/>
              </w:rPr>
              <w:t>Regres Ubezpieczeniowy</w:t>
            </w:r>
          </w:p>
          <w:p w14:paraId="30491AB9" w14:textId="77777777" w:rsidR="00FD08F7" w:rsidRPr="00323F8C" w:rsidRDefault="00FD08F7" w:rsidP="00FB2385">
            <w:pPr>
              <w:pStyle w:val="Akapitzlist"/>
              <w:jc w:val="both"/>
              <w:rPr>
                <w:rFonts w:ascii="Century Gothic" w:hAnsi="Century Gothic"/>
                <w:sz w:val="20"/>
                <w:szCs w:val="20"/>
              </w:rPr>
            </w:pPr>
          </w:p>
        </w:tc>
      </w:tr>
      <w:tr w:rsidR="00FD08F7" w:rsidRPr="000227C7" w14:paraId="488EBD82" w14:textId="77777777" w:rsidTr="00FB2385">
        <w:tblPrEx>
          <w:jc w:val="center"/>
        </w:tblPrEx>
        <w:trPr>
          <w:trHeight w:val="237"/>
          <w:jc w:val="center"/>
        </w:trPr>
        <w:tc>
          <w:tcPr>
            <w:tcW w:w="1677" w:type="dxa"/>
            <w:gridSpan w:val="3"/>
            <w:vAlign w:val="center"/>
          </w:tcPr>
          <w:p w14:paraId="446983B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1EEF30F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59355422"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6DE97A3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3103407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64CDDC71"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2C1A63" w14:paraId="073B4A6B" w14:textId="77777777" w:rsidTr="00FB2385">
        <w:tblPrEx>
          <w:jc w:val="center"/>
        </w:tblPrEx>
        <w:trPr>
          <w:trHeight w:val="54"/>
          <w:jc w:val="center"/>
        </w:trPr>
        <w:tc>
          <w:tcPr>
            <w:tcW w:w="1677" w:type="dxa"/>
            <w:gridSpan w:val="3"/>
            <w:shd w:val="clear" w:color="auto" w:fill="auto"/>
          </w:tcPr>
          <w:p w14:paraId="2708F1A1" w14:textId="77777777" w:rsidR="00FD08F7" w:rsidRPr="00323F8C" w:rsidRDefault="00FD08F7" w:rsidP="00FB2385">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1D2A7951" w14:textId="77777777" w:rsidR="00FD08F7" w:rsidRPr="00EC61E1" w:rsidRDefault="00FD08F7" w:rsidP="00FB2385">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017CEB60"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305E7846"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3338EA53"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9824FC7" w14:textId="77777777" w:rsidR="00FD08F7" w:rsidRPr="002C1A63" w:rsidRDefault="00FD08F7" w:rsidP="00FB2385">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FD08F7" w:rsidRPr="00323F8C" w14:paraId="41D74BEA" w14:textId="77777777" w:rsidTr="00FB2385">
        <w:tblPrEx>
          <w:jc w:val="center"/>
        </w:tblPrEx>
        <w:trPr>
          <w:jc w:val="center"/>
        </w:trPr>
        <w:tc>
          <w:tcPr>
            <w:tcW w:w="10065" w:type="dxa"/>
            <w:gridSpan w:val="22"/>
            <w:shd w:val="clear" w:color="auto" w:fill="auto"/>
          </w:tcPr>
          <w:p w14:paraId="08A2A0C9" w14:textId="77777777" w:rsidR="00FD08F7" w:rsidRDefault="00FD08F7" w:rsidP="00FD08F7">
            <w:pPr>
              <w:pStyle w:val="Akapitzlist"/>
              <w:numPr>
                <w:ilvl w:val="0"/>
                <w:numId w:val="4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61FEF9CD" w14:textId="77777777" w:rsidR="00FD08F7" w:rsidRDefault="00FD08F7" w:rsidP="00FB2385">
            <w:pPr>
              <w:jc w:val="both"/>
              <w:rPr>
                <w:rFonts w:ascii="Century Gothic" w:hAnsi="Century Gothic"/>
                <w:sz w:val="20"/>
                <w:szCs w:val="20"/>
              </w:rPr>
            </w:pPr>
          </w:p>
          <w:p w14:paraId="0DC20734" w14:textId="77777777" w:rsidR="00FD08F7" w:rsidRDefault="00FD08F7" w:rsidP="00FB2385">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679B09E4" w14:textId="77777777" w:rsidR="00FD08F7" w:rsidRPr="00323F8C" w:rsidRDefault="00FD08F7" w:rsidP="00FB2385">
            <w:pPr>
              <w:jc w:val="both"/>
              <w:rPr>
                <w:rFonts w:ascii="Century Gothic" w:hAnsi="Century Gothic"/>
                <w:sz w:val="20"/>
                <w:szCs w:val="20"/>
              </w:rPr>
            </w:pPr>
          </w:p>
        </w:tc>
      </w:tr>
      <w:tr w:rsidR="00FD08F7" w:rsidRPr="000227C7" w14:paraId="17D8EC48" w14:textId="77777777" w:rsidTr="00FB2385">
        <w:tblPrEx>
          <w:jc w:val="center"/>
        </w:tblPrEx>
        <w:trPr>
          <w:trHeight w:val="237"/>
          <w:jc w:val="center"/>
        </w:trPr>
        <w:tc>
          <w:tcPr>
            <w:tcW w:w="1324" w:type="dxa"/>
            <w:vAlign w:val="center"/>
          </w:tcPr>
          <w:p w14:paraId="7B8832E9"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33160BDB"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6FD1AA18" w14:textId="77777777" w:rsidR="00FD08F7" w:rsidRPr="00A73BE5" w:rsidRDefault="00FD08F7" w:rsidP="00FB2385">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59775D3E"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5340FD8C"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7F4BBE85" w14:textId="77777777" w:rsidR="00FD08F7" w:rsidRPr="000227C7" w:rsidRDefault="00FD08F7" w:rsidP="00FB2385">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FD08F7" w:rsidRPr="00A73BE5" w14:paraId="28E4AFEF" w14:textId="77777777" w:rsidTr="00FB2385">
        <w:tblPrEx>
          <w:jc w:val="center"/>
        </w:tblPrEx>
        <w:trPr>
          <w:trHeight w:val="54"/>
          <w:jc w:val="center"/>
        </w:trPr>
        <w:tc>
          <w:tcPr>
            <w:tcW w:w="2689" w:type="dxa"/>
            <w:gridSpan w:val="6"/>
            <w:vAlign w:val="center"/>
          </w:tcPr>
          <w:p w14:paraId="77ED3249" w14:textId="77777777" w:rsidR="00FD08F7" w:rsidRDefault="00FD08F7" w:rsidP="00FB2385">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61AF1A32" w14:textId="77777777" w:rsidR="00FD08F7" w:rsidRPr="0027091C" w:rsidRDefault="00FD08F7" w:rsidP="00FB2385">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158CDDC9" w14:textId="77777777" w:rsidR="00FD08F7" w:rsidRPr="0045587C" w:rsidRDefault="00FD08F7" w:rsidP="00FB238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Pr>
                <w:rFonts w:ascii="Century Gothic" w:hAnsi="Century Gothic"/>
                <w:sz w:val="14"/>
                <w:szCs w:val="14"/>
              </w:rPr>
              <w:t xml:space="preserve">nia </w:t>
            </w:r>
            <w:r w:rsidRPr="00726217">
              <w:rPr>
                <w:rFonts w:ascii="Century Gothic" w:hAnsi="Century Gothic"/>
                <w:bCs/>
                <w:sz w:val="14"/>
                <w:szCs w:val="14"/>
              </w:rPr>
              <w:t>odpowiedzialności cywilnej za szkody powstałe w związku z przechowywaniem lub transportem gazów (Wariant I)</w:t>
            </w:r>
            <w:r>
              <w:rPr>
                <w:rFonts w:ascii="Century Gothic" w:hAnsi="Century Gothic"/>
                <w:bCs/>
                <w:sz w:val="14"/>
                <w:szCs w:val="14"/>
              </w:rPr>
              <w:t>.</w:t>
            </w:r>
          </w:p>
          <w:p w14:paraId="582537E4" w14:textId="77777777" w:rsidR="00FD08F7" w:rsidRDefault="00FD08F7" w:rsidP="00FB2385">
            <w:pPr>
              <w:tabs>
                <w:tab w:val="left" w:pos="1370"/>
              </w:tabs>
              <w:jc w:val="both"/>
              <w:rPr>
                <w:rFonts w:ascii="Century Gothic" w:hAnsi="Century Gothic"/>
                <w:bCs/>
                <w:sz w:val="14"/>
                <w:szCs w:val="14"/>
              </w:rPr>
            </w:pPr>
          </w:p>
          <w:p w14:paraId="26DE17CC" w14:textId="77777777" w:rsidR="00FD08F7" w:rsidRPr="00A73BE5" w:rsidRDefault="00FD08F7" w:rsidP="00FB2385">
            <w:pPr>
              <w:tabs>
                <w:tab w:val="left" w:pos="1370"/>
              </w:tabs>
              <w:jc w:val="both"/>
              <w:rPr>
                <w:rFonts w:ascii="Century Gothic" w:hAnsi="Century Gothic"/>
                <w:sz w:val="12"/>
                <w:szCs w:val="12"/>
              </w:rPr>
            </w:pPr>
          </w:p>
        </w:tc>
        <w:tc>
          <w:tcPr>
            <w:tcW w:w="7376" w:type="dxa"/>
            <w:gridSpan w:val="16"/>
            <w:shd w:val="clear" w:color="auto" w:fill="auto"/>
            <w:vAlign w:val="center"/>
          </w:tcPr>
          <w:p w14:paraId="3143AB27" w14:textId="77777777" w:rsidR="00FD08F7" w:rsidRPr="0027091C" w:rsidRDefault="00FD08F7" w:rsidP="00FB2385">
            <w:pPr>
              <w:jc w:val="both"/>
              <w:rPr>
                <w:rFonts w:ascii="Century Gothic" w:hAnsi="Century Gothic"/>
                <w:sz w:val="14"/>
                <w:szCs w:val="14"/>
              </w:rPr>
            </w:pPr>
            <w:r w:rsidRPr="0027091C">
              <w:rPr>
                <w:rFonts w:ascii="Century Gothic" w:hAnsi="Century Gothic"/>
                <w:sz w:val="14"/>
                <w:szCs w:val="14"/>
              </w:rPr>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0C09B9EF"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6C2EB33A"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569EBB1E"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227D6244"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po przekazaniu pracy lub usługi wynikające z wadliwego ich wykonania;</w:t>
            </w:r>
          </w:p>
          <w:p w14:paraId="3F2F818D"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1C89D691" w14:textId="77777777" w:rsidR="00FD08F7" w:rsidRPr="0027091C" w:rsidRDefault="00FD08F7" w:rsidP="00FB2385">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6EF93211" w14:textId="77777777" w:rsidR="00FD08F7" w:rsidRPr="0027091C" w:rsidRDefault="00FD08F7" w:rsidP="00FB2385">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902BB9F" w14:textId="77777777" w:rsidR="00FD08F7" w:rsidRPr="00A73BE5" w:rsidRDefault="00FD08F7" w:rsidP="00FB2385">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2034B334" w14:textId="20CB939B" w:rsidR="00FD08F7" w:rsidRDefault="00FD08F7" w:rsidP="009F3025">
      <w:pPr>
        <w:spacing w:line="360" w:lineRule="auto"/>
        <w:jc w:val="both"/>
        <w:rPr>
          <w:rFonts w:ascii="Century Gothic" w:eastAsia="Calibri" w:hAnsi="Century Gothic" w:cs="Arial"/>
          <w:b/>
        </w:rPr>
      </w:pPr>
    </w:p>
    <w:p w14:paraId="359BAC60" w14:textId="5C7DC790" w:rsidR="009B3084" w:rsidRPr="003470C6" w:rsidRDefault="006E5F08" w:rsidP="009B3084">
      <w:pPr>
        <w:jc w:val="both"/>
        <w:rPr>
          <w:rFonts w:ascii="Century Gothic" w:hAnsi="Century Gothic"/>
          <w:b/>
        </w:rPr>
      </w:pPr>
      <w:r>
        <w:rPr>
          <w:rFonts w:ascii="Century Gothic" w:hAnsi="Century Gothic"/>
          <w:b/>
        </w:rPr>
        <w:t>Tabela nr 4</w:t>
      </w:r>
    </w:p>
    <w:tbl>
      <w:tblPr>
        <w:tblW w:w="9498" w:type="dxa"/>
        <w:tblInd w:w="-5" w:type="dxa"/>
        <w:tblLook w:val="0000" w:firstRow="0" w:lastRow="0" w:firstColumn="0" w:lastColumn="0" w:noHBand="0" w:noVBand="0"/>
      </w:tblPr>
      <w:tblGrid>
        <w:gridCol w:w="2660"/>
        <w:gridCol w:w="6838"/>
      </w:tblGrid>
      <w:tr w:rsidR="009B3084" w:rsidRPr="008F3651" w14:paraId="7E883C84" w14:textId="77777777" w:rsidTr="00AF62F7">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02B89712" w14:textId="1259F300" w:rsidR="009B3084" w:rsidRPr="000D7E36" w:rsidRDefault="009B3084" w:rsidP="009B3084">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sidR="009F3025">
              <w:rPr>
                <w:rFonts w:ascii="Century Gothic" w:hAnsi="Century Gothic" w:cs="Arial"/>
                <w:b/>
                <w:sz w:val="20"/>
                <w:szCs w:val="20"/>
              </w:rPr>
              <w:t>/Miejscu realizacji prac</w:t>
            </w:r>
          </w:p>
        </w:tc>
      </w:tr>
      <w:tr w:rsidR="009B3084" w:rsidRPr="008F3651" w14:paraId="45802CAE"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4B868FE3"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lastRenderedPageBreak/>
              <w:t>Okres Ubezpieczenia</w:t>
            </w:r>
          </w:p>
        </w:tc>
        <w:tc>
          <w:tcPr>
            <w:tcW w:w="6838" w:type="dxa"/>
            <w:tcBorders>
              <w:top w:val="single" w:sz="4" w:space="0" w:color="auto"/>
            </w:tcBorders>
          </w:tcPr>
          <w:p w14:paraId="5D9E581F" w14:textId="161C4DDD" w:rsidR="00471EEC" w:rsidRDefault="009B3084" w:rsidP="00471EEC">
            <w:pPr>
              <w:spacing w:line="240" w:lineRule="auto"/>
              <w:jc w:val="both"/>
              <w:rPr>
                <w:rFonts w:ascii="Century Gothic" w:hAnsi="Century Gothic" w:cs="Arial"/>
                <w:sz w:val="20"/>
                <w:szCs w:val="20"/>
              </w:rPr>
            </w:pPr>
            <w:bookmarkStart w:id="1" w:name="_Toc342556110"/>
            <w:r w:rsidRPr="000D7E36">
              <w:rPr>
                <w:rFonts w:ascii="Century Gothic" w:hAnsi="Century Gothic" w:cs="Arial"/>
                <w:sz w:val="20"/>
                <w:szCs w:val="20"/>
              </w:rPr>
              <w:t>Od momentu przekazania Wykonawcy Terenu Budowy</w:t>
            </w:r>
            <w:r w:rsidR="00AE6705">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sidR="00471EEC">
              <w:rPr>
                <w:rFonts w:ascii="Century Gothic" w:hAnsi="Century Gothic" w:cs="Arial"/>
                <w:sz w:val="20"/>
                <w:szCs w:val="20"/>
              </w:rPr>
              <w:t>podpisania Protokołu Odbioru Końcowego Inwestycji</w:t>
            </w:r>
            <w:r w:rsidR="00AE6705">
              <w:rPr>
                <w:rFonts w:ascii="Century Gothic" w:hAnsi="Century Gothic" w:cs="Arial"/>
                <w:sz w:val="20"/>
                <w:szCs w:val="20"/>
              </w:rPr>
              <w:t>.</w:t>
            </w:r>
          </w:p>
          <w:p w14:paraId="044AD2A8" w14:textId="330F4EBC" w:rsidR="009B3084" w:rsidRPr="000D7E36" w:rsidRDefault="00471EEC" w:rsidP="00471EEC">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009B3084" w:rsidRPr="000D7E36">
              <w:rPr>
                <w:rFonts w:ascii="Century Gothic" w:hAnsi="Century Gothic" w:cs="Arial"/>
                <w:sz w:val="20"/>
                <w:szCs w:val="20"/>
              </w:rPr>
              <w:t>dopuszcza polisy roczne pod warunkiem ich kontynuacji i zachowania ciągłości na niepogorszonych warunkach.</w:t>
            </w:r>
            <w:bookmarkEnd w:id="1"/>
          </w:p>
        </w:tc>
      </w:tr>
      <w:tr w:rsidR="009B3084" w:rsidRPr="008F3651" w14:paraId="53AEB605"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13EEB25"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45CFE5C6" w14:textId="759D3192"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sidR="002D0A1A">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B3084" w:rsidRPr="008F3651" w14:paraId="36C4937F"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7089B687"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6E2C5BA4" w14:textId="56E3C97C"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oraz inne osoby wykonujące czynności pozostające w związku </w:t>
            </w:r>
            <w:r w:rsidR="00D23809">
              <w:rPr>
                <w:rFonts w:ascii="Century Gothic" w:hAnsi="Century Gothic" w:cs="Arial"/>
                <w:sz w:val="20"/>
                <w:szCs w:val="20"/>
              </w:rPr>
              <w:br/>
            </w:r>
            <w:r w:rsidRPr="000D7E36">
              <w:rPr>
                <w:rFonts w:ascii="Century Gothic" w:hAnsi="Century Gothic" w:cs="Arial"/>
                <w:sz w:val="20"/>
                <w:szCs w:val="20"/>
              </w:rPr>
              <w:t>z realizacją Przedmiotu Umowy</w:t>
            </w:r>
            <w:r w:rsidR="00AE6705">
              <w:rPr>
                <w:rFonts w:ascii="Century Gothic" w:hAnsi="Century Gothic" w:cs="Arial"/>
                <w:sz w:val="20"/>
                <w:szCs w:val="20"/>
              </w:rPr>
              <w:t>.</w:t>
            </w:r>
          </w:p>
        </w:tc>
      </w:tr>
      <w:tr w:rsidR="009B3084" w:rsidRPr="008F3651" w14:paraId="5F7F2A08" w14:textId="77777777" w:rsidTr="00AF62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2E5B3EC9" w14:textId="77777777" w:rsidR="009B3084" w:rsidRPr="000D7E36" w:rsidRDefault="009B3084" w:rsidP="009B3084">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7D848214" w14:textId="77777777" w:rsidR="009B3084" w:rsidRPr="000D7E36" w:rsidRDefault="009B3084" w:rsidP="009B3084">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 lub w jego sąsiedztwie.</w:t>
            </w:r>
          </w:p>
        </w:tc>
      </w:tr>
    </w:tbl>
    <w:p w14:paraId="4CCDE242" w14:textId="57F8C43B" w:rsidR="00CF1341" w:rsidRPr="009B2722" w:rsidRDefault="00CF1341" w:rsidP="0010313F">
      <w:pPr>
        <w:spacing w:line="240" w:lineRule="auto"/>
        <w:jc w:val="both"/>
        <w:rPr>
          <w:rFonts w:ascii="Century Gothic" w:hAnsi="Century Gothic"/>
        </w:rPr>
      </w:pPr>
    </w:p>
    <w:sectPr w:rsidR="00CF1341" w:rsidRPr="009B2722" w:rsidSect="00FD08F7">
      <w:headerReference w:type="default" r:id="rId12"/>
      <w:footerReference w:type="default" r:id="rId13"/>
      <w:pgSz w:w="11906" w:h="16838"/>
      <w:pgMar w:top="1417" w:right="849"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date="2021-08-04T15:52:00Z" w:initials="RB">
    <w:p w14:paraId="1C7C037A" w14:textId="77777777" w:rsidR="00442C58" w:rsidRDefault="00863DA1" w:rsidP="00803DFE">
      <w:pPr>
        <w:pStyle w:val="Tekstkomentarza"/>
      </w:pPr>
      <w:r>
        <w:rPr>
          <w:rStyle w:val="Odwoaniedokomentarza"/>
        </w:rPr>
        <w:annotationRef/>
      </w:r>
      <w:r w:rsidR="00442C58">
        <w:t xml:space="preserve">Należy uzupełnić wykropkowane miejsca i  umieścić w nich odwołanie do Załącznika do Umowy pn. "Wzór Dokumentu Gwarancyjnego" do paragrafu: </w:t>
      </w:r>
      <w:r w:rsidR="00442C58">
        <w:rPr>
          <w:b/>
          <w:bCs/>
        </w:rPr>
        <w:t>Naprawy gwarancyjne</w:t>
      </w:r>
      <w:r w:rsidR="00442C58">
        <w:t xml:space="preserve">, ustęp obligujący Wykonawcę do przedstawienia polisy ubezpieczeniowej.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7C03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B5362A" w16cex:dateUtc="2021-08-04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7C037A" w16cid:durableId="24B5362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73FC" w14:textId="77777777" w:rsidR="00C22C38" w:rsidRDefault="00C22C38" w:rsidP="00E83CA0">
      <w:pPr>
        <w:spacing w:after="0" w:line="240" w:lineRule="auto"/>
      </w:pPr>
      <w:r>
        <w:separator/>
      </w:r>
    </w:p>
  </w:endnote>
  <w:endnote w:type="continuationSeparator" w:id="0">
    <w:p w14:paraId="6620D10C" w14:textId="77777777" w:rsidR="00C22C38" w:rsidRDefault="00C22C38" w:rsidP="00E83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enturyGoth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18384"/>
      <w:docPartObj>
        <w:docPartGallery w:val="Page Numbers (Bottom of Page)"/>
        <w:docPartUnique/>
      </w:docPartObj>
    </w:sdtPr>
    <w:sdtContent>
      <w:sdt>
        <w:sdtPr>
          <w:id w:val="-1769616900"/>
          <w:docPartObj>
            <w:docPartGallery w:val="Page Numbers (Top of Page)"/>
            <w:docPartUnique/>
          </w:docPartObj>
        </w:sdtPr>
        <w:sdtContent>
          <w:p w14:paraId="2A084F07" w14:textId="0A05FD98" w:rsidR="005D768D" w:rsidRDefault="005D768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15</w:t>
            </w:r>
            <w:r>
              <w:rPr>
                <w:b/>
                <w:bCs/>
                <w:sz w:val="24"/>
                <w:szCs w:val="24"/>
              </w:rPr>
              <w:fldChar w:fldCharType="end"/>
            </w:r>
          </w:p>
        </w:sdtContent>
      </w:sdt>
    </w:sdtContent>
  </w:sdt>
  <w:p w14:paraId="0F66005B" w14:textId="77777777" w:rsidR="005D768D" w:rsidRDefault="005D76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CC1D2" w14:textId="77777777" w:rsidR="00C22C38" w:rsidRDefault="00C22C38" w:rsidP="00E83CA0">
      <w:pPr>
        <w:spacing w:after="0" w:line="240" w:lineRule="auto"/>
      </w:pPr>
      <w:r>
        <w:separator/>
      </w:r>
    </w:p>
  </w:footnote>
  <w:footnote w:type="continuationSeparator" w:id="0">
    <w:p w14:paraId="11277B14" w14:textId="77777777" w:rsidR="00C22C38" w:rsidRDefault="00C22C38" w:rsidP="00E83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F6B3" w14:textId="06A95744" w:rsidR="005D768D" w:rsidRPr="005A7ED1" w:rsidRDefault="005D768D" w:rsidP="005A7ED1">
    <w:pPr>
      <w:pStyle w:val="Nagwek"/>
      <w:jc w:val="right"/>
      <w:rPr>
        <w:b/>
      </w:rPr>
    </w:pPr>
    <w:r w:rsidRPr="005A7ED1">
      <w:rPr>
        <w:b/>
      </w:rPr>
      <w:t xml:space="preserve">ZAŁĄCZNIK NR </w:t>
    </w:r>
    <w:r w:rsidR="00395996">
      <w:rPr>
        <w:b/>
      </w:rPr>
      <w:t xml:space="preserve">14 - </w:t>
    </w:r>
    <w:r w:rsidRPr="005A7ED1">
      <w:rPr>
        <w:b/>
      </w:rPr>
      <w:t>CAR_EAR_OCZ_02</w:t>
    </w:r>
    <w:r w:rsidRPr="005A7ED1">
      <w:t xml:space="preserve"> </w:t>
    </w:r>
    <w:r w:rsidRPr="005A7ED1">
      <w:rPr>
        <w:b/>
      </w:rPr>
      <w:t xml:space="preserve">DO UMOWY </w:t>
    </w:r>
  </w:p>
  <w:p w14:paraId="198059D1" w14:textId="77777777" w:rsidR="005D768D" w:rsidRDefault="005D76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85D0472"/>
    <w:multiLevelType w:val="hybridMultilevel"/>
    <w:tmpl w:val="BA747D0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5B49A3"/>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35FC35B8"/>
    <w:multiLevelType w:val="hybridMultilevel"/>
    <w:tmpl w:val="BD28560E"/>
    <w:lvl w:ilvl="0" w:tplc="A47CB9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A44CA"/>
    <w:multiLevelType w:val="hybridMultilevel"/>
    <w:tmpl w:val="57606F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B6694E"/>
    <w:multiLevelType w:val="hybridMultilevel"/>
    <w:tmpl w:val="4D182306"/>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6F28DF"/>
    <w:multiLevelType w:val="hybridMultilevel"/>
    <w:tmpl w:val="EEE43D9A"/>
    <w:lvl w:ilvl="0" w:tplc="AB14A810">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8"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0960FB"/>
    <w:multiLevelType w:val="hybridMultilevel"/>
    <w:tmpl w:val="6F86E198"/>
    <w:lvl w:ilvl="0" w:tplc="10F28574">
      <w:start w:val="1"/>
      <w:numFmt w:val="decimal"/>
      <w:lvlText w:val="%1."/>
      <w:lvlJc w:val="left"/>
      <w:pPr>
        <w:ind w:left="545" w:hanging="360"/>
      </w:pPr>
      <w:rPr>
        <w:b w:val="0"/>
        <w:bCs/>
      </w:rPr>
    </w:lvl>
    <w:lvl w:ilvl="1" w:tplc="04150019" w:tentative="1">
      <w:start w:val="1"/>
      <w:numFmt w:val="lowerLetter"/>
      <w:lvlText w:val="%2."/>
      <w:lvlJc w:val="left"/>
      <w:pPr>
        <w:ind w:left="1265" w:hanging="360"/>
      </w:pPr>
    </w:lvl>
    <w:lvl w:ilvl="2" w:tplc="0415001B" w:tentative="1">
      <w:start w:val="1"/>
      <w:numFmt w:val="lowerRoman"/>
      <w:lvlText w:val="%3."/>
      <w:lvlJc w:val="right"/>
      <w:pPr>
        <w:ind w:left="1985" w:hanging="180"/>
      </w:pPr>
    </w:lvl>
    <w:lvl w:ilvl="3" w:tplc="0415000F" w:tentative="1">
      <w:start w:val="1"/>
      <w:numFmt w:val="decimal"/>
      <w:lvlText w:val="%4."/>
      <w:lvlJc w:val="left"/>
      <w:pPr>
        <w:ind w:left="2705" w:hanging="360"/>
      </w:pPr>
    </w:lvl>
    <w:lvl w:ilvl="4" w:tplc="04150019" w:tentative="1">
      <w:start w:val="1"/>
      <w:numFmt w:val="lowerLetter"/>
      <w:lvlText w:val="%5."/>
      <w:lvlJc w:val="left"/>
      <w:pPr>
        <w:ind w:left="3425" w:hanging="360"/>
      </w:pPr>
    </w:lvl>
    <w:lvl w:ilvl="5" w:tplc="0415001B" w:tentative="1">
      <w:start w:val="1"/>
      <w:numFmt w:val="lowerRoman"/>
      <w:lvlText w:val="%6."/>
      <w:lvlJc w:val="right"/>
      <w:pPr>
        <w:ind w:left="4145" w:hanging="180"/>
      </w:pPr>
    </w:lvl>
    <w:lvl w:ilvl="6" w:tplc="0415000F" w:tentative="1">
      <w:start w:val="1"/>
      <w:numFmt w:val="decimal"/>
      <w:lvlText w:val="%7."/>
      <w:lvlJc w:val="left"/>
      <w:pPr>
        <w:ind w:left="4865" w:hanging="360"/>
      </w:pPr>
    </w:lvl>
    <w:lvl w:ilvl="7" w:tplc="04150019" w:tentative="1">
      <w:start w:val="1"/>
      <w:numFmt w:val="lowerLetter"/>
      <w:lvlText w:val="%8."/>
      <w:lvlJc w:val="left"/>
      <w:pPr>
        <w:ind w:left="5585" w:hanging="360"/>
      </w:pPr>
    </w:lvl>
    <w:lvl w:ilvl="8" w:tplc="0415001B" w:tentative="1">
      <w:start w:val="1"/>
      <w:numFmt w:val="lowerRoman"/>
      <w:lvlText w:val="%9."/>
      <w:lvlJc w:val="right"/>
      <w:pPr>
        <w:ind w:left="6305" w:hanging="180"/>
      </w:pPr>
    </w:lvl>
  </w:abstractNum>
  <w:abstractNum w:abstractNumId="20"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82EAA"/>
    <w:multiLevelType w:val="hybridMultilevel"/>
    <w:tmpl w:val="CC2EB872"/>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25" w15:restartNumberingAfterBreak="0">
    <w:nsid w:val="57E354F0"/>
    <w:multiLevelType w:val="hybridMultilevel"/>
    <w:tmpl w:val="CA1638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186203"/>
    <w:multiLevelType w:val="hybridMultilevel"/>
    <w:tmpl w:val="1988E800"/>
    <w:lvl w:ilvl="0" w:tplc="E422A7C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9117158"/>
    <w:multiLevelType w:val="hybridMultilevel"/>
    <w:tmpl w:val="1D26B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1412C8"/>
    <w:multiLevelType w:val="hybridMultilevel"/>
    <w:tmpl w:val="60B4521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02692E"/>
    <w:multiLevelType w:val="hybridMultilevel"/>
    <w:tmpl w:val="A6CC78BA"/>
    <w:lvl w:ilvl="0" w:tplc="0374CCC2">
      <w:start w:val="1"/>
      <w:numFmt w:val="bullet"/>
      <w:lvlText w:val=""/>
      <w:lvlJc w:val="left"/>
      <w:pPr>
        <w:ind w:left="720" w:hanging="360"/>
      </w:pPr>
      <w:rPr>
        <w:rFonts w:ascii="Wingdings" w:hAnsi="Wingdings" w:hint="default"/>
        <w:color w:val="FF5D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1" w15:restartNumberingAfterBreak="0">
    <w:nsid w:val="7B6A6CF6"/>
    <w:multiLevelType w:val="hybridMultilevel"/>
    <w:tmpl w:val="55C6F7C8"/>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num w:numId="1" w16cid:durableId="1310012242">
    <w:abstractNumId w:val="8"/>
  </w:num>
  <w:num w:numId="2" w16cid:durableId="1540320008">
    <w:abstractNumId w:val="6"/>
  </w:num>
  <w:num w:numId="3" w16cid:durableId="763502231">
    <w:abstractNumId w:val="7"/>
  </w:num>
  <w:num w:numId="4" w16cid:durableId="598097780">
    <w:abstractNumId w:val="4"/>
  </w:num>
  <w:num w:numId="5" w16cid:durableId="2031881382">
    <w:abstractNumId w:val="31"/>
  </w:num>
  <w:num w:numId="6" w16cid:durableId="1943763995">
    <w:abstractNumId w:val="23"/>
  </w:num>
  <w:num w:numId="7" w16cid:durableId="16315467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40136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8608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945650">
    <w:abstractNumId w:val="39"/>
  </w:num>
  <w:num w:numId="11" w16cid:durableId="1988703923">
    <w:abstractNumId w:val="36"/>
  </w:num>
  <w:num w:numId="12" w16cid:durableId="825392419">
    <w:abstractNumId w:val="12"/>
  </w:num>
  <w:num w:numId="13" w16cid:durableId="869684529">
    <w:abstractNumId w:val="2"/>
  </w:num>
  <w:num w:numId="14" w16cid:durableId="1250113760">
    <w:abstractNumId w:val="34"/>
  </w:num>
  <w:num w:numId="15" w16cid:durableId="785585044">
    <w:abstractNumId w:val="29"/>
  </w:num>
  <w:num w:numId="16" w16cid:durableId="1260723883">
    <w:abstractNumId w:val="1"/>
  </w:num>
  <w:num w:numId="17" w16cid:durableId="475877965">
    <w:abstractNumId w:val="40"/>
  </w:num>
  <w:num w:numId="18" w16cid:durableId="960762424">
    <w:abstractNumId w:val="11"/>
  </w:num>
  <w:num w:numId="19" w16cid:durableId="10162733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235654">
    <w:abstractNumId w:val="18"/>
  </w:num>
  <w:num w:numId="21" w16cid:durableId="1862813806">
    <w:abstractNumId w:val="5"/>
  </w:num>
  <w:num w:numId="22" w16cid:durableId="603801312">
    <w:abstractNumId w:val="19"/>
  </w:num>
  <w:num w:numId="23" w16cid:durableId="814418666">
    <w:abstractNumId w:val="9"/>
  </w:num>
  <w:num w:numId="24" w16cid:durableId="604313577">
    <w:abstractNumId w:val="39"/>
    <w:lvlOverride w:ilvl="0">
      <w:startOverride w:val="1"/>
    </w:lvlOverride>
    <w:lvlOverride w:ilvl="1"/>
    <w:lvlOverride w:ilvl="2"/>
    <w:lvlOverride w:ilvl="3"/>
    <w:lvlOverride w:ilvl="4"/>
    <w:lvlOverride w:ilvl="5"/>
    <w:lvlOverride w:ilvl="6"/>
    <w:lvlOverride w:ilvl="7"/>
    <w:lvlOverride w:ilvl="8"/>
  </w:num>
  <w:num w:numId="25" w16cid:durableId="1578321213">
    <w:abstractNumId w:val="4"/>
  </w:num>
  <w:num w:numId="26" w16cid:durableId="8583494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01892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379558">
    <w:abstractNumId w:val="22"/>
  </w:num>
  <w:num w:numId="29" w16cid:durableId="557908918">
    <w:abstractNumId w:val="10"/>
  </w:num>
  <w:num w:numId="30" w16cid:durableId="1104500013">
    <w:abstractNumId w:val="0"/>
  </w:num>
  <w:num w:numId="31" w16cid:durableId="1183205125">
    <w:abstractNumId w:val="20"/>
  </w:num>
  <w:num w:numId="32" w16cid:durableId="1382944040">
    <w:abstractNumId w:val="30"/>
  </w:num>
  <w:num w:numId="33" w16cid:durableId="551313010">
    <w:abstractNumId w:val="16"/>
  </w:num>
  <w:num w:numId="34" w16cid:durableId="134300978">
    <w:abstractNumId w:val="3"/>
  </w:num>
  <w:num w:numId="35" w16cid:durableId="1608925478">
    <w:abstractNumId w:val="38"/>
  </w:num>
  <w:num w:numId="36" w16cid:durableId="871455628">
    <w:abstractNumId w:val="21"/>
  </w:num>
  <w:num w:numId="37" w16cid:durableId="1705524533">
    <w:abstractNumId w:val="25"/>
  </w:num>
  <w:num w:numId="38" w16cid:durableId="8415684">
    <w:abstractNumId w:val="15"/>
  </w:num>
  <w:num w:numId="39" w16cid:durableId="1243366779">
    <w:abstractNumId w:val="14"/>
  </w:num>
  <w:num w:numId="40" w16cid:durableId="1253010371">
    <w:abstractNumId w:val="33"/>
  </w:num>
  <w:num w:numId="41" w16cid:durableId="395128511">
    <w:abstractNumId w:val="35"/>
  </w:num>
  <w:num w:numId="42" w16cid:durableId="2031373524">
    <w:abstractNumId w:val="24"/>
  </w:num>
  <w:num w:numId="43" w16cid:durableId="283267052">
    <w:abstractNumId w:val="17"/>
  </w:num>
  <w:num w:numId="44" w16cid:durableId="1099175400">
    <w:abstractNumId w:val="41"/>
  </w:num>
  <w:num w:numId="45" w16cid:durableId="978536433">
    <w:abstractNumId w:val="37"/>
  </w:num>
  <w:num w:numId="46" w16cid:durableId="1734544081">
    <w:abstractNumId w:val="26"/>
  </w:num>
  <w:num w:numId="47" w16cid:durableId="7417918">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or">
    <w15:presenceInfo w15:providerId="AD" w15:userId="S::Autorl::f0e9c1e2-2d19-4055-aaac-966e9b56ae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502BE"/>
    <w:rsid w:val="00052A10"/>
    <w:rsid w:val="000600BF"/>
    <w:rsid w:val="00074A2E"/>
    <w:rsid w:val="000A4281"/>
    <w:rsid w:val="000A7A46"/>
    <w:rsid w:val="000B561D"/>
    <w:rsid w:val="000B57F6"/>
    <w:rsid w:val="000D53D8"/>
    <w:rsid w:val="000D7E36"/>
    <w:rsid w:val="000E4E2C"/>
    <w:rsid w:val="000F2E51"/>
    <w:rsid w:val="000F5D1B"/>
    <w:rsid w:val="00100F2D"/>
    <w:rsid w:val="0010313F"/>
    <w:rsid w:val="00105159"/>
    <w:rsid w:val="001227B1"/>
    <w:rsid w:val="0014647A"/>
    <w:rsid w:val="0015191F"/>
    <w:rsid w:val="00151D68"/>
    <w:rsid w:val="00156027"/>
    <w:rsid w:val="001665A8"/>
    <w:rsid w:val="00171937"/>
    <w:rsid w:val="001735A6"/>
    <w:rsid w:val="00177BE5"/>
    <w:rsid w:val="001839DC"/>
    <w:rsid w:val="00194A73"/>
    <w:rsid w:val="001A3D6A"/>
    <w:rsid w:val="001C1981"/>
    <w:rsid w:val="001E3C1F"/>
    <w:rsid w:val="002032B6"/>
    <w:rsid w:val="002165D3"/>
    <w:rsid w:val="00216FB6"/>
    <w:rsid w:val="002226E1"/>
    <w:rsid w:val="00247E5D"/>
    <w:rsid w:val="00261B8B"/>
    <w:rsid w:val="002726B5"/>
    <w:rsid w:val="00275BE0"/>
    <w:rsid w:val="0029590F"/>
    <w:rsid w:val="002B5972"/>
    <w:rsid w:val="002B6CBF"/>
    <w:rsid w:val="002C0CF7"/>
    <w:rsid w:val="002D0A1A"/>
    <w:rsid w:val="002E64C7"/>
    <w:rsid w:val="002F5691"/>
    <w:rsid w:val="002F7029"/>
    <w:rsid w:val="00300FD5"/>
    <w:rsid w:val="00322681"/>
    <w:rsid w:val="003342BD"/>
    <w:rsid w:val="00351AB5"/>
    <w:rsid w:val="00354A0C"/>
    <w:rsid w:val="00366BDB"/>
    <w:rsid w:val="003706CB"/>
    <w:rsid w:val="00371507"/>
    <w:rsid w:val="00376D6D"/>
    <w:rsid w:val="003841BE"/>
    <w:rsid w:val="00384F9B"/>
    <w:rsid w:val="003879C4"/>
    <w:rsid w:val="00395996"/>
    <w:rsid w:val="003A0683"/>
    <w:rsid w:val="003A5787"/>
    <w:rsid w:val="003D79DC"/>
    <w:rsid w:val="003E375B"/>
    <w:rsid w:val="0040794C"/>
    <w:rsid w:val="00407DDE"/>
    <w:rsid w:val="00415875"/>
    <w:rsid w:val="0043231E"/>
    <w:rsid w:val="0044257A"/>
    <w:rsid w:val="00442C58"/>
    <w:rsid w:val="00450302"/>
    <w:rsid w:val="00457462"/>
    <w:rsid w:val="00471EEC"/>
    <w:rsid w:val="0047595A"/>
    <w:rsid w:val="00487486"/>
    <w:rsid w:val="004C2844"/>
    <w:rsid w:val="004D056D"/>
    <w:rsid w:val="004D0871"/>
    <w:rsid w:val="004D5952"/>
    <w:rsid w:val="004F0255"/>
    <w:rsid w:val="004F4FA5"/>
    <w:rsid w:val="00505CFA"/>
    <w:rsid w:val="00516949"/>
    <w:rsid w:val="00527DC3"/>
    <w:rsid w:val="00543BA6"/>
    <w:rsid w:val="00556683"/>
    <w:rsid w:val="00581705"/>
    <w:rsid w:val="00587678"/>
    <w:rsid w:val="005A7ED1"/>
    <w:rsid w:val="005D768D"/>
    <w:rsid w:val="005E1F7F"/>
    <w:rsid w:val="005F224A"/>
    <w:rsid w:val="005F4914"/>
    <w:rsid w:val="005F7FA4"/>
    <w:rsid w:val="00602F69"/>
    <w:rsid w:val="00610714"/>
    <w:rsid w:val="006147F3"/>
    <w:rsid w:val="00624159"/>
    <w:rsid w:val="006303D7"/>
    <w:rsid w:val="00632F05"/>
    <w:rsid w:val="0063608D"/>
    <w:rsid w:val="0063692B"/>
    <w:rsid w:val="00656B72"/>
    <w:rsid w:val="00660131"/>
    <w:rsid w:val="00672067"/>
    <w:rsid w:val="00675E6F"/>
    <w:rsid w:val="00680E72"/>
    <w:rsid w:val="00682C21"/>
    <w:rsid w:val="00685DD8"/>
    <w:rsid w:val="006901C7"/>
    <w:rsid w:val="006A414E"/>
    <w:rsid w:val="006A5D65"/>
    <w:rsid w:val="006C1313"/>
    <w:rsid w:val="006C1D26"/>
    <w:rsid w:val="006D609E"/>
    <w:rsid w:val="006E27CB"/>
    <w:rsid w:val="006E5F08"/>
    <w:rsid w:val="006F23B4"/>
    <w:rsid w:val="006F54D2"/>
    <w:rsid w:val="007007C0"/>
    <w:rsid w:val="007111FE"/>
    <w:rsid w:val="007400DA"/>
    <w:rsid w:val="007525D0"/>
    <w:rsid w:val="00782E1A"/>
    <w:rsid w:val="00786A6B"/>
    <w:rsid w:val="007A3410"/>
    <w:rsid w:val="007B11EF"/>
    <w:rsid w:val="007B6E99"/>
    <w:rsid w:val="007C3503"/>
    <w:rsid w:val="007C3FDF"/>
    <w:rsid w:val="007C7A5D"/>
    <w:rsid w:val="007D21E7"/>
    <w:rsid w:val="007D394B"/>
    <w:rsid w:val="007D3F36"/>
    <w:rsid w:val="007D6FB5"/>
    <w:rsid w:val="007F68DE"/>
    <w:rsid w:val="007F74BC"/>
    <w:rsid w:val="0081032E"/>
    <w:rsid w:val="00821D50"/>
    <w:rsid w:val="008274B0"/>
    <w:rsid w:val="0084054E"/>
    <w:rsid w:val="0084174F"/>
    <w:rsid w:val="00842DD7"/>
    <w:rsid w:val="008455A2"/>
    <w:rsid w:val="0085189E"/>
    <w:rsid w:val="00860669"/>
    <w:rsid w:val="00863DA1"/>
    <w:rsid w:val="00867969"/>
    <w:rsid w:val="00885657"/>
    <w:rsid w:val="00887F6C"/>
    <w:rsid w:val="008B313E"/>
    <w:rsid w:val="008B3173"/>
    <w:rsid w:val="008C2790"/>
    <w:rsid w:val="008F17EA"/>
    <w:rsid w:val="008F3814"/>
    <w:rsid w:val="008F789D"/>
    <w:rsid w:val="00924977"/>
    <w:rsid w:val="00943B22"/>
    <w:rsid w:val="00965D97"/>
    <w:rsid w:val="00966E27"/>
    <w:rsid w:val="0097070D"/>
    <w:rsid w:val="009751F6"/>
    <w:rsid w:val="00977785"/>
    <w:rsid w:val="009B2722"/>
    <w:rsid w:val="009B3084"/>
    <w:rsid w:val="009D3384"/>
    <w:rsid w:val="009E3BAE"/>
    <w:rsid w:val="009E5596"/>
    <w:rsid w:val="009E74F9"/>
    <w:rsid w:val="009F3025"/>
    <w:rsid w:val="009F33B3"/>
    <w:rsid w:val="009F5934"/>
    <w:rsid w:val="00A20E0C"/>
    <w:rsid w:val="00A24A44"/>
    <w:rsid w:val="00A35DE3"/>
    <w:rsid w:val="00A523E3"/>
    <w:rsid w:val="00A622CA"/>
    <w:rsid w:val="00A7310D"/>
    <w:rsid w:val="00AA0921"/>
    <w:rsid w:val="00AA0C7F"/>
    <w:rsid w:val="00AA70F1"/>
    <w:rsid w:val="00AB4641"/>
    <w:rsid w:val="00AC5BFA"/>
    <w:rsid w:val="00AD78B5"/>
    <w:rsid w:val="00AE6705"/>
    <w:rsid w:val="00AE7196"/>
    <w:rsid w:val="00AF62F7"/>
    <w:rsid w:val="00B0684E"/>
    <w:rsid w:val="00B120DC"/>
    <w:rsid w:val="00B13ADF"/>
    <w:rsid w:val="00B234C2"/>
    <w:rsid w:val="00B652A4"/>
    <w:rsid w:val="00BA1152"/>
    <w:rsid w:val="00BA5F4B"/>
    <w:rsid w:val="00BD707B"/>
    <w:rsid w:val="00BF2389"/>
    <w:rsid w:val="00BF3B0B"/>
    <w:rsid w:val="00C21604"/>
    <w:rsid w:val="00C22C38"/>
    <w:rsid w:val="00C24F8D"/>
    <w:rsid w:val="00C568E4"/>
    <w:rsid w:val="00C652CE"/>
    <w:rsid w:val="00C77AA6"/>
    <w:rsid w:val="00C8640C"/>
    <w:rsid w:val="00C974EA"/>
    <w:rsid w:val="00CA70E2"/>
    <w:rsid w:val="00CB028E"/>
    <w:rsid w:val="00CB1504"/>
    <w:rsid w:val="00CB43F5"/>
    <w:rsid w:val="00CB7454"/>
    <w:rsid w:val="00CD7B2C"/>
    <w:rsid w:val="00CE18EA"/>
    <w:rsid w:val="00CF1341"/>
    <w:rsid w:val="00CF56C9"/>
    <w:rsid w:val="00D15DF2"/>
    <w:rsid w:val="00D23809"/>
    <w:rsid w:val="00D26D0F"/>
    <w:rsid w:val="00D4295A"/>
    <w:rsid w:val="00D45F2B"/>
    <w:rsid w:val="00D75491"/>
    <w:rsid w:val="00D82DFA"/>
    <w:rsid w:val="00D8328D"/>
    <w:rsid w:val="00D97CCA"/>
    <w:rsid w:val="00DA689D"/>
    <w:rsid w:val="00DA6D98"/>
    <w:rsid w:val="00DF3939"/>
    <w:rsid w:val="00DF4C4C"/>
    <w:rsid w:val="00E2146D"/>
    <w:rsid w:val="00E44764"/>
    <w:rsid w:val="00E50FCF"/>
    <w:rsid w:val="00E71CF7"/>
    <w:rsid w:val="00E7205C"/>
    <w:rsid w:val="00E83CA0"/>
    <w:rsid w:val="00E87394"/>
    <w:rsid w:val="00E966B1"/>
    <w:rsid w:val="00EA2509"/>
    <w:rsid w:val="00ED6DAE"/>
    <w:rsid w:val="00EF6C2F"/>
    <w:rsid w:val="00F04E48"/>
    <w:rsid w:val="00F0739E"/>
    <w:rsid w:val="00F10EC2"/>
    <w:rsid w:val="00F13EA8"/>
    <w:rsid w:val="00F23ECE"/>
    <w:rsid w:val="00F30724"/>
    <w:rsid w:val="00F36157"/>
    <w:rsid w:val="00F450B1"/>
    <w:rsid w:val="00F47DFD"/>
    <w:rsid w:val="00F57CDE"/>
    <w:rsid w:val="00F6341B"/>
    <w:rsid w:val="00F72FAD"/>
    <w:rsid w:val="00F73353"/>
    <w:rsid w:val="00F76627"/>
    <w:rsid w:val="00F815E8"/>
    <w:rsid w:val="00F873DF"/>
    <w:rsid w:val="00F95B62"/>
    <w:rsid w:val="00FA00B9"/>
    <w:rsid w:val="00FB2B40"/>
    <w:rsid w:val="00FD08F7"/>
    <w:rsid w:val="00FE0884"/>
    <w:rsid w:val="00FE6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3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83C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83CA0"/>
  </w:style>
  <w:style w:type="paragraph" w:styleId="Stopka">
    <w:name w:val="footer"/>
    <w:basedOn w:val="Normalny"/>
    <w:link w:val="StopkaZnak"/>
    <w:uiPriority w:val="99"/>
    <w:unhideWhenUsed/>
    <w:rsid w:val="00E83C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3CA0"/>
  </w:style>
  <w:style w:type="table" w:customStyle="1" w:styleId="Tabela-Siatka2">
    <w:name w:val="Tabela - Siatka2"/>
    <w:basedOn w:val="Standardowy"/>
    <w:next w:val="Tabela-Siatka"/>
    <w:uiPriority w:val="39"/>
    <w:rsid w:val="005D7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0A4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1BBD-E05C-4CEA-B482-F8168938E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5196</Words>
  <Characters>31181</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Ciemińska Paulina</cp:lastModifiedBy>
  <cp:revision>3</cp:revision>
  <cp:lastPrinted>2017-05-24T12:50:00Z</cp:lastPrinted>
  <dcterms:created xsi:type="dcterms:W3CDTF">2023-09-15T11:55:00Z</dcterms:created>
  <dcterms:modified xsi:type="dcterms:W3CDTF">2023-10-27T12:50:00Z</dcterms:modified>
</cp:coreProperties>
</file>