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283AB1F9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>wynosi</w:t>
      </w:r>
      <w:r w:rsidR="001F6EC3">
        <w:rPr>
          <w:rFonts w:ascii="Century Gothic" w:hAnsi="Century Gothic"/>
          <w:sz w:val="20"/>
          <w:szCs w:val="20"/>
        </w:rPr>
        <w:t xml:space="preserve"> 36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3C182F29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>- Regulamin przeglądów i konserwacji systemów elektronicznej ochrony obiektów Operatora Gazociągów Przesyłowych S.A. PB-BM-R01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(SSWiN)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lastRenderedPageBreak/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(SSWiN)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4C3487D2" w14:textId="143EC9F5" w:rsidR="00B77663" w:rsidRPr="002645E4" w:rsidRDefault="00B77663" w:rsidP="0082738A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</w:t>
      </w:r>
      <w:r w:rsidR="002645E4">
        <w:rPr>
          <w:rFonts w:cs="Helvetica"/>
          <w:color w:val="212121"/>
          <w:sz w:val="20"/>
          <w:szCs w:val="20"/>
        </w:rPr>
        <w:t xml:space="preserve"> </w:t>
      </w:r>
      <w:r w:rsidRPr="002645E4">
        <w:rPr>
          <w:sz w:val="20"/>
          <w:szCs w:val="20"/>
        </w:rPr>
        <w:t>regulacj</w:t>
      </w:r>
      <w:r w:rsidR="002645E4">
        <w:rPr>
          <w:sz w:val="20"/>
          <w:szCs w:val="20"/>
        </w:rPr>
        <w:t xml:space="preserve">ach </w:t>
      </w:r>
      <w:r w:rsidRPr="002645E4">
        <w:rPr>
          <w:sz w:val="20"/>
          <w:szCs w:val="20"/>
        </w:rPr>
        <w:t xml:space="preserve"> wskazanych w </w:t>
      </w:r>
      <w:r w:rsidRPr="002645E4">
        <w:rPr>
          <w:b/>
          <w:bCs/>
          <w:sz w:val="20"/>
          <w:szCs w:val="20"/>
        </w:rPr>
        <w:t>załączniku 1.10</w:t>
      </w:r>
      <w:r w:rsidRPr="002645E4">
        <w:rPr>
          <w:sz w:val="20"/>
          <w:szCs w:val="20"/>
        </w:rPr>
        <w:t xml:space="preserve"> do OPZ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lastRenderedPageBreak/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(SSWiN)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SSWiN;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SSWiN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>Wizualna ocena i sprawdzenie działania sygnalizatorów akustycznych/optycznych systemu SSWiN</w:t>
      </w:r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SSWiN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lastRenderedPageBreak/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wideodomofonu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tripodów,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lastRenderedPageBreak/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prawidłowego działania urządzeń zamontowanych na backplane</w:t>
      </w:r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działania paneli kluczy z backplane</w:t>
      </w:r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77777777" w:rsidR="00B77663" w:rsidRPr="007E68D6" w:rsidRDefault="00B77663" w:rsidP="00B77663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5699C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stanowiącego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2.9.2.1  do niniejszej </w:t>
      </w:r>
      <w:r w:rsidRPr="001E20CC">
        <w:rPr>
          <w:rFonts w:ascii="Century Gothic" w:hAnsi="Century Gothic"/>
          <w:b/>
          <w:bCs/>
          <w:color w:val="000000" w:themeColor="text1"/>
          <w:sz w:val="20"/>
          <w:szCs w:val="20"/>
        </w:rPr>
        <w:t>I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nformacji.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 Protokół jest przedkładany Kierownikowi, który go podpisuje, akceptując wykonanie prac pod względem zakresu i jakości. </w:t>
      </w:r>
    </w:p>
    <w:p w14:paraId="74684892" w14:textId="77777777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Jeżeli w ramach testów lub przeglądów wyniknie konieczność wymiany urządzeń lub elementów systemu wykonawca sporządza protokół usterki wskazany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niniejszej Informacji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(SSWiN);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 xml:space="preserve">Regulaminie przeglądów i konserwacji systemów elektronicznej ochrony obiektów Operatora Gazociągów Przesyłowych S.A. </w:t>
      </w:r>
      <w:r w:rsidRPr="0036407F">
        <w:rPr>
          <w:rFonts w:ascii="Century Gothic" w:hAnsi="Century Gothic"/>
          <w:sz w:val="20"/>
          <w:szCs w:val="20"/>
        </w:rPr>
        <w:t>(PB-BM-R01);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lastRenderedPageBreak/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777777" w:rsidR="00B77663" w:rsidRPr="007E68D6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 xml:space="preserve">Przeglądy realizowane przez Zamawiającego lub podmiot trzeci będą  wykonywane w odniesieniu do poszczególnych SEOO w zakresie określonym </w:t>
      </w:r>
      <w:r w:rsidRPr="001E20CC">
        <w:rPr>
          <w:b/>
          <w:bCs/>
          <w:sz w:val="20"/>
          <w:szCs w:val="20"/>
        </w:rPr>
        <w:t>w załączniku nr</w:t>
      </w:r>
      <w:r w:rsidRPr="007E68D6">
        <w:rPr>
          <w:b/>
          <w:bCs/>
          <w:sz w:val="20"/>
          <w:szCs w:val="20"/>
        </w:rPr>
        <w:t xml:space="preserve"> 1.10.14 do OPZ</w:t>
      </w:r>
      <w:r w:rsidRPr="007E68D6">
        <w:rPr>
          <w:sz w:val="20"/>
          <w:szCs w:val="20"/>
        </w:rPr>
        <w:t>.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7777777" w:rsidR="00B77663" w:rsidRPr="007E68D6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7E68D6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7E68D6">
        <w:rPr>
          <w:b/>
          <w:bCs/>
          <w:color w:val="000000" w:themeColor="text1"/>
          <w:sz w:val="20"/>
          <w:szCs w:val="20"/>
        </w:rPr>
        <w:t>załącznik nr 1 do załącznika nr 1.10.14 do OPZ.</w:t>
      </w:r>
    </w:p>
    <w:p w14:paraId="27C2F4F2" w14:textId="77777777" w:rsidR="00B77663" w:rsidRPr="00A54191" w:rsidRDefault="00B77663" w:rsidP="00B77663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 do</w:t>
      </w: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załącznika nr 1.10.14 do OPZ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.</w:t>
      </w:r>
    </w:p>
    <w:p w14:paraId="7D3B9F48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735A9646" w14:textId="77777777" w:rsidR="00B77663" w:rsidRPr="005E07B1" w:rsidRDefault="00B77663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543E4D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Załączniki: </w:t>
      </w:r>
    </w:p>
    <w:p w14:paraId="48AF6EEA" w14:textId="77777777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0" w:name="_Hlk100746116"/>
      <w:r w:rsidRPr="001E20CC">
        <w:rPr>
          <w:b/>
          <w:bCs/>
          <w:sz w:val="20"/>
          <w:szCs w:val="20"/>
        </w:rPr>
        <w:t>Załącznik nr 2.9.2.1</w:t>
      </w:r>
      <w:r w:rsidRPr="00CA30F1">
        <w:rPr>
          <w:sz w:val="20"/>
          <w:szCs w:val="20"/>
        </w:rPr>
        <w:t xml:space="preserve"> - Wzór „Protokół z przeglądu</w:t>
      </w:r>
      <w:r>
        <w:rPr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systemów elektronicznej ochrony obiektu”. </w:t>
      </w:r>
    </w:p>
    <w:bookmarkEnd w:id="10"/>
    <w:p w14:paraId="0D3EDA42" w14:textId="77777777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1E20CC">
        <w:rPr>
          <w:b/>
          <w:bCs/>
          <w:sz w:val="20"/>
          <w:szCs w:val="20"/>
        </w:rPr>
        <w:t>Załącznik nr 2.9.2.2</w:t>
      </w:r>
      <w:r w:rsidRPr="00CA30F1">
        <w:rPr>
          <w:sz w:val="20"/>
          <w:szCs w:val="20"/>
        </w:rPr>
        <w:t xml:space="preserve"> – Wzór „Protokół usterki systemów elektronicznej ochrony obiektu”.</w:t>
      </w:r>
    </w:p>
    <w:p w14:paraId="3F47C1E3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EE5E5E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4B095FF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5772663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7087A22" w14:textId="77777777" w:rsidR="00B77663" w:rsidRDefault="00B77663" w:rsidP="004704D0">
      <w:pPr>
        <w:jc w:val="both"/>
        <w:rPr>
          <w:sz w:val="20"/>
          <w:szCs w:val="20"/>
        </w:rPr>
      </w:pPr>
    </w:p>
    <w:p w14:paraId="7B423FD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79824F9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62CF46B0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4D7AC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10CE6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6EBE9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374F813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CBA550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135CECD9" w14:textId="77777777" w:rsidR="00B77663" w:rsidRPr="001E20CC" w:rsidRDefault="00B77663" w:rsidP="00415D69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Wzór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B77663" w:rsidRPr="009779B0" w14:paraId="1D4757D4" w14:textId="77777777" w:rsidTr="007B2456">
        <w:trPr>
          <w:trHeight w:val="2745"/>
        </w:trPr>
        <w:tc>
          <w:tcPr>
            <w:tcW w:w="9464" w:type="dxa"/>
          </w:tcPr>
          <w:p w14:paraId="6EF70BAF" w14:textId="77777777" w:rsidR="00B77663" w:rsidRPr="00402B01" w:rsidRDefault="00B77663" w:rsidP="006B40F1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lastRenderedPageBreak/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16882406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7FDABFEF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06023827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E30DB41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53581119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7494C6AB" w14:textId="77777777" w:rsidR="00B77663" w:rsidRPr="009779B0" w:rsidRDefault="00B77663" w:rsidP="006B40F1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0A967F1E" w14:textId="77777777" w:rsidR="00B77663" w:rsidRDefault="00B77663" w:rsidP="006B40F1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</w:t>
            </w:r>
            <w:r w:rsidRPr="009779B0">
              <w:rPr>
                <w:i/>
              </w:rPr>
              <w:t xml:space="preserve">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4A975214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2A349B3D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3F34420F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52D71D8D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21959DD7" w14:textId="77777777" w:rsidR="00B77663" w:rsidRPr="009779B0" w:rsidRDefault="00B77663" w:rsidP="006B40F1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03D4FF00" w14:textId="77777777" w:rsidR="00B77663" w:rsidRPr="009779B0" w:rsidRDefault="00B77663" w:rsidP="007B2456">
            <w:pPr>
              <w:rPr>
                <w:b/>
                <w:color w:val="000080"/>
              </w:rPr>
            </w:pPr>
          </w:p>
        </w:tc>
      </w:tr>
    </w:tbl>
    <w:p w14:paraId="550115AA" w14:textId="77777777" w:rsidR="00B77663" w:rsidRPr="009779B0" w:rsidRDefault="00B77663" w:rsidP="006B40F1">
      <w:pPr>
        <w:jc w:val="both"/>
        <w:rPr>
          <w:b/>
        </w:rPr>
      </w:pPr>
    </w:p>
    <w:p w14:paraId="25A8F6B2" w14:textId="77777777" w:rsidR="00B77663" w:rsidRPr="00466CCE" w:rsidRDefault="00B77663" w:rsidP="006B40F1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B77663" w:rsidRPr="00466CCE" w14:paraId="34055044" w14:textId="77777777" w:rsidTr="007B2456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0CDFA2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EC22F1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B77663" w:rsidRPr="00466CCE" w14:paraId="6607D2FC" w14:textId="77777777" w:rsidTr="007B2456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AE51CF1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41407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pozyty-wny*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D13F84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negaty-wny*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7E5ECE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B77663" w:rsidRPr="00466CCE" w14:paraId="129294C4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35F8B2" w14:textId="77777777" w:rsidR="00B77663" w:rsidRPr="00466CCE" w:rsidRDefault="00B77663" w:rsidP="007B2456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(SSWiN)</w:t>
            </w:r>
          </w:p>
        </w:tc>
      </w:tr>
      <w:tr w:rsidR="00B77663" w:rsidRPr="00466CCE" w14:paraId="7445345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DD5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Pomiar napięcia zasilania i </w:t>
            </w:r>
            <w:r>
              <w:rPr>
                <w:rFonts w:cs="Century Gothic"/>
                <w:color w:val="000000"/>
              </w:rPr>
              <w:t xml:space="preserve">test </w:t>
            </w:r>
            <w:r w:rsidRPr="00847E7E">
              <w:rPr>
                <w:rFonts w:cs="Century Gothic"/>
                <w:color w:val="000000"/>
              </w:rPr>
              <w:t>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5775F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161C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03F3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C355E7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928C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ocenę oraz sprawdzenie poprawności działania centralki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i czujek systemu SSWiN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03CD7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E2872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26B92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6C8AB19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A4F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 instalacji zasilającej centralkę systemu SSWiN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683BE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8D064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F40EF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774E5A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EFFA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Wizualna ocena i sprawdzenie działania sygnalizatorów akustycznych/optycznych systemu SSWiN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51DAA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FE66A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73A5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24B980F2" w14:textId="77777777" w:rsidTr="007B2456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1D2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działania czujek ruchu oraz czujek zamknięcia drzwi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7377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7038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FB5AC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91124B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8852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EABC7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5099AE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47E61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B77663" w:rsidRPr="00466CCE" w14:paraId="44D683F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FD70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993E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C7D3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D18A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978A95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C23D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88A8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669E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8AFB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E6DFC7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1D23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skuteczności obwodu antysabotażowego poprzez zdjęcie obudowy czujki,</w:t>
            </w:r>
            <w:r>
              <w:rPr>
                <w:rFonts w:cs="Century Gothic"/>
                <w:color w:val="000000"/>
              </w:rPr>
              <w:t xml:space="preserve"> </w:t>
            </w:r>
            <w:r w:rsidRPr="00847E7E">
              <w:rPr>
                <w:rFonts w:cs="Century Gothic"/>
                <w:color w:val="000000"/>
              </w:rPr>
              <w:t xml:space="preserve">a także jej oczyszczenie – </w:t>
            </w:r>
            <w:r w:rsidRPr="00CA30F1">
              <w:rPr>
                <w:szCs w:val="20"/>
              </w:rPr>
              <w:t>wymagane jest jedno sprawdzenie w trzecim kwartale przeglądów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BB0D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BFBE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FA9D3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069CDC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C8AF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kompletności oraz stanu technicznego </w:t>
            </w:r>
            <w:r>
              <w:rPr>
                <w:rFonts w:cs="Century Gothic"/>
                <w:color w:val="000000"/>
              </w:rPr>
              <w:t>z</w:t>
            </w:r>
            <w:r w:rsidRPr="00847E7E">
              <w:rPr>
                <w:rFonts w:cs="Century Gothic"/>
                <w:color w:val="000000"/>
              </w:rPr>
              <w:t>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EBEC9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9FD5C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9922E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275E76F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D1D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710ED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13C8D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CA8A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74B38E0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B8D3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4A6C97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4B318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7A28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518D1E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9316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</w:pPr>
            <w:r w:rsidRPr="00847E7E">
              <w:rPr>
                <w:rFonts w:cs="Century Gothic"/>
                <w:color w:val="000000"/>
              </w:rPr>
              <w:t>Sprawdzenie wartości napięcia zasilającego dla poszczególnych czujek systemu alarmowego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3863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1A4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DFAB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5B8102C" w14:textId="77777777" w:rsidTr="00ED7595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39F31E" w14:textId="77777777" w:rsidR="00B77663" w:rsidRPr="00847E7E" w:rsidRDefault="00B77663" w:rsidP="00DC2135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lastRenderedPageBreak/>
              <w:t>Sprawdzenie stabilności zamontowania centrali alarmowej oraz jej wszystkich przyłączy</w:t>
            </w:r>
            <w:r>
              <w:rPr>
                <w:rFonts w:ascii="Century Gothic" w:hAnsi="Century Gothic" w:cs="Century Gothic"/>
                <w:sz w:val="20"/>
              </w:rPr>
              <w:t xml:space="preserve"> </w:t>
            </w:r>
            <w:r w:rsidRPr="00847E7E">
              <w:rPr>
                <w:rFonts w:ascii="Century Gothic" w:hAnsi="Century Gothic" w:cs="Century Gothic"/>
                <w:sz w:val="20"/>
              </w:rPr>
              <w:t>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1E30C2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F9FCB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04D04A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D1F4EA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46D8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 w:cs="Century Gothic"/>
                <w:sz w:val="20"/>
              </w:rPr>
              <w:br/>
            </w:r>
            <w:r w:rsidRPr="00847E7E">
              <w:rPr>
                <w:rFonts w:ascii="Century Gothic" w:hAnsi="Century Gothic" w:cs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7A4AA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4B937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25A4F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B77663" w:rsidRPr="000F6C99" w14:paraId="050494C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5C13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>Sprawdzenie zgodności przyporządkowania linii dozorowych 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B30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7D2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0C07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276053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B650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Po zmianie konfiguracji systemu wykonanie kopii konfiguracji systemu (gdy centrala ma taką opcję) - </w:t>
            </w:r>
            <w:r w:rsidRPr="00847E7E">
              <w:rPr>
                <w:rFonts w:ascii="Century Gothic" w:hAnsi="Century Gothic"/>
                <w:sz w:val="20"/>
              </w:rPr>
              <w:t>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DDA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DE0B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83057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A43416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FE6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66CB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5844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0121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24F86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74C5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działania, konfiguracja i aktualizacja oprogramowania </w:t>
            </w:r>
            <w:r w:rsidRPr="00847E7E">
              <w:t>systemowego SSWiN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98DA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CCCB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72C8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124CA77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AB028" w14:textId="77777777" w:rsidR="00B77663" w:rsidRPr="000F6C9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B77663" w:rsidRPr="000F6C99" w14:paraId="60E92ABD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3290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 kamer systemu (czystość obrazu z kamer, kontrola ustawiania się kamer obrotowych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kierunku strefy, w której wystąpił alarm)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8978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AE2E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E7F6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738025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7C95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D5DD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692F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109F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B2ECC67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0452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stabilności montażu wysięgnika oraz stabilności przymocowania do niego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59E8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F414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7853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87EE62A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5196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9AD8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433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5F8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088EB6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B844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9EED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C2B0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BC10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8B0F663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C1A9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131D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0A72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885C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43BFE6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1EA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A2C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68B0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FEE3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A5193A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D2A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FA4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7DD0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63B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3CF8365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B8C8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ED4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9537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43B04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2E1422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721D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693C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6F4F6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6A2D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E2AB5EE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D9B7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systemu wideodomofonu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40B8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A7C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0BB9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7861DB2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5E8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C502D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A7F2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C794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828B864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FB46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D7C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C47A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06BA5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349D662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7AB2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DB22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7E0B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5FF2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9ABA39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B219F6" w14:textId="77777777" w:rsidR="00B77663" w:rsidRPr="00E230F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B77663" w:rsidRPr="000F6C99" w14:paraId="2CC9348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DF7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stabilności montażu wysięgnika pod monitor – o ile występuje oraz jego ewentualna regulacja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9BDB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06FF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470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B4BEA4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45A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stabilności, kontrastu, jasności oraz odchylenia poziomego 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52B3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77A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AD07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EBA59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799C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- w dzień i w nocy - jakości obrazu przesyłanego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42B3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BADA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0FDF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E8FDAB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D9B0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lastRenderedPageBreak/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81F7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CBD1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04FB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01F24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0B72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stabilności połączenia zasilania klawiatury, monitora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20F5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48C2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06E9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F88F00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D1DB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– należy wymienić dany element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AC7E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3C0C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8A18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1A1755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741F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C7D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6EF0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D292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BB777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99B1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AD90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553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AB96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9EBB08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27D4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poprawności zaprogramowania magnetowidów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CB09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FF3D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953A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6FEFD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B424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B954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ABA9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4AE4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B1BD1C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08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28B5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818D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EC01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3B01C4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0B7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E676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22A6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22DB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F4908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60A6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blokady odtwarzania zapisów archiwalnych przez pracowników po 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DBB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E75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0F6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C306D3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691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okresu przechowywania nagrań archiwalnych – zapisów z kamer (min. 30 dni, maks. 90 dni)</w:t>
            </w:r>
            <w:r>
              <w:rPr>
                <w:sz w:val="20"/>
                <w:szCs w:val="20"/>
              </w:rPr>
              <w:t xml:space="preserve"> czynność do realizacji w porozumieniu z Kierownikiem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F22A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02A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ED43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89EC36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0E7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7584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3771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C5D2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9452DD3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BA9078" w14:textId="77777777" w:rsidR="00B77663" w:rsidRPr="000F6C9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B77663" w:rsidRPr="000F6C99" w14:paraId="170C66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D683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Wizualna ocena instalacji zasilającej centralkę systemu i poszczególnych stref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137C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5C57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95C0A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E6F30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162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527E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8809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9F9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D83606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CEE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D9CD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5ED4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C46C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2B3396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CA0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AC49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5A79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6BC6B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D36E96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850E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działania i konserwacja siłowników bram, szlabanów, tripodów, kluczni</w:t>
            </w:r>
            <w:r>
              <w:rPr>
                <w:rFonts w:cs="Century Gothic"/>
                <w:color w:val="000000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332F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809F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45FA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346E65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FCCB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color w:val="000000"/>
              </w:rPr>
              <w:t>Wykonie kopii zapasowych bazy danych lub oprogramowania</w:t>
            </w:r>
            <w:r>
              <w:rPr>
                <w:color w:val="000000"/>
              </w:rPr>
              <w:t xml:space="preserve"> </w:t>
            </w:r>
            <w:r w:rsidRPr="00613B30">
              <w:rPr>
                <w:color w:val="000000"/>
              </w:rPr>
              <w:t xml:space="preserve">Systemu </w:t>
            </w:r>
            <w:r w:rsidRPr="00613B30">
              <w:t>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2D2A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7775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0AA4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761B51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8B54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DCD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3E20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41DA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69C3A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A951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zadziałania przycisku ewakuacyjnego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8553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A72E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5EF4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B1F6450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838203" w14:textId="77777777" w:rsidR="00B77663" w:rsidRPr="000F6C99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B77663" w:rsidRPr="000F6C99" w14:paraId="5A20527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25E1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21A4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610A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96C6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55A988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E55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 xml:space="preserve">Sprawdzenie zgodności przyporządkowania linii dozorowych </w:t>
            </w:r>
            <w:r>
              <w:rPr>
                <w:sz w:val="20"/>
                <w:szCs w:val="20"/>
              </w:rPr>
              <w:br/>
            </w:r>
            <w:r w:rsidRPr="00613B30">
              <w:rPr>
                <w:sz w:val="20"/>
                <w:szCs w:val="20"/>
              </w:rPr>
              <w:t>z istniejącym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075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4FC6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C4436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DA9DEB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2F8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lastRenderedPageBreak/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67FF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7A80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50B9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474E7E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FEC8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51DB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2C8C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C7FF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22BF66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D72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4F14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95B6F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8EF9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DC3871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AE00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8150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AEAE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839A4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6B868D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4923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9A93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E8E2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07E4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81CD1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E927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F705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54DC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5065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DE76F8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D042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63E9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C96D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3FB2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8CD92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C6D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0E5C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C0EB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E34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91269B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7FEE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DA1F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BEF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C631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631A23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45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5D4F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6A3D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9940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62F0F9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178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5DC0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5E82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81F8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D25A33A" w14:textId="77777777" w:rsidTr="00251464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768DAB" w14:textId="77777777" w:rsidR="00B77663" w:rsidRPr="000F6C99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Elektroniczny System Ewidencji Kluczy (ESEK)</w:t>
            </w:r>
          </w:p>
        </w:tc>
      </w:tr>
      <w:tr w:rsidR="00B77663" w:rsidRPr="000F6C99" w14:paraId="2E00686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B433" w14:textId="77777777" w:rsidR="00B77663" w:rsidRDefault="00B77663" w:rsidP="006B40F1">
            <w:pPr>
              <w:pStyle w:val="Default"/>
              <w:ind w:left="68"/>
              <w:rPr>
                <w:rFonts w:eastAsia="Batang"/>
                <w:b/>
                <w:lang w:eastAsia="ko-KR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4D0F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21F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BB80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DEA307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1D5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5EBB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15F9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D0AF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2738F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5E47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ABF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EBF8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7168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91FE2C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31DC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sprawności zasilaczy i akumulatorów</w:t>
            </w:r>
            <w:r w:rsidRPr="00496821">
              <w:rPr>
                <w:sz w:val="20"/>
                <w:szCs w:val="2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F775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2748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D98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3EEAA2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DCF4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prawidłowego działania urządzeń zamontowanych na backplane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0B6A7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FB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9B34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2CA9BC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05A3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9F20E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D37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794F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E14A16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D9AC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658E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E53D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32D7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1FC37C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3B0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paneli kluczy z backplane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B7592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4DCB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3B8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03D5D1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30AD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C2135">
              <w:rPr>
                <w:sz w:val="20"/>
                <w:szCs w:val="20"/>
              </w:rPr>
              <w:t>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C01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1EB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1BEB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4D287466" w14:textId="77777777" w:rsidR="00B77663" w:rsidRDefault="00B77663" w:rsidP="006B40F1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2406465F" w14:textId="77777777" w:rsidR="00B77663" w:rsidRPr="000F6C99" w:rsidRDefault="00B77663" w:rsidP="006B40F1">
      <w:pPr>
        <w:ind w:left="357"/>
        <w:jc w:val="both"/>
        <w:rPr>
          <w:i/>
          <w:color w:val="000000"/>
        </w:rPr>
      </w:pPr>
    </w:p>
    <w:p w14:paraId="1FC68028" w14:textId="77777777" w:rsidR="00B77663" w:rsidRPr="000F6C99" w:rsidRDefault="00B77663" w:rsidP="006B40F1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1D2F499D" w14:textId="77777777" w:rsidR="00B77663" w:rsidRPr="009779B0" w:rsidRDefault="00B77663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</w:t>
      </w:r>
      <w:r w:rsidRPr="000F6C99">
        <w:rPr>
          <w:rFonts w:ascii="Century Gothic" w:hAnsi="Century Gothic"/>
          <w:color w:val="000000"/>
          <w:sz w:val="20"/>
        </w:rPr>
        <w:lastRenderedPageBreak/>
        <w:t>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3A27BFA9" w14:textId="77777777" w:rsidR="00B77663" w:rsidRPr="00A811B3" w:rsidRDefault="00B77663" w:rsidP="006B40F1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 xml:space="preserve">Wykaz </w:t>
      </w:r>
      <w:r>
        <w:rPr>
          <w:rFonts w:ascii="Century Gothic" w:hAnsi="Century Gothic"/>
          <w:b/>
          <w:sz w:val="20"/>
          <w:u w:val="single"/>
        </w:rPr>
        <w:t>urządzeń, elementów systemu wymagających wymiany</w:t>
      </w:r>
      <w:r w:rsidRPr="006F0A68">
        <w:rPr>
          <w:rFonts w:ascii="Century Gothic" w:hAnsi="Century Gothic"/>
          <w:b/>
          <w:sz w:val="20"/>
        </w:rPr>
        <w:t>:</w:t>
      </w:r>
    </w:p>
    <w:p w14:paraId="21F09601" w14:textId="77777777" w:rsidR="00B77663" w:rsidRPr="009779B0" w:rsidRDefault="00B77663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25B77583" w14:textId="77777777" w:rsidR="00B77663" w:rsidRPr="00A77BB4" w:rsidRDefault="00B77663" w:rsidP="006B40F1">
      <w:r>
        <w:rPr>
          <w:b/>
        </w:rPr>
        <w:t>Osoby wykonujące</w:t>
      </w:r>
      <w:r w:rsidRPr="00A77BB4">
        <w:rPr>
          <w:b/>
        </w:rPr>
        <w:t xml:space="preserve"> czynności </w:t>
      </w:r>
      <w:r>
        <w:rPr>
          <w:b/>
        </w:rPr>
        <w:t>przeglądowe lub testy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386"/>
      </w:tblGrid>
      <w:tr w:rsidR="00B77663" w:rsidRPr="00C94F07" w14:paraId="63A2FB18" w14:textId="77777777" w:rsidTr="00B0025E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0A23F191" w14:textId="77777777" w:rsidR="00B77663" w:rsidRPr="00713403" w:rsidRDefault="00B77663" w:rsidP="007B2456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FF70C63" w14:textId="77777777" w:rsidR="00B77663" w:rsidRPr="00A77BB4" w:rsidRDefault="00B77663" w:rsidP="007B2456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B77663" w:rsidRPr="00C94F07" w14:paraId="2CE5898F" w14:textId="77777777" w:rsidTr="00B0025E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7E87AC58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5EBAA00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9E1CD65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7CDAF854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775B65C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095F6486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691A422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C52A3B5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DDD0B15" w14:textId="77777777" w:rsidTr="00B0025E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2BA00F45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6769273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BBE7220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23FF2582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E4EAFE4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38FEB43A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542D2D96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43AA5FD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</w:tbl>
    <w:p w14:paraId="1E54DC54" w14:textId="77777777" w:rsidR="00B77663" w:rsidRDefault="00B77663" w:rsidP="006B40F1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38955264" w14:textId="77777777" w:rsidR="00B77663" w:rsidRPr="00A77BB4" w:rsidRDefault="00B77663" w:rsidP="006B40F1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A77BB4">
        <w:rPr>
          <w:b/>
          <w:color w:val="000000"/>
          <w:u w:val="single"/>
        </w:rPr>
        <w:t>Protokół sporządził:</w:t>
      </w:r>
      <w:r w:rsidRPr="00A77BB4">
        <w:rPr>
          <w:b/>
          <w:color w:val="000000"/>
        </w:rPr>
        <w:t xml:space="preserve">                           </w:t>
      </w:r>
      <w:r>
        <w:rPr>
          <w:b/>
          <w:color w:val="000000"/>
        </w:rPr>
        <w:t xml:space="preserve">                                       </w:t>
      </w:r>
      <w:r w:rsidRPr="00A77BB4">
        <w:rPr>
          <w:b/>
          <w:color w:val="000000"/>
        </w:rPr>
        <w:t>Protokół zatwierdził:</w:t>
      </w:r>
    </w:p>
    <w:p w14:paraId="538691EE" w14:textId="77777777" w:rsidR="00B77663" w:rsidRDefault="00B77663" w:rsidP="006B40F1">
      <w:pPr>
        <w:spacing w:before="40"/>
        <w:rPr>
          <w:color w:val="000000"/>
        </w:rPr>
      </w:pPr>
    </w:p>
    <w:p w14:paraId="6C993BDD" w14:textId="77777777" w:rsidR="00B77663" w:rsidRPr="000A0D7C" w:rsidRDefault="00B77663" w:rsidP="006B40F1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4D9A7669" w14:textId="77777777" w:rsidR="00B77663" w:rsidRPr="006B40F1" w:rsidRDefault="00B77663" w:rsidP="006B40F1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                         </w:t>
      </w:r>
    </w:p>
    <w:p w14:paraId="39BD6DF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3316691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938927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A584F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8E715EB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4407CCA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9000F7F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25F6B3A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1A18615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CA1B0C4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2072094" w14:textId="77777777" w:rsidR="00B77663" w:rsidRPr="001E20CC" w:rsidRDefault="00B77663">
      <w:pPr>
        <w:pStyle w:val="Stopka"/>
        <w:ind w:right="-142"/>
        <w:jc w:val="center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Załącznik nr 2.9.2.2 – Wzór „Protokół usterki systemów elektronicznej ochrony obiektu”</w:t>
      </w:r>
    </w:p>
    <w:p w14:paraId="06798B49" w14:textId="77777777" w:rsidR="00B77663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E127DD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7BC339E6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912D0F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5B7A5FB4" w14:textId="77777777" w:rsidR="00B77663" w:rsidRPr="004E6421" w:rsidRDefault="00B77663" w:rsidP="00CF65C4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B77663" w:rsidRPr="00443A81" w14:paraId="41EB94C3" w14:textId="77777777" w:rsidTr="004F7ADE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72A2" w14:textId="77777777" w:rsidR="00B77663" w:rsidRPr="00443A81" w:rsidRDefault="00B77663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85617" w14:textId="77777777" w:rsidR="00B77663" w:rsidRPr="006E3726" w:rsidRDefault="00B77663" w:rsidP="00CF65C4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B77663" w:rsidRPr="00443A81" w14:paraId="0A57DE55" w14:textId="77777777" w:rsidTr="004F7ADE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CB25" w14:textId="77777777" w:rsidR="00B77663" w:rsidRPr="00443A81" w:rsidRDefault="00B77663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BF6CC" w14:textId="77777777" w:rsidR="00B77663" w:rsidRPr="006E3726" w:rsidRDefault="00B77663" w:rsidP="00CF65C4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B77663" w:rsidRPr="00443A81" w14:paraId="78083C7F" w14:textId="77777777" w:rsidTr="004F7ADE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1DC5" w14:textId="77777777" w:rsidR="00B77663" w:rsidRPr="00443A81" w:rsidRDefault="00B77663" w:rsidP="00B9429E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5ED" w14:textId="77777777" w:rsidR="00B77663" w:rsidRPr="00E05B8E" w:rsidRDefault="00B77663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B77663" w:rsidRPr="00443A81" w14:paraId="02347474" w14:textId="77777777" w:rsidTr="004F7ADE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C773" w14:textId="77777777" w:rsidR="00B77663" w:rsidRPr="00920E07" w:rsidRDefault="00B77663" w:rsidP="00B9429E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599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7C93AEF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DE6C02F" w14:textId="77777777" w:rsidR="00B77663" w:rsidRPr="00920E07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867B159" w14:textId="77777777" w:rsidR="00B77663" w:rsidRPr="00920E07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3D0BA136" w14:textId="77777777" w:rsidR="00B77663" w:rsidRPr="00920E07" w:rsidRDefault="00B77663" w:rsidP="00CF65C4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B77663" w:rsidRPr="00443A81" w14:paraId="0FF2E825" w14:textId="77777777" w:rsidTr="004F7ADE">
        <w:trPr>
          <w:cantSplit/>
          <w:trHeight w:val="564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6445D5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6ED7BEFD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65C6F31C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1C69551D" w14:textId="77777777" w:rsidR="00B77663" w:rsidRPr="00E05B8E" w:rsidRDefault="00B77663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B77663" w:rsidRPr="00443A81" w14:paraId="6168D37F" w14:textId="77777777" w:rsidTr="004F7ADE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862A" w14:textId="77777777" w:rsidR="00B77663" w:rsidRPr="00443A81" w:rsidRDefault="00B77663" w:rsidP="00B9429E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F857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62ED77B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E0D542A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006297DE" w14:textId="77777777" w:rsidR="00B77663" w:rsidRDefault="00B77663" w:rsidP="00CF65C4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B77663" w:rsidRPr="00443A81" w14:paraId="096E6A90" w14:textId="77777777" w:rsidTr="004F7ADE">
        <w:trPr>
          <w:trHeight w:val="149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D86A3A8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014110D8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382FD369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1DCE2BAE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</w:tc>
      </w:tr>
      <w:tr w:rsidR="00B77663" w:rsidRPr="00443A81" w14:paraId="258760F5" w14:textId="77777777" w:rsidTr="004F7ADE">
        <w:trPr>
          <w:trHeight w:val="1414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ABA33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0CC636F5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2B37155E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7B3B921C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376129A5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</w:tc>
      </w:tr>
      <w:tr w:rsidR="00B77663" w:rsidRPr="00443A81" w14:paraId="6ADA0043" w14:textId="77777777" w:rsidTr="004F7ADE">
        <w:trPr>
          <w:cantSplit/>
          <w:trHeight w:val="509"/>
        </w:trPr>
        <w:tc>
          <w:tcPr>
            <w:tcW w:w="935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F4B74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Dodatkowe informacje dotyczące proponowanych działań</w:t>
            </w:r>
            <w:r w:rsidRPr="004906B0">
              <w:rPr>
                <w:b/>
                <w:color w:val="000000"/>
              </w:rPr>
              <w:t>:</w:t>
            </w:r>
          </w:p>
          <w:p w14:paraId="5B1E80AC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3C3B3707" w14:textId="77777777" w:rsidR="00B77663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46BADAA3" w14:textId="77777777" w:rsidR="00B77663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096289EB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2451A2A9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</w:tc>
      </w:tr>
      <w:tr w:rsidR="00B77663" w:rsidRPr="00443A81" w14:paraId="2341861D" w14:textId="77777777" w:rsidTr="004F7ADE">
        <w:trPr>
          <w:cantSplit/>
          <w:trHeight w:val="50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9067F" w14:textId="77777777" w:rsidR="00B77663" w:rsidRDefault="00B77663" w:rsidP="00CF65C4">
            <w:pPr>
              <w:pStyle w:val="Stopka"/>
              <w:rPr>
                <w:b/>
              </w:rPr>
            </w:pPr>
            <w:r>
              <w:rPr>
                <w:b/>
              </w:rPr>
              <w:t>Osoba sporządzająca protokół:</w:t>
            </w:r>
          </w:p>
          <w:p w14:paraId="348B0F3A" w14:textId="77777777" w:rsidR="00B77663" w:rsidRPr="004F7ADE" w:rsidRDefault="00B77663" w:rsidP="00CF65C4">
            <w:pPr>
              <w:pStyle w:val="Stopka"/>
              <w:rPr>
                <w:bCs/>
                <w:sz w:val="16"/>
                <w:szCs w:val="16"/>
              </w:rPr>
            </w:pPr>
            <w:r w:rsidRPr="004F7ADE">
              <w:rPr>
                <w:bCs/>
                <w:sz w:val="16"/>
                <w:szCs w:val="16"/>
              </w:rPr>
              <w:t>Imię nazwisko podpis</w:t>
            </w:r>
          </w:p>
          <w:p w14:paraId="55D3FCC9" w14:textId="77777777" w:rsidR="00B77663" w:rsidRDefault="00B77663" w:rsidP="00CF65C4">
            <w:pPr>
              <w:pStyle w:val="Stopka"/>
              <w:rPr>
                <w:b/>
              </w:rPr>
            </w:pPr>
          </w:p>
          <w:p w14:paraId="40958742" w14:textId="77777777" w:rsidR="00B77663" w:rsidRDefault="00B77663" w:rsidP="004F7ADE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………………………………………………………………………</w:t>
            </w:r>
          </w:p>
          <w:p w14:paraId="4372B975" w14:textId="77777777" w:rsidR="00B77663" w:rsidRDefault="00B77663" w:rsidP="00CF65C4">
            <w:pPr>
              <w:pStyle w:val="Stopka"/>
              <w:rPr>
                <w:b/>
              </w:rPr>
            </w:pPr>
          </w:p>
        </w:tc>
      </w:tr>
    </w:tbl>
    <w:p w14:paraId="23C2BA63" w14:textId="77777777" w:rsidR="00B77663" w:rsidRDefault="00B77663" w:rsidP="00CF65C4">
      <w:pPr>
        <w:jc w:val="right"/>
        <w:rPr>
          <w:b/>
          <w:i/>
          <w:u w:val="single"/>
        </w:rPr>
      </w:pPr>
    </w:p>
    <w:p w14:paraId="0075361F" w14:textId="77777777" w:rsidR="00B77663" w:rsidRPr="008E108F" w:rsidRDefault="00B77663" w:rsidP="00CF65C4"/>
    <w:p w14:paraId="567CCD8A" w14:textId="77777777" w:rsidR="00B77663" w:rsidRP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1A033" w14:textId="77777777" w:rsidR="001F3EDB" w:rsidRDefault="001F3EDB" w:rsidP="00E45AE9">
      <w:pPr>
        <w:spacing w:after="0" w:line="240" w:lineRule="auto"/>
      </w:pPr>
      <w:r>
        <w:separator/>
      </w:r>
    </w:p>
  </w:endnote>
  <w:endnote w:type="continuationSeparator" w:id="0">
    <w:p w14:paraId="666F6266" w14:textId="77777777" w:rsidR="001F3EDB" w:rsidRDefault="001F3EDB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174B5" w14:textId="77777777" w:rsidR="001F3EDB" w:rsidRDefault="001F3EDB" w:rsidP="00E45AE9">
      <w:pPr>
        <w:spacing w:after="0" w:line="240" w:lineRule="auto"/>
      </w:pPr>
      <w:r>
        <w:separator/>
      </w:r>
    </w:p>
  </w:footnote>
  <w:footnote w:type="continuationSeparator" w:id="0">
    <w:p w14:paraId="619FE8C2" w14:textId="77777777" w:rsidR="001F3EDB" w:rsidRDefault="001F3EDB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1F3EDB"/>
    <w:rsid w:val="001F6EC3"/>
    <w:rsid w:val="00211791"/>
    <w:rsid w:val="0021507B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5933"/>
    <w:rsid w:val="002D2300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B029B"/>
    <w:rsid w:val="004B4804"/>
    <w:rsid w:val="004B7B0B"/>
    <w:rsid w:val="004C1488"/>
    <w:rsid w:val="004C353F"/>
    <w:rsid w:val="005169C1"/>
    <w:rsid w:val="005175A8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6109B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0F85"/>
    <w:rsid w:val="00784651"/>
    <w:rsid w:val="00784C5C"/>
    <w:rsid w:val="007A0842"/>
    <w:rsid w:val="007A47C5"/>
    <w:rsid w:val="007C2877"/>
    <w:rsid w:val="008020AA"/>
    <w:rsid w:val="008122D2"/>
    <w:rsid w:val="0082738A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6165</Words>
  <Characters>36991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Chrzanowska Ewelina</cp:lastModifiedBy>
  <cp:revision>4</cp:revision>
  <cp:lastPrinted>2016-11-21T11:56:00Z</cp:lastPrinted>
  <dcterms:created xsi:type="dcterms:W3CDTF">2023-07-20T12:53:00Z</dcterms:created>
  <dcterms:modified xsi:type="dcterms:W3CDTF">2023-09-06T05:51:00Z</dcterms:modified>
</cp:coreProperties>
</file>