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46241F0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5A2916" w:rsidRPr="005A2916">
        <w:rPr>
          <w:rFonts w:ascii="Century Gothic" w:hAnsi="Century Gothic" w:cs="Arial"/>
          <w:sz w:val="20"/>
          <w:szCs w:val="20"/>
        </w:rPr>
        <w:t>Gazociąg Trzebiesławice- Częstochowa w m. Jastrząb- budowa ZZU przyłączeniowego dwustronnego i ZZU wlot do SRP Jastrząb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5A2916" w:rsidRPr="005A2916">
        <w:rPr>
          <w:rFonts w:ascii="Century Gothic" w:hAnsi="Century Gothic"/>
          <w:sz w:val="20"/>
        </w:rPr>
        <w:t>NP/2023/05/0220/SWI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94E3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94E37">
        <w:rPr>
          <w:rFonts w:ascii="Century Gothic" w:hAnsi="Century Gothic" w:cs="Arial"/>
          <w:b/>
          <w:sz w:val="20"/>
          <w:szCs w:val="20"/>
        </w:rPr>
        <w:t>nasz</w:t>
      </w:r>
      <w:r w:rsidR="009D7933" w:rsidRPr="00C94E37">
        <w:rPr>
          <w:rFonts w:ascii="Century Gothic" w:hAnsi="Century Gothic" w:cs="Arial"/>
          <w:b/>
          <w:sz w:val="20"/>
          <w:szCs w:val="20"/>
        </w:rPr>
        <w:t>ych</w:t>
      </w:r>
      <w:r w:rsidRPr="00C94E3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94E3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94E37">
        <w:rPr>
          <w:rFonts w:ascii="Century Gothic" w:hAnsi="Century Gothic" w:cs="Arial"/>
          <w:b/>
          <w:sz w:val="20"/>
          <w:szCs w:val="20"/>
        </w:rPr>
        <w:t>*</w:t>
      </w:r>
      <w:r w:rsidR="009D7933" w:rsidRPr="00C94E3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94E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94E3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94E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94E3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94E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94E3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94E3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94E3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94E3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94E37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94E37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94E37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4AA2D5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1E95C351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94E3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  <w:r w:rsidR="00C94E3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577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2916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E37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441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27</cp:revision>
  <cp:lastPrinted>2016-12-15T13:21:00Z</cp:lastPrinted>
  <dcterms:created xsi:type="dcterms:W3CDTF">2017-09-06T10:11:00Z</dcterms:created>
  <dcterms:modified xsi:type="dcterms:W3CDTF">2023-05-11T09:09:00Z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