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D75E375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48345F" w:rsidRPr="00AD483E">
        <w:rPr>
          <w:rFonts w:ascii="Century Gothic" w:hAnsi="Century Gothic" w:cs="Century Gothic"/>
          <w:b/>
          <w:bCs/>
          <w:sz w:val="20"/>
          <w:szCs w:val="20"/>
        </w:rPr>
        <w:t>Gazociąg Tworóg- Komorzno II-wymiana odwadniacza w Kokotku i usunięcie dwóch odwadniaczy w Lublińcu i Oleśnie -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F15E9">
        <w:rPr>
          <w:rFonts w:ascii="Century Gothic" w:hAnsi="Century Gothic"/>
          <w:sz w:val="20"/>
        </w:rPr>
        <w:t>3</w:t>
      </w:r>
      <w:r w:rsidR="00823DC2">
        <w:rPr>
          <w:rFonts w:ascii="Century Gothic" w:hAnsi="Century Gothic"/>
          <w:sz w:val="20"/>
        </w:rPr>
        <w:t>/</w:t>
      </w:r>
      <w:r w:rsidR="004F15E9">
        <w:rPr>
          <w:rFonts w:ascii="Century Gothic" w:hAnsi="Century Gothic"/>
          <w:sz w:val="20"/>
        </w:rPr>
        <w:t>0</w:t>
      </w:r>
      <w:r w:rsidR="0048345F">
        <w:rPr>
          <w:rFonts w:ascii="Century Gothic" w:hAnsi="Century Gothic"/>
          <w:sz w:val="20"/>
        </w:rPr>
        <w:t>4</w:t>
      </w:r>
      <w:r w:rsidR="00823DC2">
        <w:rPr>
          <w:rFonts w:ascii="Century Gothic" w:hAnsi="Century Gothic"/>
          <w:sz w:val="20"/>
        </w:rPr>
        <w:t>/0</w:t>
      </w:r>
      <w:r w:rsidR="004F15E9">
        <w:rPr>
          <w:rFonts w:ascii="Century Gothic" w:hAnsi="Century Gothic"/>
          <w:sz w:val="20"/>
        </w:rPr>
        <w:t>1</w:t>
      </w:r>
      <w:r w:rsidR="0048345F">
        <w:rPr>
          <w:rFonts w:ascii="Century Gothic" w:hAnsi="Century Gothic"/>
          <w:sz w:val="20"/>
        </w:rPr>
        <w:t>60</w:t>
      </w:r>
      <w:r w:rsidR="00823DC2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345F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697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13</cp:revision>
  <cp:lastPrinted>2017-04-05T10:47:00Z</cp:lastPrinted>
  <dcterms:created xsi:type="dcterms:W3CDTF">2022-11-22T08:35:00Z</dcterms:created>
  <dcterms:modified xsi:type="dcterms:W3CDTF">2023-04-12T11:25:00Z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