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96CB744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E15C4E" w:rsidRPr="00E15C4E">
        <w:rPr>
          <w:rFonts w:ascii="Century Gothic" w:hAnsi="Century Gothic" w:cs="Arial"/>
          <w:sz w:val="20"/>
          <w:szCs w:val="20"/>
        </w:rPr>
        <w:t>Likwidacja zwarcia galwanicznego oraz wypłycenia na gazociągu DN500 relacji Wola Karczewska- Wronów w m. Garwolin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E15C4E" w:rsidRPr="00E15C4E">
        <w:rPr>
          <w:rFonts w:ascii="Century Gothic" w:hAnsi="Century Gothic"/>
          <w:sz w:val="20"/>
        </w:rPr>
        <w:t>NP/2023/02/0062/REM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15C4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15C4E">
        <w:rPr>
          <w:rFonts w:ascii="Century Gothic" w:hAnsi="Century Gothic" w:cs="Arial"/>
          <w:b/>
          <w:sz w:val="20"/>
          <w:szCs w:val="20"/>
        </w:rPr>
        <w:t>nasz</w:t>
      </w:r>
      <w:r w:rsidR="009D7933" w:rsidRPr="00E15C4E">
        <w:rPr>
          <w:rFonts w:ascii="Century Gothic" w:hAnsi="Century Gothic" w:cs="Arial"/>
          <w:b/>
          <w:sz w:val="20"/>
          <w:szCs w:val="20"/>
        </w:rPr>
        <w:t>ych</w:t>
      </w:r>
      <w:r w:rsidRPr="00E15C4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15C4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15C4E">
        <w:rPr>
          <w:rFonts w:ascii="Century Gothic" w:hAnsi="Century Gothic" w:cs="Arial"/>
          <w:b/>
          <w:sz w:val="20"/>
          <w:szCs w:val="20"/>
        </w:rPr>
        <w:t>*</w:t>
      </w:r>
      <w:r w:rsidR="009D7933" w:rsidRPr="00E15C4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15C4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15C4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15C4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15C4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E15C4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E15C4E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E15C4E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E15C4E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E15C4E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E15C4E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E15C4E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E15C4E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5AE119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E15C4E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B19F07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15C4E">
      <w:rPr>
        <w:rFonts w:ascii="Century Gothic" w:hAnsi="Century Gothic"/>
        <w:sz w:val="20"/>
        <w:szCs w:val="20"/>
      </w:rPr>
      <w:t>6</w:t>
    </w:r>
    <w:r w:rsidR="00E15C4E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07174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5C4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Łojek-Zacheja Ewa</cp:lastModifiedBy>
  <cp:revision>3</cp:revision>
  <cp:lastPrinted>2016-12-15T13:21:00Z</cp:lastPrinted>
  <dcterms:created xsi:type="dcterms:W3CDTF">2023-02-28T09:31:00Z</dcterms:created>
  <dcterms:modified xsi:type="dcterms:W3CDTF">2023-03-01T07:46:00Z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