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6B042" w14:textId="38221A1A" w:rsidR="000A5DC7" w:rsidRDefault="000A5DC7" w:rsidP="001E0CED">
      <w:pPr>
        <w:jc w:val="right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Załącznik nr </w:t>
      </w:r>
      <w:r w:rsidR="005739E2">
        <w:rPr>
          <w:rFonts w:ascii="Century Gothic" w:eastAsia="Times New Roman" w:hAnsi="Century Gothic" w:cs="Times New Roman"/>
          <w:sz w:val="20"/>
          <w:szCs w:val="20"/>
          <w:lang w:eastAsia="pl-PL"/>
        </w:rPr>
        <w:t>1.6</w:t>
      </w:r>
      <w:r w:rsidR="001E0CED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 OPZ</w:t>
      </w:r>
    </w:p>
    <w:p w14:paraId="16BA0CC0" w14:textId="0D5CF380" w:rsidR="00082A17" w:rsidRPr="00B40C91" w:rsidRDefault="000A5DC7" w:rsidP="005424EE">
      <w:pPr>
        <w:pStyle w:val="Akapitzlist"/>
        <w:spacing w:before="120"/>
        <w:ind w:left="0"/>
        <w:contextualSpacing w:val="0"/>
        <w:jc w:val="center"/>
        <w:rPr>
          <w:rFonts w:ascii="Century Gothic" w:eastAsia="Times New Roman" w:hAnsi="Century Gothic" w:cs="Times New Roman"/>
          <w:b/>
          <w:u w:val="single"/>
          <w:lang w:eastAsia="pl-PL"/>
        </w:rPr>
      </w:pPr>
      <w:r w:rsidRPr="00B40C91">
        <w:rPr>
          <w:rFonts w:ascii="Century Gothic" w:eastAsia="Times New Roman" w:hAnsi="Century Gothic" w:cs="Times New Roman"/>
          <w:b/>
          <w:u w:val="single"/>
          <w:lang w:eastAsia="pl-PL"/>
        </w:rPr>
        <w:t>Wymagania w zakresie zajęcia gruntów</w:t>
      </w:r>
    </w:p>
    <w:p w14:paraId="661C2097" w14:textId="77777777" w:rsidR="00026F5E" w:rsidRPr="001240D1" w:rsidRDefault="00026F5E" w:rsidP="00026F5E">
      <w:pPr>
        <w:pStyle w:val="Akapitzlist"/>
        <w:spacing w:before="120"/>
        <w:ind w:left="567"/>
        <w:contextualSpacing w:val="0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pl-PL"/>
        </w:rPr>
      </w:pPr>
    </w:p>
    <w:p w14:paraId="002DF4D0" w14:textId="6FFF8311" w:rsidR="001240D1" w:rsidRPr="001240D1" w:rsidRDefault="001240D1" w:rsidP="00E25187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Podział odpowiedzialność za skutki finansowe</w:t>
      </w:r>
      <w:r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 zajęcia terenu.</w:t>
      </w:r>
    </w:p>
    <w:p w14:paraId="40FFBF67" w14:textId="79368386" w:rsidR="00F52418" w:rsidRDefault="001240D1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Z zastrzeżeniem punktów następujących, wynagrodzenia za czasowe korzystanie z nieruchomości na cele realizacji Przedmiotu Zamówienia oraz odszkodowania za szkody powstałe przy realizacji Przedmiotu Zamówienia wypłaci uprawnionym osobom Zamawiający.</w:t>
      </w:r>
    </w:p>
    <w:p w14:paraId="3B137D5B" w14:textId="419490C1" w:rsidR="0052445B" w:rsidRDefault="00E653D1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wypłaci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uprawnionym osobom wynagrodze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nia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 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czasowe korzystanie z nieruchomości na cele realizacji Przedmiotu Zamówienia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>oraz odszkodowa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nia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 </w:t>
      </w:r>
      <w:r w:rsidR="00F5241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szkody powstałe przy realizacji Przedmiotu Zamówienia, w tym za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zniszczone uprawy, szkody powstałe w strukturze gleby, utracone korzyści wynikające w szczególności z dotacji unijnych i wszelkie inne szkody, które z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jego 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winy powstaną </w:t>
      </w:r>
      <w:r w:rsidRPr="00EF60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poza pasem montażowym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określonym w dokumentacji projektowej sporządzonej dla zadania objętego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Przedmiotem Zamówienia</w:t>
      </w:r>
      <w:r w:rsidR="0052445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Obowiązek wypłacenia odszkodowań oraz wynagrodzeń, o których mowa w zdaniu poprzedzającym</w:t>
      </w:r>
      <w:r w:rsidR="00EF601E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obejmuje także tereny 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>wykorzystywane jako dojazdy do miejsca realizacji robót oraz do organizacji zaplecza budowy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jeśli zgodnie z 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ją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projektow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ą sporządzoną</w:t>
      </w:r>
      <w:r w:rsidR="008B1D49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dla zadania objętego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Przedmiotem Zamówienia nie stanowiły </w:t>
      </w:r>
      <w:r w:rsidR="00EF60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one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pasa montażowego.</w:t>
      </w:r>
    </w:p>
    <w:p w14:paraId="5405D7BF" w14:textId="77777777" w:rsidR="00FD55AE" w:rsidRDefault="00E653D1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wypłaci ponadto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B1D49">
        <w:rPr>
          <w:rFonts w:ascii="Century Gothic" w:eastAsia="Times New Roman" w:hAnsi="Century Gothic" w:cs="Times New Roman"/>
          <w:sz w:val="20"/>
          <w:szCs w:val="20"/>
          <w:lang w:eastAsia="pl-PL"/>
        </w:rPr>
        <w:t>uprawnionym osobom odszkodowania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 utracone korzyści i wszelkie inne szkody, które powstaną z powodu </w:t>
      </w:r>
      <w:r w:rsidRPr="00EF60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braku możliwości dojazdu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z winy Wykonawcy,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do pozostałych części działek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na których nie będą prowadzone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roboty</w:t>
      </w:r>
      <w:r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budowlane (np. szkody spowodowane niezebraniem plonów, niewykonaniem zasiewów lu</w:t>
      </w:r>
      <w:r w:rsidR="00FD55AE">
        <w:rPr>
          <w:rFonts w:ascii="Century Gothic" w:eastAsia="Times New Roman" w:hAnsi="Century Gothic" w:cs="Times New Roman"/>
          <w:sz w:val="20"/>
          <w:szCs w:val="20"/>
          <w:lang w:eastAsia="pl-PL"/>
        </w:rPr>
        <w:t>b niewykonaniem prac polowych).</w:t>
      </w:r>
    </w:p>
    <w:p w14:paraId="654A6A2E" w14:textId="1F6D407A" w:rsidR="00EF601E" w:rsidRDefault="00FD55AE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E653D1" w:rsidRPr="000A5DC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ponosi jednocześnie odpowiedzialność za szkody powstałe </w:t>
      </w:r>
      <w:r w:rsidRPr="00EF60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w pasie montażowym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, które powstaną w powodu prowadzenia robót budowlanych</w:t>
      </w:r>
      <w:r w:rsidR="0038494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przez niego lub jego podwykonawców</w:t>
      </w:r>
      <w:r w:rsidR="00384940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sposób </w:t>
      </w:r>
      <w:r w:rsidRPr="00EF60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rażąco niedbały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W takich przypadkach 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należne uprawnionej osobie odszkodowanie, wypłaci w całości Zamawiający (obejmujące obszar pasa montażowego), jednakże Zamawiający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zastrzega sobie prawo do dochodzenia od Wykonawcy 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zwrotu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kosztów tej części odszkodowania</w:t>
      </w:r>
      <w:r w:rsid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, która przypadać będzie na szkody będące skutkiem rażącej niedbałości Wykonawcy lub jego podwykonawców. Wykonawca zwróci Zamawiającemu koszty, o których mowa w zdaniu poprzedzającym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, w terminie do 30 dni licząc od chwili otrzymania wezwania do zapłaty od Zamawiającego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Za s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kut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e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 prowadzenia prac budowlanych sposób </w:t>
      </w:r>
      <w:r w:rsidR="00FD4A1E" w:rsidRP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rażąco niedbały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szczególności 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uznaje się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wymieszanie żyznej warstwy gleby (tzw. humus) z jej niższymi warstwami (tzw. martwica).</w:t>
      </w:r>
    </w:p>
    <w:p w14:paraId="645F4962" w14:textId="5D993347" w:rsidR="00E80D9A" w:rsidRDefault="00E80D9A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Opłaty za zajęcie pasa drogowego </w:t>
      </w:r>
      <w:r w:rsidRPr="00001516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na czas prowadzenia robót budowlanych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na cele realizacji Przedmiotu Zamówienia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, poniesie w całości Wykonawca.</w:t>
      </w:r>
    </w:p>
    <w:p w14:paraId="7B0577B4" w14:textId="57678687" w:rsidR="001240D1" w:rsidRPr="00EF601E" w:rsidRDefault="001240D1" w:rsidP="00E25187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EF601E" w:rsidRPr="00EF60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Dodatkowe obowiązki w zakresie zajęcia terenu</w:t>
      </w:r>
      <w:r w:rsidR="00FD4A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.</w:t>
      </w:r>
    </w:p>
    <w:p w14:paraId="1296199A" w14:textId="5C645F26" w:rsidR="00FD4A1E" w:rsidRDefault="008A0B00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u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uje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 zagospodarowania nieruchomości, na których prowadzone będą roboty budowlane objęte </w:t>
      </w:r>
      <w:r w:rsidR="005C0454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Przedmiotem Zmówienia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  <w:r w:rsidR="005C0454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w chwili ich zajęcia oraz w chwili ich zwolnienia</w:t>
      </w:r>
      <w:r w:rsidR="00E901E1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(wymagana dokumentacja fotograficzna wraz z opisem),</w:t>
      </w:r>
      <w:r w:rsidR="00E577E6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poprzez sporządzenie protokołów z u</w:t>
      </w:r>
      <w:r w:rsidR="00E577E6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dostępnienia nieruchomości zgodnie ze wzorem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</w:t>
      </w:r>
      <w:r w:rsidR="00E577E6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owiącym</w:t>
      </w:r>
      <w:r w:rsidR="001E0CED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1E0CED" w:rsidRPr="001240D1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Załącznik nr 1</w:t>
      </w:r>
      <w:r w:rsidR="001E0CED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</w:t>
      </w:r>
      <w:r w:rsidR="001E0CED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niniejsz</w:t>
      </w:r>
      <w:r w:rsidR="005C0454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ych</w:t>
      </w:r>
      <w:r w:rsidR="002E4BEB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wymagań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w tym także </w:t>
      </w:r>
      <w:r w:rsidR="002E4BEB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uzyska 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na tych protokołach podpis</w:t>
      </w:r>
      <w:r w:rsidR="002E4BEB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y</w:t>
      </w:r>
      <w:r w:rsidR="000A5DC7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właścicieli lub użytkowników wieczystych tych nieruchomości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>lub osób przez nich wskazanych.</w:t>
      </w:r>
      <w:r w:rsidR="00E80D9A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Zamawiający zastrzega sobie prawo </w:t>
      </w:r>
      <w:r w:rsidR="00E80D9A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 xml:space="preserve">do przekazana Wykonawcy innego wzoru </w:t>
      </w:r>
      <w:r w:rsidR="00AA1592">
        <w:rPr>
          <w:rFonts w:ascii="Century Gothic" w:eastAsia="Times New Roman" w:hAnsi="Century Gothic" w:cs="Times New Roman"/>
          <w:sz w:val="20"/>
          <w:szCs w:val="20"/>
          <w:lang w:eastAsia="pl-PL"/>
        </w:rPr>
        <w:t>protokołu</w:t>
      </w:r>
      <w:r w:rsidR="00E80D9A"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 udostępnienia nieruchomości</w:t>
      </w:r>
      <w:r w:rsidR="00E80D9A">
        <w:rPr>
          <w:rFonts w:ascii="Century Gothic" w:eastAsia="Times New Roman" w:hAnsi="Century Gothic" w:cs="Times New Roman"/>
          <w:sz w:val="20"/>
          <w:szCs w:val="20"/>
          <w:lang w:eastAsia="pl-PL"/>
        </w:rPr>
        <w:t>, jeśli wynikać to będzie z decyzji, uzgodnień, umów lub innych dokumentów stanowiących cześć dokumentacji projektowej.</w:t>
      </w:r>
    </w:p>
    <w:p w14:paraId="49C943B8" w14:textId="1B78CC0F" w:rsidR="006F7C5A" w:rsidRDefault="000A5DC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przekaże niezwłocznie Zamawiającemu opisane w punkcie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poprzedzającym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protokoły, jednakże nie później niż w terminie 3 dni licząc od dnia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sporządzenia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każde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go z protokołów,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pod rygorem poniesienia wszelkiej odpowiedzialności za szkody jaki może ponieść Zamawiający z tytułu nieterminowej wypłaty odszkodowań </w:t>
      </w:r>
      <w:r w:rsidR="00FD4A1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lub wynagrodzeń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należnych uprawnionym osobom.</w:t>
      </w:r>
    </w:p>
    <w:p w14:paraId="04390D3E" w14:textId="662D8520" w:rsidR="00E80D9A" w:rsidRDefault="00E80D9A" w:rsidP="00E25187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E80D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Wymagania szczególne przy </w:t>
      </w:r>
      <w:r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zajmowaniu </w:t>
      </w:r>
      <w:r w:rsidR="00AA1592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nieruchomości Skarbu Państwa lub jednostek samorządu terytorialnego.</w:t>
      </w:r>
    </w:p>
    <w:p w14:paraId="601414DC" w14:textId="5712BCBD" w:rsidR="006D4050" w:rsidRDefault="006D4050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Z zastrzeżeniem punktu następującego, w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przypadkach,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gdy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 decyzji,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zgód, 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uzgodnień lub innych dokumentów stanowiących część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dokumentacji</w:t>
      </w:r>
      <w:r w:rsidR="00E17581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projektowej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wynikało będzie, iż wejście na teren nieruchomości uwarunkowan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e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zawarciem przez Zamawiającego odrębnej umowy lub uzysk</w:t>
      </w:r>
      <w:r w:rsidR="000E2B73">
        <w:rPr>
          <w:rFonts w:ascii="Century Gothic" w:eastAsia="Times New Roman" w:hAnsi="Century Gothic" w:cs="Times New Roman"/>
          <w:sz w:val="20"/>
          <w:szCs w:val="20"/>
          <w:lang w:eastAsia="pl-PL"/>
        </w:rPr>
        <w:t>aniem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przez niego dodatkowej decyzji, zgody lub uzgodnienia, Wykonawca niezwłocznie powiadomi Zamawiającego o planowanym terminie wejścia na teren tych nieruchomości. Zamawiający zastrzega dla siebie 14 dniowy termin na zawarcie umowy lub uzyskanie decyzji, zgody lub uzgodnienia, o których mowa w zdaniu poprzedzający</w:t>
      </w:r>
      <w:r w:rsidR="00EA0C6D">
        <w:rPr>
          <w:rFonts w:ascii="Century Gothic" w:eastAsia="Times New Roman" w:hAnsi="Century Gothic" w:cs="Times New Roman"/>
          <w:sz w:val="20"/>
          <w:szCs w:val="20"/>
          <w:lang w:eastAsia="pl-PL"/>
        </w:rPr>
        <w:t>m.</w:t>
      </w:r>
    </w:p>
    <w:p w14:paraId="7F746D8C" w14:textId="01B6A614" w:rsidR="00AA1592" w:rsidRDefault="00EA0C6D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Uzyskanie zezwolenia na zajęcie pasa drogowego jest obowiązkiem Wykonawcy.</w:t>
      </w:r>
    </w:p>
    <w:p w14:paraId="570DEDDC" w14:textId="66922688" w:rsidR="008E261E" w:rsidRPr="008E261E" w:rsidRDefault="008E261E" w:rsidP="00E25187">
      <w:pPr>
        <w:pStyle w:val="Akapitzlist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8E261E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Postanowienia </w:t>
      </w:r>
      <w:r w:rsidR="00E25187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dodatkowe</w:t>
      </w:r>
      <w:r w:rsidR="00395B6C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.</w:t>
      </w:r>
    </w:p>
    <w:p w14:paraId="35ECB19E" w14:textId="6DD60656" w:rsidR="000845F7" w:rsidRDefault="000845F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obwiązany jest do spełnienia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warunków 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zajęcia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nieruchomości,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na których realizowany będzie P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rzedmiot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Zamówienia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określonych w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umowach, decyzjach, 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>zgodach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uzgodnieniach</w:t>
      </w:r>
      <w:r w:rsidRPr="000845F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stanowiących część dokumentacji projektowej, pod rygorem </w:t>
      </w:r>
      <w:r w:rsidRPr="001240D1">
        <w:rPr>
          <w:rFonts w:ascii="Century Gothic" w:eastAsia="Times New Roman" w:hAnsi="Century Gothic" w:cs="Times New Roman"/>
          <w:sz w:val="20"/>
          <w:szCs w:val="20"/>
          <w:lang w:eastAsia="pl-PL"/>
        </w:rPr>
        <w:t>poniesienia wszelkiej odpowiedzialności za szkody jaki może ponieść Zamawiający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wskutek niezgodnego z tymi warunkami zajęcia nieruchomości. </w:t>
      </w:r>
    </w:p>
    <w:p w14:paraId="3227844F" w14:textId="3E35A60F" w:rsidR="00082A17" w:rsidRDefault="000845F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przypadkach, gdy Przedmiot Zamówienia realizowany będzie bez </w:t>
      </w:r>
      <w:r w:rsidR="00B02B26">
        <w:rPr>
          <w:rFonts w:ascii="Century Gothic" w:eastAsia="Times New Roman" w:hAnsi="Century Gothic" w:cs="Times New Roman"/>
          <w:sz w:val="20"/>
          <w:szCs w:val="20"/>
          <w:lang w:eastAsia="pl-PL"/>
        </w:rPr>
        <w:t>dokumentacji projektowej,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00270">
        <w:rPr>
          <w:rFonts w:ascii="Century Gothic" w:eastAsia="Times New Roman" w:hAnsi="Century Gothic" w:cs="Times New Roman"/>
          <w:sz w:val="20"/>
          <w:szCs w:val="20"/>
          <w:lang w:eastAsia="pl-PL"/>
        </w:rPr>
        <w:t>Zamawiający udostępni Wykonawcy wszelkie umow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y, decyzje, zgody i uzgodnienia zwierające warunki zajęcia nieruchomości. W tych przypadkach za pas montażowy uznaje się teren uzgodniony przez Zamawiającego z właścicielami, użytkownikami wieczystymi lub innymi posiadaczami nieruchomości,</w:t>
      </w:r>
      <w:r w:rsidR="00541EBE" w:rsidRP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541EBE">
        <w:rPr>
          <w:rFonts w:ascii="Century Gothic" w:eastAsia="Times New Roman" w:hAnsi="Century Gothic" w:cs="Times New Roman"/>
          <w:sz w:val="20"/>
          <w:szCs w:val="20"/>
          <w:lang w:eastAsia="pl-PL"/>
        </w:rPr>
        <w:t>co wynikać będzie z dokumentacji udostępnionej Wykonawcy przez Zamawiającego.</w:t>
      </w:r>
    </w:p>
    <w:p w14:paraId="2B30644B" w14:textId="0841671F" w:rsidR="00997DDC" w:rsidRPr="00541EBE" w:rsidRDefault="00E25187" w:rsidP="00E25187">
      <w:pPr>
        <w:pStyle w:val="Akapitzlist"/>
        <w:numPr>
          <w:ilvl w:val="1"/>
          <w:numId w:val="6"/>
        </w:numPr>
        <w:spacing w:before="120"/>
        <w:ind w:left="709" w:hanging="426"/>
        <w:contextualSpacing w:val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przypadkach, gdy zgodnie z postanowienia Umowy 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>Zamawiający własnym staraniem i na własny koszt prowadzić będzie działania w celu uzyskania tytułów prawnych do dysponowania na cel budowlany nieruchomościami, których zajęcie wymagane będzie do w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ykonania Przedmiotu Zamówienia, 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zobowiąz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>any jest d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 pełnej współpracy z Zamawiającym w jego działaniach opisanych w zdaniu poprzedzającym, w szczególności Wykonawca 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>zobowiązany jest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2543A5">
        <w:rPr>
          <w:rFonts w:ascii="Century Gothic" w:eastAsia="Times New Roman" w:hAnsi="Century Gothic" w:cs="Times New Roman"/>
          <w:sz w:val="20"/>
          <w:szCs w:val="20"/>
          <w:lang w:eastAsia="pl-PL"/>
        </w:rPr>
        <w:t>d</w:t>
      </w:r>
      <w:r w:rsidRPr="00E25187">
        <w:rPr>
          <w:rFonts w:ascii="Century Gothic" w:eastAsia="Times New Roman" w:hAnsi="Century Gothic" w:cs="Times New Roman"/>
          <w:sz w:val="20"/>
          <w:szCs w:val="20"/>
          <w:lang w:eastAsia="pl-PL"/>
        </w:rPr>
        <w:t>o niezwłocznego udzielenia pełnych i wyczerpujących informacji o zakresie prac budowlanych do przeprowadzenia na danej działce, obszarze zajęcia, drogach dojazdowych, a także do niezwłocznego sporządzania map lub planów sytuacyjnych obejmujących te informacje. Ponadto na żądanie Zamawiającego Wykonawca zapewni udział swojego przedstawiciela w rokowaniach prowadzonych przez Zamawiającego.</w:t>
      </w:r>
    </w:p>
    <w:p w14:paraId="75250AEA" w14:textId="77777777" w:rsidR="0052445B" w:rsidRDefault="0052445B" w:rsidP="00082A17">
      <w:p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51920065" w14:textId="77777777" w:rsidR="0052445B" w:rsidRDefault="0052445B" w:rsidP="00082A17">
      <w:pPr>
        <w:spacing w:before="12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524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012F2" w14:textId="77777777" w:rsidR="005739E2" w:rsidRDefault="005739E2" w:rsidP="005739E2">
      <w:pPr>
        <w:spacing w:after="0" w:line="240" w:lineRule="auto"/>
      </w:pPr>
      <w:r>
        <w:separator/>
      </w:r>
    </w:p>
  </w:endnote>
  <w:endnote w:type="continuationSeparator" w:id="0">
    <w:p w14:paraId="5A4C15DA" w14:textId="77777777" w:rsidR="005739E2" w:rsidRDefault="005739E2" w:rsidP="0057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B970" w14:textId="77777777" w:rsidR="005739E2" w:rsidRDefault="005739E2" w:rsidP="005739E2">
      <w:pPr>
        <w:spacing w:after="0" w:line="240" w:lineRule="auto"/>
      </w:pPr>
      <w:r>
        <w:separator/>
      </w:r>
    </w:p>
  </w:footnote>
  <w:footnote w:type="continuationSeparator" w:id="0">
    <w:p w14:paraId="4647A3F8" w14:textId="77777777" w:rsidR="005739E2" w:rsidRDefault="005739E2" w:rsidP="00573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63721"/>
    <w:multiLevelType w:val="hybridMultilevel"/>
    <w:tmpl w:val="D6040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A13B4"/>
    <w:multiLevelType w:val="hybridMultilevel"/>
    <w:tmpl w:val="1D2464D2"/>
    <w:lvl w:ilvl="0" w:tplc="BBC63AE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F0B0E"/>
    <w:multiLevelType w:val="multilevel"/>
    <w:tmpl w:val="878C7CE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Times New Roman" w:hAnsi="Century Gothic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432C9D"/>
    <w:multiLevelType w:val="hybridMultilevel"/>
    <w:tmpl w:val="D6040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17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61028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874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1947935">
    <w:abstractNumId w:val="1"/>
  </w:num>
  <w:num w:numId="4" w16cid:durableId="462845580">
    <w:abstractNumId w:val="0"/>
  </w:num>
  <w:num w:numId="5" w16cid:durableId="1482843330">
    <w:abstractNumId w:val="2"/>
  </w:num>
  <w:num w:numId="6" w16cid:durableId="19839262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28"/>
    <w:rsid w:val="00001516"/>
    <w:rsid w:val="000116F5"/>
    <w:rsid w:val="00026F5E"/>
    <w:rsid w:val="00032C21"/>
    <w:rsid w:val="00082A17"/>
    <w:rsid w:val="000845F7"/>
    <w:rsid w:val="000A5DC7"/>
    <w:rsid w:val="000E2B73"/>
    <w:rsid w:val="001240D1"/>
    <w:rsid w:val="001311FD"/>
    <w:rsid w:val="00161150"/>
    <w:rsid w:val="00182628"/>
    <w:rsid w:val="001A45BC"/>
    <w:rsid w:val="001E0CED"/>
    <w:rsid w:val="002543A5"/>
    <w:rsid w:val="00260975"/>
    <w:rsid w:val="002808C8"/>
    <w:rsid w:val="002E4BEB"/>
    <w:rsid w:val="002F5283"/>
    <w:rsid w:val="00384940"/>
    <w:rsid w:val="00395B6C"/>
    <w:rsid w:val="004A429A"/>
    <w:rsid w:val="005074B7"/>
    <w:rsid w:val="0052445B"/>
    <w:rsid w:val="00541EBE"/>
    <w:rsid w:val="005424EE"/>
    <w:rsid w:val="0054488F"/>
    <w:rsid w:val="0055284A"/>
    <w:rsid w:val="005739E2"/>
    <w:rsid w:val="005C0454"/>
    <w:rsid w:val="005D7459"/>
    <w:rsid w:val="00600270"/>
    <w:rsid w:val="0060174A"/>
    <w:rsid w:val="00633BC7"/>
    <w:rsid w:val="006C1E85"/>
    <w:rsid w:val="006C6E71"/>
    <w:rsid w:val="006D4050"/>
    <w:rsid w:val="006F7C5A"/>
    <w:rsid w:val="007B7E4B"/>
    <w:rsid w:val="008A0B00"/>
    <w:rsid w:val="008B1D49"/>
    <w:rsid w:val="008B79C1"/>
    <w:rsid w:val="008E261E"/>
    <w:rsid w:val="00956E43"/>
    <w:rsid w:val="00997DDC"/>
    <w:rsid w:val="00AA1592"/>
    <w:rsid w:val="00AC33C5"/>
    <w:rsid w:val="00B02B26"/>
    <w:rsid w:val="00B40C91"/>
    <w:rsid w:val="00B80D3A"/>
    <w:rsid w:val="00B95606"/>
    <w:rsid w:val="00BF0A1B"/>
    <w:rsid w:val="00C52103"/>
    <w:rsid w:val="00CB3CB5"/>
    <w:rsid w:val="00DE2E20"/>
    <w:rsid w:val="00E17581"/>
    <w:rsid w:val="00E25187"/>
    <w:rsid w:val="00E577E6"/>
    <w:rsid w:val="00E653D1"/>
    <w:rsid w:val="00E80D9A"/>
    <w:rsid w:val="00E901E1"/>
    <w:rsid w:val="00EA0C6D"/>
    <w:rsid w:val="00EA3CFD"/>
    <w:rsid w:val="00EB31E8"/>
    <w:rsid w:val="00EF601E"/>
    <w:rsid w:val="00F13910"/>
    <w:rsid w:val="00F305BC"/>
    <w:rsid w:val="00F52418"/>
    <w:rsid w:val="00FA60CD"/>
    <w:rsid w:val="00FD4A1E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F0324"/>
  <w15:docId w15:val="{400A1951-86A2-453B-B6CC-A0E57AC5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5D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5D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5D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5D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5D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DC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5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3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429CF-3363-4B45-968E-609D2120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Bujak Maciej</dc:creator>
  <cp:lastModifiedBy>Matuszak Kamila</cp:lastModifiedBy>
  <cp:revision>2</cp:revision>
  <cp:lastPrinted>2017-10-27T08:24:00Z</cp:lastPrinted>
  <dcterms:created xsi:type="dcterms:W3CDTF">2023-01-25T13:27:00Z</dcterms:created>
  <dcterms:modified xsi:type="dcterms:W3CDTF">2023-01-25T13:27:00Z</dcterms:modified>
</cp:coreProperties>
</file>