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B6F53" w14:textId="77777777" w:rsidR="00D9025A" w:rsidRDefault="000E7C70" w:rsidP="00D06568">
      <w:pPr>
        <w:spacing w:after="0" w:line="300" w:lineRule="auto"/>
        <w:jc w:val="center"/>
        <w:rPr>
          <w:b/>
          <w:sz w:val="24"/>
          <w:szCs w:val="24"/>
        </w:rPr>
      </w:pPr>
      <w:r w:rsidRPr="006A2BF9">
        <w:rPr>
          <w:b/>
          <w:sz w:val="24"/>
          <w:szCs w:val="24"/>
        </w:rPr>
        <w:t>PERSONEL WYKONAWCY</w:t>
      </w:r>
    </w:p>
    <w:p w14:paraId="1A7E582A" w14:textId="292837FF" w:rsidR="005411B4" w:rsidRPr="005411B4" w:rsidRDefault="005411B4" w:rsidP="00C96A26">
      <w:pPr>
        <w:spacing w:after="0" w:line="300" w:lineRule="auto"/>
        <w:jc w:val="center"/>
        <w:rPr>
          <w:sz w:val="24"/>
          <w:szCs w:val="24"/>
        </w:rPr>
      </w:pPr>
    </w:p>
    <w:p w14:paraId="38B30CDF" w14:textId="77777777" w:rsidR="00C96A26" w:rsidRPr="00C96A26" w:rsidRDefault="00C96A26" w:rsidP="00C96A26">
      <w:pPr>
        <w:spacing w:after="0" w:line="300" w:lineRule="auto"/>
        <w:jc w:val="center"/>
        <w:rPr>
          <w:b/>
          <w:bCs/>
          <w:sz w:val="24"/>
          <w:szCs w:val="24"/>
        </w:rPr>
      </w:pPr>
      <w:r w:rsidRPr="00C96A26">
        <w:rPr>
          <w:b/>
          <w:bCs/>
          <w:sz w:val="24"/>
          <w:szCs w:val="24"/>
        </w:rPr>
        <w:t xml:space="preserve">„Opracowanie projektu i roboty budowlane dla rozbiórki i budowy </w:t>
      </w:r>
    </w:p>
    <w:p w14:paraId="4801AAF7" w14:textId="77777777" w:rsidR="00C96A26" w:rsidRPr="00C96A26" w:rsidRDefault="00C96A26" w:rsidP="00C96A26">
      <w:pPr>
        <w:spacing w:after="0" w:line="300" w:lineRule="auto"/>
        <w:jc w:val="center"/>
        <w:rPr>
          <w:b/>
          <w:bCs/>
          <w:sz w:val="24"/>
          <w:szCs w:val="24"/>
        </w:rPr>
      </w:pPr>
      <w:r w:rsidRPr="00C96A26">
        <w:rPr>
          <w:b/>
          <w:bCs/>
          <w:sz w:val="24"/>
          <w:szCs w:val="24"/>
        </w:rPr>
        <w:t>nowej stacji gazowej Q=630m</w:t>
      </w:r>
      <w:r w:rsidRPr="00090096">
        <w:rPr>
          <w:b/>
          <w:bCs/>
          <w:sz w:val="24"/>
          <w:szCs w:val="24"/>
          <w:vertAlign w:val="superscript"/>
        </w:rPr>
        <w:t>3</w:t>
      </w:r>
      <w:r w:rsidRPr="00C96A26">
        <w:rPr>
          <w:b/>
          <w:bCs/>
          <w:sz w:val="24"/>
          <w:szCs w:val="24"/>
        </w:rPr>
        <w:t>/h Staroźreby”</w:t>
      </w:r>
    </w:p>
    <w:p w14:paraId="01F95A5D" w14:textId="77777777" w:rsidR="006863A8" w:rsidRDefault="006863A8" w:rsidP="00930797">
      <w:pPr>
        <w:sectPr w:rsidR="006863A8" w:rsidSect="00F251B2">
          <w:headerReference w:type="default" r:id="rId7"/>
          <w:footerReference w:type="default" r:id="rId8"/>
          <w:pgSz w:w="11906" w:h="16838" w:code="9"/>
          <w:pgMar w:top="1440" w:right="1083" w:bottom="1440" w:left="1083" w:header="142" w:footer="629" w:gutter="0"/>
          <w:cols w:space="708"/>
          <w:vAlign w:val="center"/>
          <w:docGrid w:linePitch="360"/>
        </w:sectPr>
      </w:pPr>
    </w:p>
    <w:p w14:paraId="33019393" w14:textId="75A667E8" w:rsidR="006A2BF9" w:rsidRPr="005411B4" w:rsidRDefault="00877103" w:rsidP="005411B4">
      <w:pPr>
        <w:pStyle w:val="Nagwek1"/>
        <w:numPr>
          <w:ilvl w:val="0"/>
          <w:numId w:val="0"/>
        </w:numPr>
        <w:spacing w:before="0" w:after="0" w:line="300" w:lineRule="auto"/>
        <w:rPr>
          <w:rFonts w:ascii="Century Gothic" w:hAnsi="Century Gothic"/>
          <w:sz w:val="22"/>
          <w:szCs w:val="22"/>
        </w:rPr>
      </w:pPr>
      <w:bookmarkStart w:id="2" w:name="_Toc425421393"/>
      <w:r w:rsidRPr="005411B4">
        <w:rPr>
          <w:rFonts w:ascii="Century Gothic" w:hAnsi="Century Gothic"/>
          <w:sz w:val="22"/>
          <w:szCs w:val="22"/>
        </w:rPr>
        <w:lastRenderedPageBreak/>
        <w:t>WYMAGANIA PERSONALNE</w:t>
      </w:r>
      <w:bookmarkEnd w:id="2"/>
    </w:p>
    <w:p w14:paraId="3F9F9027" w14:textId="36A0762F" w:rsidR="00DF4839" w:rsidRPr="005411B4" w:rsidRDefault="00C46FA7" w:rsidP="00C46FA7">
      <w:pPr>
        <w:pStyle w:val="Akapitzlist"/>
        <w:numPr>
          <w:ilvl w:val="0"/>
          <w:numId w:val="17"/>
        </w:numPr>
        <w:tabs>
          <w:tab w:val="left" w:pos="0"/>
        </w:tabs>
        <w:spacing w:after="0" w:line="300" w:lineRule="auto"/>
        <w:ind w:left="851" w:hanging="567"/>
        <w:rPr>
          <w:sz w:val="22"/>
        </w:rPr>
      </w:pPr>
      <w:r>
        <w:rPr>
          <w:sz w:val="22"/>
        </w:rPr>
        <w:t xml:space="preserve">W zakresie prac projektowych </w:t>
      </w:r>
      <w:r w:rsidR="0066378A" w:rsidRPr="005411B4">
        <w:rPr>
          <w:sz w:val="22"/>
        </w:rPr>
        <w:t xml:space="preserve">Wykonawca musi dysponować odpowiednim potencjałem kadrowym wyspecjalizowanym do wykonania prac objętych zamówieniem, a w szczególności </w:t>
      </w:r>
      <w:r w:rsidR="00DF4839" w:rsidRPr="005411B4">
        <w:rPr>
          <w:sz w:val="22"/>
        </w:rPr>
        <w:t>kierownikiem projektu oraz zespołem projektantów o następujących uprawnieniach:</w:t>
      </w:r>
    </w:p>
    <w:p w14:paraId="6642DE69" w14:textId="78B3257E" w:rsidR="00AC6C14" w:rsidRPr="00100E8D" w:rsidRDefault="00DF4839" w:rsidP="00AC6C14">
      <w:pPr>
        <w:pStyle w:val="Akapitzlist"/>
        <w:numPr>
          <w:ilvl w:val="0"/>
          <w:numId w:val="21"/>
        </w:numPr>
        <w:tabs>
          <w:tab w:val="left" w:pos="0"/>
        </w:tabs>
        <w:spacing w:after="0" w:line="300" w:lineRule="auto"/>
        <w:ind w:left="851" w:hanging="284"/>
        <w:rPr>
          <w:rFonts w:cs="Century Gothic"/>
          <w:sz w:val="22"/>
        </w:rPr>
      </w:pPr>
      <w:r w:rsidRPr="005411B4">
        <w:rPr>
          <w:b/>
          <w:sz w:val="22"/>
        </w:rPr>
        <w:t>Projektantem nr 1</w:t>
      </w:r>
      <w:r w:rsidRPr="005411B4">
        <w:rPr>
          <w:sz w:val="22"/>
        </w:rPr>
        <w:t xml:space="preserve"> </w:t>
      </w:r>
      <w:r w:rsidR="00AC6C14" w:rsidRPr="005411B4">
        <w:rPr>
          <w:rFonts w:cs="Century Gothic"/>
          <w:sz w:val="22"/>
        </w:rPr>
        <w:t>- posiadającym łącznie następujące kwalifikacje i doświadczenie:</w:t>
      </w:r>
    </w:p>
    <w:p w14:paraId="2E5B5310" w14:textId="14C0100A" w:rsidR="00AC6C14" w:rsidRDefault="00AC6C14" w:rsidP="00AC6C14">
      <w:pPr>
        <w:spacing w:after="0" w:line="300" w:lineRule="auto"/>
        <w:ind w:left="851"/>
        <w:rPr>
          <w:rFonts w:cs="Century Gothic"/>
          <w:sz w:val="22"/>
        </w:rPr>
      </w:pPr>
      <w:r w:rsidRPr="00100E8D">
        <w:rPr>
          <w:rFonts w:cs="Century Gothic"/>
          <w:sz w:val="22"/>
        </w:rPr>
        <w:t xml:space="preserve">uprawnienia budowlane,  o których mowa w ustawie z dnia 7 lipca 1994 r. Prawo budowlane (tekst jednolity </w:t>
      </w:r>
      <w:r w:rsidRPr="00AC6C14">
        <w:rPr>
          <w:rFonts w:cs="Century Gothic"/>
          <w:sz w:val="22"/>
        </w:rPr>
        <w:t>Dz. U. z 2021r. poz. 2351 ze zm.),</w:t>
      </w:r>
      <w:r w:rsidRPr="00146DBB">
        <w:t xml:space="preserve"> </w:t>
      </w:r>
      <w:r w:rsidRPr="00100E8D">
        <w:rPr>
          <w:rFonts w:cs="Century Gothic"/>
          <w:sz w:val="22"/>
        </w:rPr>
        <w:t>oraz w Rozporządzeniu Ministra Inwestycji i Rozwoju z dnia 29 kwietnia 2019 r. w sprawie przygotowania zawodowego do wykonywania samodzielnych funkcji technicznych w budownictwie (Dz. U. z 2019 r. poz. 831) lub odpowiadające im ważne uprawnienia budowlane wydane na podstawie uprzednio obowiązujących przepisów prawa lub odpowiednich przepisów obowiązujących na terenie kraju, w którym Projektant ma siedzibę lub miejsce zamieszkania, uznanych przez właściwy organ, zgodnie z ustawą z dnia 22 grudnia 2015 r. o zasadach uznawania kwalifikacji zawodowych nabytych w państwach członkowskich Unii Europejskiej (Dz. U. z 2020r. poz. 220), lub zamierzającymi świadczyć usługi transgraniczne w rozumieniu przepisów tej ustawy oraz art. 20a ustawy z dnia 15 grudnia 2000 r. o samorządach zawodowych architektów oraz inżynierów budownictwa (tekst jednolity Dz. U. z 2019 r. poz. 1117), zwane dalej „Uprawnieniami budowlanymi” do projektowania bez ograniczeń w specjalności instalacyjnej w zakresie sieci, instalacji i urządzeń cieplnych, wentylacyjnych, gazowych, wodociągowych i kanalizacyjnych oraz aktualny wpis na listę członków właściwej izby samorządu zawodowego</w:t>
      </w:r>
    </w:p>
    <w:p w14:paraId="548B5CB0" w14:textId="008E5C64" w:rsidR="00DF4839" w:rsidRPr="005411B4" w:rsidRDefault="00DF4839" w:rsidP="00AC6C14">
      <w:pPr>
        <w:pStyle w:val="Akapitzlist"/>
        <w:tabs>
          <w:tab w:val="left" w:pos="0"/>
        </w:tabs>
        <w:spacing w:after="0" w:line="300" w:lineRule="auto"/>
        <w:ind w:left="851"/>
        <w:rPr>
          <w:sz w:val="22"/>
        </w:rPr>
      </w:pPr>
      <w:r w:rsidRPr="005411B4">
        <w:rPr>
          <w:sz w:val="22"/>
        </w:rPr>
        <w:t>- doświadczenie zawodowe, w tym w ciągu ostatnich 5 lat przed upływem terminu składania ofert pełnił funkcję projektanta przy realizacji co najmniej jednego zamówienia</w:t>
      </w:r>
      <w:r w:rsidR="009A0973" w:rsidRPr="005411B4">
        <w:rPr>
          <w:sz w:val="22"/>
        </w:rPr>
        <w:t xml:space="preserve"> </w:t>
      </w:r>
      <w:r w:rsidRPr="005411B4">
        <w:rPr>
          <w:sz w:val="22"/>
        </w:rPr>
        <w:t>polegającego na opracowaniu dokumentacji projektowej</w:t>
      </w:r>
      <w:r w:rsidR="009A0973" w:rsidRPr="005411B4">
        <w:rPr>
          <w:sz w:val="22"/>
        </w:rPr>
        <w:t xml:space="preserve"> </w:t>
      </w:r>
      <w:r w:rsidRPr="005411B4">
        <w:rPr>
          <w:sz w:val="22"/>
        </w:rPr>
        <w:t>budowy/remontu/przebudowy stacji gazowej wysokiego ciśnienia, o którym mowa w Rozporządzeniu Ministra Gospodarki z 26 kwietnia 2013 r. w sprawie warunków technicznych, jakim powinny odpowiadać sieci gazowe i ich usytuowanie (Dz. U. 2013 poz. 640 z dnia 4 czerwca 2013 r.), wraz z uzyskaniem zgłoszenia / pozwolenia na budowę.</w:t>
      </w:r>
    </w:p>
    <w:p w14:paraId="567702D1" w14:textId="1C7012B8" w:rsidR="00DF4839" w:rsidRPr="005411B4" w:rsidRDefault="00DF4839" w:rsidP="00C46FA7">
      <w:pPr>
        <w:pStyle w:val="Akapitzlist"/>
        <w:numPr>
          <w:ilvl w:val="0"/>
          <w:numId w:val="21"/>
        </w:numPr>
        <w:tabs>
          <w:tab w:val="left" w:pos="0"/>
        </w:tabs>
        <w:spacing w:after="0" w:line="300" w:lineRule="auto"/>
        <w:ind w:left="851" w:hanging="284"/>
        <w:rPr>
          <w:sz w:val="22"/>
        </w:rPr>
      </w:pPr>
      <w:r w:rsidRPr="005411B4">
        <w:rPr>
          <w:b/>
          <w:sz w:val="22"/>
        </w:rPr>
        <w:t xml:space="preserve">Projektantem nr </w:t>
      </w:r>
      <w:r w:rsidR="001C4BA9">
        <w:rPr>
          <w:b/>
          <w:sz w:val="22"/>
        </w:rPr>
        <w:t>2</w:t>
      </w:r>
      <w:r w:rsidRPr="005411B4">
        <w:rPr>
          <w:sz w:val="22"/>
        </w:rPr>
        <w:t xml:space="preserve"> - posiadającym następujące kwalifikacje:</w:t>
      </w:r>
    </w:p>
    <w:p w14:paraId="2EB3E551" w14:textId="77777777" w:rsidR="00DF4839" w:rsidRPr="005411B4" w:rsidRDefault="00DF4839" w:rsidP="005411B4">
      <w:pPr>
        <w:pStyle w:val="Akapitzlist"/>
        <w:tabs>
          <w:tab w:val="left" w:pos="0"/>
        </w:tabs>
        <w:spacing w:after="0" w:line="300" w:lineRule="auto"/>
        <w:ind w:left="1134"/>
        <w:rPr>
          <w:sz w:val="22"/>
        </w:rPr>
      </w:pPr>
      <w:r w:rsidRPr="005411B4">
        <w:rPr>
          <w:sz w:val="22"/>
        </w:rPr>
        <w:t>uprawnienia bez ograniczeń w specjalności konstrukcyjno – budowlanej posiadającym aktualny wpis na listę członków właściwej izby samorządu zawodowego,</w:t>
      </w:r>
    </w:p>
    <w:p w14:paraId="47F3F736" w14:textId="27B906DB" w:rsidR="00DF4839" w:rsidRPr="005411B4" w:rsidRDefault="00DF4839" w:rsidP="00C46FA7">
      <w:pPr>
        <w:pStyle w:val="Akapitzlist"/>
        <w:numPr>
          <w:ilvl w:val="0"/>
          <w:numId w:val="21"/>
        </w:numPr>
        <w:tabs>
          <w:tab w:val="left" w:pos="0"/>
        </w:tabs>
        <w:spacing w:after="0" w:line="300" w:lineRule="auto"/>
        <w:ind w:left="851" w:hanging="284"/>
        <w:rPr>
          <w:sz w:val="22"/>
        </w:rPr>
      </w:pPr>
      <w:r w:rsidRPr="005411B4">
        <w:rPr>
          <w:b/>
          <w:sz w:val="22"/>
        </w:rPr>
        <w:t xml:space="preserve">Projektantem nr </w:t>
      </w:r>
      <w:r w:rsidR="00E33B61">
        <w:rPr>
          <w:b/>
          <w:sz w:val="22"/>
        </w:rPr>
        <w:t>3</w:t>
      </w:r>
      <w:r w:rsidRPr="005411B4">
        <w:rPr>
          <w:sz w:val="22"/>
        </w:rPr>
        <w:t xml:space="preserve"> - posiadającym następujące kwalifikacje:</w:t>
      </w:r>
    </w:p>
    <w:p w14:paraId="4F1CB850" w14:textId="755FB3A5" w:rsidR="00DF4839" w:rsidRPr="005411B4" w:rsidRDefault="00DF4839" w:rsidP="005411B4">
      <w:pPr>
        <w:pStyle w:val="Akapitzlist"/>
        <w:tabs>
          <w:tab w:val="left" w:pos="0"/>
        </w:tabs>
        <w:spacing w:after="0" w:line="300" w:lineRule="auto"/>
        <w:ind w:left="1134"/>
        <w:rPr>
          <w:sz w:val="22"/>
        </w:rPr>
      </w:pPr>
      <w:r w:rsidRPr="005411B4">
        <w:rPr>
          <w:sz w:val="22"/>
        </w:rPr>
        <w:t>uprawnienia bez ograniczeń w specjalności instalacyjnej w zakresie sieci, instalacji i urządzeń elektrycznych i elektroenergetycznych posiadającym aktualny wpis na listę członków właściwej izby samorządu zawodowego.</w:t>
      </w:r>
    </w:p>
    <w:p w14:paraId="495E6C7D" w14:textId="77777777" w:rsidR="0066378A" w:rsidRPr="00CE51E6" w:rsidRDefault="0066378A" w:rsidP="00C46FA7">
      <w:pPr>
        <w:tabs>
          <w:tab w:val="left" w:pos="851"/>
        </w:tabs>
        <w:spacing w:after="0" w:line="300" w:lineRule="auto"/>
        <w:ind w:left="851"/>
        <w:rPr>
          <w:sz w:val="22"/>
        </w:rPr>
      </w:pPr>
      <w:r w:rsidRPr="00CE51E6">
        <w:rPr>
          <w:sz w:val="22"/>
        </w:rPr>
        <w:lastRenderedPageBreak/>
        <w:t>Zaleca się</w:t>
      </w:r>
      <w:r w:rsidR="006F3CFF" w:rsidRPr="00CE51E6">
        <w:rPr>
          <w:sz w:val="22"/>
        </w:rPr>
        <w:t>,</w:t>
      </w:r>
      <w:r w:rsidRPr="00CE51E6">
        <w:rPr>
          <w:sz w:val="22"/>
        </w:rPr>
        <w:t xml:space="preserve"> aby kierownikiem projektu była osoba posiadająca uprawnienia w specjalności instalacyjnej w zakresie sieci, instalacji i urządzeń cieplnych, wentylacyjnych, gazowych, wodociągowych i kanalizacyjnych. </w:t>
      </w:r>
    </w:p>
    <w:p w14:paraId="17EF8956" w14:textId="5D65E35A" w:rsidR="00420D71" w:rsidRPr="00CE51E6" w:rsidRDefault="0066378A" w:rsidP="00C46FA7">
      <w:pPr>
        <w:tabs>
          <w:tab w:val="left" w:pos="851"/>
        </w:tabs>
        <w:spacing w:after="0" w:line="300" w:lineRule="auto"/>
        <w:ind w:left="851"/>
        <w:rPr>
          <w:sz w:val="22"/>
        </w:rPr>
      </w:pPr>
      <w:r w:rsidRPr="00CE51E6">
        <w:rPr>
          <w:sz w:val="22"/>
        </w:rPr>
        <w:t>Zamawiający dopuszcza łączenie ww. kwalifikacji przez jedną osobę.</w:t>
      </w:r>
    </w:p>
    <w:p w14:paraId="72C903F5" w14:textId="77777777" w:rsidR="00420D71" w:rsidRPr="005411B4" w:rsidRDefault="00420D71" w:rsidP="005411B4">
      <w:pPr>
        <w:tabs>
          <w:tab w:val="left" w:pos="426"/>
        </w:tabs>
        <w:spacing w:after="0" w:line="300" w:lineRule="auto"/>
        <w:rPr>
          <w:sz w:val="22"/>
        </w:rPr>
      </w:pPr>
    </w:p>
    <w:p w14:paraId="56250079" w14:textId="0BB254B4" w:rsidR="00420D71" w:rsidRPr="005411B4" w:rsidRDefault="00420D71" w:rsidP="00C46FA7">
      <w:pPr>
        <w:pStyle w:val="Akapitzlist"/>
        <w:numPr>
          <w:ilvl w:val="0"/>
          <w:numId w:val="17"/>
        </w:numPr>
        <w:tabs>
          <w:tab w:val="left" w:pos="0"/>
        </w:tabs>
        <w:spacing w:after="0" w:line="300" w:lineRule="auto"/>
        <w:ind w:left="851" w:hanging="567"/>
        <w:rPr>
          <w:sz w:val="22"/>
        </w:rPr>
      </w:pPr>
      <w:r w:rsidRPr="005411B4">
        <w:rPr>
          <w:sz w:val="22"/>
        </w:rPr>
        <w:t>W zakresie robót budowlano</w:t>
      </w:r>
      <w:r w:rsidR="00AC6C14">
        <w:rPr>
          <w:sz w:val="22"/>
        </w:rPr>
        <w:t xml:space="preserve"> </w:t>
      </w:r>
      <w:r w:rsidRPr="005411B4">
        <w:rPr>
          <w:sz w:val="22"/>
        </w:rPr>
        <w:t xml:space="preserve">- montażowych Wykonawca powinien dysponować osobami zdolnymi do </w:t>
      </w:r>
      <w:r w:rsidRPr="005411B4">
        <w:rPr>
          <w:sz w:val="22"/>
          <w:u w:val="single"/>
        </w:rPr>
        <w:t>wykonania zamówienia</w:t>
      </w:r>
      <w:r w:rsidRPr="005411B4">
        <w:rPr>
          <w:sz w:val="22"/>
        </w:rPr>
        <w:t>, a w szczególności:</w:t>
      </w:r>
    </w:p>
    <w:p w14:paraId="23DB8AB8" w14:textId="5900D12D" w:rsidR="009A0973" w:rsidRPr="005411B4" w:rsidRDefault="00420D71" w:rsidP="00C46FA7">
      <w:pPr>
        <w:pStyle w:val="Akapitzlist"/>
        <w:numPr>
          <w:ilvl w:val="0"/>
          <w:numId w:val="25"/>
        </w:numPr>
        <w:spacing w:after="0" w:line="300" w:lineRule="auto"/>
        <w:ind w:left="851" w:hanging="284"/>
        <w:contextualSpacing w:val="0"/>
        <w:rPr>
          <w:rFonts w:cs="Arial"/>
          <w:sz w:val="22"/>
          <w:lang w:eastAsia="ar-SA"/>
        </w:rPr>
      </w:pPr>
      <w:r w:rsidRPr="005411B4">
        <w:rPr>
          <w:b/>
          <w:sz w:val="22"/>
        </w:rPr>
        <w:t>Kierownikiem budowy</w:t>
      </w:r>
      <w:r w:rsidRPr="005411B4">
        <w:rPr>
          <w:sz w:val="22"/>
        </w:rPr>
        <w:t xml:space="preserve"> </w:t>
      </w:r>
      <w:r w:rsidR="009A0973" w:rsidRPr="005411B4">
        <w:rPr>
          <w:rFonts w:cs="Century Gothic"/>
          <w:sz w:val="22"/>
        </w:rPr>
        <w:t>posiadający łącznie następujące kwalifikacje i doświadczenie:</w:t>
      </w:r>
    </w:p>
    <w:p w14:paraId="14B7B5DB" w14:textId="77777777" w:rsidR="00AC6C14" w:rsidRPr="00511979" w:rsidRDefault="00AC6C14" w:rsidP="00AC6C14">
      <w:pPr>
        <w:pStyle w:val="Akapitzlist"/>
        <w:spacing w:after="0" w:line="300" w:lineRule="auto"/>
        <w:ind w:left="1134"/>
        <w:rPr>
          <w:sz w:val="22"/>
        </w:rPr>
      </w:pPr>
      <w:r w:rsidRPr="005411B4">
        <w:rPr>
          <w:rFonts w:cs="Century Gothic"/>
          <w:sz w:val="22"/>
        </w:rPr>
        <w:t xml:space="preserve">- </w:t>
      </w:r>
      <w:r w:rsidRPr="005411B4">
        <w:rPr>
          <w:sz w:val="22"/>
        </w:rPr>
        <w:t>wymagane prawem uprawnienia budowlane, o których mowa w ustawie z dnia 7 lipca 1994 r. Prawo budowlane (</w:t>
      </w:r>
      <w:r w:rsidRPr="00100E8D">
        <w:rPr>
          <w:rFonts w:cs="Century Gothic"/>
          <w:sz w:val="22"/>
        </w:rPr>
        <w:t>tekst jednolity Dz. U. z 20</w:t>
      </w:r>
      <w:r>
        <w:rPr>
          <w:rFonts w:cs="Century Gothic"/>
          <w:sz w:val="22"/>
        </w:rPr>
        <w:t>20</w:t>
      </w:r>
      <w:r w:rsidRPr="00100E8D">
        <w:rPr>
          <w:rFonts w:cs="Century Gothic"/>
          <w:sz w:val="22"/>
        </w:rPr>
        <w:t xml:space="preserve"> poz. 1</w:t>
      </w:r>
      <w:r>
        <w:rPr>
          <w:rFonts w:cs="Century Gothic"/>
          <w:sz w:val="22"/>
        </w:rPr>
        <w:t>333</w:t>
      </w:r>
      <w:r w:rsidRPr="00100E8D">
        <w:rPr>
          <w:rFonts w:cs="Century Gothic"/>
          <w:sz w:val="22"/>
        </w:rPr>
        <w:t xml:space="preserve"> ze zm</w:t>
      </w:r>
      <w:r>
        <w:rPr>
          <w:rFonts w:cs="Century Gothic"/>
          <w:sz w:val="22"/>
        </w:rPr>
        <w:t>.</w:t>
      </w:r>
      <w:r w:rsidRPr="005411B4">
        <w:rPr>
          <w:sz w:val="22"/>
        </w:rPr>
        <w:t xml:space="preserve">) oraz </w:t>
      </w:r>
    </w:p>
    <w:p w14:paraId="67FAD1FF" w14:textId="77777777" w:rsidR="004432F4" w:rsidRDefault="00AC6C14" w:rsidP="00AC6C14">
      <w:pPr>
        <w:pStyle w:val="Akapitzlist"/>
        <w:tabs>
          <w:tab w:val="left" w:pos="709"/>
        </w:tabs>
        <w:spacing w:after="0" w:line="300" w:lineRule="auto"/>
        <w:ind w:left="1134"/>
        <w:rPr>
          <w:sz w:val="22"/>
        </w:rPr>
      </w:pPr>
      <w:r w:rsidRPr="00511979">
        <w:rPr>
          <w:sz w:val="22"/>
        </w:rPr>
        <w:t>Rozporządzeniu Ministra Inwestycji i Rozwoju z dnia 29 kwietnia 2019 r. w sprawie przygotowania zawodowego do wykonywania samodzielnych funkcji technicznych w budownictwie (</w:t>
      </w:r>
      <w:hyperlink r:id="rId9" w:history="1">
        <w:r w:rsidRPr="00511979">
          <w:rPr>
            <w:sz w:val="22"/>
          </w:rPr>
          <w:t>Dz.U. 2019 poz. 831</w:t>
        </w:r>
      </w:hyperlink>
      <w:r w:rsidRPr="00511979">
        <w:rPr>
          <w:sz w:val="22"/>
        </w:rPr>
        <w:t xml:space="preserve">) lub odpowiadające im ważne uprawnienia budowlane wydane na podstawie uprzednio obowiązujących przepisów prawa, lub odpowiednich przepisów obowiązujących na terenie kraju, w którym wykonawca ma siedzibę lub miejsce zamieszkania, uznanych przez właściwy organ, </w:t>
      </w:r>
      <w:r w:rsidRPr="00100E8D">
        <w:rPr>
          <w:rFonts w:cs="Century Gothic"/>
          <w:sz w:val="22"/>
        </w:rPr>
        <w:t xml:space="preserve">zgodnie z ustawą z dnia 22 grudnia 2015 r. o zasadach uznawania kwalifikacji zawodowych nabytych w państwach członkowskich Unii Europejskiej (Dz. U. z 2020r. poz. 220), </w:t>
      </w:r>
      <w:r w:rsidRPr="00511979">
        <w:rPr>
          <w:sz w:val="22"/>
        </w:rPr>
        <w:t xml:space="preserve">lub zamierzający świadczyć usługi transgraniczne w rozumieniu przepisów tej ustawy oraz art. 20a </w:t>
      </w:r>
      <w:r w:rsidRPr="009E47F1">
        <w:rPr>
          <w:sz w:val="22"/>
        </w:rPr>
        <w:t xml:space="preserve">Obwieszczenia Marszałka Sejmu Rzeczypospolitej Polskiej z dnia 16 maja 2019 r. w sprawie ogłoszenia jednolitego tekstu ustawy o samorządach zawodowych architektów oraz inżynierów budownictwa (t.j. </w:t>
      </w:r>
      <w:hyperlink r:id="rId10" w:history="1">
        <w:r w:rsidRPr="009E47F1">
          <w:rPr>
            <w:sz w:val="22"/>
          </w:rPr>
          <w:t>Dz.U. 2019 poz. 1117</w:t>
        </w:r>
      </w:hyperlink>
      <w:r w:rsidRPr="009E47F1">
        <w:rPr>
          <w:sz w:val="22"/>
        </w:rPr>
        <w:t xml:space="preserve">) zwane dalej „Uprawnieniami budowlanymi”, do kierowania robotami budowlanymi bez ograniczeń w specjalności instalacyjnej w zakresie sieci, instalacji i urządzeń cieplnych, wentylacyjnych, gazowych, wodociągowych i kanalizacyjnych  oraz być czynnym członkiem właściwej Okręgowej Izby inżynierów Budownictwa. </w:t>
      </w:r>
    </w:p>
    <w:p w14:paraId="00CD8E18" w14:textId="66D3D763" w:rsidR="00420D71" w:rsidRPr="005411B4" w:rsidRDefault="008D4B7F" w:rsidP="00AC6C14">
      <w:pPr>
        <w:pStyle w:val="Akapitzlist"/>
        <w:tabs>
          <w:tab w:val="left" w:pos="709"/>
        </w:tabs>
        <w:spacing w:after="0" w:line="300" w:lineRule="auto"/>
        <w:ind w:left="1134"/>
        <w:rPr>
          <w:sz w:val="22"/>
        </w:rPr>
      </w:pPr>
      <w:r w:rsidRPr="005411B4">
        <w:rPr>
          <w:sz w:val="22"/>
        </w:rPr>
        <w:t xml:space="preserve">- </w:t>
      </w:r>
      <w:r w:rsidR="00420D71" w:rsidRPr="005411B4">
        <w:rPr>
          <w:sz w:val="22"/>
        </w:rPr>
        <w:t>do</w:t>
      </w:r>
      <w:r w:rsidR="00420D71" w:rsidRPr="005411B4">
        <w:rPr>
          <w:rFonts w:cs="Calibri"/>
          <w:sz w:val="22"/>
        </w:rPr>
        <w:t>ś</w:t>
      </w:r>
      <w:r w:rsidR="00420D71" w:rsidRPr="005411B4">
        <w:rPr>
          <w:sz w:val="22"/>
        </w:rPr>
        <w:t>wiadczenie zawodowe, w tym w ci</w:t>
      </w:r>
      <w:r w:rsidR="00420D71" w:rsidRPr="005411B4">
        <w:rPr>
          <w:rFonts w:cs="Calibri"/>
          <w:sz w:val="22"/>
        </w:rPr>
        <w:t>ą</w:t>
      </w:r>
      <w:r w:rsidR="00420D71" w:rsidRPr="005411B4">
        <w:rPr>
          <w:sz w:val="22"/>
        </w:rPr>
        <w:t>gu ostatnich 5 lat przed up</w:t>
      </w:r>
      <w:r w:rsidR="00420D71" w:rsidRPr="005411B4">
        <w:rPr>
          <w:rFonts w:cs="Calibri"/>
          <w:sz w:val="22"/>
        </w:rPr>
        <w:t>ł</w:t>
      </w:r>
      <w:r w:rsidR="00420D71" w:rsidRPr="005411B4">
        <w:rPr>
          <w:sz w:val="22"/>
        </w:rPr>
        <w:t>ywem terminu sk</w:t>
      </w:r>
      <w:r w:rsidR="00420D71" w:rsidRPr="005411B4">
        <w:rPr>
          <w:rFonts w:cs="Calibri"/>
          <w:sz w:val="22"/>
        </w:rPr>
        <w:t>ł</w:t>
      </w:r>
      <w:r w:rsidR="00420D71" w:rsidRPr="005411B4">
        <w:rPr>
          <w:sz w:val="22"/>
        </w:rPr>
        <w:t>adania ofert, zdoby</w:t>
      </w:r>
      <w:r w:rsidR="00420D71" w:rsidRPr="005411B4">
        <w:rPr>
          <w:rFonts w:cs="Calibri"/>
          <w:sz w:val="22"/>
        </w:rPr>
        <w:t>ł</w:t>
      </w:r>
      <w:r w:rsidR="00420D71" w:rsidRPr="005411B4">
        <w:rPr>
          <w:sz w:val="22"/>
        </w:rPr>
        <w:t xml:space="preserve"> do</w:t>
      </w:r>
      <w:r w:rsidR="00420D71" w:rsidRPr="005411B4">
        <w:rPr>
          <w:rFonts w:cs="Calibri"/>
          <w:sz w:val="22"/>
        </w:rPr>
        <w:t>ś</w:t>
      </w:r>
      <w:r w:rsidR="00420D71" w:rsidRPr="005411B4">
        <w:rPr>
          <w:sz w:val="22"/>
        </w:rPr>
        <w:t>wiadczenie w kierowaniu robotami (na stanowisku Kierownika Budowy lub Kierownika Robót) dla zamówienia polegającego na budowie/przebudowie/remoncie stacji gazowej wysokiego ciśnienia.</w:t>
      </w:r>
    </w:p>
    <w:p w14:paraId="7E0219FE" w14:textId="77777777" w:rsidR="004432F4" w:rsidRDefault="004432F4" w:rsidP="004432F4">
      <w:pPr>
        <w:pStyle w:val="Akapitzlist"/>
        <w:numPr>
          <w:ilvl w:val="0"/>
          <w:numId w:val="25"/>
        </w:numPr>
        <w:tabs>
          <w:tab w:val="left" w:pos="851"/>
        </w:tabs>
        <w:spacing w:after="0" w:line="300" w:lineRule="auto"/>
        <w:ind w:left="851" w:hanging="284"/>
        <w:rPr>
          <w:sz w:val="22"/>
        </w:rPr>
      </w:pPr>
      <w:r>
        <w:rPr>
          <w:sz w:val="22"/>
        </w:rPr>
        <w:t>W zakresie prac spawalniczych:</w:t>
      </w:r>
    </w:p>
    <w:p w14:paraId="31AC0F4C" w14:textId="77777777" w:rsidR="004432F4" w:rsidRPr="00046998" w:rsidRDefault="004432F4" w:rsidP="004432F4">
      <w:pPr>
        <w:pStyle w:val="Akapitzlist"/>
        <w:numPr>
          <w:ilvl w:val="0"/>
          <w:numId w:val="26"/>
        </w:numPr>
        <w:spacing w:after="0"/>
        <w:ind w:left="1134" w:hanging="283"/>
        <w:contextualSpacing w:val="0"/>
        <w:rPr>
          <w:rFonts w:eastAsiaTheme="minorEastAsia"/>
          <w:sz w:val="22"/>
        </w:rPr>
      </w:pPr>
      <w:r>
        <w:rPr>
          <w:rFonts w:eastAsia="Century Gothic" w:cs="Century Gothic"/>
          <w:color w:val="000000" w:themeColor="text1"/>
          <w:sz w:val="22"/>
        </w:rPr>
        <w:t xml:space="preserve">personelem nadzoru spawalniczego </w:t>
      </w:r>
      <w:r w:rsidRPr="00046998">
        <w:rPr>
          <w:rFonts w:eastAsia="Century Gothic" w:cs="Century Gothic"/>
          <w:color w:val="000000" w:themeColor="text1"/>
          <w:sz w:val="22"/>
        </w:rPr>
        <w:t>posiadającym ważne uprawnienia inżyniera spawalnika zgodnie uprawnieniami EWE (lub IWE) wg wymagań norm PN-EN ISO 14731 (lub równoważnych).</w:t>
      </w:r>
    </w:p>
    <w:p w14:paraId="30D3B159" w14:textId="77777777" w:rsidR="004432F4" w:rsidRPr="00046998" w:rsidRDefault="004432F4" w:rsidP="004432F4">
      <w:pPr>
        <w:pStyle w:val="Akapitzlist"/>
        <w:numPr>
          <w:ilvl w:val="0"/>
          <w:numId w:val="26"/>
        </w:numPr>
        <w:spacing w:after="0"/>
        <w:ind w:left="1134" w:hanging="283"/>
        <w:contextualSpacing w:val="0"/>
        <w:rPr>
          <w:rFonts w:eastAsiaTheme="minorEastAsia"/>
          <w:sz w:val="22"/>
        </w:rPr>
      </w:pPr>
      <w:r>
        <w:rPr>
          <w:rFonts w:eastAsia="Century Gothic" w:cs="Century Gothic"/>
          <w:color w:val="000000" w:themeColor="text1"/>
          <w:sz w:val="22"/>
        </w:rPr>
        <w:t xml:space="preserve">personelem spawalniczym </w:t>
      </w:r>
      <w:r w:rsidRPr="00046998">
        <w:rPr>
          <w:rFonts w:eastAsia="Century Gothic" w:cs="Century Gothic"/>
          <w:color w:val="000000" w:themeColor="text1"/>
          <w:sz w:val="22"/>
        </w:rPr>
        <w:t>posiadającymi ważne uprawnienia do spawania w zakresie materiału, średnic, grubości, rodzaju złącza zgodnie z: normą PN-EN ISO 96061</w:t>
      </w:r>
      <w:r>
        <w:rPr>
          <w:rFonts w:eastAsia="Century Gothic" w:cs="Century Gothic"/>
          <w:color w:val="000000" w:themeColor="text1"/>
          <w:sz w:val="22"/>
        </w:rPr>
        <w:t xml:space="preserve"> (lub równoważną)</w:t>
      </w:r>
      <w:r w:rsidRPr="00046998">
        <w:rPr>
          <w:rFonts w:eastAsia="Century Gothic" w:cs="Century Gothic"/>
          <w:color w:val="000000" w:themeColor="text1"/>
          <w:sz w:val="22"/>
        </w:rPr>
        <w:t xml:space="preserve"> oraz normą PN-EN ISO 14732 </w:t>
      </w:r>
      <w:r>
        <w:rPr>
          <w:rFonts w:eastAsia="Century Gothic" w:cs="Century Gothic"/>
          <w:color w:val="000000" w:themeColor="text1"/>
          <w:sz w:val="22"/>
        </w:rPr>
        <w:t xml:space="preserve">(lub równoważną) </w:t>
      </w:r>
      <w:r w:rsidRPr="00046998">
        <w:rPr>
          <w:rFonts w:eastAsia="Century Gothic" w:cs="Century Gothic"/>
          <w:color w:val="000000" w:themeColor="text1"/>
          <w:sz w:val="22"/>
        </w:rPr>
        <w:t>- uprawnienia winny być wystawione przez UDT</w:t>
      </w:r>
      <w:bookmarkStart w:id="3" w:name="_Hlk519101818"/>
    </w:p>
    <w:p w14:paraId="44477BE6" w14:textId="77777777" w:rsidR="004432F4" w:rsidRPr="00046998" w:rsidRDefault="004432F4" w:rsidP="004432F4">
      <w:pPr>
        <w:pStyle w:val="Akapitzlist"/>
        <w:numPr>
          <w:ilvl w:val="0"/>
          <w:numId w:val="26"/>
        </w:numPr>
        <w:spacing w:after="0"/>
        <w:ind w:left="1134" w:hanging="283"/>
        <w:contextualSpacing w:val="0"/>
        <w:rPr>
          <w:rFonts w:eastAsiaTheme="minorEastAsia"/>
          <w:sz w:val="22"/>
        </w:rPr>
      </w:pPr>
      <w:r w:rsidRPr="00046998">
        <w:rPr>
          <w:sz w:val="22"/>
        </w:rPr>
        <w:lastRenderedPageBreak/>
        <w:t>Personelem badań nieniszczących posiada</w:t>
      </w:r>
      <w:r>
        <w:rPr>
          <w:sz w:val="22"/>
        </w:rPr>
        <w:t>jącym</w:t>
      </w:r>
      <w:r w:rsidRPr="00046998">
        <w:rPr>
          <w:sz w:val="22"/>
        </w:rPr>
        <w:t xml:space="preserve"> co najmniej uprawnienia drugiego stopnia w wykonywanej metodzie badań jakości, wg wymagań normy PN-EN ISO 9712:2012</w:t>
      </w:r>
      <w:r>
        <w:rPr>
          <w:sz w:val="22"/>
        </w:rPr>
        <w:t xml:space="preserve"> (lub równoważnej) i być zatrudnionym przez niezależną od Wykonawcy firmę lub laboratorium badawcze jakości.</w:t>
      </w:r>
    </w:p>
    <w:bookmarkEnd w:id="3"/>
    <w:p w14:paraId="0568F4DC" w14:textId="3E49031E" w:rsidR="004432F4" w:rsidRPr="00A82EF8" w:rsidRDefault="004432F4" w:rsidP="004432F4">
      <w:pPr>
        <w:pStyle w:val="Akapitzlist"/>
        <w:numPr>
          <w:ilvl w:val="0"/>
          <w:numId w:val="25"/>
        </w:numPr>
        <w:spacing w:after="0"/>
        <w:ind w:left="851" w:hanging="284"/>
        <w:rPr>
          <w:sz w:val="22"/>
        </w:rPr>
      </w:pPr>
      <w:r w:rsidRPr="005411B4">
        <w:rPr>
          <w:sz w:val="22"/>
        </w:rPr>
        <w:t xml:space="preserve">Co najmniej dwoma osobami posiadającymi ważne świadectwo kwalifikacyjne na stanowisko dozoru w zakresie grupy energetycznej 3, z których jedna będzie pełniła rolę kierującego zespołem pracowników. Każda osoba posiadająca kwalifikacje w zakresie grupy 3 powinna posiadać kwalifikacje w całym charakterze czynności tj. obsługi, konserwacji, remontu, montażu i kontrolno-pomiarowym  (minimum punkty 4, 5, 6, 7 i 10 dla punktów 4-7) zgodnie z </w:t>
      </w:r>
      <w:r w:rsidRPr="00A82EF8">
        <w:rPr>
          <w:sz w:val="22"/>
        </w:rPr>
        <w:t>Rozporządzeniem Ministra Gospodarki i Pracy z dnia 20 lipca 2005 r. zmieniające rozporządzenie w sprawie szczegółowych zasad stwierdzania posiadania kwalifikacji przez osoby zajmujące się eksploatacją urządzeń, instalacji i sieci (</w:t>
      </w:r>
      <w:hyperlink r:id="rId11" w:history="1">
        <w:r w:rsidRPr="00A82EF8">
          <w:rPr>
            <w:sz w:val="22"/>
          </w:rPr>
          <w:t>Dz.U. 2005 nr 141 poz. 1189</w:t>
        </w:r>
      </w:hyperlink>
      <w:r w:rsidRPr="00A82EF8">
        <w:rPr>
          <w:sz w:val="22"/>
        </w:rPr>
        <w:t>)</w:t>
      </w:r>
      <w:r>
        <w:rPr>
          <w:sz w:val="22"/>
        </w:rPr>
        <w:t xml:space="preserve"> </w:t>
      </w:r>
      <w:r w:rsidRPr="00A82EF8">
        <w:rPr>
          <w:sz w:val="22"/>
        </w:rPr>
        <w:t xml:space="preserve">Osoby na stanowisku dozoru nie mogą równocześnie pełnić funkcji określonych w pkt. </w:t>
      </w:r>
      <w:r>
        <w:rPr>
          <w:sz w:val="22"/>
        </w:rPr>
        <w:t>4</w:t>
      </w:r>
      <w:r w:rsidRPr="00A82EF8">
        <w:rPr>
          <w:sz w:val="22"/>
        </w:rPr>
        <w:t>)</w:t>
      </w:r>
    </w:p>
    <w:p w14:paraId="26864848" w14:textId="77777777" w:rsidR="004432F4" w:rsidRDefault="004432F4" w:rsidP="004432F4">
      <w:pPr>
        <w:pStyle w:val="Akapitzlist"/>
        <w:numPr>
          <w:ilvl w:val="0"/>
          <w:numId w:val="25"/>
        </w:numPr>
        <w:spacing w:after="0"/>
        <w:ind w:left="851" w:hanging="284"/>
        <w:rPr>
          <w:sz w:val="22"/>
        </w:rPr>
      </w:pPr>
      <w:r w:rsidRPr="00A82EF8">
        <w:rPr>
          <w:sz w:val="22"/>
        </w:rPr>
        <w:t xml:space="preserve">Zespołem pracowników składającym się z co najmniej dwóch osób posiadających ważne świadectwa kwalifikacyjne na stanowisku eksploatacji w zakresie grupy energetycznej 3. Każda osoba posiadające kwalifikacje w zakresie grupy 3 powinna posiadać kwalifikacje w całym charakterze czynności tj. obsługi, konserwacji, remontu, montażu i kontrolno-pomiarowym  (minimum punkty 4, 5, 6, 7 i 10 dla punktów 4-7) </w:t>
      </w:r>
      <w:r w:rsidRPr="005411B4">
        <w:rPr>
          <w:sz w:val="22"/>
        </w:rPr>
        <w:t xml:space="preserve">zgodnie z </w:t>
      </w:r>
      <w:r w:rsidRPr="00A82EF8">
        <w:rPr>
          <w:sz w:val="22"/>
        </w:rPr>
        <w:t>Rozporządzeniem Ministra Gospodarki i Pracy z dnia 20 lipca 2005 r. zmieniające rozporządzenie w sprawie szczegółowych zasad stwierdzania posiadania kwalifikacji przez osoby zajmujące się eksploatacją urządzeń, instalacji i sieci (</w:t>
      </w:r>
      <w:hyperlink r:id="rId12" w:history="1">
        <w:r w:rsidRPr="00A82EF8">
          <w:rPr>
            <w:sz w:val="22"/>
          </w:rPr>
          <w:t>Dz.U. 2005 nr 141 poz. 1189</w:t>
        </w:r>
      </w:hyperlink>
      <w:r w:rsidRPr="00A82EF8">
        <w:rPr>
          <w:sz w:val="22"/>
        </w:rPr>
        <w:t>)</w:t>
      </w:r>
      <w:r>
        <w:rPr>
          <w:sz w:val="22"/>
        </w:rPr>
        <w:t xml:space="preserve"> </w:t>
      </w:r>
    </w:p>
    <w:p w14:paraId="088FBA04" w14:textId="77777777" w:rsidR="004432F4" w:rsidRPr="00A82EF8" w:rsidRDefault="004432F4" w:rsidP="004432F4">
      <w:pPr>
        <w:pStyle w:val="Akapitzlist"/>
        <w:numPr>
          <w:ilvl w:val="0"/>
          <w:numId w:val="25"/>
        </w:numPr>
        <w:spacing w:after="0"/>
        <w:ind w:left="851" w:hanging="284"/>
        <w:rPr>
          <w:sz w:val="22"/>
        </w:rPr>
      </w:pPr>
      <w:r w:rsidRPr="00A82EF8">
        <w:rPr>
          <w:sz w:val="22"/>
        </w:rPr>
        <w:t xml:space="preserve">Co najmniej jedną osobą posiadającą ważne świadectwa kwalifikacyjne na stanowisku dozoru i  jedną osobą na stanowisku eksploatacji w zakresie grupy energetycznej 1. Osoby o świadectwach kwalifikacyjnych grupy 1 powinny posiadać kwalifikacje w całym charakterze czynności tj.  obsługi, konserwacji, remontu, montażu i kontrolno-pomiarowym w zakresie grupy 1 dla następujących rodzajów urządzeń, instalacji i sieci: punkty 2,9 i 10 (pkt 10 dla punktów 2,9 </w:t>
      </w:r>
      <w:r w:rsidRPr="005411B4">
        <w:rPr>
          <w:sz w:val="22"/>
        </w:rPr>
        <w:t xml:space="preserve">zgodnie z </w:t>
      </w:r>
      <w:r w:rsidRPr="00A82EF8">
        <w:rPr>
          <w:sz w:val="22"/>
        </w:rPr>
        <w:t>Rozporządzeniem Ministra Gospodarki i Pracy z dnia 20 lipca 2005 r. zmieniające rozporządzenie w sprawie szczegółowych zasad stwierdzania posiadania kwalifikacji przez osoby zajmujące się eksploatacją urządzeń, instalacji i sieci (</w:t>
      </w:r>
      <w:hyperlink r:id="rId13" w:history="1">
        <w:r w:rsidRPr="00A82EF8">
          <w:rPr>
            <w:sz w:val="22"/>
          </w:rPr>
          <w:t>Dz.U. 2005 nr 141 poz. 1189</w:t>
        </w:r>
      </w:hyperlink>
      <w:r w:rsidRPr="00A82EF8">
        <w:rPr>
          <w:sz w:val="22"/>
        </w:rPr>
        <w:t>)</w:t>
      </w:r>
    </w:p>
    <w:p w14:paraId="4748D914" w14:textId="2FFACB5E" w:rsidR="00420D71" w:rsidRDefault="004432F4" w:rsidP="004432F4">
      <w:pPr>
        <w:spacing w:after="0" w:line="300" w:lineRule="auto"/>
      </w:pPr>
      <w:r w:rsidRPr="008E54AE">
        <w:rPr>
          <w:sz w:val="22"/>
        </w:rPr>
        <w:t>Zamawiający dopuszcza łączenie ww. uprawnień</w:t>
      </w:r>
      <w:r>
        <w:rPr>
          <w:sz w:val="22"/>
        </w:rPr>
        <w:t xml:space="preserve"> dla pkt 3), 4), 5)</w:t>
      </w:r>
      <w:r w:rsidRPr="008E54AE">
        <w:rPr>
          <w:sz w:val="22"/>
        </w:rPr>
        <w:t>, przy zachowaniu min. składu brygady 2 osobowym.</w:t>
      </w:r>
    </w:p>
    <w:p w14:paraId="28CFE01E" w14:textId="471DDE0E" w:rsidR="00420D71" w:rsidRDefault="00420D71" w:rsidP="00420D71">
      <w:pPr>
        <w:tabs>
          <w:tab w:val="left" w:pos="851"/>
        </w:tabs>
        <w:spacing w:after="0" w:line="360" w:lineRule="auto"/>
      </w:pPr>
    </w:p>
    <w:p w14:paraId="76E7C751" w14:textId="77777777" w:rsidR="00CF38F1" w:rsidRPr="00CF38F1" w:rsidRDefault="00CF38F1" w:rsidP="005F321B">
      <w:pPr>
        <w:pStyle w:val="Akapitzlist"/>
        <w:tabs>
          <w:tab w:val="left" w:pos="426"/>
        </w:tabs>
        <w:autoSpaceDE w:val="0"/>
        <w:autoSpaceDN w:val="0"/>
        <w:adjustRightInd w:val="0"/>
        <w:spacing w:line="360" w:lineRule="auto"/>
        <w:ind w:left="426" w:hanging="426"/>
      </w:pPr>
    </w:p>
    <w:sectPr w:rsidR="00CF38F1" w:rsidRPr="00CF38F1" w:rsidSect="00F251B2">
      <w:headerReference w:type="default" r:id="rId14"/>
      <w:footerReference w:type="default" r:id="rId15"/>
      <w:pgSz w:w="11906" w:h="16838"/>
      <w:pgMar w:top="1440" w:right="1080" w:bottom="1440" w:left="1080" w:header="142" w:footer="6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B622F" w14:textId="77777777" w:rsidR="00F05AC5" w:rsidRDefault="00F05AC5" w:rsidP="006863A8">
      <w:pPr>
        <w:spacing w:after="0" w:line="240" w:lineRule="auto"/>
      </w:pPr>
      <w:r>
        <w:separator/>
      </w:r>
    </w:p>
  </w:endnote>
  <w:endnote w:type="continuationSeparator" w:id="0">
    <w:p w14:paraId="2435FFA6" w14:textId="77777777" w:rsidR="00F05AC5" w:rsidRDefault="00F05AC5" w:rsidP="00686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D884" w14:textId="2FC9B205" w:rsidR="00C96A26" w:rsidRPr="00C96A26" w:rsidRDefault="005411B4" w:rsidP="00C96A26">
    <w:pPr>
      <w:pStyle w:val="Stopka"/>
      <w:jc w:val="center"/>
      <w:rPr>
        <w:rFonts w:ascii="Century Gothic" w:hAnsi="Century Gothic"/>
        <w:sz w:val="16"/>
        <w:szCs w:val="16"/>
      </w:rPr>
    </w:pPr>
    <w:r w:rsidRPr="00C96A26">
      <w:rPr>
        <w:rFonts w:ascii="Century Gothic" w:hAnsi="Century Gothic"/>
        <w:sz w:val="16"/>
        <w:szCs w:val="16"/>
      </w:rPr>
      <w:t>Personel Wykonawcy</w:t>
    </w:r>
    <w:r w:rsidR="00C96A26" w:rsidRPr="00C96A26">
      <w:rPr>
        <w:rFonts w:ascii="Century Gothic" w:hAnsi="Century Gothic"/>
        <w:sz w:val="16"/>
        <w:szCs w:val="16"/>
      </w:rPr>
      <w:t>:</w:t>
    </w:r>
    <w:r w:rsidRPr="00C96A26">
      <w:rPr>
        <w:rFonts w:ascii="Century Gothic" w:hAnsi="Century Gothic"/>
        <w:sz w:val="16"/>
        <w:szCs w:val="16"/>
      </w:rPr>
      <w:t xml:space="preserve"> </w:t>
    </w:r>
    <w:bookmarkStart w:id="0" w:name="_Hlk117173209"/>
    <w:bookmarkStart w:id="1" w:name="_Hlk529437371"/>
    <w:r w:rsidR="00C96A26" w:rsidRPr="00146DBB">
      <w:rPr>
        <w:rFonts w:ascii="Century Gothic" w:hAnsi="Century Gothic"/>
        <w:sz w:val="16"/>
        <w:szCs w:val="16"/>
      </w:rPr>
      <w:t>„Opracowanie projektu i roboty budowlane dla rozbiórki i budowy nowej stacji gazowej Q=630m</w:t>
    </w:r>
    <w:r w:rsidR="00C96A26" w:rsidRPr="00090096">
      <w:rPr>
        <w:rFonts w:ascii="Century Gothic" w:hAnsi="Century Gothic"/>
        <w:sz w:val="16"/>
        <w:szCs w:val="16"/>
        <w:vertAlign w:val="superscript"/>
      </w:rPr>
      <w:t>3</w:t>
    </w:r>
    <w:r w:rsidR="00C96A26" w:rsidRPr="00146DBB">
      <w:rPr>
        <w:rFonts w:ascii="Century Gothic" w:hAnsi="Century Gothic"/>
        <w:sz w:val="16"/>
        <w:szCs w:val="16"/>
      </w:rPr>
      <w:t>/h Staroźreby”</w:t>
    </w:r>
    <w:bookmarkEnd w:id="0"/>
  </w:p>
  <w:bookmarkEnd w:id="1"/>
  <w:p w14:paraId="148A5211" w14:textId="196F87DB" w:rsidR="00F251B2" w:rsidRPr="00E6743B" w:rsidRDefault="005411B4" w:rsidP="005411B4">
    <w:pPr>
      <w:pStyle w:val="Stopka"/>
      <w:jc w:val="right"/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  \* Arabic  \* MERGEFORMAT</w:instrText>
    </w:r>
    <w:r>
      <w:rPr>
        <w:b/>
        <w:sz w:val="16"/>
        <w:szCs w:val="16"/>
      </w:rPr>
      <w:fldChar w:fldCharType="separate"/>
    </w:r>
    <w:r>
      <w:rPr>
        <w:b/>
        <w:sz w:val="16"/>
        <w:szCs w:val="16"/>
      </w:rPr>
      <w:t>1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  \* Arabic  \* MERGEFORMAT</w:instrText>
    </w:r>
    <w:r>
      <w:rPr>
        <w:b/>
        <w:sz w:val="16"/>
        <w:szCs w:val="16"/>
      </w:rPr>
      <w:fldChar w:fldCharType="separate"/>
    </w:r>
    <w:r>
      <w:rPr>
        <w:b/>
        <w:sz w:val="16"/>
        <w:szCs w:val="16"/>
      </w:rPr>
      <w:t>4</w:t>
    </w:r>
    <w:r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627CF" w14:textId="727EC6D5" w:rsidR="005411B4" w:rsidRPr="005411B4" w:rsidRDefault="005411B4" w:rsidP="00C96A26">
    <w:pPr>
      <w:pStyle w:val="Stopka"/>
      <w:jc w:val="center"/>
      <w:rPr>
        <w:rFonts w:ascii="Century Gothic" w:hAnsi="Century Gothic"/>
        <w:sz w:val="16"/>
        <w:szCs w:val="16"/>
      </w:rPr>
    </w:pPr>
    <w:r>
      <w:rPr>
        <w:b/>
        <w:sz w:val="16"/>
        <w:szCs w:val="16"/>
      </w:rPr>
      <w:tab/>
    </w:r>
    <w:r w:rsidRPr="005411B4">
      <w:rPr>
        <w:rFonts w:ascii="Century Gothic" w:hAnsi="Century Gothic"/>
        <w:sz w:val="16"/>
        <w:szCs w:val="16"/>
      </w:rPr>
      <w:t>P</w:t>
    </w:r>
    <w:r>
      <w:rPr>
        <w:rFonts w:ascii="Century Gothic" w:hAnsi="Century Gothic"/>
        <w:sz w:val="16"/>
        <w:szCs w:val="16"/>
      </w:rPr>
      <w:t>ersonel Wykonawcy</w:t>
    </w:r>
    <w:r w:rsidRPr="005411B4">
      <w:rPr>
        <w:rFonts w:ascii="Century Gothic" w:hAnsi="Century Gothic"/>
        <w:sz w:val="16"/>
        <w:szCs w:val="16"/>
      </w:rPr>
      <w:t xml:space="preserve"> </w:t>
    </w:r>
    <w:r w:rsidR="00C96A26" w:rsidRPr="00146DBB">
      <w:rPr>
        <w:rFonts w:ascii="Century Gothic" w:hAnsi="Century Gothic"/>
        <w:sz w:val="16"/>
        <w:szCs w:val="16"/>
      </w:rPr>
      <w:t>„Opracowanie projektu i roboty budowlane dla rozbiórki i budowy nowej stacji gazowej Q=630m</w:t>
    </w:r>
    <w:r w:rsidR="00C96A26" w:rsidRPr="00090096">
      <w:rPr>
        <w:rFonts w:ascii="Century Gothic" w:hAnsi="Century Gothic"/>
        <w:sz w:val="16"/>
        <w:szCs w:val="16"/>
        <w:vertAlign w:val="superscript"/>
      </w:rPr>
      <w:t>3</w:t>
    </w:r>
    <w:r w:rsidR="00C96A26" w:rsidRPr="00146DBB">
      <w:rPr>
        <w:rFonts w:ascii="Century Gothic" w:hAnsi="Century Gothic"/>
        <w:sz w:val="16"/>
        <w:szCs w:val="16"/>
      </w:rPr>
      <w:t>/h Staroźreby”</w:t>
    </w:r>
  </w:p>
  <w:p w14:paraId="4F5C9F65" w14:textId="7307C9CB" w:rsidR="00F251B2" w:rsidRPr="00E6743B" w:rsidRDefault="005411B4" w:rsidP="005411B4">
    <w:pPr>
      <w:pStyle w:val="Stopka"/>
      <w:jc w:val="right"/>
    </w:pPr>
    <w:r>
      <w:rPr>
        <w:sz w:val="16"/>
        <w:szCs w:val="16"/>
      </w:rPr>
      <w:t xml:space="preserve">Strona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  \* Arabic  \* MERGEFORMAT</w:instrText>
    </w:r>
    <w:r>
      <w:rPr>
        <w:b/>
        <w:sz w:val="16"/>
        <w:szCs w:val="16"/>
      </w:rPr>
      <w:fldChar w:fldCharType="separate"/>
    </w:r>
    <w:r>
      <w:rPr>
        <w:b/>
        <w:sz w:val="16"/>
        <w:szCs w:val="16"/>
      </w:rPr>
      <w:t>2</w:t>
    </w:r>
    <w:r>
      <w:rPr>
        <w:b/>
        <w:sz w:val="16"/>
        <w:szCs w:val="16"/>
      </w:rPr>
      <w:fldChar w:fldCharType="end"/>
    </w:r>
    <w:r>
      <w:rPr>
        <w:sz w:val="16"/>
        <w:szCs w:val="16"/>
      </w:rPr>
      <w:t xml:space="preserve"> z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  \* Arabic  \* MERGEFORMAT</w:instrText>
    </w:r>
    <w:r>
      <w:rPr>
        <w:b/>
        <w:sz w:val="16"/>
        <w:szCs w:val="16"/>
      </w:rPr>
      <w:fldChar w:fldCharType="separate"/>
    </w:r>
    <w:r>
      <w:rPr>
        <w:b/>
        <w:sz w:val="16"/>
        <w:szCs w:val="16"/>
      </w:rPr>
      <w:t>4</w:t>
    </w:r>
    <w:r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1F68AE" w14:textId="77777777" w:rsidR="00F05AC5" w:rsidRDefault="00F05AC5" w:rsidP="006863A8">
      <w:pPr>
        <w:spacing w:after="0" w:line="240" w:lineRule="auto"/>
      </w:pPr>
      <w:r>
        <w:separator/>
      </w:r>
    </w:p>
  </w:footnote>
  <w:footnote w:type="continuationSeparator" w:id="0">
    <w:p w14:paraId="050673A4" w14:textId="77777777" w:rsidR="00F05AC5" w:rsidRDefault="00F05AC5" w:rsidP="00686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8F5D1" w14:textId="5EF6BE5D" w:rsidR="008C4363" w:rsidRDefault="006D2119">
    <w:pPr>
      <w:pStyle w:val="Nagwek"/>
    </w:pPr>
    <w:r>
      <w:rPr>
        <w:noProof/>
        <w:lang w:eastAsia="pl-PL"/>
      </w:rPr>
      <w:drawing>
        <wp:inline distT="0" distB="0" distL="0" distR="0" wp14:anchorId="5B64E940" wp14:editId="49552AC5">
          <wp:extent cx="6049645" cy="1052830"/>
          <wp:effectExtent l="0" t="0" r="8255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9645" cy="1052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935211" w14:textId="08604D3F" w:rsidR="00D06568" w:rsidRPr="00D06568" w:rsidRDefault="00D06568" w:rsidP="00D06568">
    <w:pPr>
      <w:pStyle w:val="Nagwek"/>
      <w:jc w:val="right"/>
      <w:rPr>
        <w:sz w:val="18"/>
      </w:rPr>
    </w:pPr>
    <w:r w:rsidRPr="00D06568">
      <w:rPr>
        <w:sz w:val="22"/>
        <w:szCs w:val="24"/>
      </w:rPr>
      <w:t xml:space="preserve">Załącznik nr </w:t>
    </w:r>
    <w:r w:rsidR="00C96A26">
      <w:rPr>
        <w:sz w:val="22"/>
        <w:szCs w:val="24"/>
      </w:rPr>
      <w:t>4</w:t>
    </w:r>
    <w:r w:rsidRPr="00D06568">
      <w:rPr>
        <w:sz w:val="22"/>
        <w:szCs w:val="24"/>
      </w:rPr>
      <w:t xml:space="preserve"> do OPZ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058C" w14:textId="77777777" w:rsidR="005C2BA0" w:rsidRPr="001C4491" w:rsidRDefault="00364B5D" w:rsidP="001C4491">
    <w:pPr>
      <w:pStyle w:val="Nagwek"/>
    </w:pPr>
    <w:r>
      <w:rPr>
        <w:noProof/>
        <w:lang w:eastAsia="pl-PL"/>
      </w:rPr>
      <w:drawing>
        <wp:inline distT="0" distB="0" distL="0" distR="0" wp14:anchorId="63569E55" wp14:editId="0D0509C2">
          <wp:extent cx="6188710" cy="955998"/>
          <wp:effectExtent l="0" t="0" r="2540" b="0"/>
          <wp:docPr id="2" name="Obraz 2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76E7"/>
    <w:multiLevelType w:val="hybridMultilevel"/>
    <w:tmpl w:val="C166013C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07DD4C0D"/>
    <w:multiLevelType w:val="hybridMultilevel"/>
    <w:tmpl w:val="903E0302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C0D09E4"/>
    <w:multiLevelType w:val="hybridMultilevel"/>
    <w:tmpl w:val="54A4B288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27726"/>
    <w:multiLevelType w:val="hybridMultilevel"/>
    <w:tmpl w:val="62ACC10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A834F63"/>
    <w:multiLevelType w:val="hybridMultilevel"/>
    <w:tmpl w:val="458681FA"/>
    <w:lvl w:ilvl="0" w:tplc="7D8839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7E22E2"/>
    <w:multiLevelType w:val="hybridMultilevel"/>
    <w:tmpl w:val="D39463AC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B4052"/>
    <w:multiLevelType w:val="hybridMultilevel"/>
    <w:tmpl w:val="93466540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D1CF4"/>
    <w:multiLevelType w:val="hybridMultilevel"/>
    <w:tmpl w:val="56D80778"/>
    <w:lvl w:ilvl="0" w:tplc="F4842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40439"/>
    <w:multiLevelType w:val="hybridMultilevel"/>
    <w:tmpl w:val="8B6AED1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8AE4648"/>
    <w:multiLevelType w:val="hybridMultilevel"/>
    <w:tmpl w:val="E232518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8B5234"/>
    <w:multiLevelType w:val="hybridMultilevel"/>
    <w:tmpl w:val="B5680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5B43E5C"/>
    <w:multiLevelType w:val="hybridMultilevel"/>
    <w:tmpl w:val="1012EB2A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8E52DFC"/>
    <w:multiLevelType w:val="hybridMultilevel"/>
    <w:tmpl w:val="038688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25725A7"/>
    <w:multiLevelType w:val="multilevel"/>
    <w:tmpl w:val="EB32735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4" w15:restartNumberingAfterBreak="0">
    <w:nsid w:val="59C05C3F"/>
    <w:multiLevelType w:val="multilevel"/>
    <w:tmpl w:val="FBF2325C"/>
    <w:lvl w:ilvl="0">
      <w:start w:val="1"/>
      <w:numFmt w:val="decimal"/>
      <w:pStyle w:val="Nagwek1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ascii="Century Gothic" w:hAnsi="Century Gothic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492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pStyle w:val="1111GS"/>
      <w:lvlText w:val="%1.%2.%3.%4."/>
      <w:lvlJc w:val="left"/>
      <w:pPr>
        <w:tabs>
          <w:tab w:val="num" w:pos="3414"/>
        </w:tabs>
        <w:ind w:left="33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8"/>
        </w:tabs>
        <w:ind w:left="258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8"/>
        </w:tabs>
        <w:ind w:left="308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5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08"/>
        </w:tabs>
        <w:ind w:left="409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4668" w:hanging="1440"/>
      </w:pPr>
      <w:rPr>
        <w:rFonts w:hint="default"/>
      </w:rPr>
    </w:lvl>
  </w:abstractNum>
  <w:abstractNum w:abstractNumId="15" w15:restartNumberingAfterBreak="0">
    <w:nsid w:val="5AB524A7"/>
    <w:multiLevelType w:val="hybridMultilevel"/>
    <w:tmpl w:val="96F4A15E"/>
    <w:lvl w:ilvl="0" w:tplc="0FD48ADC">
      <w:start w:val="1"/>
      <w:numFmt w:val="lowerLetter"/>
      <w:lvlText w:val="%1)"/>
      <w:lvlJc w:val="left"/>
      <w:pPr>
        <w:ind w:left="1440" w:hanging="360"/>
      </w:pPr>
      <w:rPr>
        <w:rFonts w:ascii="Century Gothic" w:hAnsi="Century Gothic" w:hint="default"/>
        <w:b w:val="0"/>
        <w:b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D7C2AE9"/>
    <w:multiLevelType w:val="hybridMultilevel"/>
    <w:tmpl w:val="B5680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55E1DC8"/>
    <w:multiLevelType w:val="hybridMultilevel"/>
    <w:tmpl w:val="86A61290"/>
    <w:lvl w:ilvl="0" w:tplc="5F7C6E4E">
      <w:start w:val="1"/>
      <w:numFmt w:val="decimal"/>
      <w:lvlText w:val="%1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E9533F"/>
    <w:multiLevelType w:val="hybridMultilevel"/>
    <w:tmpl w:val="A9C4633C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C11A92"/>
    <w:multiLevelType w:val="hybridMultilevel"/>
    <w:tmpl w:val="34EE1DD2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567B6"/>
    <w:multiLevelType w:val="hybridMultilevel"/>
    <w:tmpl w:val="2318B032"/>
    <w:lvl w:ilvl="0" w:tplc="F4842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70134"/>
    <w:multiLevelType w:val="hybridMultilevel"/>
    <w:tmpl w:val="8B6AED1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F0B58CC"/>
    <w:multiLevelType w:val="hybridMultilevel"/>
    <w:tmpl w:val="80E69508"/>
    <w:lvl w:ilvl="0" w:tplc="1898E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0E4EFD"/>
    <w:multiLevelType w:val="hybridMultilevel"/>
    <w:tmpl w:val="99BA1F0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869" w:hanging="360"/>
      </w:pPr>
      <w:rPr>
        <w:rFonts w:hint="default"/>
        <w:color w:val="auto"/>
        <w:sz w:val="22"/>
        <w:szCs w:val="22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C075956"/>
    <w:multiLevelType w:val="hybridMultilevel"/>
    <w:tmpl w:val="FC18C422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921446"/>
    <w:multiLevelType w:val="hybridMultilevel"/>
    <w:tmpl w:val="E3F4CB8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3436872">
    <w:abstractNumId w:val="6"/>
  </w:num>
  <w:num w:numId="2" w16cid:durableId="1627736345">
    <w:abstractNumId w:val="5"/>
  </w:num>
  <w:num w:numId="3" w16cid:durableId="399400420">
    <w:abstractNumId w:val="2"/>
  </w:num>
  <w:num w:numId="4" w16cid:durableId="1275285513">
    <w:abstractNumId w:val="18"/>
  </w:num>
  <w:num w:numId="5" w16cid:durableId="1113355191">
    <w:abstractNumId w:val="22"/>
  </w:num>
  <w:num w:numId="6" w16cid:durableId="1071927819">
    <w:abstractNumId w:val="17"/>
  </w:num>
  <w:num w:numId="7" w16cid:durableId="2029022447">
    <w:abstractNumId w:val="11"/>
  </w:num>
  <w:num w:numId="8" w16cid:durableId="2059429190">
    <w:abstractNumId w:val="24"/>
  </w:num>
  <w:num w:numId="9" w16cid:durableId="27803529">
    <w:abstractNumId w:val="19"/>
  </w:num>
  <w:num w:numId="10" w16cid:durableId="311835611">
    <w:abstractNumId w:val="25"/>
  </w:num>
  <w:num w:numId="11" w16cid:durableId="1768842693">
    <w:abstractNumId w:val="14"/>
  </w:num>
  <w:num w:numId="12" w16cid:durableId="1348488097">
    <w:abstractNumId w:val="13"/>
  </w:num>
  <w:num w:numId="13" w16cid:durableId="197553094">
    <w:abstractNumId w:val="12"/>
  </w:num>
  <w:num w:numId="14" w16cid:durableId="1209487597">
    <w:abstractNumId w:val="3"/>
  </w:num>
  <w:num w:numId="15" w16cid:durableId="1145898619">
    <w:abstractNumId w:val="23"/>
  </w:num>
  <w:num w:numId="16" w16cid:durableId="667755462">
    <w:abstractNumId w:val="1"/>
  </w:num>
  <w:num w:numId="17" w16cid:durableId="543517977">
    <w:abstractNumId w:val="20"/>
  </w:num>
  <w:num w:numId="18" w16cid:durableId="404036207">
    <w:abstractNumId w:val="4"/>
  </w:num>
  <w:num w:numId="19" w16cid:durableId="1689024182">
    <w:abstractNumId w:val="7"/>
  </w:num>
  <w:num w:numId="20" w16cid:durableId="2029062478">
    <w:abstractNumId w:val="9"/>
  </w:num>
  <w:num w:numId="21" w16cid:durableId="1855341305">
    <w:abstractNumId w:val="16"/>
  </w:num>
  <w:num w:numId="22" w16cid:durableId="78478672">
    <w:abstractNumId w:val="0"/>
  </w:num>
  <w:num w:numId="23" w16cid:durableId="855002585">
    <w:abstractNumId w:val="21"/>
  </w:num>
  <w:num w:numId="24" w16cid:durableId="411389729">
    <w:abstractNumId w:val="8"/>
  </w:num>
  <w:num w:numId="25" w16cid:durableId="695428541">
    <w:abstractNumId w:val="10"/>
  </w:num>
  <w:num w:numId="26" w16cid:durableId="5883865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3A8"/>
    <w:rsid w:val="00023F99"/>
    <w:rsid w:val="00033695"/>
    <w:rsid w:val="000670E3"/>
    <w:rsid w:val="00090096"/>
    <w:rsid w:val="000E1EA1"/>
    <w:rsid w:val="000E2A74"/>
    <w:rsid w:val="000E7C70"/>
    <w:rsid w:val="001015A4"/>
    <w:rsid w:val="00144B60"/>
    <w:rsid w:val="0015763A"/>
    <w:rsid w:val="00195BE6"/>
    <w:rsid w:val="001C4BA9"/>
    <w:rsid w:val="001E177C"/>
    <w:rsid w:val="002112F4"/>
    <w:rsid w:val="0024305E"/>
    <w:rsid w:val="002963F8"/>
    <w:rsid w:val="002B1206"/>
    <w:rsid w:val="002B6151"/>
    <w:rsid w:val="00364B5D"/>
    <w:rsid w:val="003C1822"/>
    <w:rsid w:val="003C2406"/>
    <w:rsid w:val="003C740B"/>
    <w:rsid w:val="00402CAB"/>
    <w:rsid w:val="0041531E"/>
    <w:rsid w:val="00420D71"/>
    <w:rsid w:val="004432F4"/>
    <w:rsid w:val="004524A0"/>
    <w:rsid w:val="00457EFA"/>
    <w:rsid w:val="00497B6F"/>
    <w:rsid w:val="004C5905"/>
    <w:rsid w:val="004D0193"/>
    <w:rsid w:val="004D4C5C"/>
    <w:rsid w:val="005107AB"/>
    <w:rsid w:val="005411B4"/>
    <w:rsid w:val="005573CB"/>
    <w:rsid w:val="00582274"/>
    <w:rsid w:val="0059064F"/>
    <w:rsid w:val="005B30FF"/>
    <w:rsid w:val="005F321B"/>
    <w:rsid w:val="00613B66"/>
    <w:rsid w:val="00626580"/>
    <w:rsid w:val="006554E2"/>
    <w:rsid w:val="0066378A"/>
    <w:rsid w:val="00667FB4"/>
    <w:rsid w:val="006863A8"/>
    <w:rsid w:val="006A2BF9"/>
    <w:rsid w:val="006D2119"/>
    <w:rsid w:val="006F3CFF"/>
    <w:rsid w:val="007018B2"/>
    <w:rsid w:val="00725832"/>
    <w:rsid w:val="00754195"/>
    <w:rsid w:val="00757E16"/>
    <w:rsid w:val="007870E1"/>
    <w:rsid w:val="007C420C"/>
    <w:rsid w:val="007C5150"/>
    <w:rsid w:val="008261B1"/>
    <w:rsid w:val="008713CA"/>
    <w:rsid w:val="00877103"/>
    <w:rsid w:val="008817D0"/>
    <w:rsid w:val="008C4363"/>
    <w:rsid w:val="008D4B7F"/>
    <w:rsid w:val="008F52B3"/>
    <w:rsid w:val="00930797"/>
    <w:rsid w:val="00937180"/>
    <w:rsid w:val="00943130"/>
    <w:rsid w:val="00986AE0"/>
    <w:rsid w:val="00990585"/>
    <w:rsid w:val="009A0973"/>
    <w:rsid w:val="009A4E98"/>
    <w:rsid w:val="00A32076"/>
    <w:rsid w:val="00A55D59"/>
    <w:rsid w:val="00A83DAB"/>
    <w:rsid w:val="00AA1032"/>
    <w:rsid w:val="00AC6C14"/>
    <w:rsid w:val="00AD4C41"/>
    <w:rsid w:val="00AF3DC6"/>
    <w:rsid w:val="00B04092"/>
    <w:rsid w:val="00B74D95"/>
    <w:rsid w:val="00B76C6F"/>
    <w:rsid w:val="00B843A3"/>
    <w:rsid w:val="00B91D01"/>
    <w:rsid w:val="00BB28BD"/>
    <w:rsid w:val="00BB41BC"/>
    <w:rsid w:val="00BE5D85"/>
    <w:rsid w:val="00BF7BB2"/>
    <w:rsid w:val="00C03BD8"/>
    <w:rsid w:val="00C11628"/>
    <w:rsid w:val="00C30043"/>
    <w:rsid w:val="00C42784"/>
    <w:rsid w:val="00C42982"/>
    <w:rsid w:val="00C46A4C"/>
    <w:rsid w:val="00C46FA7"/>
    <w:rsid w:val="00C477FB"/>
    <w:rsid w:val="00C96A26"/>
    <w:rsid w:val="00CA75F8"/>
    <w:rsid w:val="00CD1613"/>
    <w:rsid w:val="00CE51E6"/>
    <w:rsid w:val="00CF38F1"/>
    <w:rsid w:val="00CF6CB8"/>
    <w:rsid w:val="00D06568"/>
    <w:rsid w:val="00D44AEA"/>
    <w:rsid w:val="00D44BE3"/>
    <w:rsid w:val="00D819CC"/>
    <w:rsid w:val="00D9025A"/>
    <w:rsid w:val="00D9224C"/>
    <w:rsid w:val="00DC3C38"/>
    <w:rsid w:val="00DD2253"/>
    <w:rsid w:val="00DF4839"/>
    <w:rsid w:val="00DF6208"/>
    <w:rsid w:val="00E17B01"/>
    <w:rsid w:val="00E269F7"/>
    <w:rsid w:val="00E33B61"/>
    <w:rsid w:val="00E532DC"/>
    <w:rsid w:val="00E6743B"/>
    <w:rsid w:val="00E86AFD"/>
    <w:rsid w:val="00E91406"/>
    <w:rsid w:val="00E91DE1"/>
    <w:rsid w:val="00EA5087"/>
    <w:rsid w:val="00EC5FEA"/>
    <w:rsid w:val="00F05AC5"/>
    <w:rsid w:val="00F12F55"/>
    <w:rsid w:val="00F251B2"/>
    <w:rsid w:val="00F74841"/>
    <w:rsid w:val="00F90AC9"/>
    <w:rsid w:val="00FB006A"/>
    <w:rsid w:val="00FD2D17"/>
    <w:rsid w:val="00FD4814"/>
    <w:rsid w:val="00FE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D391E"/>
  <w15:docId w15:val="{10D0AE58-2A02-481F-99EC-EB8C3606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BF9"/>
    <w:pPr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qFormat/>
    <w:rsid w:val="00877103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863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863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686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3A8"/>
  </w:style>
  <w:style w:type="paragraph" w:styleId="Tekstdymka">
    <w:name w:val="Balloon Text"/>
    <w:basedOn w:val="Normalny"/>
    <w:link w:val="TekstdymkaZnak"/>
    <w:uiPriority w:val="99"/>
    <w:semiHidden/>
    <w:unhideWhenUsed/>
    <w:rsid w:val="002B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151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BE5D8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144B60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4B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B60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77103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customStyle="1" w:styleId="1111GS">
    <w:name w:val="1.1.1.1 GS"/>
    <w:basedOn w:val="Normalny"/>
    <w:qFormat/>
    <w:rsid w:val="00877103"/>
    <w:pPr>
      <w:keepNext/>
      <w:numPr>
        <w:ilvl w:val="3"/>
        <w:numId w:val="11"/>
      </w:numPr>
      <w:spacing w:before="240" w:after="60" w:line="240" w:lineRule="auto"/>
      <w:outlineLvl w:val="1"/>
    </w:pPr>
    <w:rPr>
      <w:rFonts w:eastAsia="Times New Roman" w:cs="Arial"/>
      <w:b/>
      <w:bCs/>
      <w:iCs/>
      <w:lang w:eastAsia="pl-PL"/>
    </w:rPr>
  </w:style>
  <w:style w:type="character" w:customStyle="1" w:styleId="AkapitzlistZnak">
    <w:name w:val="Akapit z listą Znak"/>
    <w:aliases w:val="Nagłowek 3 Znak,Preambuła Znak"/>
    <w:basedOn w:val="Domylnaczcionkaakapitu"/>
    <w:link w:val="Akapitzlist"/>
    <w:locked/>
    <w:rsid w:val="0087710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15A4"/>
    <w:pPr>
      <w:spacing w:after="200"/>
    </w:pPr>
    <w:rPr>
      <w:rFonts w:ascii="Century Gothic" w:eastAsiaTheme="minorHAnsi" w:hAnsi="Century Gothic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15A4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20D71"/>
    <w:pPr>
      <w:spacing w:after="0" w:line="240" w:lineRule="auto"/>
      <w:jc w:val="left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20D7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8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rawo.sejm.gov.pl/isap.nsf/DocDetails.xsp?id=WDU20051411189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prawo.sejm.gov.pl/isap.nsf/DocDetails.xsp?id=WDU2005141118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awo.sejm.gov.pl/isap.nsf/DocDetails.xsp?id=WDU2005141118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prawo.sejm.gov.pl/isap.nsf/DocDetails.xsp?id=WDU201900011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wo.sejm.gov.pl/isap.nsf/DocDetails.xsp?id=WDU20190000831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Waliszewska Anna</dc:creator>
  <cp:lastModifiedBy>Marczak Wojciech</cp:lastModifiedBy>
  <cp:revision>16</cp:revision>
  <cp:lastPrinted>2015-08-31T10:50:00Z</cp:lastPrinted>
  <dcterms:created xsi:type="dcterms:W3CDTF">2018-08-06T18:30:00Z</dcterms:created>
  <dcterms:modified xsi:type="dcterms:W3CDTF">2022-11-14T10:16:00Z</dcterms:modified>
</cp:coreProperties>
</file>