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5F402" w14:textId="2C85E3CB" w:rsidR="00325170" w:rsidRPr="000E2993" w:rsidRDefault="00325170" w:rsidP="005A4348">
      <w:pPr>
        <w:spacing w:after="0" w:line="300" w:lineRule="auto"/>
        <w:jc w:val="center"/>
        <w:rPr>
          <w:rFonts w:ascii="Century Gothic" w:hAnsi="Century Gothic"/>
          <w:b/>
          <w:sz w:val="24"/>
          <w:szCs w:val="24"/>
        </w:rPr>
      </w:pPr>
      <w:r w:rsidRPr="00D74A67">
        <w:rPr>
          <w:sz w:val="24"/>
          <w:szCs w:val="24"/>
        </w:rPr>
        <w:tab/>
      </w:r>
      <w:bookmarkStart w:id="0" w:name="_Hlk529451829"/>
      <w:r w:rsidR="00D006F6" w:rsidRPr="000E2993">
        <w:rPr>
          <w:rFonts w:ascii="Century Gothic" w:hAnsi="Century Gothic"/>
          <w:b/>
          <w:sz w:val="24"/>
          <w:szCs w:val="24"/>
        </w:rPr>
        <w:t>OPIS PRZEDMIOTU ZAMÓWIENIA</w:t>
      </w:r>
    </w:p>
    <w:p w14:paraId="2780A74F" w14:textId="77777777" w:rsidR="00D74A67" w:rsidRPr="000E2993" w:rsidRDefault="00D74A67" w:rsidP="005A4348">
      <w:pPr>
        <w:spacing w:after="0" w:line="300" w:lineRule="auto"/>
        <w:jc w:val="center"/>
        <w:rPr>
          <w:rFonts w:ascii="Century Gothic" w:hAnsi="Century Gothic"/>
          <w:b/>
          <w:sz w:val="24"/>
          <w:szCs w:val="24"/>
        </w:rPr>
      </w:pPr>
    </w:p>
    <w:p w14:paraId="6CA1FAB8" w14:textId="0D3723A7" w:rsidR="00325170" w:rsidRPr="00BA6A53" w:rsidRDefault="00BA6A53" w:rsidP="00BA6A53">
      <w:pPr>
        <w:pStyle w:val="Stopka"/>
        <w:spacing w:after="0" w:line="360" w:lineRule="auto"/>
        <w:jc w:val="center"/>
        <w:rPr>
          <w:rFonts w:ascii="Century Gothic" w:hAnsi="Century Gothic"/>
          <w:b/>
          <w:sz w:val="24"/>
          <w:szCs w:val="24"/>
        </w:rPr>
      </w:pPr>
      <w:r w:rsidRPr="00BA6A53">
        <w:rPr>
          <w:rFonts w:ascii="Century Gothic" w:hAnsi="Century Gothic"/>
          <w:b/>
          <w:sz w:val="24"/>
          <w:szCs w:val="24"/>
        </w:rPr>
        <w:t>„Opracowanie projekt</w:t>
      </w:r>
      <w:r>
        <w:rPr>
          <w:rFonts w:ascii="Century Gothic" w:hAnsi="Century Gothic"/>
          <w:b/>
          <w:sz w:val="24"/>
          <w:szCs w:val="24"/>
        </w:rPr>
        <w:t>u</w:t>
      </w:r>
      <w:r w:rsidRPr="00BA6A53">
        <w:rPr>
          <w:rFonts w:ascii="Century Gothic" w:hAnsi="Century Gothic"/>
          <w:b/>
          <w:sz w:val="24"/>
          <w:szCs w:val="24"/>
        </w:rPr>
        <w:t xml:space="preserve"> i roboty budowlane dla rozbiórki i budowy nowej stacji gazowej Q=630m</w:t>
      </w:r>
      <w:r w:rsidRPr="00BA6A53">
        <w:rPr>
          <w:rFonts w:ascii="Century Gothic" w:hAnsi="Century Gothic"/>
          <w:b/>
          <w:sz w:val="24"/>
          <w:szCs w:val="24"/>
          <w:vertAlign w:val="superscript"/>
        </w:rPr>
        <w:t>3</w:t>
      </w:r>
      <w:r w:rsidRPr="00BA6A53">
        <w:rPr>
          <w:rFonts w:ascii="Century Gothic" w:hAnsi="Century Gothic"/>
          <w:b/>
          <w:sz w:val="24"/>
          <w:szCs w:val="24"/>
        </w:rPr>
        <w:t>/h Staroźreby”</w:t>
      </w:r>
    </w:p>
    <w:p w14:paraId="78DC0D7B" w14:textId="77777777" w:rsidR="00BA6A53" w:rsidRDefault="00BA6A53" w:rsidP="005A4348">
      <w:pPr>
        <w:spacing w:after="0" w:line="300" w:lineRule="auto"/>
        <w:jc w:val="center"/>
        <w:rPr>
          <w:rFonts w:ascii="Century Gothic" w:hAnsi="Century Gothic"/>
        </w:rPr>
      </w:pPr>
      <w:bookmarkStart w:id="1" w:name="_Hlk529451715"/>
    </w:p>
    <w:bookmarkEnd w:id="0"/>
    <w:bookmarkEnd w:id="1"/>
    <w:p w14:paraId="63944398" w14:textId="712FC26B" w:rsidR="00325170" w:rsidRPr="000E2993" w:rsidRDefault="00325170" w:rsidP="005A4348">
      <w:pPr>
        <w:spacing w:after="0" w:line="300" w:lineRule="auto"/>
        <w:jc w:val="center"/>
        <w:rPr>
          <w:rFonts w:ascii="Century Gothic" w:hAnsi="Century Gothic"/>
        </w:rPr>
        <w:sectPr w:rsidR="00325170" w:rsidRPr="000E2993" w:rsidSect="002B236F">
          <w:headerReference w:type="default" r:id="rId8"/>
          <w:footerReference w:type="default" r:id="rId9"/>
          <w:pgSz w:w="11906" w:h="16838" w:code="9"/>
          <w:pgMar w:top="1440" w:right="1080" w:bottom="1440" w:left="1080" w:header="709" w:footer="709" w:gutter="0"/>
          <w:cols w:space="708"/>
          <w:vAlign w:val="center"/>
          <w:docGrid w:linePitch="360"/>
        </w:sectPr>
      </w:pPr>
    </w:p>
    <w:p w14:paraId="49F1FAAE" w14:textId="77777777" w:rsidR="00604171" w:rsidRPr="000E2993" w:rsidRDefault="00604171" w:rsidP="005A4348">
      <w:pPr>
        <w:spacing w:after="0" w:line="300" w:lineRule="auto"/>
        <w:jc w:val="both"/>
        <w:rPr>
          <w:rFonts w:ascii="Century Gothic" w:hAnsi="Century Gothic"/>
        </w:rPr>
      </w:pPr>
    </w:p>
    <w:sdt>
      <w:sdtPr>
        <w:rPr>
          <w:rFonts w:ascii="Century Gothic" w:eastAsiaTheme="minorEastAsia" w:hAnsi="Century Gothic" w:cstheme="minorBidi"/>
          <w:b w:val="0"/>
          <w:bCs w:val="0"/>
          <w:color w:val="auto"/>
          <w:sz w:val="22"/>
          <w:szCs w:val="22"/>
        </w:rPr>
        <w:id w:val="1600828170"/>
        <w:docPartObj>
          <w:docPartGallery w:val="Table of Contents"/>
          <w:docPartUnique/>
        </w:docPartObj>
      </w:sdtPr>
      <w:sdtEndPr>
        <w:rPr>
          <w:rFonts w:asciiTheme="minorHAnsi" w:hAnsiTheme="minorHAnsi"/>
        </w:rPr>
      </w:sdtEndPr>
      <w:sdtContent>
        <w:p w14:paraId="632AC498" w14:textId="77777777" w:rsidR="00173F98" w:rsidRPr="000E2993" w:rsidRDefault="00173F98" w:rsidP="005A4348">
          <w:pPr>
            <w:pStyle w:val="Nagwekspisutreci"/>
            <w:spacing w:before="0" w:line="300" w:lineRule="auto"/>
            <w:rPr>
              <w:rFonts w:ascii="Century Gothic" w:hAnsi="Century Gothic"/>
              <w:color w:val="auto"/>
              <w:sz w:val="22"/>
              <w:szCs w:val="22"/>
            </w:rPr>
          </w:pPr>
          <w:r w:rsidRPr="000E2993">
            <w:rPr>
              <w:rFonts w:ascii="Century Gothic" w:hAnsi="Century Gothic"/>
              <w:color w:val="auto"/>
              <w:sz w:val="22"/>
              <w:szCs w:val="22"/>
            </w:rPr>
            <w:t>Spis treści</w:t>
          </w:r>
        </w:p>
        <w:p w14:paraId="37F37F1F" w14:textId="7F504578" w:rsidR="00531CD8" w:rsidRDefault="00173F98">
          <w:pPr>
            <w:pStyle w:val="Spistreci1"/>
            <w:rPr>
              <w:rFonts w:asciiTheme="minorHAnsi" w:eastAsiaTheme="minorEastAsia" w:hAnsiTheme="minorHAnsi" w:cstheme="minorBidi"/>
              <w:b w:val="0"/>
              <w:sz w:val="22"/>
            </w:rPr>
          </w:pPr>
          <w:r w:rsidRPr="000E2993">
            <w:rPr>
              <w:b w:val="0"/>
              <w:sz w:val="22"/>
            </w:rPr>
            <w:fldChar w:fldCharType="begin"/>
          </w:r>
          <w:r w:rsidRPr="000E2993">
            <w:rPr>
              <w:b w:val="0"/>
              <w:sz w:val="22"/>
            </w:rPr>
            <w:instrText xml:space="preserve"> TOC \o "1-3" \h \z \u </w:instrText>
          </w:r>
          <w:r w:rsidRPr="000E2993">
            <w:rPr>
              <w:b w:val="0"/>
              <w:sz w:val="22"/>
            </w:rPr>
            <w:fldChar w:fldCharType="separate"/>
          </w:r>
          <w:hyperlink w:anchor="_Toc118878110" w:history="1">
            <w:r w:rsidR="00531CD8" w:rsidRPr="00257894">
              <w:rPr>
                <w:rStyle w:val="Hipercze"/>
              </w:rPr>
              <w:t>1.</w:t>
            </w:r>
            <w:r w:rsidR="00531CD8">
              <w:rPr>
                <w:rFonts w:asciiTheme="minorHAnsi" w:eastAsiaTheme="minorEastAsia" w:hAnsiTheme="minorHAnsi" w:cstheme="minorBidi"/>
                <w:b w:val="0"/>
                <w:sz w:val="22"/>
              </w:rPr>
              <w:tab/>
            </w:r>
            <w:r w:rsidR="00531CD8" w:rsidRPr="00257894">
              <w:rPr>
                <w:rStyle w:val="Hipercze"/>
              </w:rPr>
              <w:t>Opis realizowanego zamówienia</w:t>
            </w:r>
            <w:r w:rsidR="00531CD8">
              <w:rPr>
                <w:webHidden/>
              </w:rPr>
              <w:tab/>
            </w:r>
            <w:r w:rsidR="00531CD8">
              <w:rPr>
                <w:webHidden/>
              </w:rPr>
              <w:fldChar w:fldCharType="begin"/>
            </w:r>
            <w:r w:rsidR="00531CD8">
              <w:rPr>
                <w:webHidden/>
              </w:rPr>
              <w:instrText xml:space="preserve"> PAGEREF _Toc118878110 \h </w:instrText>
            </w:r>
            <w:r w:rsidR="00531CD8">
              <w:rPr>
                <w:webHidden/>
              </w:rPr>
            </w:r>
            <w:r w:rsidR="00531CD8">
              <w:rPr>
                <w:webHidden/>
              </w:rPr>
              <w:fldChar w:fldCharType="separate"/>
            </w:r>
            <w:r w:rsidR="00531CD8">
              <w:rPr>
                <w:webHidden/>
              </w:rPr>
              <w:t>3</w:t>
            </w:r>
            <w:r w:rsidR="00531CD8">
              <w:rPr>
                <w:webHidden/>
              </w:rPr>
              <w:fldChar w:fldCharType="end"/>
            </w:r>
          </w:hyperlink>
        </w:p>
        <w:p w14:paraId="1360AAB8" w14:textId="5B70142F" w:rsidR="00531CD8" w:rsidRDefault="00000000">
          <w:pPr>
            <w:pStyle w:val="Spistreci1"/>
            <w:rPr>
              <w:rFonts w:asciiTheme="minorHAnsi" w:eastAsiaTheme="minorEastAsia" w:hAnsiTheme="minorHAnsi" w:cstheme="minorBidi"/>
              <w:b w:val="0"/>
              <w:sz w:val="22"/>
            </w:rPr>
          </w:pPr>
          <w:hyperlink w:anchor="_Toc118878111" w:history="1">
            <w:r w:rsidR="00531CD8" w:rsidRPr="00257894">
              <w:rPr>
                <w:rStyle w:val="Hipercze"/>
                <w:lang w:eastAsia="ar-SA"/>
              </w:rPr>
              <w:t>2.</w:t>
            </w:r>
            <w:r w:rsidR="00531CD8">
              <w:rPr>
                <w:rFonts w:asciiTheme="minorHAnsi" w:eastAsiaTheme="minorEastAsia" w:hAnsiTheme="minorHAnsi" w:cstheme="minorBidi"/>
                <w:b w:val="0"/>
                <w:sz w:val="22"/>
              </w:rPr>
              <w:tab/>
            </w:r>
            <w:r w:rsidR="00531CD8" w:rsidRPr="00257894">
              <w:rPr>
                <w:rStyle w:val="Hipercze"/>
                <w:rFonts w:eastAsia="Calibri" w:cs="Arial"/>
                <w:lang w:eastAsia="ar-SA"/>
              </w:rPr>
              <w:t>Rozpoczęcie przedmiotu zamówienia</w:t>
            </w:r>
            <w:r w:rsidR="00531CD8">
              <w:rPr>
                <w:webHidden/>
              </w:rPr>
              <w:tab/>
            </w:r>
            <w:r w:rsidR="00531CD8">
              <w:rPr>
                <w:webHidden/>
              </w:rPr>
              <w:fldChar w:fldCharType="begin"/>
            </w:r>
            <w:r w:rsidR="00531CD8">
              <w:rPr>
                <w:webHidden/>
              </w:rPr>
              <w:instrText xml:space="preserve"> PAGEREF _Toc118878111 \h </w:instrText>
            </w:r>
            <w:r w:rsidR="00531CD8">
              <w:rPr>
                <w:webHidden/>
              </w:rPr>
            </w:r>
            <w:r w:rsidR="00531CD8">
              <w:rPr>
                <w:webHidden/>
              </w:rPr>
              <w:fldChar w:fldCharType="separate"/>
            </w:r>
            <w:r w:rsidR="00531CD8">
              <w:rPr>
                <w:webHidden/>
              </w:rPr>
              <w:t>3</w:t>
            </w:r>
            <w:r w:rsidR="00531CD8">
              <w:rPr>
                <w:webHidden/>
              </w:rPr>
              <w:fldChar w:fldCharType="end"/>
            </w:r>
          </w:hyperlink>
        </w:p>
        <w:p w14:paraId="7E82223E" w14:textId="71174ECA" w:rsidR="00531CD8" w:rsidRDefault="00000000">
          <w:pPr>
            <w:pStyle w:val="Spistreci1"/>
            <w:rPr>
              <w:rFonts w:asciiTheme="minorHAnsi" w:eastAsiaTheme="minorEastAsia" w:hAnsiTheme="minorHAnsi" w:cstheme="minorBidi"/>
              <w:b w:val="0"/>
              <w:sz w:val="22"/>
            </w:rPr>
          </w:pPr>
          <w:hyperlink w:anchor="_Toc118878112" w:history="1">
            <w:r w:rsidR="00531CD8" w:rsidRPr="00257894">
              <w:rPr>
                <w:rStyle w:val="Hipercze"/>
                <w:lang w:eastAsia="ar-SA"/>
              </w:rPr>
              <w:t>3.</w:t>
            </w:r>
            <w:r w:rsidR="00531CD8">
              <w:rPr>
                <w:rFonts w:asciiTheme="minorHAnsi" w:eastAsiaTheme="minorEastAsia" w:hAnsiTheme="minorHAnsi" w:cstheme="minorBidi"/>
                <w:b w:val="0"/>
                <w:sz w:val="22"/>
              </w:rPr>
              <w:tab/>
            </w:r>
            <w:r w:rsidR="00531CD8" w:rsidRPr="00257894">
              <w:rPr>
                <w:rStyle w:val="Hipercze"/>
                <w:rFonts w:eastAsia="Calibri" w:cs="Arial"/>
                <w:lang w:eastAsia="ar-SA"/>
              </w:rPr>
              <w:t>Harmonogram Zamówienia</w:t>
            </w:r>
            <w:r w:rsidR="00531CD8">
              <w:rPr>
                <w:webHidden/>
              </w:rPr>
              <w:tab/>
            </w:r>
            <w:r w:rsidR="00531CD8">
              <w:rPr>
                <w:webHidden/>
              </w:rPr>
              <w:fldChar w:fldCharType="begin"/>
            </w:r>
            <w:r w:rsidR="00531CD8">
              <w:rPr>
                <w:webHidden/>
              </w:rPr>
              <w:instrText xml:space="preserve"> PAGEREF _Toc118878112 \h </w:instrText>
            </w:r>
            <w:r w:rsidR="00531CD8">
              <w:rPr>
                <w:webHidden/>
              </w:rPr>
            </w:r>
            <w:r w:rsidR="00531CD8">
              <w:rPr>
                <w:webHidden/>
              </w:rPr>
              <w:fldChar w:fldCharType="separate"/>
            </w:r>
            <w:r w:rsidR="00531CD8">
              <w:rPr>
                <w:webHidden/>
              </w:rPr>
              <w:t>3</w:t>
            </w:r>
            <w:r w:rsidR="00531CD8">
              <w:rPr>
                <w:webHidden/>
              </w:rPr>
              <w:fldChar w:fldCharType="end"/>
            </w:r>
          </w:hyperlink>
        </w:p>
        <w:p w14:paraId="616896B6" w14:textId="4D75B169" w:rsidR="00531CD8" w:rsidRDefault="00000000">
          <w:pPr>
            <w:pStyle w:val="Spistreci1"/>
            <w:rPr>
              <w:rFonts w:asciiTheme="minorHAnsi" w:eastAsiaTheme="minorEastAsia" w:hAnsiTheme="minorHAnsi" w:cstheme="minorBidi"/>
              <w:b w:val="0"/>
              <w:sz w:val="22"/>
            </w:rPr>
          </w:pPr>
          <w:hyperlink w:anchor="_Toc118878113" w:history="1">
            <w:r w:rsidR="00531CD8" w:rsidRPr="00257894">
              <w:rPr>
                <w:rStyle w:val="Hipercze"/>
              </w:rPr>
              <w:t>4.</w:t>
            </w:r>
            <w:r w:rsidR="00531CD8">
              <w:rPr>
                <w:rFonts w:asciiTheme="minorHAnsi" w:eastAsiaTheme="minorEastAsia" w:hAnsiTheme="minorHAnsi" w:cstheme="minorBidi"/>
                <w:b w:val="0"/>
                <w:sz w:val="22"/>
              </w:rPr>
              <w:tab/>
            </w:r>
            <w:r w:rsidR="00531CD8" w:rsidRPr="00257894">
              <w:rPr>
                <w:rStyle w:val="Hipercze"/>
              </w:rPr>
              <w:t>Informacja o gruncie</w:t>
            </w:r>
            <w:r w:rsidR="00531CD8">
              <w:rPr>
                <w:webHidden/>
              </w:rPr>
              <w:tab/>
            </w:r>
            <w:r w:rsidR="00531CD8">
              <w:rPr>
                <w:webHidden/>
              </w:rPr>
              <w:fldChar w:fldCharType="begin"/>
            </w:r>
            <w:r w:rsidR="00531CD8">
              <w:rPr>
                <w:webHidden/>
              </w:rPr>
              <w:instrText xml:space="preserve"> PAGEREF _Toc118878113 \h </w:instrText>
            </w:r>
            <w:r w:rsidR="00531CD8">
              <w:rPr>
                <w:webHidden/>
              </w:rPr>
            </w:r>
            <w:r w:rsidR="00531CD8">
              <w:rPr>
                <w:webHidden/>
              </w:rPr>
              <w:fldChar w:fldCharType="separate"/>
            </w:r>
            <w:r w:rsidR="00531CD8">
              <w:rPr>
                <w:webHidden/>
              </w:rPr>
              <w:t>4</w:t>
            </w:r>
            <w:r w:rsidR="00531CD8">
              <w:rPr>
                <w:webHidden/>
              </w:rPr>
              <w:fldChar w:fldCharType="end"/>
            </w:r>
          </w:hyperlink>
        </w:p>
        <w:p w14:paraId="046ABD6E" w14:textId="5B5D437D" w:rsidR="00531CD8" w:rsidRDefault="00000000">
          <w:pPr>
            <w:pStyle w:val="Spistreci1"/>
            <w:rPr>
              <w:rFonts w:asciiTheme="minorHAnsi" w:eastAsiaTheme="minorEastAsia" w:hAnsiTheme="minorHAnsi" w:cstheme="minorBidi"/>
              <w:b w:val="0"/>
              <w:sz w:val="22"/>
            </w:rPr>
          </w:pPr>
          <w:hyperlink w:anchor="_Toc118878114" w:history="1">
            <w:r w:rsidR="00531CD8" w:rsidRPr="00257894">
              <w:rPr>
                <w:rStyle w:val="Hipercze"/>
              </w:rPr>
              <w:t>5.</w:t>
            </w:r>
            <w:r w:rsidR="00531CD8">
              <w:rPr>
                <w:rFonts w:asciiTheme="minorHAnsi" w:eastAsiaTheme="minorEastAsia" w:hAnsiTheme="minorHAnsi" w:cstheme="minorBidi"/>
                <w:b w:val="0"/>
                <w:sz w:val="22"/>
              </w:rPr>
              <w:tab/>
            </w:r>
            <w:r w:rsidR="00531CD8" w:rsidRPr="00257894">
              <w:rPr>
                <w:rStyle w:val="Hipercze"/>
              </w:rPr>
              <w:t>Obowiązki Wykonawcy</w:t>
            </w:r>
            <w:r w:rsidR="00531CD8">
              <w:rPr>
                <w:webHidden/>
              </w:rPr>
              <w:tab/>
            </w:r>
            <w:r w:rsidR="00531CD8">
              <w:rPr>
                <w:webHidden/>
              </w:rPr>
              <w:fldChar w:fldCharType="begin"/>
            </w:r>
            <w:r w:rsidR="00531CD8">
              <w:rPr>
                <w:webHidden/>
              </w:rPr>
              <w:instrText xml:space="preserve"> PAGEREF _Toc118878114 \h </w:instrText>
            </w:r>
            <w:r w:rsidR="00531CD8">
              <w:rPr>
                <w:webHidden/>
              </w:rPr>
            </w:r>
            <w:r w:rsidR="00531CD8">
              <w:rPr>
                <w:webHidden/>
              </w:rPr>
              <w:fldChar w:fldCharType="separate"/>
            </w:r>
            <w:r w:rsidR="00531CD8">
              <w:rPr>
                <w:webHidden/>
              </w:rPr>
              <w:t>4</w:t>
            </w:r>
            <w:r w:rsidR="00531CD8">
              <w:rPr>
                <w:webHidden/>
              </w:rPr>
              <w:fldChar w:fldCharType="end"/>
            </w:r>
          </w:hyperlink>
        </w:p>
        <w:p w14:paraId="0DF1DB5D" w14:textId="1AF141B1" w:rsidR="00531CD8" w:rsidRDefault="00000000">
          <w:pPr>
            <w:pStyle w:val="Spistreci1"/>
            <w:rPr>
              <w:rFonts w:asciiTheme="minorHAnsi" w:eastAsiaTheme="minorEastAsia" w:hAnsiTheme="minorHAnsi" w:cstheme="minorBidi"/>
              <w:b w:val="0"/>
              <w:sz w:val="22"/>
            </w:rPr>
          </w:pPr>
          <w:hyperlink w:anchor="_Toc118878115" w:history="1">
            <w:r w:rsidR="00531CD8" w:rsidRPr="00257894">
              <w:rPr>
                <w:rStyle w:val="Hipercze"/>
              </w:rPr>
              <w:t>6.</w:t>
            </w:r>
            <w:r w:rsidR="00531CD8">
              <w:rPr>
                <w:rFonts w:asciiTheme="minorHAnsi" w:eastAsiaTheme="minorEastAsia" w:hAnsiTheme="minorHAnsi" w:cstheme="minorBidi"/>
                <w:b w:val="0"/>
                <w:sz w:val="22"/>
              </w:rPr>
              <w:tab/>
            </w:r>
            <w:r w:rsidR="00531CD8" w:rsidRPr="00257894">
              <w:rPr>
                <w:rStyle w:val="Hipercze"/>
                <w:rFonts w:cs="Arial"/>
              </w:rPr>
              <w:t>Wymagania Zamawiającego</w:t>
            </w:r>
            <w:r w:rsidR="00531CD8">
              <w:rPr>
                <w:webHidden/>
              </w:rPr>
              <w:tab/>
            </w:r>
            <w:r w:rsidR="00531CD8">
              <w:rPr>
                <w:webHidden/>
              </w:rPr>
              <w:fldChar w:fldCharType="begin"/>
            </w:r>
            <w:r w:rsidR="00531CD8">
              <w:rPr>
                <w:webHidden/>
              </w:rPr>
              <w:instrText xml:space="preserve"> PAGEREF _Toc118878115 \h </w:instrText>
            </w:r>
            <w:r w:rsidR="00531CD8">
              <w:rPr>
                <w:webHidden/>
              </w:rPr>
            </w:r>
            <w:r w:rsidR="00531CD8">
              <w:rPr>
                <w:webHidden/>
              </w:rPr>
              <w:fldChar w:fldCharType="separate"/>
            </w:r>
            <w:r w:rsidR="00531CD8">
              <w:rPr>
                <w:webHidden/>
              </w:rPr>
              <w:t>7</w:t>
            </w:r>
            <w:r w:rsidR="00531CD8">
              <w:rPr>
                <w:webHidden/>
              </w:rPr>
              <w:fldChar w:fldCharType="end"/>
            </w:r>
          </w:hyperlink>
        </w:p>
        <w:p w14:paraId="12792D52" w14:textId="399602AE" w:rsidR="00531CD8" w:rsidRDefault="00000000">
          <w:pPr>
            <w:pStyle w:val="Spistreci1"/>
            <w:rPr>
              <w:rFonts w:asciiTheme="minorHAnsi" w:eastAsiaTheme="minorEastAsia" w:hAnsiTheme="minorHAnsi" w:cstheme="minorBidi"/>
              <w:b w:val="0"/>
              <w:sz w:val="22"/>
            </w:rPr>
          </w:pPr>
          <w:hyperlink w:anchor="_Toc118878116" w:history="1">
            <w:r w:rsidR="00531CD8" w:rsidRPr="00257894">
              <w:rPr>
                <w:rStyle w:val="Hipercze"/>
              </w:rPr>
              <w:t>7.</w:t>
            </w:r>
            <w:r w:rsidR="00531CD8">
              <w:rPr>
                <w:rFonts w:asciiTheme="minorHAnsi" w:eastAsiaTheme="minorEastAsia" w:hAnsiTheme="minorHAnsi" w:cstheme="minorBidi"/>
                <w:b w:val="0"/>
                <w:sz w:val="22"/>
              </w:rPr>
              <w:tab/>
            </w:r>
            <w:r w:rsidR="00531CD8" w:rsidRPr="00257894">
              <w:rPr>
                <w:rStyle w:val="Hipercze"/>
                <w:rFonts w:cs="Arial"/>
              </w:rPr>
              <w:t>Wymagania związane z zapewnieniem stałej dostawy gazu – stacja tymczasowa.</w:t>
            </w:r>
            <w:r w:rsidR="00531CD8">
              <w:rPr>
                <w:webHidden/>
              </w:rPr>
              <w:tab/>
            </w:r>
            <w:r w:rsidR="00531CD8">
              <w:rPr>
                <w:webHidden/>
              </w:rPr>
              <w:fldChar w:fldCharType="begin"/>
            </w:r>
            <w:r w:rsidR="00531CD8">
              <w:rPr>
                <w:webHidden/>
              </w:rPr>
              <w:instrText xml:space="preserve"> PAGEREF _Toc118878116 \h </w:instrText>
            </w:r>
            <w:r w:rsidR="00531CD8">
              <w:rPr>
                <w:webHidden/>
              </w:rPr>
            </w:r>
            <w:r w:rsidR="00531CD8">
              <w:rPr>
                <w:webHidden/>
              </w:rPr>
              <w:fldChar w:fldCharType="separate"/>
            </w:r>
            <w:r w:rsidR="00531CD8">
              <w:rPr>
                <w:webHidden/>
              </w:rPr>
              <w:t>8</w:t>
            </w:r>
            <w:r w:rsidR="00531CD8">
              <w:rPr>
                <w:webHidden/>
              </w:rPr>
              <w:fldChar w:fldCharType="end"/>
            </w:r>
          </w:hyperlink>
        </w:p>
        <w:p w14:paraId="4DCC4E8C" w14:textId="2A64B6DD" w:rsidR="00531CD8" w:rsidRDefault="00000000">
          <w:pPr>
            <w:pStyle w:val="Spistreci1"/>
            <w:rPr>
              <w:rFonts w:asciiTheme="minorHAnsi" w:eastAsiaTheme="minorEastAsia" w:hAnsiTheme="minorHAnsi" w:cstheme="minorBidi"/>
              <w:b w:val="0"/>
              <w:sz w:val="22"/>
            </w:rPr>
          </w:pPr>
          <w:hyperlink w:anchor="_Toc118878117" w:history="1">
            <w:r w:rsidR="00531CD8" w:rsidRPr="00257894">
              <w:rPr>
                <w:rStyle w:val="Hipercze"/>
              </w:rPr>
              <w:t>8.</w:t>
            </w:r>
            <w:r w:rsidR="00531CD8">
              <w:rPr>
                <w:rFonts w:asciiTheme="minorHAnsi" w:eastAsiaTheme="minorEastAsia" w:hAnsiTheme="minorHAnsi" w:cstheme="minorBidi"/>
                <w:b w:val="0"/>
                <w:sz w:val="22"/>
              </w:rPr>
              <w:tab/>
            </w:r>
            <w:r w:rsidR="00531CD8" w:rsidRPr="00257894">
              <w:rPr>
                <w:rStyle w:val="Hipercze"/>
                <w:rFonts w:cs="Arial"/>
              </w:rPr>
              <w:t>Obowiązki Zamawiającego</w:t>
            </w:r>
            <w:r w:rsidR="00531CD8">
              <w:rPr>
                <w:webHidden/>
              </w:rPr>
              <w:tab/>
            </w:r>
            <w:r w:rsidR="00531CD8">
              <w:rPr>
                <w:webHidden/>
              </w:rPr>
              <w:fldChar w:fldCharType="begin"/>
            </w:r>
            <w:r w:rsidR="00531CD8">
              <w:rPr>
                <w:webHidden/>
              </w:rPr>
              <w:instrText xml:space="preserve"> PAGEREF _Toc118878117 \h </w:instrText>
            </w:r>
            <w:r w:rsidR="00531CD8">
              <w:rPr>
                <w:webHidden/>
              </w:rPr>
            </w:r>
            <w:r w:rsidR="00531CD8">
              <w:rPr>
                <w:webHidden/>
              </w:rPr>
              <w:fldChar w:fldCharType="separate"/>
            </w:r>
            <w:r w:rsidR="00531CD8">
              <w:rPr>
                <w:webHidden/>
              </w:rPr>
              <w:t>9</w:t>
            </w:r>
            <w:r w:rsidR="00531CD8">
              <w:rPr>
                <w:webHidden/>
              </w:rPr>
              <w:fldChar w:fldCharType="end"/>
            </w:r>
          </w:hyperlink>
        </w:p>
        <w:p w14:paraId="31EE2DB2" w14:textId="3C7AE14D" w:rsidR="00531CD8" w:rsidRDefault="00000000">
          <w:pPr>
            <w:pStyle w:val="Spistreci1"/>
            <w:rPr>
              <w:rFonts w:asciiTheme="minorHAnsi" w:eastAsiaTheme="minorEastAsia" w:hAnsiTheme="minorHAnsi" w:cstheme="minorBidi"/>
              <w:b w:val="0"/>
              <w:sz w:val="22"/>
            </w:rPr>
          </w:pPr>
          <w:hyperlink w:anchor="_Toc118878118" w:history="1">
            <w:r w:rsidR="00531CD8" w:rsidRPr="00257894">
              <w:rPr>
                <w:rStyle w:val="Hipercze"/>
              </w:rPr>
              <w:t>9.</w:t>
            </w:r>
            <w:r w:rsidR="00531CD8">
              <w:rPr>
                <w:rFonts w:asciiTheme="minorHAnsi" w:eastAsiaTheme="minorEastAsia" w:hAnsiTheme="minorHAnsi" w:cstheme="minorBidi"/>
                <w:b w:val="0"/>
                <w:sz w:val="22"/>
              </w:rPr>
              <w:tab/>
            </w:r>
            <w:r w:rsidR="00531CD8" w:rsidRPr="00257894">
              <w:rPr>
                <w:rStyle w:val="Hipercze"/>
              </w:rPr>
              <w:t>Dostęp Wykonawców do danych osobowych i ich ochrona</w:t>
            </w:r>
            <w:r w:rsidR="00531CD8">
              <w:rPr>
                <w:webHidden/>
              </w:rPr>
              <w:tab/>
            </w:r>
            <w:r w:rsidR="00531CD8">
              <w:rPr>
                <w:webHidden/>
              </w:rPr>
              <w:fldChar w:fldCharType="begin"/>
            </w:r>
            <w:r w:rsidR="00531CD8">
              <w:rPr>
                <w:webHidden/>
              </w:rPr>
              <w:instrText xml:space="preserve"> PAGEREF _Toc118878118 \h </w:instrText>
            </w:r>
            <w:r w:rsidR="00531CD8">
              <w:rPr>
                <w:webHidden/>
              </w:rPr>
            </w:r>
            <w:r w:rsidR="00531CD8">
              <w:rPr>
                <w:webHidden/>
              </w:rPr>
              <w:fldChar w:fldCharType="separate"/>
            </w:r>
            <w:r w:rsidR="00531CD8">
              <w:rPr>
                <w:webHidden/>
              </w:rPr>
              <w:t>9</w:t>
            </w:r>
            <w:r w:rsidR="00531CD8">
              <w:rPr>
                <w:webHidden/>
              </w:rPr>
              <w:fldChar w:fldCharType="end"/>
            </w:r>
          </w:hyperlink>
        </w:p>
        <w:p w14:paraId="195BE187" w14:textId="2E474E9E" w:rsidR="00531CD8" w:rsidRDefault="00000000">
          <w:pPr>
            <w:pStyle w:val="Spistreci1"/>
            <w:rPr>
              <w:rFonts w:asciiTheme="minorHAnsi" w:eastAsiaTheme="minorEastAsia" w:hAnsiTheme="minorHAnsi" w:cstheme="minorBidi"/>
              <w:b w:val="0"/>
              <w:sz w:val="22"/>
            </w:rPr>
          </w:pPr>
          <w:hyperlink w:anchor="_Toc118878119" w:history="1">
            <w:r w:rsidR="00531CD8" w:rsidRPr="00257894">
              <w:rPr>
                <w:rStyle w:val="Hipercze"/>
              </w:rPr>
              <w:t>10.</w:t>
            </w:r>
            <w:r w:rsidR="00531CD8">
              <w:rPr>
                <w:rFonts w:asciiTheme="minorHAnsi" w:eastAsiaTheme="minorEastAsia" w:hAnsiTheme="minorHAnsi" w:cstheme="minorBidi"/>
                <w:b w:val="0"/>
                <w:sz w:val="22"/>
              </w:rPr>
              <w:tab/>
            </w:r>
            <w:r w:rsidR="00531CD8" w:rsidRPr="00257894">
              <w:rPr>
                <w:rStyle w:val="Hipercze"/>
              </w:rPr>
              <w:t>Zasady komunikacji między Zamawiającym a Wykonawcą</w:t>
            </w:r>
            <w:r w:rsidR="00531CD8">
              <w:rPr>
                <w:webHidden/>
              </w:rPr>
              <w:tab/>
            </w:r>
            <w:r w:rsidR="00531CD8">
              <w:rPr>
                <w:webHidden/>
              </w:rPr>
              <w:fldChar w:fldCharType="begin"/>
            </w:r>
            <w:r w:rsidR="00531CD8">
              <w:rPr>
                <w:webHidden/>
              </w:rPr>
              <w:instrText xml:space="preserve"> PAGEREF _Toc118878119 \h </w:instrText>
            </w:r>
            <w:r w:rsidR="00531CD8">
              <w:rPr>
                <w:webHidden/>
              </w:rPr>
            </w:r>
            <w:r w:rsidR="00531CD8">
              <w:rPr>
                <w:webHidden/>
              </w:rPr>
              <w:fldChar w:fldCharType="separate"/>
            </w:r>
            <w:r w:rsidR="00531CD8">
              <w:rPr>
                <w:webHidden/>
              </w:rPr>
              <w:t>10</w:t>
            </w:r>
            <w:r w:rsidR="00531CD8">
              <w:rPr>
                <w:webHidden/>
              </w:rPr>
              <w:fldChar w:fldCharType="end"/>
            </w:r>
          </w:hyperlink>
        </w:p>
        <w:p w14:paraId="74E7C60A" w14:textId="5EC22A96" w:rsidR="00531CD8" w:rsidRDefault="00000000">
          <w:pPr>
            <w:pStyle w:val="Spistreci1"/>
            <w:rPr>
              <w:rFonts w:asciiTheme="minorHAnsi" w:eastAsiaTheme="minorEastAsia" w:hAnsiTheme="minorHAnsi" w:cstheme="minorBidi"/>
              <w:b w:val="0"/>
              <w:sz w:val="22"/>
            </w:rPr>
          </w:pPr>
          <w:hyperlink w:anchor="_Toc118878120" w:history="1">
            <w:r w:rsidR="00531CD8" w:rsidRPr="00257894">
              <w:rPr>
                <w:rStyle w:val="Hipercze"/>
              </w:rPr>
              <w:t>11.</w:t>
            </w:r>
            <w:r w:rsidR="00531CD8">
              <w:rPr>
                <w:rFonts w:asciiTheme="minorHAnsi" w:eastAsiaTheme="minorEastAsia" w:hAnsiTheme="minorHAnsi" w:cstheme="minorBidi"/>
                <w:b w:val="0"/>
                <w:sz w:val="22"/>
              </w:rPr>
              <w:tab/>
            </w:r>
            <w:r w:rsidR="00531CD8" w:rsidRPr="00257894">
              <w:rPr>
                <w:rStyle w:val="Hipercze"/>
              </w:rPr>
              <w:t>Wytyczne do raportowania zamówienia</w:t>
            </w:r>
            <w:r w:rsidR="00531CD8">
              <w:rPr>
                <w:webHidden/>
              </w:rPr>
              <w:tab/>
            </w:r>
            <w:r w:rsidR="00531CD8">
              <w:rPr>
                <w:webHidden/>
              </w:rPr>
              <w:fldChar w:fldCharType="begin"/>
            </w:r>
            <w:r w:rsidR="00531CD8">
              <w:rPr>
                <w:webHidden/>
              </w:rPr>
              <w:instrText xml:space="preserve"> PAGEREF _Toc118878120 \h </w:instrText>
            </w:r>
            <w:r w:rsidR="00531CD8">
              <w:rPr>
                <w:webHidden/>
              </w:rPr>
            </w:r>
            <w:r w:rsidR="00531CD8">
              <w:rPr>
                <w:webHidden/>
              </w:rPr>
              <w:fldChar w:fldCharType="separate"/>
            </w:r>
            <w:r w:rsidR="00531CD8">
              <w:rPr>
                <w:webHidden/>
              </w:rPr>
              <w:t>10</w:t>
            </w:r>
            <w:r w:rsidR="00531CD8">
              <w:rPr>
                <w:webHidden/>
              </w:rPr>
              <w:fldChar w:fldCharType="end"/>
            </w:r>
          </w:hyperlink>
        </w:p>
        <w:p w14:paraId="7AA57134" w14:textId="1AC9B43C" w:rsidR="00531CD8" w:rsidRDefault="00000000">
          <w:pPr>
            <w:pStyle w:val="Spistreci1"/>
            <w:rPr>
              <w:rFonts w:asciiTheme="minorHAnsi" w:eastAsiaTheme="minorEastAsia" w:hAnsiTheme="minorHAnsi" w:cstheme="minorBidi"/>
              <w:b w:val="0"/>
              <w:sz w:val="22"/>
            </w:rPr>
          </w:pPr>
          <w:hyperlink w:anchor="_Toc118878121" w:history="1">
            <w:r w:rsidR="00531CD8" w:rsidRPr="00257894">
              <w:rPr>
                <w:rStyle w:val="Hipercze"/>
              </w:rPr>
              <w:t>12.</w:t>
            </w:r>
            <w:r w:rsidR="00531CD8">
              <w:rPr>
                <w:rFonts w:asciiTheme="minorHAnsi" w:eastAsiaTheme="minorEastAsia" w:hAnsiTheme="minorHAnsi" w:cstheme="minorBidi"/>
                <w:b w:val="0"/>
                <w:sz w:val="22"/>
              </w:rPr>
              <w:tab/>
            </w:r>
            <w:r w:rsidR="00531CD8" w:rsidRPr="00257894">
              <w:rPr>
                <w:rStyle w:val="Hipercze"/>
              </w:rPr>
              <w:t>Wskazania dotyczące sposobu uzgadniania:</w:t>
            </w:r>
            <w:r w:rsidR="00531CD8">
              <w:rPr>
                <w:webHidden/>
              </w:rPr>
              <w:tab/>
            </w:r>
            <w:r w:rsidR="00531CD8">
              <w:rPr>
                <w:webHidden/>
              </w:rPr>
              <w:fldChar w:fldCharType="begin"/>
            </w:r>
            <w:r w:rsidR="00531CD8">
              <w:rPr>
                <w:webHidden/>
              </w:rPr>
              <w:instrText xml:space="preserve"> PAGEREF _Toc118878121 \h </w:instrText>
            </w:r>
            <w:r w:rsidR="00531CD8">
              <w:rPr>
                <w:webHidden/>
              </w:rPr>
            </w:r>
            <w:r w:rsidR="00531CD8">
              <w:rPr>
                <w:webHidden/>
              </w:rPr>
              <w:fldChar w:fldCharType="separate"/>
            </w:r>
            <w:r w:rsidR="00531CD8">
              <w:rPr>
                <w:webHidden/>
              </w:rPr>
              <w:t>10</w:t>
            </w:r>
            <w:r w:rsidR="00531CD8">
              <w:rPr>
                <w:webHidden/>
              </w:rPr>
              <w:fldChar w:fldCharType="end"/>
            </w:r>
          </w:hyperlink>
        </w:p>
        <w:p w14:paraId="37F4D698" w14:textId="3ACC4447" w:rsidR="00531CD8" w:rsidRDefault="00000000">
          <w:pPr>
            <w:pStyle w:val="Spistreci1"/>
            <w:rPr>
              <w:rFonts w:asciiTheme="minorHAnsi" w:eastAsiaTheme="minorEastAsia" w:hAnsiTheme="minorHAnsi" w:cstheme="minorBidi"/>
              <w:b w:val="0"/>
              <w:sz w:val="22"/>
            </w:rPr>
          </w:pPr>
          <w:hyperlink w:anchor="_Toc118878122" w:history="1">
            <w:r w:rsidR="00531CD8" w:rsidRPr="00257894">
              <w:rPr>
                <w:rStyle w:val="Hipercze"/>
              </w:rPr>
              <w:t>13.</w:t>
            </w:r>
            <w:r w:rsidR="00531CD8">
              <w:rPr>
                <w:rFonts w:asciiTheme="minorHAnsi" w:eastAsiaTheme="minorEastAsia" w:hAnsiTheme="minorHAnsi" w:cstheme="minorBidi"/>
                <w:b w:val="0"/>
                <w:sz w:val="22"/>
              </w:rPr>
              <w:tab/>
            </w:r>
            <w:r w:rsidR="00531CD8" w:rsidRPr="00257894">
              <w:rPr>
                <w:rStyle w:val="Hipercze"/>
              </w:rPr>
              <w:t>Wskazania dotyczące sposobu dostarczenia dokumentacji</w:t>
            </w:r>
            <w:r w:rsidR="00531CD8">
              <w:rPr>
                <w:webHidden/>
              </w:rPr>
              <w:tab/>
            </w:r>
            <w:r w:rsidR="00531CD8">
              <w:rPr>
                <w:webHidden/>
              </w:rPr>
              <w:fldChar w:fldCharType="begin"/>
            </w:r>
            <w:r w:rsidR="00531CD8">
              <w:rPr>
                <w:webHidden/>
              </w:rPr>
              <w:instrText xml:space="preserve"> PAGEREF _Toc118878122 \h </w:instrText>
            </w:r>
            <w:r w:rsidR="00531CD8">
              <w:rPr>
                <w:webHidden/>
              </w:rPr>
            </w:r>
            <w:r w:rsidR="00531CD8">
              <w:rPr>
                <w:webHidden/>
              </w:rPr>
              <w:fldChar w:fldCharType="separate"/>
            </w:r>
            <w:r w:rsidR="00531CD8">
              <w:rPr>
                <w:webHidden/>
              </w:rPr>
              <w:t>11</w:t>
            </w:r>
            <w:r w:rsidR="00531CD8">
              <w:rPr>
                <w:webHidden/>
              </w:rPr>
              <w:fldChar w:fldCharType="end"/>
            </w:r>
          </w:hyperlink>
        </w:p>
        <w:p w14:paraId="46D9650D" w14:textId="2E3EC5A1" w:rsidR="00531CD8" w:rsidRDefault="00000000">
          <w:pPr>
            <w:pStyle w:val="Spistreci1"/>
            <w:rPr>
              <w:rFonts w:asciiTheme="minorHAnsi" w:eastAsiaTheme="minorEastAsia" w:hAnsiTheme="minorHAnsi" w:cstheme="minorBidi"/>
              <w:b w:val="0"/>
              <w:sz w:val="22"/>
            </w:rPr>
          </w:pPr>
          <w:hyperlink w:anchor="_Toc118878123" w:history="1">
            <w:r w:rsidR="00531CD8" w:rsidRPr="00257894">
              <w:rPr>
                <w:rStyle w:val="Hipercze"/>
              </w:rPr>
              <w:t>14.</w:t>
            </w:r>
            <w:r w:rsidR="00531CD8">
              <w:rPr>
                <w:rFonts w:asciiTheme="minorHAnsi" w:eastAsiaTheme="minorEastAsia" w:hAnsiTheme="minorHAnsi" w:cstheme="minorBidi"/>
                <w:b w:val="0"/>
                <w:sz w:val="22"/>
              </w:rPr>
              <w:tab/>
            </w:r>
            <w:r w:rsidR="00531CD8" w:rsidRPr="00257894">
              <w:rPr>
                <w:rStyle w:val="Hipercze"/>
              </w:rPr>
              <w:t>Bezpieczeństwo i higiena pracy</w:t>
            </w:r>
            <w:r w:rsidR="00531CD8">
              <w:rPr>
                <w:webHidden/>
              </w:rPr>
              <w:tab/>
            </w:r>
            <w:r w:rsidR="00531CD8">
              <w:rPr>
                <w:webHidden/>
              </w:rPr>
              <w:fldChar w:fldCharType="begin"/>
            </w:r>
            <w:r w:rsidR="00531CD8">
              <w:rPr>
                <w:webHidden/>
              </w:rPr>
              <w:instrText xml:space="preserve"> PAGEREF _Toc118878123 \h </w:instrText>
            </w:r>
            <w:r w:rsidR="00531CD8">
              <w:rPr>
                <w:webHidden/>
              </w:rPr>
            </w:r>
            <w:r w:rsidR="00531CD8">
              <w:rPr>
                <w:webHidden/>
              </w:rPr>
              <w:fldChar w:fldCharType="separate"/>
            </w:r>
            <w:r w:rsidR="00531CD8">
              <w:rPr>
                <w:webHidden/>
              </w:rPr>
              <w:t>11</w:t>
            </w:r>
            <w:r w:rsidR="00531CD8">
              <w:rPr>
                <w:webHidden/>
              </w:rPr>
              <w:fldChar w:fldCharType="end"/>
            </w:r>
          </w:hyperlink>
        </w:p>
        <w:p w14:paraId="1D0689C7" w14:textId="347CC05E" w:rsidR="00531CD8" w:rsidRDefault="00000000">
          <w:pPr>
            <w:pStyle w:val="Spistreci1"/>
            <w:rPr>
              <w:rFonts w:asciiTheme="minorHAnsi" w:eastAsiaTheme="minorEastAsia" w:hAnsiTheme="minorHAnsi" w:cstheme="minorBidi"/>
              <w:b w:val="0"/>
              <w:sz w:val="22"/>
            </w:rPr>
          </w:pPr>
          <w:hyperlink w:anchor="_Toc118878124" w:history="1">
            <w:r w:rsidR="00531CD8" w:rsidRPr="00257894">
              <w:rPr>
                <w:rStyle w:val="Hipercze"/>
              </w:rPr>
              <w:t>15.</w:t>
            </w:r>
            <w:r w:rsidR="00531CD8">
              <w:rPr>
                <w:rFonts w:asciiTheme="minorHAnsi" w:eastAsiaTheme="minorEastAsia" w:hAnsiTheme="minorHAnsi" w:cstheme="minorBidi"/>
                <w:b w:val="0"/>
                <w:sz w:val="22"/>
              </w:rPr>
              <w:tab/>
            </w:r>
            <w:r w:rsidR="00531CD8" w:rsidRPr="00257894">
              <w:rPr>
                <w:rStyle w:val="Hipercze"/>
              </w:rPr>
              <w:t>Informacje dodatkowe</w:t>
            </w:r>
            <w:r w:rsidR="00531CD8">
              <w:rPr>
                <w:webHidden/>
              </w:rPr>
              <w:tab/>
            </w:r>
            <w:r w:rsidR="00531CD8">
              <w:rPr>
                <w:webHidden/>
              </w:rPr>
              <w:fldChar w:fldCharType="begin"/>
            </w:r>
            <w:r w:rsidR="00531CD8">
              <w:rPr>
                <w:webHidden/>
              </w:rPr>
              <w:instrText xml:space="preserve"> PAGEREF _Toc118878124 \h </w:instrText>
            </w:r>
            <w:r w:rsidR="00531CD8">
              <w:rPr>
                <w:webHidden/>
              </w:rPr>
            </w:r>
            <w:r w:rsidR="00531CD8">
              <w:rPr>
                <w:webHidden/>
              </w:rPr>
              <w:fldChar w:fldCharType="separate"/>
            </w:r>
            <w:r w:rsidR="00531CD8">
              <w:rPr>
                <w:webHidden/>
              </w:rPr>
              <w:t>12</w:t>
            </w:r>
            <w:r w:rsidR="00531CD8">
              <w:rPr>
                <w:webHidden/>
              </w:rPr>
              <w:fldChar w:fldCharType="end"/>
            </w:r>
          </w:hyperlink>
        </w:p>
        <w:p w14:paraId="1EE059E8" w14:textId="7C4EBB47" w:rsidR="00531CD8" w:rsidRDefault="00000000">
          <w:pPr>
            <w:pStyle w:val="Spistreci1"/>
            <w:rPr>
              <w:rFonts w:asciiTheme="minorHAnsi" w:eastAsiaTheme="minorEastAsia" w:hAnsiTheme="minorHAnsi" w:cstheme="minorBidi"/>
              <w:b w:val="0"/>
              <w:sz w:val="22"/>
            </w:rPr>
          </w:pPr>
          <w:hyperlink w:anchor="_Toc118878125" w:history="1">
            <w:r w:rsidR="00531CD8" w:rsidRPr="00257894">
              <w:rPr>
                <w:rStyle w:val="Hipercze"/>
              </w:rPr>
              <w:t>16.</w:t>
            </w:r>
            <w:r w:rsidR="00531CD8">
              <w:rPr>
                <w:rFonts w:asciiTheme="minorHAnsi" w:eastAsiaTheme="minorEastAsia" w:hAnsiTheme="minorHAnsi" w:cstheme="minorBidi"/>
                <w:b w:val="0"/>
                <w:sz w:val="22"/>
              </w:rPr>
              <w:tab/>
            </w:r>
            <w:r w:rsidR="00531CD8" w:rsidRPr="00257894">
              <w:rPr>
                <w:rStyle w:val="Hipercze"/>
              </w:rPr>
              <w:t>Wskazania dotyczące odbioru Kamieni Milowych</w:t>
            </w:r>
            <w:r w:rsidR="00531CD8">
              <w:rPr>
                <w:webHidden/>
              </w:rPr>
              <w:tab/>
            </w:r>
            <w:r w:rsidR="00531CD8">
              <w:rPr>
                <w:webHidden/>
              </w:rPr>
              <w:fldChar w:fldCharType="begin"/>
            </w:r>
            <w:r w:rsidR="00531CD8">
              <w:rPr>
                <w:webHidden/>
              </w:rPr>
              <w:instrText xml:space="preserve"> PAGEREF _Toc118878125 \h </w:instrText>
            </w:r>
            <w:r w:rsidR="00531CD8">
              <w:rPr>
                <w:webHidden/>
              </w:rPr>
            </w:r>
            <w:r w:rsidR="00531CD8">
              <w:rPr>
                <w:webHidden/>
              </w:rPr>
              <w:fldChar w:fldCharType="separate"/>
            </w:r>
            <w:r w:rsidR="00531CD8">
              <w:rPr>
                <w:webHidden/>
              </w:rPr>
              <w:t>13</w:t>
            </w:r>
            <w:r w:rsidR="00531CD8">
              <w:rPr>
                <w:webHidden/>
              </w:rPr>
              <w:fldChar w:fldCharType="end"/>
            </w:r>
          </w:hyperlink>
        </w:p>
        <w:p w14:paraId="1FE5DF1E" w14:textId="6A50BC67" w:rsidR="00531CD8" w:rsidRDefault="00000000">
          <w:pPr>
            <w:pStyle w:val="Spistreci1"/>
            <w:rPr>
              <w:rFonts w:asciiTheme="minorHAnsi" w:eastAsiaTheme="minorEastAsia" w:hAnsiTheme="minorHAnsi" w:cstheme="minorBidi"/>
              <w:b w:val="0"/>
              <w:sz w:val="22"/>
            </w:rPr>
          </w:pPr>
          <w:hyperlink w:anchor="_Toc118878126" w:history="1">
            <w:r w:rsidR="00531CD8" w:rsidRPr="00257894">
              <w:rPr>
                <w:rStyle w:val="Hipercze"/>
              </w:rPr>
              <w:t>17.</w:t>
            </w:r>
            <w:r w:rsidR="00531CD8">
              <w:rPr>
                <w:rFonts w:asciiTheme="minorHAnsi" w:eastAsiaTheme="minorEastAsia" w:hAnsiTheme="minorHAnsi" w:cstheme="minorBidi"/>
                <w:b w:val="0"/>
                <w:sz w:val="22"/>
              </w:rPr>
              <w:tab/>
            </w:r>
            <w:r w:rsidR="00531CD8" w:rsidRPr="00257894">
              <w:rPr>
                <w:rStyle w:val="Hipercze"/>
              </w:rPr>
              <w:t>Warunki płatności</w:t>
            </w:r>
            <w:r w:rsidR="00531CD8">
              <w:rPr>
                <w:webHidden/>
              </w:rPr>
              <w:tab/>
            </w:r>
            <w:r w:rsidR="00531CD8">
              <w:rPr>
                <w:webHidden/>
              </w:rPr>
              <w:fldChar w:fldCharType="begin"/>
            </w:r>
            <w:r w:rsidR="00531CD8">
              <w:rPr>
                <w:webHidden/>
              </w:rPr>
              <w:instrText xml:space="preserve"> PAGEREF _Toc118878126 \h </w:instrText>
            </w:r>
            <w:r w:rsidR="00531CD8">
              <w:rPr>
                <w:webHidden/>
              </w:rPr>
            </w:r>
            <w:r w:rsidR="00531CD8">
              <w:rPr>
                <w:webHidden/>
              </w:rPr>
              <w:fldChar w:fldCharType="separate"/>
            </w:r>
            <w:r w:rsidR="00531CD8">
              <w:rPr>
                <w:webHidden/>
              </w:rPr>
              <w:t>14</w:t>
            </w:r>
            <w:r w:rsidR="00531CD8">
              <w:rPr>
                <w:webHidden/>
              </w:rPr>
              <w:fldChar w:fldCharType="end"/>
            </w:r>
          </w:hyperlink>
        </w:p>
        <w:p w14:paraId="50AD4076" w14:textId="15C3B941" w:rsidR="00531CD8" w:rsidRDefault="00000000">
          <w:pPr>
            <w:pStyle w:val="Spistreci1"/>
            <w:rPr>
              <w:rFonts w:asciiTheme="minorHAnsi" w:eastAsiaTheme="minorEastAsia" w:hAnsiTheme="minorHAnsi" w:cstheme="minorBidi"/>
              <w:b w:val="0"/>
              <w:sz w:val="22"/>
            </w:rPr>
          </w:pPr>
          <w:hyperlink w:anchor="_Toc118878127" w:history="1">
            <w:r w:rsidR="00531CD8" w:rsidRPr="00257894">
              <w:rPr>
                <w:rStyle w:val="Hipercze"/>
              </w:rPr>
              <w:t>18.</w:t>
            </w:r>
            <w:r w:rsidR="00531CD8">
              <w:rPr>
                <w:rFonts w:asciiTheme="minorHAnsi" w:eastAsiaTheme="minorEastAsia" w:hAnsiTheme="minorHAnsi" w:cstheme="minorBidi"/>
                <w:b w:val="0"/>
                <w:sz w:val="22"/>
              </w:rPr>
              <w:tab/>
            </w:r>
            <w:r w:rsidR="00531CD8" w:rsidRPr="00257894">
              <w:rPr>
                <w:rStyle w:val="Hipercze"/>
              </w:rPr>
              <w:t>Ochrona własności publicznej i prywatnej</w:t>
            </w:r>
            <w:r w:rsidR="00531CD8">
              <w:rPr>
                <w:webHidden/>
              </w:rPr>
              <w:tab/>
            </w:r>
            <w:r w:rsidR="00531CD8">
              <w:rPr>
                <w:webHidden/>
              </w:rPr>
              <w:fldChar w:fldCharType="begin"/>
            </w:r>
            <w:r w:rsidR="00531CD8">
              <w:rPr>
                <w:webHidden/>
              </w:rPr>
              <w:instrText xml:space="preserve"> PAGEREF _Toc118878127 \h </w:instrText>
            </w:r>
            <w:r w:rsidR="00531CD8">
              <w:rPr>
                <w:webHidden/>
              </w:rPr>
            </w:r>
            <w:r w:rsidR="00531CD8">
              <w:rPr>
                <w:webHidden/>
              </w:rPr>
              <w:fldChar w:fldCharType="separate"/>
            </w:r>
            <w:r w:rsidR="00531CD8">
              <w:rPr>
                <w:webHidden/>
              </w:rPr>
              <w:t>14</w:t>
            </w:r>
            <w:r w:rsidR="00531CD8">
              <w:rPr>
                <w:webHidden/>
              </w:rPr>
              <w:fldChar w:fldCharType="end"/>
            </w:r>
          </w:hyperlink>
        </w:p>
        <w:p w14:paraId="218EE269" w14:textId="5F3A2CB6" w:rsidR="00531CD8" w:rsidRDefault="00000000">
          <w:pPr>
            <w:pStyle w:val="Spistreci1"/>
            <w:rPr>
              <w:rFonts w:asciiTheme="minorHAnsi" w:eastAsiaTheme="minorEastAsia" w:hAnsiTheme="minorHAnsi" w:cstheme="minorBidi"/>
              <w:b w:val="0"/>
              <w:sz w:val="22"/>
            </w:rPr>
          </w:pPr>
          <w:hyperlink w:anchor="_Toc118878128" w:history="1">
            <w:r w:rsidR="00531CD8" w:rsidRPr="00257894">
              <w:rPr>
                <w:rStyle w:val="Hipercze"/>
              </w:rPr>
              <w:t>19.</w:t>
            </w:r>
            <w:r w:rsidR="00531CD8">
              <w:rPr>
                <w:rFonts w:asciiTheme="minorHAnsi" w:eastAsiaTheme="minorEastAsia" w:hAnsiTheme="minorHAnsi" w:cstheme="minorBidi"/>
                <w:b w:val="0"/>
                <w:sz w:val="22"/>
              </w:rPr>
              <w:tab/>
            </w:r>
            <w:r w:rsidR="00531CD8" w:rsidRPr="00257894">
              <w:rPr>
                <w:rStyle w:val="Hipercze"/>
              </w:rPr>
              <w:t>Załączniki</w:t>
            </w:r>
            <w:r w:rsidR="00531CD8">
              <w:rPr>
                <w:webHidden/>
              </w:rPr>
              <w:tab/>
            </w:r>
            <w:r w:rsidR="00531CD8">
              <w:rPr>
                <w:webHidden/>
              </w:rPr>
              <w:fldChar w:fldCharType="begin"/>
            </w:r>
            <w:r w:rsidR="00531CD8">
              <w:rPr>
                <w:webHidden/>
              </w:rPr>
              <w:instrText xml:space="preserve"> PAGEREF _Toc118878128 \h </w:instrText>
            </w:r>
            <w:r w:rsidR="00531CD8">
              <w:rPr>
                <w:webHidden/>
              </w:rPr>
            </w:r>
            <w:r w:rsidR="00531CD8">
              <w:rPr>
                <w:webHidden/>
              </w:rPr>
              <w:fldChar w:fldCharType="separate"/>
            </w:r>
            <w:r w:rsidR="00531CD8">
              <w:rPr>
                <w:webHidden/>
              </w:rPr>
              <w:t>14</w:t>
            </w:r>
            <w:r w:rsidR="00531CD8">
              <w:rPr>
                <w:webHidden/>
              </w:rPr>
              <w:fldChar w:fldCharType="end"/>
            </w:r>
          </w:hyperlink>
        </w:p>
        <w:p w14:paraId="5642FD7C" w14:textId="01908D12" w:rsidR="00173F98" w:rsidRPr="000E2993" w:rsidRDefault="00173F98" w:rsidP="005A4348">
          <w:pPr>
            <w:spacing w:after="0" w:line="300" w:lineRule="auto"/>
          </w:pPr>
          <w:r w:rsidRPr="000E2993">
            <w:rPr>
              <w:rFonts w:ascii="Century Gothic" w:hAnsi="Century Gothic"/>
              <w:bCs/>
            </w:rPr>
            <w:fldChar w:fldCharType="end"/>
          </w:r>
        </w:p>
      </w:sdtContent>
    </w:sdt>
    <w:p w14:paraId="63035C9B" w14:textId="6AC1BFC7" w:rsidR="00C115ED" w:rsidRPr="000E2993" w:rsidRDefault="00433C92" w:rsidP="005A4348">
      <w:pPr>
        <w:spacing w:after="0" w:line="300" w:lineRule="auto"/>
        <w:jc w:val="both"/>
        <w:outlineLvl w:val="1"/>
        <w:rPr>
          <w:rFonts w:ascii="Century Gothic" w:hAnsi="Century Gothic"/>
          <w:b/>
        </w:rPr>
      </w:pPr>
      <w:r w:rsidRPr="000E2993">
        <w:rPr>
          <w:rFonts w:ascii="Century Gothic" w:hAnsi="Century Gothic"/>
        </w:rPr>
        <w:br w:type="page"/>
      </w:r>
    </w:p>
    <w:p w14:paraId="2C737D44" w14:textId="30A201EF" w:rsidR="00C841F1" w:rsidRPr="00C2524D" w:rsidRDefault="00F93EA9" w:rsidP="005A4348">
      <w:pPr>
        <w:pStyle w:val="Akapitzlist"/>
        <w:numPr>
          <w:ilvl w:val="0"/>
          <w:numId w:val="3"/>
        </w:numPr>
        <w:spacing w:after="0" w:line="300" w:lineRule="auto"/>
        <w:ind w:left="284" w:hanging="284"/>
        <w:jc w:val="both"/>
        <w:outlineLvl w:val="0"/>
        <w:rPr>
          <w:rFonts w:ascii="Century Gothic" w:hAnsi="Century Gothic"/>
          <w:b/>
        </w:rPr>
      </w:pPr>
      <w:bookmarkStart w:id="2" w:name="_Toc419458726"/>
      <w:bookmarkStart w:id="3" w:name="_Toc118878110"/>
      <w:bookmarkStart w:id="4" w:name="_Toc412616915"/>
      <w:r w:rsidRPr="00C2524D">
        <w:rPr>
          <w:rFonts w:ascii="Century Gothic" w:hAnsi="Century Gothic"/>
          <w:b/>
        </w:rPr>
        <w:lastRenderedPageBreak/>
        <w:t>O</w:t>
      </w:r>
      <w:r w:rsidR="00C841F1" w:rsidRPr="00C2524D">
        <w:rPr>
          <w:rFonts w:ascii="Century Gothic" w:hAnsi="Century Gothic"/>
          <w:b/>
        </w:rPr>
        <w:t>pis realizowanego zamówienia</w:t>
      </w:r>
      <w:bookmarkEnd w:id="2"/>
      <w:bookmarkEnd w:id="3"/>
    </w:p>
    <w:p w14:paraId="65995724" w14:textId="77777777" w:rsidR="00C841F1" w:rsidRPr="00C2524D" w:rsidRDefault="00C841F1" w:rsidP="005A4348">
      <w:pPr>
        <w:spacing w:after="0" w:line="300" w:lineRule="auto"/>
        <w:jc w:val="both"/>
        <w:rPr>
          <w:rFonts w:ascii="Century Gothic" w:hAnsi="Century Gothic"/>
        </w:rPr>
      </w:pPr>
      <w:r w:rsidRPr="00C2524D">
        <w:rPr>
          <w:rFonts w:ascii="Century Gothic" w:hAnsi="Century Gothic"/>
        </w:rPr>
        <w:t>Przedmiotem zamówienia jest:</w:t>
      </w:r>
    </w:p>
    <w:p w14:paraId="46B0FE2F" w14:textId="68CCA086" w:rsidR="006B0D00" w:rsidRPr="00C2524D" w:rsidRDefault="008A0CDA" w:rsidP="00BA6A53">
      <w:pPr>
        <w:pStyle w:val="Akapitzlist"/>
        <w:numPr>
          <w:ilvl w:val="0"/>
          <w:numId w:val="9"/>
        </w:numPr>
        <w:spacing w:after="0" w:line="300" w:lineRule="auto"/>
        <w:ind w:left="851" w:hanging="567"/>
        <w:jc w:val="both"/>
        <w:rPr>
          <w:rFonts w:ascii="Century Gothic" w:hAnsi="Century Gothic"/>
        </w:rPr>
      </w:pPr>
      <w:r w:rsidRPr="00C2524D">
        <w:rPr>
          <w:rFonts w:ascii="Century Gothic" w:hAnsi="Century Gothic"/>
        </w:rPr>
        <w:t>W</w:t>
      </w:r>
      <w:r w:rsidR="006B0D00" w:rsidRPr="00C2524D">
        <w:rPr>
          <w:rFonts w:ascii="Century Gothic" w:hAnsi="Century Gothic"/>
        </w:rPr>
        <w:t>ykonanie prac projektowych związanych z wykonaniem kompletnej dokumentacji projektowej</w:t>
      </w:r>
      <w:r w:rsidR="00DA25FB" w:rsidRPr="00C2524D">
        <w:rPr>
          <w:rFonts w:ascii="Century Gothic" w:hAnsi="Century Gothic"/>
        </w:rPr>
        <w:t xml:space="preserve">, </w:t>
      </w:r>
      <w:r w:rsidR="00225D0C" w:rsidRPr="00C2524D">
        <w:rPr>
          <w:rFonts w:ascii="Century Gothic" w:hAnsi="Century Gothic"/>
        </w:rPr>
        <w:t xml:space="preserve">wraz z uzyskaniem wszelkich wymaganych decyzji administracyjnych w tym decyzji o pozwoleniu na </w:t>
      </w:r>
      <w:r w:rsidR="00512361" w:rsidRPr="00C2524D">
        <w:rPr>
          <w:rFonts w:ascii="Century Gothic" w:hAnsi="Century Gothic"/>
        </w:rPr>
        <w:t xml:space="preserve">rozbiórkę i </w:t>
      </w:r>
      <w:r w:rsidR="00225D0C" w:rsidRPr="00C2524D">
        <w:rPr>
          <w:rFonts w:ascii="Century Gothic" w:hAnsi="Century Gothic"/>
        </w:rPr>
        <w:t xml:space="preserve">budowę w zakresie </w:t>
      </w:r>
      <w:r w:rsidR="00AE6865" w:rsidRPr="00C2524D">
        <w:rPr>
          <w:rFonts w:ascii="Century Gothic" w:hAnsi="Century Gothic"/>
        </w:rPr>
        <w:t>opracowania</w:t>
      </w:r>
      <w:r w:rsidR="00AE6865" w:rsidRPr="00C2524D">
        <w:rPr>
          <w:rFonts w:ascii="Century Gothic" w:hAnsi="Century Gothic"/>
          <w:b/>
        </w:rPr>
        <w:t xml:space="preserve"> projektu</w:t>
      </w:r>
      <w:r w:rsidR="00AE6865" w:rsidRPr="00C2524D">
        <w:rPr>
          <w:rFonts w:ascii="Century Gothic" w:hAnsi="Century Gothic"/>
        </w:rPr>
        <w:t xml:space="preserve"> </w:t>
      </w:r>
      <w:r w:rsidR="00AE6865" w:rsidRPr="00C2524D">
        <w:rPr>
          <w:rFonts w:ascii="Century Gothic" w:hAnsi="Century Gothic"/>
          <w:b/>
        </w:rPr>
        <w:t xml:space="preserve">dla rozbiórki i budowy nowej stacji gazowej </w:t>
      </w:r>
      <w:r w:rsidR="00BA6A53" w:rsidRPr="00C2524D">
        <w:rPr>
          <w:rFonts w:ascii="Century Gothic" w:hAnsi="Century Gothic"/>
          <w:b/>
          <w:sz w:val="24"/>
          <w:szCs w:val="24"/>
        </w:rPr>
        <w:t>Q=630m</w:t>
      </w:r>
      <w:r w:rsidR="00BA6A53" w:rsidRPr="00C2524D">
        <w:rPr>
          <w:rFonts w:ascii="Century Gothic" w:hAnsi="Century Gothic"/>
          <w:b/>
          <w:sz w:val="24"/>
          <w:szCs w:val="24"/>
          <w:vertAlign w:val="superscript"/>
        </w:rPr>
        <w:t>3</w:t>
      </w:r>
      <w:r w:rsidR="00BA6A53" w:rsidRPr="00C2524D">
        <w:rPr>
          <w:rFonts w:ascii="Century Gothic" w:hAnsi="Century Gothic"/>
          <w:b/>
          <w:sz w:val="24"/>
          <w:szCs w:val="24"/>
        </w:rPr>
        <w:t>/h Staroźreby</w:t>
      </w:r>
      <w:r w:rsidR="00BA6A53" w:rsidRPr="00C2524D">
        <w:rPr>
          <w:rFonts w:ascii="Century Gothic" w:hAnsi="Century Gothic"/>
          <w:b/>
        </w:rPr>
        <w:t xml:space="preserve"> </w:t>
      </w:r>
      <w:r w:rsidR="006B0D00" w:rsidRPr="00C2524D">
        <w:rPr>
          <w:rFonts w:ascii="Century Gothic" w:hAnsi="Century Gothic"/>
        </w:rPr>
        <w:t>w rozumieniu przepisów</w:t>
      </w:r>
      <w:r w:rsidR="00225D0C" w:rsidRPr="00C2524D">
        <w:rPr>
          <w:rFonts w:ascii="Century Gothic" w:hAnsi="Century Gothic"/>
        </w:rPr>
        <w:t xml:space="preserve"> Ustawy z dnia 7 lipca 1994r. Prawo Budowlane (</w:t>
      </w:r>
      <w:proofErr w:type="spellStart"/>
      <w:r w:rsidR="00DA25FB" w:rsidRPr="00C2524D">
        <w:rPr>
          <w:rFonts w:ascii="Century Gothic" w:hAnsi="Century Gothic"/>
          <w:bCs/>
        </w:rPr>
        <w:t>t.j</w:t>
      </w:r>
      <w:proofErr w:type="spellEnd"/>
      <w:r w:rsidR="00DA25FB" w:rsidRPr="00C2524D">
        <w:rPr>
          <w:rFonts w:ascii="Century Gothic" w:hAnsi="Century Gothic"/>
          <w:bCs/>
        </w:rPr>
        <w:t>.: Dz. U. z 2</w:t>
      </w:r>
      <w:r w:rsidR="00146DBB" w:rsidRPr="00C2524D">
        <w:rPr>
          <w:rFonts w:ascii="Century Gothic" w:hAnsi="Century Gothic"/>
          <w:bCs/>
        </w:rPr>
        <w:t>021</w:t>
      </w:r>
      <w:r w:rsidR="00DA25FB" w:rsidRPr="00C2524D">
        <w:rPr>
          <w:rFonts w:ascii="Century Gothic" w:hAnsi="Century Gothic"/>
          <w:bCs/>
        </w:rPr>
        <w:t xml:space="preserve">r. poz. </w:t>
      </w:r>
      <w:r w:rsidR="00146DBB" w:rsidRPr="00C2524D">
        <w:rPr>
          <w:rFonts w:ascii="Century Gothic" w:hAnsi="Century Gothic"/>
          <w:bCs/>
        </w:rPr>
        <w:t>2351</w:t>
      </w:r>
      <w:r w:rsidR="00DA25FB" w:rsidRPr="00C2524D">
        <w:rPr>
          <w:rFonts w:ascii="Century Gothic" w:hAnsi="Century Gothic"/>
          <w:bCs/>
        </w:rPr>
        <w:t xml:space="preserve"> ze zm.)</w:t>
      </w:r>
      <w:r w:rsidR="00146DBB" w:rsidRPr="00C2524D">
        <w:rPr>
          <w:rFonts w:ascii="Century Gothic" w:hAnsi="Century Gothic"/>
          <w:bCs/>
        </w:rPr>
        <w:t>,</w:t>
      </w:r>
      <w:r w:rsidR="00DA25FB" w:rsidRPr="00C2524D">
        <w:rPr>
          <w:rFonts w:ascii="Century Gothic" w:hAnsi="Century Gothic"/>
        </w:rPr>
        <w:t xml:space="preserve"> </w:t>
      </w:r>
      <w:r w:rsidR="006B0D00" w:rsidRPr="00C2524D">
        <w:rPr>
          <w:rFonts w:ascii="Century Gothic" w:hAnsi="Century Gothic"/>
        </w:rPr>
        <w:t xml:space="preserve">Rozporządzenia Ministra Infrastruktury z dnia 2 września 2004 r. </w:t>
      </w:r>
      <w:r w:rsidR="006B0D00" w:rsidRPr="00C2524D">
        <w:rPr>
          <w:rFonts w:ascii="Century Gothic" w:hAnsi="Century Gothic" w:cs="Tahoma"/>
          <w:bCs/>
          <w:color w:val="000000"/>
          <w:szCs w:val="18"/>
        </w:rPr>
        <w:t>w sprawie szczegółowego zakresu i formy dokumentacji projektowej, specyfikacji technicznych wykonania i odbioru robót budowlanych oraz programu funkcjonalno-użytkowego</w:t>
      </w:r>
      <w:r w:rsidR="006B0D00" w:rsidRPr="00C2524D" w:rsidDel="002D1EA1">
        <w:rPr>
          <w:rFonts w:ascii="Century Gothic" w:hAnsi="Century Gothic"/>
        </w:rPr>
        <w:t xml:space="preserve"> </w:t>
      </w:r>
      <w:r w:rsidR="006B0D00" w:rsidRPr="00C2524D">
        <w:rPr>
          <w:rFonts w:ascii="Century Gothic" w:hAnsi="Century Gothic"/>
        </w:rPr>
        <w:t>(Dz. U. z 2013r. poz.1129</w:t>
      </w:r>
      <w:r w:rsidR="0039467D" w:rsidRPr="00C2524D">
        <w:rPr>
          <w:rFonts w:ascii="Century Gothic" w:hAnsi="Century Gothic"/>
        </w:rPr>
        <w:t xml:space="preserve"> z </w:t>
      </w:r>
      <w:proofErr w:type="spellStart"/>
      <w:r w:rsidR="0039467D" w:rsidRPr="00C2524D">
        <w:rPr>
          <w:rFonts w:ascii="Century Gothic" w:hAnsi="Century Gothic"/>
        </w:rPr>
        <w:t>pó</w:t>
      </w:r>
      <w:r w:rsidR="00DA25FB" w:rsidRPr="00C2524D">
        <w:rPr>
          <w:rFonts w:ascii="Century Gothic" w:hAnsi="Century Gothic"/>
        </w:rPr>
        <w:t>ź</w:t>
      </w:r>
      <w:r w:rsidR="0039467D" w:rsidRPr="00C2524D">
        <w:rPr>
          <w:rFonts w:ascii="Century Gothic" w:hAnsi="Century Gothic"/>
        </w:rPr>
        <w:t>n</w:t>
      </w:r>
      <w:proofErr w:type="spellEnd"/>
      <w:r w:rsidR="0039467D" w:rsidRPr="00C2524D">
        <w:rPr>
          <w:rFonts w:ascii="Century Gothic" w:hAnsi="Century Gothic"/>
        </w:rPr>
        <w:t>. zm.</w:t>
      </w:r>
      <w:r w:rsidR="006B0D00" w:rsidRPr="00C2524D">
        <w:rPr>
          <w:rFonts w:ascii="Century Gothic" w:hAnsi="Century Gothic"/>
        </w:rPr>
        <w:t>)</w:t>
      </w:r>
      <w:r w:rsidR="00225D0C" w:rsidRPr="00C2524D">
        <w:rPr>
          <w:rFonts w:ascii="Century Gothic" w:hAnsi="Century Gothic"/>
        </w:rPr>
        <w:t xml:space="preserve">, Rozporządzenia Ministra Gospodarki z dnia 26 kwietnia 2013 r. w sprawie warunków technicznych, jakim powinny odpowiadać sieci gazowe i ich usytuowanie </w:t>
      </w:r>
      <w:r w:rsidR="0039467D" w:rsidRPr="00C2524D">
        <w:rPr>
          <w:rFonts w:ascii="Century Gothic" w:hAnsi="Century Gothic"/>
        </w:rPr>
        <w:t xml:space="preserve">(Dz. U. z 2013r. poz. 640 z </w:t>
      </w:r>
      <w:proofErr w:type="spellStart"/>
      <w:r w:rsidR="0039467D" w:rsidRPr="00C2524D">
        <w:rPr>
          <w:rFonts w:ascii="Century Gothic" w:hAnsi="Century Gothic"/>
        </w:rPr>
        <w:t>późn</w:t>
      </w:r>
      <w:proofErr w:type="spellEnd"/>
      <w:r w:rsidR="0039467D" w:rsidRPr="00C2524D">
        <w:rPr>
          <w:rFonts w:ascii="Century Gothic" w:hAnsi="Century Gothic"/>
        </w:rPr>
        <w:t>. zm.)</w:t>
      </w:r>
      <w:r w:rsidR="003764EA" w:rsidRPr="00C2524D">
        <w:rPr>
          <w:rFonts w:ascii="Century Gothic" w:hAnsi="Century Gothic"/>
        </w:rPr>
        <w:t xml:space="preserve"> i innych.</w:t>
      </w:r>
    </w:p>
    <w:p w14:paraId="0F141F74" w14:textId="492C1F87" w:rsidR="006B0D00" w:rsidRDefault="008A0CDA" w:rsidP="00FA4DAA">
      <w:pPr>
        <w:pStyle w:val="Akapitzlist"/>
        <w:numPr>
          <w:ilvl w:val="0"/>
          <w:numId w:val="9"/>
        </w:numPr>
        <w:spacing w:after="0" w:line="300" w:lineRule="auto"/>
        <w:ind w:left="851" w:hanging="567"/>
        <w:jc w:val="both"/>
        <w:rPr>
          <w:rFonts w:ascii="Century Gothic" w:hAnsi="Century Gothic"/>
        </w:rPr>
      </w:pPr>
      <w:r w:rsidRPr="00C2524D">
        <w:rPr>
          <w:rFonts w:ascii="Century Gothic" w:hAnsi="Century Gothic"/>
        </w:rPr>
        <w:t>B</w:t>
      </w:r>
      <w:r w:rsidR="00030B8C" w:rsidRPr="00C2524D">
        <w:rPr>
          <w:rFonts w:ascii="Century Gothic" w:hAnsi="Century Gothic"/>
        </w:rPr>
        <w:t>udowa stacji gazowej</w:t>
      </w:r>
      <w:r w:rsidR="006B38A7" w:rsidRPr="00C2524D">
        <w:rPr>
          <w:rFonts w:ascii="Century Gothic" w:hAnsi="Century Gothic"/>
        </w:rPr>
        <w:t xml:space="preserve"> </w:t>
      </w:r>
      <w:r w:rsidR="00030B8C" w:rsidRPr="00C2524D">
        <w:rPr>
          <w:rFonts w:ascii="Century Gothic" w:hAnsi="Century Gothic"/>
        </w:rPr>
        <w:t>na podstawie</w:t>
      </w:r>
      <w:r w:rsidR="006B38A7" w:rsidRPr="00C2524D">
        <w:rPr>
          <w:rFonts w:ascii="Century Gothic" w:hAnsi="Century Gothic"/>
        </w:rPr>
        <w:t xml:space="preserve"> opracowa</w:t>
      </w:r>
      <w:r w:rsidR="00030B8C" w:rsidRPr="00C2524D">
        <w:rPr>
          <w:rFonts w:ascii="Century Gothic" w:hAnsi="Century Gothic"/>
        </w:rPr>
        <w:t>nej</w:t>
      </w:r>
      <w:r w:rsidR="006B38A7" w:rsidRPr="00C2524D">
        <w:rPr>
          <w:rFonts w:ascii="Century Gothic" w:hAnsi="Century Gothic"/>
        </w:rPr>
        <w:t xml:space="preserve"> dokumentacj</w:t>
      </w:r>
      <w:r w:rsidR="00030B8C" w:rsidRPr="00C2524D">
        <w:rPr>
          <w:rFonts w:ascii="Century Gothic" w:hAnsi="Century Gothic"/>
        </w:rPr>
        <w:t>i</w:t>
      </w:r>
      <w:r w:rsidR="006B38A7" w:rsidRPr="00C2524D">
        <w:rPr>
          <w:rFonts w:ascii="Century Gothic" w:hAnsi="Century Gothic"/>
        </w:rPr>
        <w:t xml:space="preserve"> projektow</w:t>
      </w:r>
      <w:r w:rsidR="00030B8C" w:rsidRPr="00C2524D">
        <w:rPr>
          <w:rFonts w:ascii="Century Gothic" w:hAnsi="Century Gothic"/>
        </w:rPr>
        <w:t>ej i przekazanie stacji do eksploatacji</w:t>
      </w:r>
      <w:r w:rsidR="006B38A7" w:rsidRPr="00C2524D">
        <w:rPr>
          <w:rFonts w:ascii="Century Gothic" w:hAnsi="Century Gothic"/>
        </w:rPr>
        <w:t>.</w:t>
      </w:r>
    </w:p>
    <w:p w14:paraId="72FB6E68" w14:textId="02EB46F9" w:rsidR="00CA7D35" w:rsidRPr="00CA7D35" w:rsidRDefault="00CA7D35" w:rsidP="00CA7D35">
      <w:pPr>
        <w:pStyle w:val="Akapitzlist"/>
        <w:numPr>
          <w:ilvl w:val="0"/>
          <w:numId w:val="9"/>
        </w:numPr>
        <w:spacing w:after="0" w:line="300" w:lineRule="auto"/>
        <w:ind w:left="851" w:hanging="567"/>
        <w:jc w:val="both"/>
        <w:rPr>
          <w:rFonts w:ascii="Century Gothic" w:hAnsi="Century Gothic"/>
        </w:rPr>
      </w:pPr>
      <w:r>
        <w:rPr>
          <w:rFonts w:ascii="Century Gothic" w:hAnsi="Century Gothic"/>
        </w:rPr>
        <w:t xml:space="preserve">Sprawowanie gwarancji nad wybudowaną stacją, w tym wykonywanie wymaganych przez producentów dostarczonych urządzeń przeglądów i czynności serwisowych, </w:t>
      </w:r>
      <w:r w:rsidRPr="00CA7D35">
        <w:rPr>
          <w:rFonts w:ascii="Century Gothic" w:hAnsi="Century Gothic"/>
        </w:rPr>
        <w:t>niezbędn</w:t>
      </w:r>
      <w:r w:rsidRPr="00CA7D35">
        <w:rPr>
          <w:rFonts w:ascii="Century Gothic" w:hAnsi="Century Gothic"/>
        </w:rPr>
        <w:t>ych</w:t>
      </w:r>
      <w:r w:rsidRPr="00CA7D35">
        <w:rPr>
          <w:rFonts w:ascii="Century Gothic" w:hAnsi="Century Gothic"/>
        </w:rPr>
        <w:t xml:space="preserve"> dla utrzymania ważności gwarancji</w:t>
      </w:r>
      <w:r w:rsidRPr="00CA7D35">
        <w:rPr>
          <w:rFonts w:ascii="Century Gothic" w:hAnsi="Century Gothic"/>
        </w:rPr>
        <w:t xml:space="preserve"> produktów.</w:t>
      </w:r>
    </w:p>
    <w:p w14:paraId="7CEC7B9E" w14:textId="298257B4" w:rsidR="00030B8C" w:rsidRPr="001702DC" w:rsidRDefault="00937816" w:rsidP="001702DC">
      <w:pPr>
        <w:spacing w:after="0" w:line="300" w:lineRule="auto"/>
        <w:jc w:val="both"/>
        <w:rPr>
          <w:rFonts w:ascii="Century Gothic" w:hAnsi="Century Gothic"/>
        </w:rPr>
      </w:pPr>
      <w:r w:rsidRPr="001702DC">
        <w:rPr>
          <w:rFonts w:ascii="Century Gothic" w:hAnsi="Century Gothic"/>
        </w:rPr>
        <w:t xml:space="preserve">Szczegółowe wymagania </w:t>
      </w:r>
      <w:r w:rsidR="00030B8C" w:rsidRPr="001702DC">
        <w:rPr>
          <w:rFonts w:ascii="Century Gothic" w:hAnsi="Century Gothic"/>
        </w:rPr>
        <w:t xml:space="preserve">do </w:t>
      </w:r>
      <w:r w:rsidRPr="001702DC">
        <w:rPr>
          <w:rFonts w:ascii="Century Gothic" w:hAnsi="Century Gothic"/>
        </w:rPr>
        <w:t>projektowania</w:t>
      </w:r>
      <w:r w:rsidR="00030B8C" w:rsidRPr="001702DC">
        <w:rPr>
          <w:rFonts w:ascii="Century Gothic" w:hAnsi="Century Gothic"/>
        </w:rPr>
        <w:t xml:space="preserve"> i budowy</w:t>
      </w:r>
      <w:r w:rsidRPr="001702DC">
        <w:rPr>
          <w:rFonts w:ascii="Century Gothic" w:hAnsi="Century Gothic"/>
        </w:rPr>
        <w:t xml:space="preserve"> stacji </w:t>
      </w:r>
      <w:r w:rsidR="003764EA" w:rsidRPr="001702DC">
        <w:rPr>
          <w:rFonts w:ascii="Century Gothic" w:hAnsi="Century Gothic"/>
        </w:rPr>
        <w:t xml:space="preserve">oraz prac przełączeniowych </w:t>
      </w:r>
      <w:r w:rsidRPr="001702DC">
        <w:rPr>
          <w:rFonts w:ascii="Century Gothic" w:hAnsi="Century Gothic"/>
        </w:rPr>
        <w:t xml:space="preserve">zostały opisane w Warunkach technicznych do projektowania nr </w:t>
      </w:r>
      <w:r w:rsidR="00CA7D35">
        <w:rPr>
          <w:rFonts w:ascii="Century Gothic" w:hAnsi="Century Gothic"/>
        </w:rPr>
        <w:t>41</w:t>
      </w:r>
      <w:r w:rsidR="00366AE6" w:rsidRPr="001702DC">
        <w:rPr>
          <w:rFonts w:ascii="Century Gothic" w:hAnsi="Century Gothic"/>
        </w:rPr>
        <w:t>-20</w:t>
      </w:r>
      <w:r w:rsidR="00CA7D35">
        <w:rPr>
          <w:rFonts w:ascii="Century Gothic" w:hAnsi="Century Gothic"/>
        </w:rPr>
        <w:t>22</w:t>
      </w:r>
      <w:r w:rsidRPr="001702DC">
        <w:rPr>
          <w:rFonts w:ascii="Century Gothic" w:hAnsi="Century Gothic"/>
        </w:rPr>
        <w:t xml:space="preserve"> stanowiące </w:t>
      </w:r>
      <w:r w:rsidRPr="001702DC">
        <w:rPr>
          <w:rFonts w:ascii="Century Gothic" w:hAnsi="Century Gothic"/>
          <w:b/>
        </w:rPr>
        <w:t xml:space="preserve">załącznik nr </w:t>
      </w:r>
      <w:r w:rsidR="00EE57CE" w:rsidRPr="001702DC">
        <w:rPr>
          <w:rFonts w:ascii="Century Gothic" w:hAnsi="Century Gothic"/>
          <w:b/>
        </w:rPr>
        <w:t>1</w:t>
      </w:r>
      <w:r w:rsidRPr="001702DC">
        <w:rPr>
          <w:rFonts w:ascii="Century Gothic" w:hAnsi="Century Gothic"/>
        </w:rPr>
        <w:t xml:space="preserve"> do </w:t>
      </w:r>
      <w:r w:rsidR="00F70F41" w:rsidRPr="001702DC">
        <w:rPr>
          <w:rFonts w:ascii="Century Gothic" w:hAnsi="Century Gothic"/>
        </w:rPr>
        <w:t>Opisu Przedmiotu Zamówienia (dalej: OPZ)</w:t>
      </w:r>
      <w:r w:rsidR="00EE57CE" w:rsidRPr="001702DC">
        <w:rPr>
          <w:rFonts w:ascii="Century Gothic" w:hAnsi="Century Gothic"/>
        </w:rPr>
        <w:t>.</w:t>
      </w:r>
    </w:p>
    <w:p w14:paraId="46D3653B" w14:textId="77777777" w:rsidR="00F93EA9" w:rsidRPr="00C2524D" w:rsidRDefault="00F93EA9" w:rsidP="005A4348">
      <w:pPr>
        <w:spacing w:after="0" w:line="300" w:lineRule="auto"/>
        <w:jc w:val="both"/>
        <w:rPr>
          <w:rFonts w:ascii="Century Gothic" w:hAnsi="Century Gothic"/>
        </w:rPr>
      </w:pPr>
    </w:p>
    <w:p w14:paraId="2AD0175D" w14:textId="77777777" w:rsidR="004076EC" w:rsidRPr="00C2524D" w:rsidRDefault="006B0D00" w:rsidP="005A4348">
      <w:pPr>
        <w:pStyle w:val="Akapitzlist"/>
        <w:numPr>
          <w:ilvl w:val="0"/>
          <w:numId w:val="3"/>
        </w:numPr>
        <w:suppressAutoHyphens/>
        <w:spacing w:after="0" w:line="300" w:lineRule="auto"/>
        <w:ind w:left="284" w:hanging="284"/>
        <w:jc w:val="both"/>
        <w:outlineLvl w:val="0"/>
        <w:rPr>
          <w:rFonts w:ascii="Century Gothic" w:eastAsia="Calibri" w:hAnsi="Century Gothic" w:cs="Arial"/>
          <w:b/>
          <w:lang w:eastAsia="ar-SA"/>
        </w:rPr>
      </w:pPr>
      <w:bookmarkStart w:id="5" w:name="_Toc419458727"/>
      <w:bookmarkStart w:id="6" w:name="_Toc118878111"/>
      <w:r w:rsidRPr="00C2524D">
        <w:rPr>
          <w:rFonts w:ascii="Century Gothic" w:eastAsia="Calibri" w:hAnsi="Century Gothic" w:cs="Arial"/>
          <w:b/>
          <w:lang w:eastAsia="ar-SA"/>
        </w:rPr>
        <w:t>Rozpoczęcie przedmiotu zamówienia</w:t>
      </w:r>
      <w:bookmarkEnd w:id="5"/>
      <w:bookmarkEnd w:id="6"/>
    </w:p>
    <w:p w14:paraId="449AD452" w14:textId="77777777" w:rsidR="004076EC" w:rsidRPr="00C2524D" w:rsidRDefault="006B0D00" w:rsidP="00FA4DAA">
      <w:pPr>
        <w:pStyle w:val="Akapitzlist"/>
        <w:numPr>
          <w:ilvl w:val="0"/>
          <w:numId w:val="11"/>
        </w:numPr>
        <w:spacing w:after="0" w:line="300" w:lineRule="auto"/>
        <w:ind w:left="851" w:hanging="567"/>
        <w:jc w:val="both"/>
        <w:rPr>
          <w:rFonts w:ascii="Century Gothic" w:hAnsi="Century Gothic"/>
        </w:rPr>
      </w:pPr>
      <w:r w:rsidRPr="00C2524D">
        <w:rPr>
          <w:rFonts w:ascii="Century Gothic" w:hAnsi="Century Gothic"/>
        </w:rPr>
        <w:t xml:space="preserve">Realizacja przedmiotu zamówienia rozpoczyna się z chwilą podpisania umowy przez obie strony.  </w:t>
      </w:r>
    </w:p>
    <w:p w14:paraId="7180A42D" w14:textId="1F6DA2DE" w:rsidR="003A6FD3" w:rsidRPr="00C2524D" w:rsidRDefault="0026109B" w:rsidP="00FA4DAA">
      <w:pPr>
        <w:pStyle w:val="Akapitzlist"/>
        <w:numPr>
          <w:ilvl w:val="0"/>
          <w:numId w:val="11"/>
        </w:numPr>
        <w:spacing w:after="0" w:line="300" w:lineRule="auto"/>
        <w:ind w:left="851" w:hanging="567"/>
        <w:jc w:val="both"/>
        <w:rPr>
          <w:rFonts w:ascii="Century Gothic" w:hAnsi="Century Gothic"/>
        </w:rPr>
      </w:pPr>
      <w:r w:rsidRPr="00C2524D">
        <w:rPr>
          <w:rFonts w:ascii="Century Gothic" w:hAnsi="Century Gothic"/>
        </w:rPr>
        <w:t xml:space="preserve">Podstawą do rozpoczęcia robót </w:t>
      </w:r>
      <w:r w:rsidR="00BD4AFE" w:rsidRPr="00C2524D">
        <w:rPr>
          <w:rFonts w:ascii="Century Gothic" w:hAnsi="Century Gothic"/>
        </w:rPr>
        <w:t xml:space="preserve">budowlanych </w:t>
      </w:r>
      <w:r w:rsidRPr="00C2524D">
        <w:rPr>
          <w:rFonts w:ascii="Century Gothic" w:hAnsi="Century Gothic"/>
        </w:rPr>
        <w:t>jest wcześniej zaakceptowana</w:t>
      </w:r>
      <w:r w:rsidR="0039467D" w:rsidRPr="00C2524D">
        <w:rPr>
          <w:rFonts w:ascii="Century Gothic" w:hAnsi="Century Gothic"/>
        </w:rPr>
        <w:t xml:space="preserve"> </w:t>
      </w:r>
      <w:r w:rsidRPr="00C2524D">
        <w:rPr>
          <w:rFonts w:ascii="Century Gothic" w:hAnsi="Century Gothic"/>
        </w:rPr>
        <w:t xml:space="preserve">i potwierdzona </w:t>
      </w:r>
      <w:r w:rsidR="0039467D" w:rsidRPr="00C2524D">
        <w:rPr>
          <w:rFonts w:ascii="Century Gothic" w:hAnsi="Century Gothic"/>
        </w:rPr>
        <w:t xml:space="preserve">przez Zamawiającego </w:t>
      </w:r>
      <w:r w:rsidRPr="00C2524D">
        <w:rPr>
          <w:rFonts w:ascii="Century Gothic" w:hAnsi="Century Gothic"/>
        </w:rPr>
        <w:t xml:space="preserve">dokumentacja projektowa wraz </w:t>
      </w:r>
      <w:r w:rsidR="00C5348D" w:rsidRPr="00C2524D">
        <w:rPr>
          <w:rFonts w:ascii="Century Gothic" w:hAnsi="Century Gothic"/>
        </w:rPr>
        <w:t>z uzyskaną</w:t>
      </w:r>
      <w:r w:rsidR="00EE57CE" w:rsidRPr="00C2524D">
        <w:rPr>
          <w:rFonts w:ascii="Century Gothic" w:hAnsi="Century Gothic"/>
        </w:rPr>
        <w:t xml:space="preserve"> prawomocną</w:t>
      </w:r>
      <w:r w:rsidR="00C5348D" w:rsidRPr="00C2524D">
        <w:rPr>
          <w:rFonts w:ascii="Century Gothic" w:hAnsi="Century Gothic"/>
        </w:rPr>
        <w:t xml:space="preserve"> decyzją pozwolenia na budowę</w:t>
      </w:r>
      <w:r w:rsidRPr="00C2524D">
        <w:rPr>
          <w:rFonts w:ascii="Century Gothic" w:hAnsi="Century Gothic"/>
        </w:rPr>
        <w:t>.</w:t>
      </w:r>
    </w:p>
    <w:p w14:paraId="5417D888" w14:textId="77777777" w:rsidR="004076EC" w:rsidRPr="00C2524D" w:rsidRDefault="004076EC" w:rsidP="005A4348">
      <w:pPr>
        <w:pStyle w:val="Akapitzlist"/>
        <w:suppressAutoHyphens/>
        <w:spacing w:after="0" w:line="300" w:lineRule="auto"/>
        <w:ind w:left="1080"/>
        <w:jc w:val="both"/>
        <w:outlineLvl w:val="0"/>
        <w:rPr>
          <w:rFonts w:ascii="Century Gothic" w:eastAsia="Calibri" w:hAnsi="Century Gothic" w:cs="Arial"/>
          <w:b/>
          <w:lang w:eastAsia="ar-SA"/>
        </w:rPr>
      </w:pPr>
    </w:p>
    <w:p w14:paraId="182D3CBB" w14:textId="77777777" w:rsidR="004076EC" w:rsidRPr="00C2524D" w:rsidRDefault="003A6FD3" w:rsidP="005A4348">
      <w:pPr>
        <w:pStyle w:val="Akapitzlist"/>
        <w:numPr>
          <w:ilvl w:val="0"/>
          <w:numId w:val="3"/>
        </w:numPr>
        <w:suppressAutoHyphens/>
        <w:spacing w:after="0" w:line="300" w:lineRule="auto"/>
        <w:ind w:left="284" w:hanging="284"/>
        <w:jc w:val="both"/>
        <w:outlineLvl w:val="0"/>
        <w:rPr>
          <w:rFonts w:ascii="Century Gothic" w:eastAsia="Calibri" w:hAnsi="Century Gothic" w:cs="Arial"/>
          <w:b/>
          <w:lang w:eastAsia="ar-SA"/>
        </w:rPr>
      </w:pPr>
      <w:bookmarkStart w:id="7" w:name="_Toc503270552"/>
      <w:bookmarkStart w:id="8" w:name="_Toc118878112"/>
      <w:r w:rsidRPr="00C2524D">
        <w:rPr>
          <w:rFonts w:ascii="Century Gothic" w:eastAsia="Calibri" w:hAnsi="Century Gothic" w:cs="Arial"/>
          <w:b/>
          <w:lang w:eastAsia="ar-SA"/>
        </w:rPr>
        <w:t>Harmonogram Zamówienia</w:t>
      </w:r>
      <w:bookmarkEnd w:id="7"/>
      <w:bookmarkEnd w:id="8"/>
    </w:p>
    <w:p w14:paraId="70B6EF0D" w14:textId="71215D3C" w:rsidR="003A6FD3" w:rsidRPr="00D85780" w:rsidRDefault="003A6FD3" w:rsidP="00D85780">
      <w:pPr>
        <w:pStyle w:val="Akapitzlist"/>
        <w:numPr>
          <w:ilvl w:val="0"/>
          <w:numId w:val="12"/>
        </w:numPr>
        <w:spacing w:after="0" w:line="300" w:lineRule="auto"/>
        <w:ind w:left="851" w:hanging="567"/>
        <w:jc w:val="both"/>
        <w:rPr>
          <w:rFonts w:ascii="Century Gothic" w:hAnsi="Century Gothic" w:cs="Arial"/>
        </w:rPr>
      </w:pPr>
      <w:r w:rsidRPr="00D85780">
        <w:rPr>
          <w:rFonts w:ascii="Century Gothic" w:hAnsi="Century Gothic" w:cs="Arial"/>
        </w:rPr>
        <w:t>Szczegółowy Harmonogram przebiegu prac, który należy sporządzić przy użyciu programu MS Project oznaczający harmonogram w formacie odpowiednio „</w:t>
      </w:r>
      <w:proofErr w:type="spellStart"/>
      <w:r w:rsidRPr="00D85780">
        <w:rPr>
          <w:rFonts w:ascii="Century Gothic" w:hAnsi="Century Gothic" w:cs="Arial"/>
        </w:rPr>
        <w:t>mmp</w:t>
      </w:r>
      <w:proofErr w:type="spellEnd"/>
      <w:r w:rsidRPr="00D85780">
        <w:rPr>
          <w:rFonts w:ascii="Century Gothic" w:hAnsi="Century Gothic" w:cs="Arial"/>
        </w:rPr>
        <w:t>”</w:t>
      </w:r>
      <w:r w:rsidR="003472CE" w:rsidRPr="00D85780">
        <w:rPr>
          <w:rFonts w:ascii="Century Gothic" w:hAnsi="Century Gothic" w:cs="Arial"/>
        </w:rPr>
        <w:t xml:space="preserve"> lub *xls przy użyciu programu Ms Excel</w:t>
      </w:r>
      <w:r w:rsidRPr="00D85780">
        <w:rPr>
          <w:rFonts w:ascii="Century Gothic" w:hAnsi="Century Gothic" w:cs="Arial"/>
        </w:rPr>
        <w:t xml:space="preserve">. </w:t>
      </w:r>
    </w:p>
    <w:p w14:paraId="34FDC2EE" w14:textId="1EBB6967" w:rsidR="003A6FD3" w:rsidRPr="00C2524D" w:rsidRDefault="003A6FD3" w:rsidP="00FA4DAA">
      <w:pPr>
        <w:pStyle w:val="Akapitzlist"/>
        <w:numPr>
          <w:ilvl w:val="0"/>
          <w:numId w:val="12"/>
        </w:numPr>
        <w:spacing w:after="0" w:line="300" w:lineRule="auto"/>
        <w:ind w:left="851" w:hanging="567"/>
        <w:jc w:val="both"/>
        <w:rPr>
          <w:rFonts w:ascii="Century Gothic" w:hAnsi="Century Gothic"/>
        </w:rPr>
      </w:pPr>
      <w:r w:rsidRPr="00C2524D">
        <w:rPr>
          <w:rFonts w:ascii="Century Gothic" w:hAnsi="Century Gothic"/>
        </w:rPr>
        <w:t>Podstawę do opracowania Szczegółowego Harmonogramu przebiegu prac stanowi harmonogram rzeczowo-finansowy</w:t>
      </w:r>
      <w:r w:rsidR="001B2A70" w:rsidRPr="00C2524D">
        <w:rPr>
          <w:rFonts w:ascii="Century Gothic" w:hAnsi="Century Gothic"/>
        </w:rPr>
        <w:t>.</w:t>
      </w:r>
    </w:p>
    <w:p w14:paraId="062BEC05" w14:textId="365D1AE8" w:rsidR="003A6FD3" w:rsidRPr="00C2524D" w:rsidRDefault="003A6FD3" w:rsidP="00FA4DAA">
      <w:pPr>
        <w:pStyle w:val="Akapitzlist"/>
        <w:numPr>
          <w:ilvl w:val="0"/>
          <w:numId w:val="12"/>
        </w:numPr>
        <w:spacing w:after="0" w:line="300" w:lineRule="auto"/>
        <w:ind w:left="851" w:hanging="567"/>
        <w:jc w:val="both"/>
        <w:rPr>
          <w:rFonts w:ascii="Century Gothic" w:hAnsi="Century Gothic" w:cs="Arial"/>
        </w:rPr>
      </w:pPr>
      <w:r w:rsidRPr="00C2524D">
        <w:rPr>
          <w:rFonts w:ascii="Century Gothic" w:hAnsi="Century Gothic"/>
        </w:rPr>
        <w:t>Szczegółowy Harmonogram przebiegu prac w zakresie realizacji całego zadania należy sporządzić i uzgodnić z Zamawiającym w terminie</w:t>
      </w:r>
      <w:r w:rsidRPr="00C2524D">
        <w:rPr>
          <w:rFonts w:ascii="Century Gothic" w:hAnsi="Century Gothic" w:cs="Arial"/>
        </w:rPr>
        <w:t xml:space="preserve"> </w:t>
      </w:r>
      <w:r w:rsidR="00BD4AFE" w:rsidRPr="00C2524D">
        <w:rPr>
          <w:rFonts w:ascii="Century Gothic" w:hAnsi="Century Gothic" w:cs="Arial"/>
        </w:rPr>
        <w:t>14</w:t>
      </w:r>
      <w:r w:rsidRPr="00C2524D">
        <w:rPr>
          <w:rFonts w:ascii="Century Gothic" w:hAnsi="Century Gothic" w:cs="Arial"/>
        </w:rPr>
        <w:t xml:space="preserve"> dni od dnia podpisania Umowy. Harmonogram Szczegółowy winien uwzględniać w szczególności:</w:t>
      </w:r>
    </w:p>
    <w:p w14:paraId="5E0A4133" w14:textId="5DCFAA6D" w:rsidR="003A6FD3" w:rsidRPr="00C2524D" w:rsidRDefault="00BD4AFE" w:rsidP="0008307B">
      <w:pPr>
        <w:pStyle w:val="Akapitzlist"/>
        <w:numPr>
          <w:ilvl w:val="0"/>
          <w:numId w:val="6"/>
        </w:numPr>
        <w:spacing w:after="0" w:line="300" w:lineRule="auto"/>
        <w:ind w:left="1134" w:hanging="283"/>
        <w:jc w:val="both"/>
        <w:rPr>
          <w:rFonts w:ascii="Century Gothic" w:hAnsi="Century Gothic" w:cs="Arial"/>
        </w:rPr>
      </w:pPr>
      <w:r w:rsidRPr="00C2524D">
        <w:rPr>
          <w:rFonts w:ascii="Century Gothic" w:hAnsi="Century Gothic" w:cs="Arial"/>
        </w:rPr>
        <w:t>p</w:t>
      </w:r>
      <w:r w:rsidR="003A6FD3" w:rsidRPr="00C2524D">
        <w:rPr>
          <w:rFonts w:ascii="Century Gothic" w:hAnsi="Century Gothic" w:cs="Arial"/>
        </w:rPr>
        <w:t>lanowane terminy realizacji poszczególnych etapów prac</w:t>
      </w:r>
    </w:p>
    <w:p w14:paraId="4A742302" w14:textId="029F67CE" w:rsidR="003A6FD3" w:rsidRPr="00C2524D" w:rsidRDefault="00BD4AFE" w:rsidP="0008307B">
      <w:pPr>
        <w:pStyle w:val="Akapitzlist"/>
        <w:numPr>
          <w:ilvl w:val="0"/>
          <w:numId w:val="6"/>
        </w:numPr>
        <w:spacing w:after="0" w:line="300" w:lineRule="auto"/>
        <w:ind w:left="1134" w:hanging="283"/>
        <w:jc w:val="both"/>
        <w:rPr>
          <w:rFonts w:ascii="Century Gothic" w:hAnsi="Century Gothic" w:cs="Arial"/>
        </w:rPr>
      </w:pPr>
      <w:r w:rsidRPr="00C2524D">
        <w:rPr>
          <w:rFonts w:ascii="Century Gothic" w:hAnsi="Century Gothic" w:cs="Arial"/>
        </w:rPr>
        <w:t>p</w:t>
      </w:r>
      <w:r w:rsidR="003A6FD3" w:rsidRPr="00C2524D">
        <w:rPr>
          <w:rFonts w:ascii="Century Gothic" w:hAnsi="Century Gothic" w:cs="Arial"/>
        </w:rPr>
        <w:t xml:space="preserve">lanowany termin uzyskania </w:t>
      </w:r>
      <w:r w:rsidR="00C72A9B" w:rsidRPr="00C2524D">
        <w:rPr>
          <w:rFonts w:ascii="Century Gothic" w:hAnsi="Century Gothic" w:cs="Arial"/>
        </w:rPr>
        <w:t>pozwoleń na rozbiórkę i budowę nowej stacji</w:t>
      </w:r>
    </w:p>
    <w:p w14:paraId="646FE9A1" w14:textId="3A9D6843" w:rsidR="003A6FD3" w:rsidRPr="00C2524D" w:rsidRDefault="003A6FD3" w:rsidP="00FA4DAA">
      <w:pPr>
        <w:pStyle w:val="Akapitzlist"/>
        <w:numPr>
          <w:ilvl w:val="0"/>
          <w:numId w:val="12"/>
        </w:numPr>
        <w:spacing w:after="0" w:line="300" w:lineRule="auto"/>
        <w:ind w:left="851" w:hanging="567"/>
        <w:jc w:val="both"/>
        <w:rPr>
          <w:rFonts w:ascii="Century Gothic" w:hAnsi="Century Gothic"/>
        </w:rPr>
      </w:pPr>
      <w:r w:rsidRPr="00C2524D">
        <w:rPr>
          <w:rFonts w:ascii="Century Gothic" w:hAnsi="Century Gothic"/>
        </w:rPr>
        <w:lastRenderedPageBreak/>
        <w:t xml:space="preserve">Wszelkie zmiany terminów w Harmonogramie przebiegu prac należy zgłaszać/raportować i uzgadniać na  bieżąco. </w:t>
      </w:r>
    </w:p>
    <w:p w14:paraId="3AA2613B" w14:textId="56EE4D52" w:rsidR="004076EC" w:rsidRPr="00C2524D" w:rsidRDefault="003A6FD3" w:rsidP="00FA4DAA">
      <w:pPr>
        <w:pStyle w:val="Akapitzlist"/>
        <w:numPr>
          <w:ilvl w:val="0"/>
          <w:numId w:val="12"/>
        </w:numPr>
        <w:spacing w:after="0" w:line="300" w:lineRule="auto"/>
        <w:ind w:left="851" w:hanging="567"/>
        <w:jc w:val="both"/>
        <w:rPr>
          <w:rFonts w:ascii="Century Gothic" w:hAnsi="Century Gothic"/>
        </w:rPr>
      </w:pPr>
      <w:r w:rsidRPr="00C2524D">
        <w:rPr>
          <w:rFonts w:ascii="Century Gothic" w:hAnsi="Century Gothic"/>
        </w:rPr>
        <w:t xml:space="preserve">Aktualizacja Harmonogramu przebiegu prac z zachowaniem umownego  terminu zakończenia  nie stanowi zmiany Umowy. </w:t>
      </w:r>
    </w:p>
    <w:p w14:paraId="0F19397B" w14:textId="77777777" w:rsidR="00BB123E" w:rsidRPr="00C2524D" w:rsidRDefault="00BB123E" w:rsidP="005A4348">
      <w:pPr>
        <w:pStyle w:val="Akapitzlist"/>
        <w:spacing w:after="0" w:line="300" w:lineRule="auto"/>
        <w:jc w:val="both"/>
        <w:rPr>
          <w:rFonts w:ascii="Century Gothic" w:hAnsi="Century Gothic"/>
        </w:rPr>
      </w:pPr>
    </w:p>
    <w:p w14:paraId="401AFE06" w14:textId="77777777" w:rsidR="00D93AE4" w:rsidRPr="00C2524D" w:rsidRDefault="006B38A7" w:rsidP="005A4348">
      <w:pPr>
        <w:pStyle w:val="Akapitzlist"/>
        <w:numPr>
          <w:ilvl w:val="0"/>
          <w:numId w:val="3"/>
        </w:numPr>
        <w:spacing w:after="0" w:line="300" w:lineRule="auto"/>
        <w:ind w:left="284" w:hanging="284"/>
        <w:jc w:val="both"/>
        <w:outlineLvl w:val="0"/>
        <w:rPr>
          <w:rFonts w:ascii="Century Gothic" w:hAnsi="Century Gothic"/>
          <w:b/>
        </w:rPr>
      </w:pPr>
      <w:bookmarkStart w:id="9" w:name="_Toc419458729"/>
      <w:bookmarkStart w:id="10" w:name="_Toc118878113"/>
      <w:r w:rsidRPr="00C2524D">
        <w:rPr>
          <w:rFonts w:ascii="Century Gothic" w:hAnsi="Century Gothic"/>
          <w:b/>
        </w:rPr>
        <w:t xml:space="preserve">Informacja o </w:t>
      </w:r>
      <w:bookmarkEnd w:id="9"/>
      <w:r w:rsidR="00691218" w:rsidRPr="00C2524D">
        <w:rPr>
          <w:rFonts w:ascii="Century Gothic" w:hAnsi="Century Gothic"/>
          <w:b/>
        </w:rPr>
        <w:t>gruncie</w:t>
      </w:r>
      <w:bookmarkEnd w:id="10"/>
      <w:r w:rsidRPr="00C2524D">
        <w:rPr>
          <w:rFonts w:ascii="Century Gothic" w:hAnsi="Century Gothic"/>
          <w:b/>
        </w:rPr>
        <w:t xml:space="preserve"> </w:t>
      </w:r>
      <w:bookmarkStart w:id="11" w:name="_Toc419458730"/>
    </w:p>
    <w:p w14:paraId="60599650" w14:textId="09DB21C9" w:rsidR="009C76A2" w:rsidRPr="00C2524D" w:rsidRDefault="00721C03" w:rsidP="00FA4DAA">
      <w:pPr>
        <w:pStyle w:val="Akapitzlist"/>
        <w:numPr>
          <w:ilvl w:val="0"/>
          <w:numId w:val="13"/>
        </w:numPr>
        <w:spacing w:after="0" w:line="300" w:lineRule="auto"/>
        <w:ind w:left="851" w:hanging="567"/>
        <w:jc w:val="both"/>
        <w:rPr>
          <w:rFonts w:ascii="Century Gothic" w:hAnsi="Century Gothic"/>
        </w:rPr>
      </w:pPr>
      <w:r w:rsidRPr="00C2524D">
        <w:rPr>
          <w:rFonts w:ascii="Century Gothic" w:hAnsi="Century Gothic"/>
        </w:rPr>
        <w:t>Przedmiotow</w:t>
      </w:r>
      <w:r w:rsidR="008A6B42" w:rsidRPr="00C2524D">
        <w:rPr>
          <w:rFonts w:ascii="Century Gothic" w:hAnsi="Century Gothic"/>
        </w:rPr>
        <w:t xml:space="preserve">a </w:t>
      </w:r>
      <w:r w:rsidRPr="00C2524D">
        <w:rPr>
          <w:rFonts w:ascii="Century Gothic" w:hAnsi="Century Gothic"/>
        </w:rPr>
        <w:t xml:space="preserve">stacja gazowa </w:t>
      </w:r>
      <w:r w:rsidR="008A6B42" w:rsidRPr="00C2524D">
        <w:rPr>
          <w:rFonts w:ascii="Century Gothic" w:hAnsi="Century Gothic"/>
        </w:rPr>
        <w:t>znajduje się</w:t>
      </w:r>
      <w:r w:rsidR="003A6FD3" w:rsidRPr="00C2524D">
        <w:rPr>
          <w:rFonts w:ascii="Century Gothic" w:hAnsi="Century Gothic"/>
        </w:rPr>
        <w:t xml:space="preserve"> na działce nr </w:t>
      </w:r>
      <w:r w:rsidR="008A6B42" w:rsidRPr="00C2524D">
        <w:rPr>
          <w:rFonts w:ascii="Century Gothic" w:hAnsi="Century Gothic"/>
        </w:rPr>
        <w:t>303</w:t>
      </w:r>
      <w:r w:rsidR="00D55D90" w:rsidRPr="00C2524D">
        <w:rPr>
          <w:rFonts w:ascii="Century Gothic" w:hAnsi="Century Gothic"/>
        </w:rPr>
        <w:t>/2</w:t>
      </w:r>
      <w:r w:rsidR="009C76A2" w:rsidRPr="00C2524D">
        <w:rPr>
          <w:rFonts w:ascii="Century Gothic" w:hAnsi="Century Gothic"/>
        </w:rPr>
        <w:t>, obręb 0036, gmina Staroźreby, powiat płocki, województwo mazowieckie</w:t>
      </w:r>
      <w:r w:rsidR="00D55D90" w:rsidRPr="00C2524D">
        <w:rPr>
          <w:rFonts w:ascii="Century Gothic" w:hAnsi="Century Gothic"/>
        </w:rPr>
        <w:t xml:space="preserve">, dla której </w:t>
      </w:r>
      <w:r w:rsidR="003A6FD3" w:rsidRPr="00C2524D">
        <w:rPr>
          <w:rFonts w:ascii="Century Gothic" w:hAnsi="Century Gothic"/>
        </w:rPr>
        <w:t xml:space="preserve">Operator Gazociągów Przesyłowych GAZ-SYSTEM S.A. </w:t>
      </w:r>
      <w:r w:rsidR="00D55D90" w:rsidRPr="00C2524D">
        <w:rPr>
          <w:rFonts w:ascii="Century Gothic" w:hAnsi="Century Gothic"/>
        </w:rPr>
        <w:t xml:space="preserve">posiada </w:t>
      </w:r>
      <w:r w:rsidR="009C76A2" w:rsidRPr="00C2524D">
        <w:rPr>
          <w:rFonts w:ascii="Century Gothic" w:hAnsi="Century Gothic"/>
        </w:rPr>
        <w:t>własności.</w:t>
      </w:r>
    </w:p>
    <w:p w14:paraId="1706B118" w14:textId="3F69FE9D" w:rsidR="003A6FD3" w:rsidRPr="00C2524D" w:rsidRDefault="003A6FD3" w:rsidP="009C76A2">
      <w:pPr>
        <w:pStyle w:val="Akapitzlist"/>
        <w:spacing w:after="0" w:line="300" w:lineRule="auto"/>
        <w:ind w:left="851"/>
        <w:jc w:val="both"/>
        <w:rPr>
          <w:rFonts w:ascii="Century Gothic" w:hAnsi="Century Gothic"/>
        </w:rPr>
      </w:pPr>
      <w:r w:rsidRPr="00C2524D">
        <w:rPr>
          <w:rFonts w:ascii="Century Gothic" w:hAnsi="Century Gothic"/>
        </w:rPr>
        <w:t xml:space="preserve">Szczegółowe dane zawarte są w </w:t>
      </w:r>
      <w:r w:rsidRPr="00C2524D">
        <w:rPr>
          <w:rFonts w:ascii="Century Gothic" w:hAnsi="Century Gothic"/>
          <w:b/>
        </w:rPr>
        <w:t>załączniku nr 1</w:t>
      </w:r>
      <w:r w:rsidRPr="00C2524D">
        <w:rPr>
          <w:rFonts w:ascii="Century Gothic" w:hAnsi="Century Gothic"/>
        </w:rPr>
        <w:t xml:space="preserve"> do OPZ.</w:t>
      </w:r>
    </w:p>
    <w:p w14:paraId="2334A5A6" w14:textId="0D82B259" w:rsidR="009D4436" w:rsidRPr="00C2524D" w:rsidRDefault="009D4436" w:rsidP="001579DC">
      <w:pPr>
        <w:spacing w:after="0" w:line="300" w:lineRule="auto"/>
        <w:jc w:val="both"/>
        <w:outlineLvl w:val="0"/>
        <w:rPr>
          <w:rFonts w:ascii="Century Gothic" w:hAnsi="Century Gothic"/>
          <w:b/>
        </w:rPr>
      </w:pPr>
    </w:p>
    <w:p w14:paraId="6A00AEC9" w14:textId="7BA8C435" w:rsidR="004227F1" w:rsidRPr="00C2524D" w:rsidRDefault="004227F1" w:rsidP="001579DC">
      <w:pPr>
        <w:pStyle w:val="Akapitzlist"/>
        <w:numPr>
          <w:ilvl w:val="0"/>
          <w:numId w:val="3"/>
        </w:numPr>
        <w:spacing w:after="0" w:line="300" w:lineRule="auto"/>
        <w:ind w:left="284" w:hanging="284"/>
        <w:jc w:val="both"/>
        <w:outlineLvl w:val="0"/>
        <w:rPr>
          <w:rFonts w:ascii="Century Gothic" w:hAnsi="Century Gothic"/>
          <w:b/>
        </w:rPr>
      </w:pPr>
      <w:bookmarkStart w:id="12" w:name="_Toc118878114"/>
      <w:r w:rsidRPr="00C2524D">
        <w:rPr>
          <w:rFonts w:ascii="Century Gothic" w:hAnsi="Century Gothic"/>
          <w:b/>
        </w:rPr>
        <w:t>Obowiązki Wykonawcy</w:t>
      </w:r>
      <w:bookmarkEnd w:id="12"/>
    </w:p>
    <w:p w14:paraId="5F65092D" w14:textId="22572BE9" w:rsidR="00B2135E" w:rsidRPr="00C2524D" w:rsidRDefault="008310E3"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Wystąpienie pisemnie do Zamawiającego o udzielenie pełnomocnictw</w:t>
      </w:r>
      <w:r w:rsidR="00B2135E" w:rsidRPr="00C2524D">
        <w:rPr>
          <w:rFonts w:ascii="Century Gothic" w:hAnsi="Century Gothic"/>
        </w:rPr>
        <w:t xml:space="preserve"> do występowania w imieniu Zamawiającego przed organami administracji publicznej w zakresie niezbędnym do prawidłowego wykonania przedmiotu Umowy.</w:t>
      </w:r>
    </w:p>
    <w:p w14:paraId="46341853" w14:textId="2373FF18" w:rsidR="004227F1" w:rsidRPr="00C2524D" w:rsidRDefault="004227F1" w:rsidP="006C4200">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Przed przystąpieniem do prac rozbiórkowych, montażowych jak i przełączeniowych w terminie do </w:t>
      </w:r>
      <w:r w:rsidR="00132997" w:rsidRPr="00C2524D">
        <w:rPr>
          <w:rFonts w:ascii="Century Gothic" w:hAnsi="Century Gothic"/>
        </w:rPr>
        <w:t>2</w:t>
      </w:r>
      <w:r w:rsidRPr="00C2524D">
        <w:rPr>
          <w:rFonts w:ascii="Century Gothic" w:hAnsi="Century Gothic"/>
        </w:rPr>
        <w:t xml:space="preserve">0 dni opracowanie i uzgodnienie z </w:t>
      </w:r>
      <w:bookmarkStart w:id="13" w:name="_Hlk518914992"/>
      <w:r w:rsidRPr="00C2524D">
        <w:rPr>
          <w:rFonts w:ascii="Century Gothic" w:hAnsi="Century Gothic"/>
        </w:rPr>
        <w:t xml:space="preserve">Operatorem Gazociągów Przesyłowych GAZ-SYSTEM S.A. </w:t>
      </w:r>
      <w:bookmarkEnd w:id="13"/>
      <w:r w:rsidRPr="00C2524D">
        <w:rPr>
          <w:rFonts w:ascii="Century Gothic" w:hAnsi="Century Gothic"/>
        </w:rPr>
        <w:t xml:space="preserve">Oddział w Rembelszczyźnie polecenia Wykonania </w:t>
      </w:r>
      <w:r w:rsidR="001273BD" w:rsidRPr="00C2524D">
        <w:rPr>
          <w:rFonts w:ascii="Century Gothic" w:hAnsi="Century Gothic"/>
        </w:rPr>
        <w:t>p</w:t>
      </w:r>
      <w:r w:rsidRPr="00C2524D">
        <w:rPr>
          <w:rFonts w:ascii="Century Gothic" w:hAnsi="Century Gothic"/>
        </w:rPr>
        <w:t xml:space="preserve">racy </w:t>
      </w:r>
      <w:proofErr w:type="spellStart"/>
      <w:r w:rsidR="001273BD" w:rsidRPr="00C2524D">
        <w:rPr>
          <w:rFonts w:ascii="Century Gothic" w:hAnsi="Century Gothic"/>
        </w:rPr>
        <w:t>g</w:t>
      </w:r>
      <w:r w:rsidRPr="00C2524D">
        <w:rPr>
          <w:rFonts w:ascii="Century Gothic" w:hAnsi="Century Gothic"/>
        </w:rPr>
        <w:t>azoniebezpiecznej</w:t>
      </w:r>
      <w:proofErr w:type="spellEnd"/>
      <w:r w:rsidRPr="00C2524D">
        <w:rPr>
          <w:rFonts w:ascii="Century Gothic" w:hAnsi="Century Gothic"/>
        </w:rPr>
        <w:t xml:space="preserve"> i/lub Niebezpiecznej, jako warunek przystąpienia do robót budowlanych, zgodnie z aktualnie obowiązującą u Zamawiającego procedurą SESP P.02.O.02 (wykaz procedur stanowi </w:t>
      </w:r>
      <w:r w:rsidRPr="00C2524D">
        <w:rPr>
          <w:rFonts w:ascii="Century Gothic" w:hAnsi="Century Gothic"/>
          <w:b/>
        </w:rPr>
        <w:t xml:space="preserve">załącznik nr </w:t>
      </w:r>
      <w:r w:rsidR="006C4200" w:rsidRPr="00C2524D">
        <w:rPr>
          <w:rFonts w:ascii="Century Gothic" w:hAnsi="Century Gothic"/>
          <w:b/>
        </w:rPr>
        <w:t>8</w:t>
      </w:r>
      <w:r w:rsidRPr="00C2524D">
        <w:rPr>
          <w:rFonts w:ascii="Century Gothic" w:hAnsi="Century Gothic"/>
        </w:rPr>
        <w:t xml:space="preserve"> do OPZ)</w:t>
      </w:r>
    </w:p>
    <w:p w14:paraId="579609C8" w14:textId="3E7569E4" w:rsidR="004227F1" w:rsidRPr="00C2524D" w:rsidRDefault="004227F1" w:rsidP="00FA4DAA">
      <w:pPr>
        <w:pStyle w:val="Akapitzlist"/>
        <w:numPr>
          <w:ilvl w:val="1"/>
          <w:numId w:val="17"/>
        </w:numPr>
        <w:spacing w:after="0" w:line="300" w:lineRule="auto"/>
        <w:ind w:left="851" w:hanging="567"/>
        <w:jc w:val="both"/>
        <w:rPr>
          <w:rFonts w:ascii="Century Gothic" w:hAnsi="Century Gothic" w:cs="Arial"/>
        </w:rPr>
      </w:pPr>
      <w:r w:rsidRPr="00C2524D">
        <w:rPr>
          <w:rFonts w:ascii="Century Gothic" w:hAnsi="Century Gothic" w:cs="Arial"/>
        </w:rPr>
        <w:t>Wszelkie roboty w strefach zagrożenia wybuchem</w:t>
      </w:r>
      <w:r w:rsidR="008310E3" w:rsidRPr="00C2524D">
        <w:rPr>
          <w:rFonts w:ascii="Century Gothic" w:hAnsi="Century Gothic" w:cs="Arial"/>
        </w:rPr>
        <w:t xml:space="preserve"> – dotyczy także wykopów kontrolnych,</w:t>
      </w:r>
      <w:r w:rsidRPr="00C2524D">
        <w:rPr>
          <w:rFonts w:ascii="Century Gothic" w:hAnsi="Century Gothic" w:cs="Arial"/>
        </w:rPr>
        <w:t xml:space="preserve"> oraz czynności związane z pracami przy napełnionych lub napełnianych paliwem gazowym urządzeniach i instalacjach lub opróżnianych z paliwa gazowego należy wykonać w oparciu o polecenie pracy </w:t>
      </w:r>
      <w:proofErr w:type="spellStart"/>
      <w:r w:rsidRPr="00C2524D">
        <w:rPr>
          <w:rFonts w:ascii="Century Gothic" w:hAnsi="Century Gothic" w:cs="Arial"/>
        </w:rPr>
        <w:t>gazoniebezpiecznej</w:t>
      </w:r>
      <w:proofErr w:type="spellEnd"/>
      <w:r w:rsidRPr="00C2524D">
        <w:rPr>
          <w:rFonts w:ascii="Century Gothic" w:hAnsi="Century Gothic" w:cs="Arial"/>
        </w:rPr>
        <w:t xml:space="preserve">. Polecenie powinno zawierać instrukcję wykonania, instrukcje zabezpieczenia rurociągu wraz ze schematami zapewniającymi bezpieczne wykonanie prac. </w:t>
      </w:r>
    </w:p>
    <w:p w14:paraId="3202317F" w14:textId="3F19C92B" w:rsidR="004227F1" w:rsidRPr="00C2524D" w:rsidRDefault="004227F1" w:rsidP="00FA4DAA">
      <w:pPr>
        <w:pStyle w:val="Akapitzlist"/>
        <w:numPr>
          <w:ilvl w:val="1"/>
          <w:numId w:val="17"/>
        </w:numPr>
        <w:spacing w:after="0" w:line="300" w:lineRule="auto"/>
        <w:ind w:left="851" w:hanging="567"/>
        <w:jc w:val="both"/>
        <w:rPr>
          <w:rFonts w:ascii="Century Gothic" w:hAnsi="Century Gothic" w:cs="Arial"/>
        </w:rPr>
      </w:pPr>
      <w:r w:rsidRPr="00C2524D">
        <w:rPr>
          <w:rFonts w:ascii="Century Gothic" w:hAnsi="Century Gothic" w:cs="Arial"/>
        </w:rPr>
        <w:t xml:space="preserve">Instrukcja wykonania pracy </w:t>
      </w:r>
      <w:proofErr w:type="spellStart"/>
      <w:r w:rsidRPr="00C2524D">
        <w:rPr>
          <w:rFonts w:ascii="Century Gothic" w:hAnsi="Century Gothic" w:cs="Arial"/>
        </w:rPr>
        <w:t>gazoniebezpiecznej</w:t>
      </w:r>
      <w:proofErr w:type="spellEnd"/>
      <w:r w:rsidRPr="00C2524D">
        <w:rPr>
          <w:rFonts w:ascii="Century Gothic" w:hAnsi="Century Gothic" w:cs="Arial"/>
        </w:rPr>
        <w:t xml:space="preserve"> powinna być sporządzona </w:t>
      </w:r>
      <w:r w:rsidR="008310E3" w:rsidRPr="00C2524D">
        <w:rPr>
          <w:rFonts w:ascii="Century Gothic" w:hAnsi="Century Gothic" w:cs="Arial"/>
        </w:rPr>
        <w:t xml:space="preserve">na </w:t>
      </w:r>
      <w:r w:rsidRPr="00C2524D">
        <w:rPr>
          <w:rFonts w:ascii="Century Gothic" w:hAnsi="Century Gothic" w:cs="Arial"/>
        </w:rPr>
        <w:t>podstawie dokumentacji technicznej, eksploatacyjnej i wizji lokalnej. Instrukcja ta powinna w szczególności zawierać:</w:t>
      </w:r>
    </w:p>
    <w:p w14:paraId="1931A7EF"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opis przygotowania obiektu gazowniczego do prac z podaniem kolejności poszczególnych czynności przygotowawczych,</w:t>
      </w:r>
    </w:p>
    <w:p w14:paraId="21044AA7"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 xml:space="preserve">opis wykonania pracy </w:t>
      </w:r>
      <w:proofErr w:type="spellStart"/>
      <w:r w:rsidRPr="00C2524D">
        <w:rPr>
          <w:rFonts w:ascii="Century Gothic" w:hAnsi="Century Gothic" w:cs="Arial"/>
        </w:rPr>
        <w:t>gazoniebezpiecznej</w:t>
      </w:r>
      <w:proofErr w:type="spellEnd"/>
      <w:r w:rsidRPr="00C2524D">
        <w:rPr>
          <w:rFonts w:ascii="Century Gothic" w:hAnsi="Century Gothic" w:cs="Arial"/>
        </w:rPr>
        <w:t>, jej organizację,</w:t>
      </w:r>
    </w:p>
    <w:p w14:paraId="3CB09F71"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technologię wykonywania prac,</w:t>
      </w:r>
    </w:p>
    <w:p w14:paraId="5EE1836C"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technologię kontroli jakości wykonywanych prac z określeniem kryteriów,</w:t>
      </w:r>
    </w:p>
    <w:p w14:paraId="0C7BAA1E"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technologię badań nieniszczących i ewentualnie prób ciśnieniowych z określeniem kryteriów,</w:t>
      </w:r>
    </w:p>
    <w:p w14:paraId="7F39F93E"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lastRenderedPageBreak/>
        <w:t xml:space="preserve">ustalenie niezbędnych zabezpieczeń obiektu gazowniczego przed niepożądanymi wydarzeniami mogącymi nastąpić w trakcie wykonywania prac </w:t>
      </w:r>
      <w:proofErr w:type="spellStart"/>
      <w:r w:rsidRPr="00C2524D">
        <w:rPr>
          <w:rFonts w:ascii="Century Gothic" w:hAnsi="Century Gothic" w:cs="Arial"/>
        </w:rPr>
        <w:t>gazoniebezpiecznych</w:t>
      </w:r>
      <w:proofErr w:type="spellEnd"/>
      <w:r w:rsidRPr="00C2524D">
        <w:rPr>
          <w:rFonts w:ascii="Century Gothic" w:hAnsi="Century Gothic" w:cs="Arial"/>
        </w:rPr>
        <w:t>,</w:t>
      </w:r>
    </w:p>
    <w:p w14:paraId="6E1BB023"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 xml:space="preserve">instrukcja wykonania pracy </w:t>
      </w:r>
      <w:proofErr w:type="spellStart"/>
      <w:r w:rsidRPr="00C2524D">
        <w:rPr>
          <w:rFonts w:ascii="Century Gothic" w:hAnsi="Century Gothic" w:cs="Arial"/>
        </w:rPr>
        <w:t>gazoniebezpiecznej</w:t>
      </w:r>
      <w:proofErr w:type="spellEnd"/>
      <w:r w:rsidRPr="00C2524D">
        <w:rPr>
          <w:rFonts w:ascii="Century Gothic" w:hAnsi="Century Gothic" w:cs="Arial"/>
        </w:rPr>
        <w:t xml:space="preserve"> powinna być spójna z Instrukcją zabezpieczeń,</w:t>
      </w:r>
    </w:p>
    <w:p w14:paraId="37412F38"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harmonogram prac,</w:t>
      </w:r>
    </w:p>
    <w:p w14:paraId="5ABD3E99" w14:textId="77777777" w:rsidR="004227F1" w:rsidRPr="00C2524D" w:rsidRDefault="004227F1" w:rsidP="00FA4DAA">
      <w:pPr>
        <w:pStyle w:val="Akapitzlist"/>
        <w:numPr>
          <w:ilvl w:val="0"/>
          <w:numId w:val="18"/>
        </w:numPr>
        <w:spacing w:after="0" w:line="300" w:lineRule="auto"/>
        <w:ind w:left="1134" w:hanging="283"/>
        <w:jc w:val="both"/>
        <w:rPr>
          <w:rFonts w:ascii="Century Gothic" w:hAnsi="Century Gothic" w:cs="Arial"/>
        </w:rPr>
      </w:pPr>
      <w:r w:rsidRPr="00C2524D">
        <w:rPr>
          <w:rFonts w:ascii="Century Gothic" w:hAnsi="Century Gothic" w:cs="Arial"/>
        </w:rPr>
        <w:t>inne załączniki, jeżeli przewidziano</w:t>
      </w:r>
    </w:p>
    <w:p w14:paraId="301BA663" w14:textId="3AB5CE16" w:rsidR="008310E3" w:rsidRPr="00C2524D" w:rsidRDefault="008310E3"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Z chwilą przyjęcia terenu budowy od Zamawiającego na podstawie Protokołu przekazania terenu, Wykonawca winien zapoznać personel biorący udział w realizacji z zagrożeniami występującymi w GAZ-SYSTEM S.A. – Broszura informacyjna dla Wykonawców stanowiąca </w:t>
      </w:r>
      <w:r w:rsidRPr="00C2524D">
        <w:rPr>
          <w:rFonts w:ascii="Century Gothic" w:hAnsi="Century Gothic"/>
          <w:b/>
        </w:rPr>
        <w:t>załącznik nr 3</w:t>
      </w:r>
      <w:r w:rsidRPr="00C2524D">
        <w:rPr>
          <w:rFonts w:ascii="Century Gothic" w:hAnsi="Century Gothic"/>
        </w:rPr>
        <w:t xml:space="preserve"> do OPZ.</w:t>
      </w:r>
    </w:p>
    <w:p w14:paraId="5B11D864" w14:textId="77777777" w:rsidR="008310E3" w:rsidRPr="00C2524D" w:rsidRDefault="008310E3"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Prace winny być wykonywane z zachowaniem przepisów BHP i P. </w:t>
      </w:r>
      <w:proofErr w:type="spellStart"/>
      <w:r w:rsidRPr="00C2524D">
        <w:rPr>
          <w:rFonts w:ascii="Century Gothic" w:hAnsi="Century Gothic"/>
        </w:rPr>
        <w:t>Poż</w:t>
      </w:r>
      <w:proofErr w:type="spellEnd"/>
      <w:r w:rsidRPr="00C2524D">
        <w:rPr>
          <w:rFonts w:ascii="Century Gothic" w:hAnsi="Century Gothic"/>
        </w:rPr>
        <w:t>. Wykonawca będzie odpowiadać za wszelkie skutki ewentualnych pożarów.</w:t>
      </w:r>
    </w:p>
    <w:p w14:paraId="56A767A4" w14:textId="53686395" w:rsidR="008310E3" w:rsidRPr="00C2524D" w:rsidRDefault="008310E3"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Każdorazowy pobyt i dostęp Wykonawcy lub jego Podwykonawców na terenie obiektu infrastruktury przesyłowej, której dotyczy zamówienie, musi zostać zgłoszony i przeprowadzony zgodnie z wymaganiami prowadzenia prac w obszarze robót </w:t>
      </w:r>
      <w:proofErr w:type="spellStart"/>
      <w:r w:rsidRPr="00C2524D">
        <w:rPr>
          <w:rFonts w:ascii="Century Gothic" w:hAnsi="Century Gothic"/>
        </w:rPr>
        <w:t>gazoniebezpiecznych</w:t>
      </w:r>
      <w:proofErr w:type="spellEnd"/>
      <w:r w:rsidRPr="00C2524D">
        <w:rPr>
          <w:rFonts w:ascii="Century Gothic" w:hAnsi="Century Gothic"/>
        </w:rPr>
        <w:t xml:space="preserve"> i niebezpiecznych, zgodnie z procedurą P.02.O.02.</w:t>
      </w:r>
    </w:p>
    <w:p w14:paraId="02804E77" w14:textId="686A13BF" w:rsidR="008310E3" w:rsidRPr="00C2524D" w:rsidRDefault="008310E3"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Każdorazowo przed wejściem/wjazdem/wyjściem na/z teren/u stacji należy telefonicznie powiadomić Oddziałową Dyspozycję Gazu o osobach wchodzących oraz wychodzących ze stacji</w:t>
      </w:r>
      <w:r w:rsidR="009C76A2" w:rsidRPr="00C2524D">
        <w:rPr>
          <w:rFonts w:ascii="Century Gothic" w:hAnsi="Century Gothic"/>
        </w:rPr>
        <w:t>.</w:t>
      </w:r>
    </w:p>
    <w:p w14:paraId="1A1CDB90" w14:textId="126C496D"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Pisemne powiadomienie właściwych organów o rozpoczęciu robót, zgodnie z ustawą z dnia 7 lipca 1994r. Prawo budowlane (</w:t>
      </w:r>
      <w:bookmarkStart w:id="14" w:name="_Hlk528136772"/>
      <w:proofErr w:type="spellStart"/>
      <w:r w:rsidR="001579DC" w:rsidRPr="00C2524D">
        <w:rPr>
          <w:rFonts w:ascii="Century Gothic" w:hAnsi="Century Gothic"/>
          <w:bCs/>
        </w:rPr>
        <w:t>t.j</w:t>
      </w:r>
      <w:proofErr w:type="spellEnd"/>
      <w:r w:rsidR="001579DC" w:rsidRPr="00C2524D">
        <w:rPr>
          <w:rFonts w:ascii="Century Gothic" w:hAnsi="Century Gothic"/>
          <w:bCs/>
        </w:rPr>
        <w:t>.: Dz. U. z 2018r. poz. 1202 ze zm.)</w:t>
      </w:r>
      <w:bookmarkEnd w:id="14"/>
    </w:p>
    <w:p w14:paraId="601FE7B8" w14:textId="77777777"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Zapewnienie kierowników robót branżowych w przypadku zaistnienia obowiązku ich powołania.</w:t>
      </w:r>
    </w:p>
    <w:p w14:paraId="24B6D06C" w14:textId="2E9D2D43"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Sporządzanie dokumentacji fotograficznej dokumentującej postęp robót.</w:t>
      </w:r>
      <w:r w:rsidRPr="00C2524D">
        <w:rPr>
          <w:rFonts w:ascii="Century Gothic" w:hAnsi="Century Gothic" w:cs="Arial"/>
        </w:rPr>
        <w:t xml:space="preserve"> </w:t>
      </w:r>
    </w:p>
    <w:p w14:paraId="146676C2" w14:textId="77777777"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Wykonawca przed przystąpieniem do prac jest zobowiązany do opracowania oraz uzgodnienia w OGP GAZ-SYSTEM S.A. instrukcji technologicznych spawania oraz izolowania.</w:t>
      </w:r>
    </w:p>
    <w:p w14:paraId="39E6BACE" w14:textId="6AD8CFA9"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Wykonanie dokumentacji powykonawczej-odbiorowej w/w zadania w formie pisemnej w dwóch egzemplarzach (oryginał i kopia) oraz w trzech egz. dokumentacji wersji elektronicznej (PDF) tj. m. in.:</w:t>
      </w:r>
    </w:p>
    <w:p w14:paraId="639951DE" w14:textId="77777777" w:rsidR="004227F1" w:rsidRPr="00C2524D" w:rsidRDefault="004227F1" w:rsidP="00FA4DAA">
      <w:pPr>
        <w:pStyle w:val="Akapitzlist"/>
        <w:numPr>
          <w:ilvl w:val="0"/>
          <w:numId w:val="19"/>
        </w:numPr>
        <w:spacing w:after="0" w:line="300" w:lineRule="auto"/>
        <w:ind w:left="1134" w:hanging="283"/>
        <w:jc w:val="both"/>
        <w:rPr>
          <w:rFonts w:ascii="Century Gothic" w:hAnsi="Century Gothic"/>
        </w:rPr>
      </w:pPr>
      <w:r w:rsidRPr="00C2524D">
        <w:rPr>
          <w:rFonts w:ascii="Century Gothic" w:hAnsi="Century Gothic"/>
        </w:rPr>
        <w:t>Dokumentacja odbiorowa musi posiadać spis zawartości, każda strona musi być ponumerowana i oznaczona czerwoną pieczątką "DOKUMENTACJA POWYKONAWCZA".</w:t>
      </w:r>
    </w:p>
    <w:p w14:paraId="0BE6941C" w14:textId="77777777" w:rsidR="004227F1" w:rsidRPr="00C2524D" w:rsidRDefault="004227F1" w:rsidP="00FA4DAA">
      <w:pPr>
        <w:pStyle w:val="Akapitzlist"/>
        <w:numPr>
          <w:ilvl w:val="0"/>
          <w:numId w:val="19"/>
        </w:numPr>
        <w:spacing w:after="0" w:line="300" w:lineRule="auto"/>
        <w:ind w:left="1134" w:hanging="283"/>
        <w:jc w:val="both"/>
        <w:rPr>
          <w:rFonts w:ascii="Century Gothic" w:hAnsi="Century Gothic"/>
        </w:rPr>
      </w:pPr>
      <w:r w:rsidRPr="00C2524D">
        <w:rPr>
          <w:rFonts w:ascii="Century Gothic" w:hAnsi="Century Gothic"/>
        </w:rPr>
        <w:t>Wszystkie dokumenty nie będące oryginałami muszą być potwierdzone pieczątką "Za zgodność z oryginałem" oraz pieczątką imienną i podpisem poświadczającego.</w:t>
      </w:r>
    </w:p>
    <w:p w14:paraId="27CC9D36" w14:textId="77777777" w:rsidR="004227F1" w:rsidRPr="00C2524D" w:rsidRDefault="004227F1" w:rsidP="00FA4DAA">
      <w:pPr>
        <w:pStyle w:val="Akapitzlist"/>
        <w:numPr>
          <w:ilvl w:val="0"/>
          <w:numId w:val="19"/>
        </w:numPr>
        <w:spacing w:after="0" w:line="300" w:lineRule="auto"/>
        <w:ind w:left="1134" w:hanging="283"/>
        <w:jc w:val="both"/>
        <w:rPr>
          <w:rFonts w:ascii="Century Gothic" w:hAnsi="Century Gothic"/>
        </w:rPr>
      </w:pPr>
      <w:r w:rsidRPr="00C2524D">
        <w:rPr>
          <w:rFonts w:ascii="Century Gothic" w:hAnsi="Century Gothic"/>
        </w:rPr>
        <w:t>Projekt powykonawczy oraz cała dokumentacja odbiorowa muszą zostać zeskanowane (skan kolorowy w jakości min. 300dpi) i dołączone na nośniku cyfrowym w formacie PDF (wraz z utworzonymi „hiperłączami”)</w:t>
      </w:r>
    </w:p>
    <w:p w14:paraId="6FB7EC71" w14:textId="77777777" w:rsidR="004227F1" w:rsidRPr="00C2524D" w:rsidRDefault="004227F1" w:rsidP="001579DC">
      <w:pPr>
        <w:pStyle w:val="Akapitzlist"/>
        <w:spacing w:after="0" w:line="300" w:lineRule="auto"/>
        <w:ind w:left="851"/>
        <w:jc w:val="both"/>
        <w:rPr>
          <w:rFonts w:ascii="Century Gothic" w:hAnsi="Century Gothic"/>
        </w:rPr>
      </w:pPr>
      <w:r w:rsidRPr="00C2524D">
        <w:rPr>
          <w:rFonts w:ascii="Century Gothic" w:hAnsi="Century Gothic"/>
        </w:rPr>
        <w:lastRenderedPageBreak/>
        <w:t>Dokumentacja w wersji elektronicznej będzie odpowiadała zawartości dokumentacji sporządzonej w wersji papierowej.</w:t>
      </w:r>
    </w:p>
    <w:p w14:paraId="7DF6A45B" w14:textId="77777777" w:rsidR="004227F1" w:rsidRPr="00C2524D" w:rsidRDefault="004227F1" w:rsidP="001579DC">
      <w:pPr>
        <w:spacing w:after="0" w:line="300" w:lineRule="auto"/>
        <w:ind w:left="851"/>
        <w:jc w:val="both"/>
        <w:rPr>
          <w:rFonts w:ascii="Century Gothic" w:hAnsi="Century Gothic"/>
        </w:rPr>
      </w:pPr>
      <w:r w:rsidRPr="00C2524D">
        <w:rPr>
          <w:rFonts w:ascii="Century Gothic" w:hAnsi="Century Gothic"/>
        </w:rPr>
        <w:t>Dostarczenie dokumentacji odbiorowej jest warunkiem niezbędnym do dokonania próby ciśnieniowej, odbioru technicznego oraz odbioru końcowego przedmiotu zamówienia.</w:t>
      </w:r>
    </w:p>
    <w:p w14:paraId="4223D1EA" w14:textId="30CD4ECA"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Zapewnienie ochrony terenu budowy oraz wszelkiego mienia na nim się znajdującego, a także zapewnienie bezpieczeństwa przebywających tam osób od momentu przejęcia terenu budowy do momentu zakończenia realizacji Przedmiotu Zamówienia</w:t>
      </w:r>
      <w:r w:rsidR="00EC670E" w:rsidRPr="00C2524D">
        <w:rPr>
          <w:rFonts w:ascii="Century Gothic" w:hAnsi="Century Gothic"/>
        </w:rPr>
        <w:t>.</w:t>
      </w:r>
    </w:p>
    <w:p w14:paraId="7338D30C" w14:textId="77777777"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Zgłoszenie zakończenia budowy zgodnie z obowiązującą ustawą Prawo Budowlane. Dostarczenie Zamawiającemu </w:t>
      </w:r>
      <w:r w:rsidRPr="00C2524D">
        <w:rPr>
          <w:rFonts w:ascii="Century Gothic" w:hAnsi="Century Gothic" w:cs="Arial"/>
          <w:color w:val="000000" w:themeColor="text1"/>
        </w:rPr>
        <w:t>ostatecznej decyzji pozwolenia na użytkowanie lub zaświadczenia o nie wniesieniu sprzeciwu w przedmiocie zakończenia robót budowlanych, o ile będą wymagane</w:t>
      </w:r>
      <w:r w:rsidRPr="00C2524D">
        <w:rPr>
          <w:rFonts w:ascii="Century Gothic" w:hAnsi="Century Gothic"/>
        </w:rPr>
        <w:t>. W/w dokumenty są elementem dokumentacji odbiorowej niezbędnej do dokonania odbioru końcowego.</w:t>
      </w:r>
    </w:p>
    <w:p w14:paraId="660579C7" w14:textId="1A314956"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Przeprowadzenie rozruchu </w:t>
      </w:r>
      <w:r w:rsidR="009962AA" w:rsidRPr="00C2524D">
        <w:rPr>
          <w:rFonts w:ascii="Century Gothic" w:hAnsi="Century Gothic"/>
        </w:rPr>
        <w:t>odebranej technicznie przez Zamawiającego stacji</w:t>
      </w:r>
      <w:r w:rsidRPr="00C2524D">
        <w:rPr>
          <w:rFonts w:ascii="Century Gothic" w:hAnsi="Century Gothic"/>
        </w:rPr>
        <w:t>, w obecności Inspektora Nadzoru oraz przedstawiciela Działu Eksploatacji Zamawiającego, zgodnie z procedurami Systemu Eksploatacji Sieci Przesyłowych (SESP).</w:t>
      </w:r>
    </w:p>
    <w:p w14:paraId="7B1DC266" w14:textId="334F2C76"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W przypadku wyrządzenia ewentualnych szkód w trakcie prac budowlanych, Wykonawca zadania wypłaci odszkodowania z tytułu wyrządzenia szkód na nieruchomościach przyległych </w:t>
      </w:r>
      <w:r w:rsidR="00243F5C" w:rsidRPr="00C2524D">
        <w:rPr>
          <w:rFonts w:ascii="Century Gothic" w:hAnsi="Century Gothic"/>
        </w:rPr>
        <w:t xml:space="preserve">do </w:t>
      </w:r>
      <w:r w:rsidR="009962AA" w:rsidRPr="00C2524D">
        <w:rPr>
          <w:rFonts w:ascii="Century Gothic" w:hAnsi="Century Gothic"/>
        </w:rPr>
        <w:t>terenu budowy</w:t>
      </w:r>
      <w:r w:rsidRPr="00C2524D">
        <w:rPr>
          <w:rFonts w:ascii="Century Gothic" w:hAnsi="Century Gothic"/>
        </w:rPr>
        <w:t>, oraz przedłoży oświadczenie osób władających uszkodzonym terenem o uregulowaniu spraw związanych z roszczeniami osób poszkodowanych w stosunku do Wykonawcy.</w:t>
      </w:r>
    </w:p>
    <w:p w14:paraId="63EF414E" w14:textId="20C67109"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Wykonawca naprawi drogi dojazdowe do terenu budowy w przypadku </w:t>
      </w:r>
      <w:r w:rsidR="009962AA" w:rsidRPr="00C2524D">
        <w:rPr>
          <w:rFonts w:ascii="Century Gothic" w:hAnsi="Century Gothic"/>
        </w:rPr>
        <w:t xml:space="preserve">stwierdzenia </w:t>
      </w:r>
      <w:r w:rsidRPr="00C2524D">
        <w:rPr>
          <w:rFonts w:ascii="Century Gothic" w:hAnsi="Century Gothic"/>
        </w:rPr>
        <w:t>uszkodzeń pasa drogowego spowodowanych przez Wykonawcę, mających związek z </w:t>
      </w:r>
      <w:r w:rsidR="009962AA" w:rsidRPr="00C2524D">
        <w:rPr>
          <w:rFonts w:ascii="Century Gothic" w:hAnsi="Century Gothic"/>
        </w:rPr>
        <w:t>pracami budowlanymi przy realizacji zadania</w:t>
      </w:r>
      <w:r w:rsidRPr="00C2524D">
        <w:rPr>
          <w:rFonts w:ascii="Century Gothic" w:hAnsi="Century Gothic"/>
        </w:rPr>
        <w:t>. Na tą okoliczność Zamawiający będzie wymagał od Wykonawcy przedłożenia oświadczenia zarządcy drogi o doprowadzeniu pasa drogowego do stanu pierwotnego.</w:t>
      </w:r>
    </w:p>
    <w:p w14:paraId="6CA93064" w14:textId="77777777"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Wykonawca przed rozpoczęciem robót, opracuje Plan Bezpieczeństwa i Ochrony Zdrowia (Plan BIOZ), uwzględniający specyfikę obiektu budowlanego i warunki prowadzenia robót oraz koordynowanie prac zgodnie z w/w planem.</w:t>
      </w:r>
    </w:p>
    <w:p w14:paraId="36DE49B7" w14:textId="090D8B6A"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Uporządkowanie terenu objęt</w:t>
      </w:r>
      <w:r w:rsidR="00F86E23" w:rsidRPr="00C2524D">
        <w:rPr>
          <w:rFonts w:ascii="Century Gothic" w:hAnsi="Century Gothic"/>
        </w:rPr>
        <w:t>ego</w:t>
      </w:r>
      <w:r w:rsidRPr="00C2524D">
        <w:rPr>
          <w:rFonts w:ascii="Century Gothic" w:hAnsi="Century Gothic"/>
        </w:rPr>
        <w:t xml:space="preserve"> inwestycją po zakończeniu robót budowlanych.</w:t>
      </w:r>
    </w:p>
    <w:p w14:paraId="494A4883" w14:textId="0429B100" w:rsidR="004227F1" w:rsidRPr="00C2524D" w:rsidRDefault="004227F1" w:rsidP="00FA4DAA">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Wykonawca zapewni wszelkie materiały i urządzenia konieczne do realizacji przedmiotu Umowy</w:t>
      </w:r>
      <w:r w:rsidR="00377BA9" w:rsidRPr="00C2524D">
        <w:rPr>
          <w:rFonts w:ascii="Century Gothic" w:hAnsi="Century Gothic"/>
        </w:rPr>
        <w:t>.</w:t>
      </w:r>
    </w:p>
    <w:p w14:paraId="60A5191A" w14:textId="77777777" w:rsidR="006D13C4" w:rsidRPr="00C2524D" w:rsidRDefault="00377BA9" w:rsidP="006D13C4">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Wykonawca jest wytwórcą i właścicielem wszelkich odpadów </w:t>
      </w:r>
      <w:r w:rsidR="00D955F2" w:rsidRPr="00C2524D">
        <w:rPr>
          <w:rFonts w:ascii="Century Gothic" w:hAnsi="Century Gothic"/>
        </w:rPr>
        <w:t xml:space="preserve">(m.in. gruz z rozbiórki) </w:t>
      </w:r>
      <w:r w:rsidRPr="00C2524D">
        <w:rPr>
          <w:rFonts w:ascii="Century Gothic" w:hAnsi="Century Gothic"/>
        </w:rPr>
        <w:t>powstałych podczas realizacji Umowy, z wyłączeniem zapisów pkt. 6.24.</w:t>
      </w:r>
    </w:p>
    <w:p w14:paraId="41CCA00F" w14:textId="6B7ACA05" w:rsidR="004227F1" w:rsidRPr="00C2524D" w:rsidRDefault="004227F1" w:rsidP="006D13C4">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W ramach postępowania ze złomem Wykonawcę obowiązują poniższe zasady:</w:t>
      </w:r>
    </w:p>
    <w:p w14:paraId="66E9B6BA"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 xml:space="preserve">Wykonawca jest wytwórcą odpadów złomu powstałych podczas wykonywania Przedmiotu Umowy, a właścicielem odpadów złomu, jest Zamawiający. Wykaz </w:t>
      </w:r>
      <w:r w:rsidRPr="00C2524D">
        <w:rPr>
          <w:rFonts w:ascii="Century Gothic" w:hAnsi="Century Gothic"/>
        </w:rPr>
        <w:lastRenderedPageBreak/>
        <w:t>rzeczowy i ilościowy składników majątku Zamawiającego, które stanowi złom określono w dokumentacji Projektu Wykonawczego.</w:t>
      </w:r>
    </w:p>
    <w:p w14:paraId="2F13FDED"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 xml:space="preserve">Wykonawca zobowiązany jest do gromadzenia wytworzonego złomu w sposób uporządkowany – w wyznaczonym do tego miejsc i sprawowania nad nim pieczy do momentu przekazania do punktu skupu. </w:t>
      </w:r>
    </w:p>
    <w:p w14:paraId="1CD260D8" w14:textId="06579098" w:rsidR="006C4200" w:rsidRPr="00C2524D" w:rsidRDefault="00D8579B" w:rsidP="00E906A1">
      <w:pPr>
        <w:pStyle w:val="Akapitzlist"/>
        <w:numPr>
          <w:ilvl w:val="0"/>
          <w:numId w:val="33"/>
        </w:numPr>
        <w:spacing w:after="0"/>
        <w:ind w:left="851" w:hanging="284"/>
        <w:jc w:val="both"/>
        <w:rPr>
          <w:rFonts w:ascii="Century Gothic" w:hAnsi="Century Gothic"/>
        </w:rPr>
      </w:pPr>
      <w:r w:rsidRPr="00C2524D">
        <w:rPr>
          <w:rFonts w:ascii="Century Gothic" w:hAnsi="Century Gothic"/>
        </w:rPr>
        <w:t>Inwentaryzację elementów majątku należy przeprowadzić w obecności przedstawiciela Zamawiającego oraz przedstawicieli Wykonawcy</w:t>
      </w:r>
      <w:r w:rsidR="00E906A1" w:rsidRPr="00C2524D">
        <w:rPr>
          <w:rFonts w:ascii="Century Gothic" w:hAnsi="Century Gothic"/>
        </w:rPr>
        <w:t xml:space="preserve">, wypełniając </w:t>
      </w:r>
      <w:r w:rsidR="00E906A1" w:rsidRPr="00C2524D">
        <w:rPr>
          <w:rFonts w:ascii="Century Gothic" w:hAnsi="Century Gothic"/>
          <w:b/>
          <w:bCs/>
        </w:rPr>
        <w:t xml:space="preserve">załącznik nr 7 </w:t>
      </w:r>
      <w:r w:rsidR="00E906A1" w:rsidRPr="00C2524D">
        <w:rPr>
          <w:rFonts w:ascii="Century Gothic" w:hAnsi="Century Gothic"/>
        </w:rPr>
        <w:t>do OPZ „Wykaz rzeczowy i ilościowy składników majątku Zamawiającego, które stanowić będą złom”</w:t>
      </w:r>
      <w:r w:rsidRPr="00C2524D">
        <w:rPr>
          <w:rFonts w:ascii="Century Gothic" w:hAnsi="Century Gothic"/>
        </w:rPr>
        <w:t xml:space="preserve">. Po inwentaryzacji należy sporządzić Protokół kwalifikacji złomu wg wzoru przedstawionego w </w:t>
      </w:r>
      <w:r w:rsidRPr="00C2524D">
        <w:rPr>
          <w:rFonts w:ascii="Century Gothic" w:hAnsi="Century Gothic"/>
          <w:b/>
          <w:bCs/>
        </w:rPr>
        <w:t xml:space="preserve">Załączniku nr </w:t>
      </w:r>
      <w:r w:rsidR="00E624DF" w:rsidRPr="00C2524D">
        <w:rPr>
          <w:rFonts w:ascii="Century Gothic" w:hAnsi="Century Gothic"/>
          <w:b/>
          <w:bCs/>
        </w:rPr>
        <w:t>6</w:t>
      </w:r>
      <w:r w:rsidRPr="00C2524D">
        <w:rPr>
          <w:rFonts w:ascii="Century Gothic" w:hAnsi="Century Gothic"/>
        </w:rPr>
        <w:t xml:space="preserve"> do OPZ.</w:t>
      </w:r>
    </w:p>
    <w:p w14:paraId="2028CF1E"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Wykonawca przekaże złom do uprawnionego odbiorcy (punktu skupu złomu) wpisanego do rejestru BDO (baza danych o produktach i opakowaniach oraz o gospodarce odpadami) i posiadającego aktywne konto w systemie, nie później niż 14 dni przed odbiorem końcowym.</w:t>
      </w:r>
    </w:p>
    <w:p w14:paraId="589E80DF"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 xml:space="preserve">Kartę przekazania odpadu (złomu), w systemie BDO, wystawia Wykonawca. </w:t>
      </w:r>
    </w:p>
    <w:p w14:paraId="53C2D615"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Wykonawca dostarczy Zamawiającemu wystawiony przez odbiorcę odpadu (punkt skupu złomu) na Zamawiającego dokument potwierdzający zewnętrzne przyjęcie towaru (PZ), zawierający dane o ilości, rodzaju i wartości przyjętego złomu, w terminie do 5 dni od przekazania złomu do punktu skupu.</w:t>
      </w:r>
    </w:p>
    <w:p w14:paraId="749BD31F" w14:textId="77777777" w:rsidR="00D8579B" w:rsidRPr="00C2524D" w:rsidRDefault="00D8579B" w:rsidP="00D8579B">
      <w:pPr>
        <w:spacing w:after="0"/>
        <w:ind w:left="851"/>
        <w:jc w:val="both"/>
        <w:rPr>
          <w:rFonts w:ascii="Century Gothic" w:hAnsi="Century Gothic"/>
        </w:rPr>
      </w:pPr>
      <w:r w:rsidRPr="00C2524D">
        <w:rPr>
          <w:rFonts w:ascii="Century Gothic" w:hAnsi="Century Gothic"/>
        </w:rPr>
        <w:t xml:space="preserve">W uzasadnionych przypadkach dopuszcza się wystawienie przez odbiorcę złomu dokumentu PZ na Wykonawcę. W takim wypadku Wykonawca dostarczy Zamawiającemu kopię karty przekazania odpadu, o której mowa w punkcie e) oraz wystawiony przez odbiorcę odpadu na Wykonawcę dokument potwierdzający zewnętrzne przyjęcie towaru (PZ), zawierający dane o ilości, rodzaju i wartości przyjętego złomu, w terminie do 5 </w:t>
      </w:r>
      <w:r w:rsidRPr="00C2524D">
        <w:rPr>
          <w:rFonts w:ascii="Century Gothic" w:eastAsia="Calibri" w:hAnsi="Century Gothic"/>
          <w:lang w:eastAsia="en-US"/>
        </w:rPr>
        <w:t>dni od przekazania złomu do punktu skupu;</w:t>
      </w:r>
    </w:p>
    <w:p w14:paraId="11037293" w14:textId="47EE5411"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Dokumenty, o których mowa w punktach c), e), f)  stanowią podstawę do wystawienia przez Zamawiającego na rzecz Wykonawcy faktury VAT za sprzedaż złomu.</w:t>
      </w:r>
    </w:p>
    <w:p w14:paraId="4C4F196A" w14:textId="77777777" w:rsidR="00D8579B" w:rsidRPr="00C2524D" w:rsidRDefault="00D8579B" w:rsidP="00D8579B">
      <w:pPr>
        <w:pStyle w:val="Akapitzlist"/>
        <w:numPr>
          <w:ilvl w:val="0"/>
          <w:numId w:val="33"/>
        </w:numPr>
        <w:spacing w:after="0"/>
        <w:ind w:left="851" w:hanging="284"/>
        <w:jc w:val="both"/>
        <w:rPr>
          <w:rFonts w:ascii="Century Gothic" w:hAnsi="Century Gothic"/>
        </w:rPr>
      </w:pPr>
      <w:r w:rsidRPr="00C2524D">
        <w:rPr>
          <w:rFonts w:ascii="Century Gothic" w:hAnsi="Century Gothic"/>
        </w:rPr>
        <w:t>Sprzedaż złomu może nastąpić wyłącznie w miejscu do tego przeznaczonym</w:t>
      </w:r>
    </w:p>
    <w:p w14:paraId="51B35A01" w14:textId="6B44BA64" w:rsidR="00DB6158" w:rsidRPr="00FB2BD9" w:rsidRDefault="003020EA" w:rsidP="00FB2BD9">
      <w:pPr>
        <w:pStyle w:val="Akapitzlist"/>
        <w:numPr>
          <w:ilvl w:val="1"/>
          <w:numId w:val="17"/>
        </w:numPr>
        <w:spacing w:after="0" w:line="300" w:lineRule="auto"/>
        <w:ind w:left="851" w:hanging="567"/>
        <w:jc w:val="both"/>
        <w:rPr>
          <w:rFonts w:ascii="Century Gothic" w:hAnsi="Century Gothic"/>
        </w:rPr>
      </w:pPr>
      <w:r w:rsidRPr="00C2524D">
        <w:rPr>
          <w:rFonts w:ascii="Century Gothic" w:hAnsi="Century Gothic"/>
        </w:rPr>
        <w:t xml:space="preserve">Projektant zrealizuje przedmiot zamówienia z zaangażowaniem personelu spełniającego co najmniej wymagania określone w </w:t>
      </w:r>
      <w:r w:rsidRPr="00C2524D">
        <w:rPr>
          <w:rFonts w:ascii="Century Gothic" w:hAnsi="Century Gothic"/>
          <w:b/>
        </w:rPr>
        <w:t xml:space="preserve">załączniku nr </w:t>
      </w:r>
      <w:r w:rsidR="00B111F7" w:rsidRPr="00C2524D">
        <w:rPr>
          <w:rFonts w:ascii="Century Gothic" w:hAnsi="Century Gothic"/>
          <w:b/>
        </w:rPr>
        <w:t>4</w:t>
      </w:r>
      <w:r w:rsidRPr="00C2524D">
        <w:rPr>
          <w:rFonts w:ascii="Century Gothic" w:hAnsi="Century Gothic"/>
        </w:rPr>
        <w:t xml:space="preserve"> do OPZ</w:t>
      </w:r>
    </w:p>
    <w:p w14:paraId="10D4B356" w14:textId="77777777" w:rsidR="001579DC" w:rsidRPr="00C2524D" w:rsidRDefault="001579DC" w:rsidP="001579DC">
      <w:pPr>
        <w:spacing w:after="0" w:line="300" w:lineRule="auto"/>
        <w:ind w:left="851"/>
        <w:jc w:val="both"/>
        <w:rPr>
          <w:rFonts w:ascii="Century Gothic" w:hAnsi="Century Gothic"/>
        </w:rPr>
      </w:pPr>
    </w:p>
    <w:p w14:paraId="669DEF0B" w14:textId="77777777" w:rsidR="004227F1" w:rsidRPr="00C2524D" w:rsidRDefault="004227F1" w:rsidP="001579DC">
      <w:pPr>
        <w:pStyle w:val="Akapitzlist"/>
        <w:numPr>
          <w:ilvl w:val="0"/>
          <w:numId w:val="3"/>
        </w:numPr>
        <w:spacing w:after="0" w:line="300" w:lineRule="auto"/>
        <w:ind w:left="284" w:hanging="284"/>
        <w:jc w:val="both"/>
        <w:outlineLvl w:val="0"/>
        <w:rPr>
          <w:rFonts w:ascii="Century Gothic" w:hAnsi="Century Gothic" w:cs="Arial"/>
          <w:b/>
        </w:rPr>
      </w:pPr>
      <w:bookmarkStart w:id="15" w:name="_Toc519607463"/>
      <w:bookmarkStart w:id="16" w:name="_Toc118878115"/>
      <w:r w:rsidRPr="00C2524D">
        <w:rPr>
          <w:rFonts w:ascii="Century Gothic" w:hAnsi="Century Gothic" w:cs="Arial"/>
          <w:b/>
        </w:rPr>
        <w:t>Wymagania Zamawiającego</w:t>
      </w:r>
      <w:bookmarkEnd w:id="15"/>
      <w:bookmarkEnd w:id="16"/>
    </w:p>
    <w:p w14:paraId="128D74A4" w14:textId="4CCBCB86" w:rsidR="001579DC" w:rsidRPr="00C2524D" w:rsidRDefault="004227F1" w:rsidP="001579DC">
      <w:pPr>
        <w:pStyle w:val="Styl1"/>
        <w:spacing w:before="0" w:after="0" w:line="300" w:lineRule="auto"/>
        <w:ind w:left="851" w:hanging="567"/>
        <w:rPr>
          <w:b w:val="0"/>
          <w:sz w:val="22"/>
          <w:szCs w:val="22"/>
        </w:rPr>
      </w:pPr>
      <w:r w:rsidRPr="00C2524D">
        <w:rPr>
          <w:b w:val="0"/>
          <w:sz w:val="22"/>
          <w:szCs w:val="22"/>
        </w:rPr>
        <w:t xml:space="preserve">Wykonawca jest zobowiązany do przekazania Zamawiającemu na </w:t>
      </w:r>
      <w:r w:rsidR="003A059D" w:rsidRPr="00C2524D">
        <w:rPr>
          <w:b w:val="0"/>
          <w:sz w:val="22"/>
          <w:szCs w:val="22"/>
        </w:rPr>
        <w:t>14</w:t>
      </w:r>
      <w:r w:rsidRPr="00C2524D">
        <w:rPr>
          <w:b w:val="0"/>
          <w:sz w:val="22"/>
          <w:szCs w:val="22"/>
        </w:rPr>
        <w:t xml:space="preserve"> dni przed datą odbioru częściowego, technicznego, końcowego obiektu pełnej dokumentacji niezbędnej do dokonania w/w odbiorów.</w:t>
      </w:r>
    </w:p>
    <w:p w14:paraId="2F5BFEAE" w14:textId="77777777" w:rsidR="004227F1" w:rsidRPr="00C2524D" w:rsidRDefault="004227F1" w:rsidP="001579DC">
      <w:pPr>
        <w:pStyle w:val="Styl1"/>
        <w:spacing w:before="0" w:after="0" w:line="300" w:lineRule="auto"/>
        <w:ind w:left="851" w:hanging="567"/>
        <w:rPr>
          <w:b w:val="0"/>
        </w:rPr>
      </w:pPr>
      <w:r w:rsidRPr="00C2524D">
        <w:rPr>
          <w:b w:val="0"/>
        </w:rPr>
        <w:t>Wszystkie dokumenty odbiorowe w przypadku dokumentów obcojęzycznych winny być przetłumaczone na język polski.</w:t>
      </w:r>
    </w:p>
    <w:p w14:paraId="77463332" w14:textId="77777777"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 xml:space="preserve">Wykonawca przed każdorazowym przystąpieniem do pracy </w:t>
      </w:r>
      <w:proofErr w:type="spellStart"/>
      <w:r w:rsidRPr="00C2524D">
        <w:rPr>
          <w:b w:val="0"/>
          <w:sz w:val="22"/>
          <w:szCs w:val="22"/>
        </w:rPr>
        <w:t>gazoniebezpiecznej</w:t>
      </w:r>
      <w:proofErr w:type="spellEnd"/>
      <w:r w:rsidRPr="00C2524D">
        <w:rPr>
          <w:b w:val="0"/>
          <w:sz w:val="22"/>
          <w:szCs w:val="22"/>
        </w:rPr>
        <w:t xml:space="preserve"> powiadomi Oddziałową Dyspozycję Gazu Rembelszczyzna. </w:t>
      </w:r>
    </w:p>
    <w:p w14:paraId="5B270B22" w14:textId="77777777"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 xml:space="preserve">Wszyscy pracownicy Wykonawcy przewidziani do realizacji przedmiotowego zadania winni posiadać aktualne uprawnienia energetyczne gr. 3 pkt 4-8;10 (do pkt </w:t>
      </w:r>
      <w:r w:rsidRPr="00C2524D">
        <w:rPr>
          <w:b w:val="0"/>
          <w:sz w:val="22"/>
          <w:szCs w:val="22"/>
        </w:rPr>
        <w:lastRenderedPageBreak/>
        <w:t xml:space="preserve">4-8) w zakresie eksploatacji, natomiast osoby nadzorujące prowadzenie prac </w:t>
      </w:r>
      <w:proofErr w:type="spellStart"/>
      <w:r w:rsidRPr="00C2524D">
        <w:rPr>
          <w:b w:val="0"/>
          <w:sz w:val="22"/>
          <w:szCs w:val="22"/>
        </w:rPr>
        <w:t>gazoniebezpiecznych</w:t>
      </w:r>
      <w:proofErr w:type="spellEnd"/>
      <w:r w:rsidRPr="00C2524D">
        <w:rPr>
          <w:b w:val="0"/>
          <w:sz w:val="22"/>
          <w:szCs w:val="22"/>
        </w:rPr>
        <w:t xml:space="preserve"> uprawnienia energetyczne gr. 3 pkt 4-8;10 (do pkt 4-8) w zakresie dozoru. </w:t>
      </w:r>
    </w:p>
    <w:p w14:paraId="03E30EDE" w14:textId="1431F042"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 xml:space="preserve">Dostawa i montaż materiałów </w:t>
      </w:r>
      <w:r w:rsidR="003A059D" w:rsidRPr="00C2524D">
        <w:rPr>
          <w:b w:val="0"/>
          <w:sz w:val="22"/>
          <w:szCs w:val="22"/>
        </w:rPr>
        <w:t xml:space="preserve">może odbywać się jedynie </w:t>
      </w:r>
      <w:r w:rsidRPr="00C2524D">
        <w:rPr>
          <w:b w:val="0"/>
          <w:sz w:val="22"/>
          <w:szCs w:val="22"/>
        </w:rPr>
        <w:t xml:space="preserve">w oparciu o </w:t>
      </w:r>
      <w:r w:rsidR="003A059D" w:rsidRPr="00C2524D">
        <w:rPr>
          <w:b w:val="0"/>
          <w:sz w:val="22"/>
          <w:szCs w:val="22"/>
        </w:rPr>
        <w:t xml:space="preserve">zatwierdzoną </w:t>
      </w:r>
      <w:r w:rsidRPr="00C2524D">
        <w:rPr>
          <w:b w:val="0"/>
          <w:sz w:val="22"/>
          <w:szCs w:val="22"/>
        </w:rPr>
        <w:t>przez Zamawiającego dokumentację projektową (wszystkie materiały i urządzenia niezbędne do zrealizowania Przedmiotu Zamówienia muszą posiadać odpowiednio wymagane: atesty, aprobaty, deklaracje zgodności oraz certyfikaty).</w:t>
      </w:r>
    </w:p>
    <w:p w14:paraId="38BE0343" w14:textId="77777777"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Prowadzenie prac spawalniczych zgodnie z Projektem Wykonawczym.</w:t>
      </w:r>
    </w:p>
    <w:p w14:paraId="6C8FE60C" w14:textId="77777777"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Wykonawca zobowiązany jest do przygotowania wszelkich materiałów, dokumentów, protokołów niezbędnych do uzyskania decyzji pozwolenia na użytkowanie. Po uzyskaniu akceptacji Zamawiającego przygotowanego materiału, Wykonawca złoży w imieniu Zamawiającego wniosek o wydanie decyzji pozwolenia na użytkowanie bądź dokona zgłoszenia zakończenia robót nie wymagających pozwolenia na użytkowanie, zrealizowanej Inwestycji. W związku z powyższym Wykonawca wystąpi pisemnie do Zamawiającego o udzielenie pełnomocnictwa w tym zakresie.</w:t>
      </w:r>
    </w:p>
    <w:p w14:paraId="677949DA" w14:textId="77777777" w:rsidR="004227F1" w:rsidRPr="00C2524D" w:rsidRDefault="004227F1" w:rsidP="001579DC">
      <w:pPr>
        <w:pStyle w:val="Styl1"/>
        <w:spacing w:before="0" w:after="0" w:line="300" w:lineRule="auto"/>
        <w:ind w:left="851" w:hanging="567"/>
        <w:rPr>
          <w:b w:val="0"/>
          <w:sz w:val="22"/>
          <w:szCs w:val="22"/>
        </w:rPr>
      </w:pPr>
      <w:r w:rsidRPr="00C2524D">
        <w:rPr>
          <w:b w:val="0"/>
          <w:sz w:val="22"/>
          <w:szCs w:val="22"/>
        </w:rPr>
        <w:t>Za zakończenie realizacji przedmiotu umowy Zamawiający będzie uważał protokół bezusterkowego odbioru końcowego, sporządzony i podpisany przez obie strony umowy oraz uzyskane przez Wykonawcę w imieniu Zamawiającego ostateczne pozwolenie na użytkowanie lub zaświadczenie o nie wniesieniu sprzeciwu w przedmiocie zakończenia robót budowlanych, o ile będą wymagane.</w:t>
      </w:r>
    </w:p>
    <w:bookmarkEnd w:id="11"/>
    <w:p w14:paraId="200C1E85" w14:textId="7A3F4B36" w:rsidR="00014E58" w:rsidRDefault="00014E58" w:rsidP="00014E58">
      <w:pPr>
        <w:spacing w:after="0" w:line="300" w:lineRule="auto"/>
        <w:jc w:val="both"/>
        <w:outlineLvl w:val="0"/>
        <w:rPr>
          <w:rFonts w:ascii="Century Gothic" w:hAnsi="Century Gothic" w:cs="Arial"/>
        </w:rPr>
      </w:pPr>
    </w:p>
    <w:p w14:paraId="2A9C84D2" w14:textId="42A79A19" w:rsidR="00014E58" w:rsidRPr="00E166F1" w:rsidRDefault="00014E58" w:rsidP="00014E58">
      <w:pPr>
        <w:pStyle w:val="Akapitzlist"/>
        <w:numPr>
          <w:ilvl w:val="0"/>
          <w:numId w:val="3"/>
        </w:numPr>
        <w:spacing w:after="0" w:line="300" w:lineRule="auto"/>
        <w:ind w:left="284" w:hanging="284"/>
        <w:jc w:val="both"/>
        <w:outlineLvl w:val="0"/>
        <w:rPr>
          <w:rFonts w:ascii="Century Gothic" w:hAnsi="Century Gothic" w:cs="Arial"/>
          <w:b/>
        </w:rPr>
      </w:pPr>
      <w:bookmarkStart w:id="17" w:name="_Toc497817809"/>
      <w:bookmarkStart w:id="18" w:name="_Toc65746546"/>
      <w:bookmarkStart w:id="19" w:name="_Toc118878116"/>
      <w:bookmarkStart w:id="20" w:name="_Hlk497121300"/>
      <w:r w:rsidRPr="00E166F1">
        <w:rPr>
          <w:rFonts w:ascii="Century Gothic" w:hAnsi="Century Gothic" w:cs="Arial"/>
          <w:b/>
        </w:rPr>
        <w:t xml:space="preserve">Wymagania związane z </w:t>
      </w:r>
      <w:r w:rsidR="007C575C" w:rsidRPr="00E166F1">
        <w:rPr>
          <w:rFonts w:ascii="Century Gothic" w:hAnsi="Century Gothic" w:cs="Arial"/>
          <w:b/>
        </w:rPr>
        <w:t xml:space="preserve">zapewnieniem </w:t>
      </w:r>
      <w:r w:rsidR="00081459" w:rsidRPr="00E166F1">
        <w:rPr>
          <w:rFonts w:ascii="Century Gothic" w:hAnsi="Century Gothic" w:cs="Arial"/>
          <w:b/>
        </w:rPr>
        <w:t xml:space="preserve">stałej </w:t>
      </w:r>
      <w:r w:rsidR="007C575C" w:rsidRPr="00E166F1">
        <w:rPr>
          <w:rFonts w:ascii="Century Gothic" w:hAnsi="Century Gothic" w:cs="Arial"/>
          <w:b/>
        </w:rPr>
        <w:t>dostawy gazu</w:t>
      </w:r>
      <w:r w:rsidR="00081459" w:rsidRPr="00E166F1">
        <w:rPr>
          <w:rFonts w:ascii="Century Gothic" w:hAnsi="Century Gothic" w:cs="Arial"/>
          <w:b/>
        </w:rPr>
        <w:t xml:space="preserve"> – stacja tymczasowa.</w:t>
      </w:r>
      <w:bookmarkEnd w:id="17"/>
      <w:bookmarkEnd w:id="18"/>
      <w:bookmarkEnd w:id="19"/>
    </w:p>
    <w:p w14:paraId="51A03618"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0A480D57"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09347530"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3C8056DA"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2290CDAD"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282F2F94"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3541106A"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1C1F8F92"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01D39E72" w14:textId="77777777" w:rsidR="00014E58" w:rsidRPr="0041528A" w:rsidRDefault="00014E58" w:rsidP="00014E58">
      <w:pPr>
        <w:pStyle w:val="Akapitzlist"/>
        <w:numPr>
          <w:ilvl w:val="0"/>
          <w:numId w:val="34"/>
        </w:numPr>
        <w:spacing w:after="0" w:line="360" w:lineRule="auto"/>
        <w:contextualSpacing w:val="0"/>
        <w:jc w:val="both"/>
        <w:rPr>
          <w:rFonts w:ascii="Century Gothic" w:hAnsi="Century Gothic"/>
          <w:vanish/>
        </w:rPr>
      </w:pPr>
    </w:p>
    <w:p w14:paraId="2E723D0D" w14:textId="357AF179" w:rsidR="00014E58" w:rsidRDefault="00014E58" w:rsidP="00014E58">
      <w:pPr>
        <w:numPr>
          <w:ilvl w:val="1"/>
          <w:numId w:val="35"/>
        </w:numPr>
        <w:spacing w:after="0" w:line="360" w:lineRule="auto"/>
        <w:ind w:left="568" w:hanging="284"/>
        <w:jc w:val="both"/>
        <w:rPr>
          <w:rFonts w:ascii="Century Gothic" w:hAnsi="Century Gothic"/>
        </w:rPr>
      </w:pPr>
      <w:r w:rsidRPr="0041528A">
        <w:rPr>
          <w:rFonts w:ascii="Century Gothic" w:hAnsi="Century Gothic"/>
        </w:rPr>
        <w:t>Roboty związane z rozbiórką i budową nowej stacji należy przeprowadzić przy zapewnieniu przepływu gazu do sieci gazowej odbiorcy wraz z przekazem telemetrycznym wartości rozliczeniowych w okresie realizacji rob</w:t>
      </w:r>
      <w:r>
        <w:rPr>
          <w:rFonts w:ascii="Century Gothic" w:hAnsi="Century Gothic"/>
        </w:rPr>
        <w:t>ó</w:t>
      </w:r>
      <w:r w:rsidRPr="0041528A">
        <w:rPr>
          <w:rFonts w:ascii="Century Gothic" w:hAnsi="Century Gothic"/>
        </w:rPr>
        <w:t xml:space="preserve">t. </w:t>
      </w:r>
    </w:p>
    <w:p w14:paraId="488E7AC9" w14:textId="18AB69AB" w:rsidR="00081459" w:rsidRDefault="00081459" w:rsidP="00014E58">
      <w:pPr>
        <w:numPr>
          <w:ilvl w:val="1"/>
          <w:numId w:val="35"/>
        </w:numPr>
        <w:spacing w:after="0" w:line="360" w:lineRule="auto"/>
        <w:ind w:left="568" w:hanging="284"/>
        <w:jc w:val="both"/>
        <w:rPr>
          <w:rFonts w:ascii="Century Gothic" w:hAnsi="Century Gothic"/>
        </w:rPr>
      </w:pPr>
      <w:r>
        <w:rPr>
          <w:rFonts w:ascii="Century Gothic" w:hAnsi="Century Gothic"/>
        </w:rPr>
        <w:t>Po stronie Wykonawcy jest zapewnienie, dostawa, podłączenie i uruchomienie tymczasowej stacji redukcyjno – pomiarowej:</w:t>
      </w:r>
    </w:p>
    <w:p w14:paraId="03019406" w14:textId="1E7FEAEA" w:rsidR="00081459" w:rsidRDefault="00081459" w:rsidP="00081459">
      <w:pPr>
        <w:pStyle w:val="Akapitzlist"/>
        <w:numPr>
          <w:ilvl w:val="0"/>
          <w:numId w:val="41"/>
        </w:numPr>
        <w:spacing w:after="0" w:line="360" w:lineRule="auto"/>
        <w:jc w:val="both"/>
        <w:rPr>
          <w:rFonts w:ascii="Century Gothic" w:hAnsi="Century Gothic"/>
        </w:rPr>
      </w:pPr>
      <w:r>
        <w:rPr>
          <w:rFonts w:ascii="Century Gothic" w:hAnsi="Century Gothic"/>
        </w:rPr>
        <w:t>Przepustowość stacji tymczasowej nie mniejsza niż 300 m3/h, MOP = 5,5MPa</w:t>
      </w:r>
    </w:p>
    <w:p w14:paraId="2C63D3F9" w14:textId="5975BB77" w:rsidR="00081459" w:rsidRDefault="00081459" w:rsidP="00081459">
      <w:pPr>
        <w:pStyle w:val="Akapitzlist"/>
        <w:numPr>
          <w:ilvl w:val="0"/>
          <w:numId w:val="41"/>
        </w:numPr>
        <w:spacing w:after="0" w:line="360" w:lineRule="auto"/>
        <w:jc w:val="both"/>
        <w:rPr>
          <w:rFonts w:ascii="Century Gothic" w:hAnsi="Century Gothic"/>
        </w:rPr>
      </w:pPr>
      <w:r>
        <w:rPr>
          <w:rFonts w:ascii="Century Gothic" w:hAnsi="Century Gothic"/>
        </w:rPr>
        <w:t xml:space="preserve">Wymagana filtracja paliwa gazowego </w:t>
      </w:r>
      <w:r w:rsidR="00E166F1">
        <w:rPr>
          <w:rFonts w:ascii="Century Gothic" w:hAnsi="Century Gothic"/>
        </w:rPr>
        <w:t>przed tymczasową stacją redukcyjną o przepustowości jak w pkt a) z zachowaniem rezerwy filtracji.</w:t>
      </w:r>
    </w:p>
    <w:p w14:paraId="14A5B3A7" w14:textId="66DF7968" w:rsidR="00E166F1" w:rsidRDefault="00E166F1" w:rsidP="00081459">
      <w:pPr>
        <w:pStyle w:val="Akapitzlist"/>
        <w:numPr>
          <w:ilvl w:val="0"/>
          <w:numId w:val="41"/>
        </w:numPr>
        <w:spacing w:after="0" w:line="360" w:lineRule="auto"/>
        <w:jc w:val="both"/>
        <w:rPr>
          <w:rFonts w:ascii="Century Gothic" w:hAnsi="Century Gothic"/>
        </w:rPr>
      </w:pPr>
      <w:r>
        <w:rPr>
          <w:rFonts w:ascii="Century Gothic" w:hAnsi="Century Gothic"/>
        </w:rPr>
        <w:t xml:space="preserve">Wymagany pomiar strumienia paliwa gazowego rozliczeniowy układ pomiarowy z ciągiem obejścia, zaleca się zabudowę układu pomiarowego na wysokim ciśnieniu w oparciu </w:t>
      </w:r>
      <w:r w:rsidR="00D30E96">
        <w:rPr>
          <w:rFonts w:ascii="Century Gothic" w:hAnsi="Century Gothic"/>
        </w:rPr>
        <w:t>o gazomierz rotorowy z obejściem.</w:t>
      </w:r>
    </w:p>
    <w:p w14:paraId="663BE788" w14:textId="26417EFF" w:rsidR="00E166F1" w:rsidRDefault="00D30E96" w:rsidP="00081459">
      <w:pPr>
        <w:pStyle w:val="Akapitzlist"/>
        <w:numPr>
          <w:ilvl w:val="0"/>
          <w:numId w:val="41"/>
        </w:numPr>
        <w:spacing w:after="0" w:line="360" w:lineRule="auto"/>
        <w:jc w:val="both"/>
        <w:rPr>
          <w:rFonts w:ascii="Century Gothic" w:hAnsi="Century Gothic"/>
        </w:rPr>
      </w:pPr>
      <w:r>
        <w:rPr>
          <w:rFonts w:ascii="Century Gothic" w:hAnsi="Century Gothic"/>
        </w:rPr>
        <w:t>Stacja redukcyjna wyposażona w dwa automatyczne ciągi redukcyjne każdy o przepustowości wg pkt a).</w:t>
      </w:r>
    </w:p>
    <w:p w14:paraId="39B1CBE9" w14:textId="7D55AF80" w:rsidR="00D30E96" w:rsidRDefault="00D30E96" w:rsidP="00081459">
      <w:pPr>
        <w:pStyle w:val="Akapitzlist"/>
        <w:numPr>
          <w:ilvl w:val="0"/>
          <w:numId w:val="41"/>
        </w:numPr>
        <w:spacing w:after="0" w:line="360" w:lineRule="auto"/>
        <w:jc w:val="both"/>
        <w:rPr>
          <w:rFonts w:ascii="Century Gothic" w:hAnsi="Century Gothic"/>
        </w:rPr>
      </w:pPr>
      <w:r>
        <w:rPr>
          <w:rFonts w:ascii="Century Gothic" w:hAnsi="Century Gothic"/>
        </w:rPr>
        <w:lastRenderedPageBreak/>
        <w:t xml:space="preserve">Konfiguracja układu powinna spełniać wymagania Rozporządzenia Ministra Gospodarki Dz. U. </w:t>
      </w:r>
      <w:proofErr w:type="spellStart"/>
      <w:r>
        <w:rPr>
          <w:rFonts w:ascii="Century Gothic" w:hAnsi="Century Gothic"/>
        </w:rPr>
        <w:t>poz</w:t>
      </w:r>
      <w:proofErr w:type="spellEnd"/>
      <w:r>
        <w:rPr>
          <w:rFonts w:ascii="Century Gothic" w:hAnsi="Century Gothic"/>
        </w:rPr>
        <w:t xml:space="preserve"> 640 w sprawie warunków technicznych jakim powinny odpowiadać sieci gazowe i ich usytuowanie, zaleca się aby każdy ciąg wyposażony był w dwa zawory szybkozamykające oraz reduktor roboczy.</w:t>
      </w:r>
    </w:p>
    <w:p w14:paraId="5B3ABBA2" w14:textId="5774CFA8" w:rsidR="00D30E96" w:rsidRDefault="00D30E96" w:rsidP="00081459">
      <w:pPr>
        <w:pStyle w:val="Akapitzlist"/>
        <w:numPr>
          <w:ilvl w:val="0"/>
          <w:numId w:val="41"/>
        </w:numPr>
        <w:spacing w:after="0" w:line="360" w:lineRule="auto"/>
        <w:jc w:val="both"/>
        <w:rPr>
          <w:rFonts w:ascii="Century Gothic" w:hAnsi="Century Gothic"/>
        </w:rPr>
      </w:pPr>
      <w:r>
        <w:rPr>
          <w:rFonts w:ascii="Century Gothic" w:hAnsi="Century Gothic"/>
        </w:rPr>
        <w:t>Stacja wyposażona w urządzenia zapewniające podgrzew gazu na zasadz</w:t>
      </w:r>
      <w:r w:rsidR="000F221A">
        <w:rPr>
          <w:rFonts w:ascii="Century Gothic" w:hAnsi="Century Gothic"/>
        </w:rPr>
        <w:t>ie tzw. „zimnej redukcji”, zamontować i uruchomić promienniki podczerwieni – urządzenia muszą spełniać wymagania dla stref zagrożonych wybuchem.</w:t>
      </w:r>
    </w:p>
    <w:p w14:paraId="374F3261" w14:textId="2368F9CF" w:rsidR="000F221A" w:rsidRDefault="000F221A" w:rsidP="00081459">
      <w:pPr>
        <w:pStyle w:val="Akapitzlist"/>
        <w:numPr>
          <w:ilvl w:val="0"/>
          <w:numId w:val="41"/>
        </w:numPr>
        <w:spacing w:after="0" w:line="360" w:lineRule="auto"/>
        <w:jc w:val="both"/>
        <w:rPr>
          <w:rFonts w:ascii="Century Gothic" w:hAnsi="Century Gothic"/>
        </w:rPr>
      </w:pPr>
      <w:r>
        <w:rPr>
          <w:rFonts w:ascii="Century Gothic" w:hAnsi="Century Gothic"/>
        </w:rPr>
        <w:t>Zakres ciśnienia wyjściowego OP = 0,15 – 0,25 MPa</w:t>
      </w:r>
    </w:p>
    <w:p w14:paraId="0D444AFA" w14:textId="01A47CDB" w:rsidR="000F221A" w:rsidRDefault="000F221A" w:rsidP="00081459">
      <w:pPr>
        <w:pStyle w:val="Akapitzlist"/>
        <w:numPr>
          <w:ilvl w:val="0"/>
          <w:numId w:val="41"/>
        </w:numPr>
        <w:spacing w:after="0" w:line="360" w:lineRule="auto"/>
        <w:jc w:val="both"/>
        <w:rPr>
          <w:rFonts w:ascii="Century Gothic" w:hAnsi="Century Gothic"/>
        </w:rPr>
      </w:pPr>
      <w:r>
        <w:rPr>
          <w:rFonts w:ascii="Century Gothic" w:hAnsi="Century Gothic"/>
        </w:rPr>
        <w:t>Wejściowy MOP = 5,0 MPa</w:t>
      </w:r>
    </w:p>
    <w:p w14:paraId="1E5691F0" w14:textId="2D652B2C" w:rsidR="000F221A" w:rsidRDefault="000F221A" w:rsidP="00081459">
      <w:pPr>
        <w:pStyle w:val="Akapitzlist"/>
        <w:numPr>
          <w:ilvl w:val="0"/>
          <w:numId w:val="41"/>
        </w:numPr>
        <w:spacing w:after="0" w:line="360" w:lineRule="auto"/>
        <w:jc w:val="both"/>
        <w:rPr>
          <w:rFonts w:ascii="Century Gothic" w:hAnsi="Century Gothic"/>
        </w:rPr>
      </w:pPr>
      <w:r>
        <w:rPr>
          <w:rFonts w:ascii="Century Gothic" w:hAnsi="Century Gothic"/>
        </w:rPr>
        <w:t>Wymagany przekaz telemetryczny wielkości i parametrów rozliczeniowych oraz wartości ciśnienia wyjściowego.</w:t>
      </w:r>
    </w:p>
    <w:p w14:paraId="1D35F5DA" w14:textId="49012CB1" w:rsidR="000F221A" w:rsidRDefault="000F221A" w:rsidP="00081459">
      <w:pPr>
        <w:pStyle w:val="Akapitzlist"/>
        <w:numPr>
          <w:ilvl w:val="0"/>
          <w:numId w:val="41"/>
        </w:numPr>
        <w:spacing w:after="0" w:line="360" w:lineRule="auto"/>
        <w:jc w:val="both"/>
        <w:rPr>
          <w:rFonts w:ascii="Century Gothic" w:hAnsi="Century Gothic"/>
        </w:rPr>
      </w:pPr>
      <w:r>
        <w:rPr>
          <w:rFonts w:ascii="Century Gothic" w:hAnsi="Century Gothic"/>
        </w:rPr>
        <w:t>Urządzenia stacji zabezpieczone przed wpływem warunków atmosferycznych i dostępem osób postronnych</w:t>
      </w:r>
    </w:p>
    <w:p w14:paraId="4D1C5C5D" w14:textId="56A47762" w:rsidR="000F221A" w:rsidRDefault="000F221A" w:rsidP="00081459">
      <w:pPr>
        <w:pStyle w:val="Akapitzlist"/>
        <w:numPr>
          <w:ilvl w:val="0"/>
          <w:numId w:val="41"/>
        </w:numPr>
        <w:spacing w:after="0" w:line="360" w:lineRule="auto"/>
        <w:jc w:val="both"/>
        <w:rPr>
          <w:rFonts w:ascii="Century Gothic" w:hAnsi="Century Gothic"/>
        </w:rPr>
      </w:pPr>
      <w:r>
        <w:rPr>
          <w:rFonts w:ascii="Century Gothic" w:hAnsi="Century Gothic"/>
        </w:rPr>
        <w:t>Stacja powinna być wyposażona w armaturę odcinająca na wejściu i wyjściu zlokalizowaną na zewnątrz obudowy stacji.</w:t>
      </w:r>
    </w:p>
    <w:p w14:paraId="1A44F880" w14:textId="2838D915" w:rsidR="0008700E" w:rsidRDefault="00666889" w:rsidP="00081459">
      <w:pPr>
        <w:pStyle w:val="Akapitzlist"/>
        <w:numPr>
          <w:ilvl w:val="0"/>
          <w:numId w:val="41"/>
        </w:numPr>
        <w:spacing w:after="0" w:line="360" w:lineRule="auto"/>
        <w:jc w:val="both"/>
        <w:rPr>
          <w:rFonts w:ascii="Century Gothic" w:hAnsi="Century Gothic"/>
        </w:rPr>
      </w:pPr>
      <w:r>
        <w:rPr>
          <w:rFonts w:ascii="Century Gothic" w:hAnsi="Century Gothic"/>
        </w:rPr>
        <w:t xml:space="preserve">Stacja wyposażona w </w:t>
      </w:r>
      <w:proofErr w:type="spellStart"/>
      <w:r>
        <w:rPr>
          <w:rFonts w:ascii="Century Gothic" w:hAnsi="Century Gothic"/>
        </w:rPr>
        <w:t>nawanialnię</w:t>
      </w:r>
      <w:proofErr w:type="spellEnd"/>
      <w:r>
        <w:rPr>
          <w:rFonts w:ascii="Century Gothic" w:hAnsi="Century Gothic"/>
        </w:rPr>
        <w:t xml:space="preserve"> kontaktową zlokalizowaną w osobnym pomieszczeniu</w:t>
      </w:r>
      <w:r w:rsidR="0008700E">
        <w:rPr>
          <w:rFonts w:ascii="Century Gothic" w:hAnsi="Century Gothic"/>
        </w:rPr>
        <w:t>, zakres regulacji dawki 10 – 40 mg/m</w:t>
      </w:r>
      <w:r w:rsidR="0008700E" w:rsidRPr="0008700E">
        <w:rPr>
          <w:rFonts w:ascii="Century Gothic" w:hAnsi="Century Gothic"/>
          <w:vertAlign w:val="superscript"/>
        </w:rPr>
        <w:t>3</w:t>
      </w:r>
      <w:r w:rsidR="0008700E">
        <w:rPr>
          <w:rFonts w:ascii="Century Gothic" w:hAnsi="Century Gothic"/>
        </w:rPr>
        <w:t xml:space="preserve">, </w:t>
      </w:r>
      <w:proofErr w:type="spellStart"/>
      <w:r w:rsidR="0008700E">
        <w:rPr>
          <w:rFonts w:ascii="Century Gothic" w:hAnsi="Century Gothic"/>
        </w:rPr>
        <w:t>nawanialnia</w:t>
      </w:r>
      <w:proofErr w:type="spellEnd"/>
      <w:r w:rsidR="0008700E">
        <w:rPr>
          <w:rFonts w:ascii="Century Gothic" w:hAnsi="Century Gothic"/>
        </w:rPr>
        <w:t xml:space="preserve"> wyposażona w wannę ociekową, instalację odgazowania z filtrem z wkładem z węgla aktywowanego, elementy wykonane z stali chromowo – niklowej odpornej na działanie THT, instalacja spiętrzenia. Środek nawaniający po stronie Wykonawcy robót. Wymagana ilość środka </w:t>
      </w:r>
      <w:proofErr w:type="spellStart"/>
      <w:r w:rsidR="0008700E">
        <w:rPr>
          <w:rFonts w:ascii="Century Gothic" w:hAnsi="Century Gothic"/>
        </w:rPr>
        <w:t>nawaniajacego</w:t>
      </w:r>
      <w:proofErr w:type="spellEnd"/>
      <w:r w:rsidR="0008700E">
        <w:rPr>
          <w:rFonts w:ascii="Century Gothic" w:hAnsi="Century Gothic"/>
        </w:rPr>
        <w:t xml:space="preserve"> w zbiorniku instalacji nawaniającej 10kg. Jakość środka potwierdzona certyfikatem.</w:t>
      </w:r>
    </w:p>
    <w:p w14:paraId="7E84D7C5" w14:textId="3E470D12" w:rsidR="00666889" w:rsidRPr="00081459" w:rsidRDefault="0008700E" w:rsidP="00081459">
      <w:pPr>
        <w:pStyle w:val="Akapitzlist"/>
        <w:numPr>
          <w:ilvl w:val="0"/>
          <w:numId w:val="41"/>
        </w:numPr>
        <w:spacing w:after="0" w:line="360" w:lineRule="auto"/>
        <w:jc w:val="both"/>
        <w:rPr>
          <w:rFonts w:ascii="Century Gothic" w:hAnsi="Century Gothic"/>
        </w:rPr>
      </w:pPr>
      <w:r>
        <w:rPr>
          <w:rFonts w:ascii="Century Gothic" w:hAnsi="Century Gothic"/>
        </w:rPr>
        <w:t xml:space="preserve">Należy zapewnić swobodny dostęp do stacji i </w:t>
      </w:r>
      <w:proofErr w:type="spellStart"/>
      <w:r>
        <w:rPr>
          <w:rFonts w:ascii="Century Gothic" w:hAnsi="Century Gothic"/>
        </w:rPr>
        <w:t>nawanialni</w:t>
      </w:r>
      <w:proofErr w:type="spellEnd"/>
      <w:r>
        <w:rPr>
          <w:rFonts w:ascii="Century Gothic" w:hAnsi="Century Gothic"/>
        </w:rPr>
        <w:t xml:space="preserve"> podczas całego okresu jej użytkowania</w:t>
      </w:r>
    </w:p>
    <w:p w14:paraId="6F9CFA0F" w14:textId="4EE3BD6E" w:rsidR="00014E58" w:rsidRPr="0041528A" w:rsidRDefault="00081459" w:rsidP="00014E58">
      <w:pPr>
        <w:numPr>
          <w:ilvl w:val="1"/>
          <w:numId w:val="35"/>
        </w:numPr>
        <w:spacing w:after="0" w:line="360" w:lineRule="auto"/>
        <w:ind w:left="568" w:hanging="284"/>
        <w:jc w:val="both"/>
        <w:rPr>
          <w:rFonts w:ascii="Century Gothic" w:hAnsi="Century Gothic"/>
        </w:rPr>
      </w:pPr>
      <w:r>
        <w:rPr>
          <w:rFonts w:ascii="Century Gothic" w:hAnsi="Century Gothic"/>
        </w:rPr>
        <w:t>Stację tymczasową należy zabudować na terenie ogrodzonym.</w:t>
      </w:r>
    </w:p>
    <w:p w14:paraId="1CCF4737" w14:textId="1C4394FB" w:rsidR="00014E58" w:rsidRDefault="00014E58" w:rsidP="00531CD8">
      <w:pPr>
        <w:numPr>
          <w:ilvl w:val="1"/>
          <w:numId w:val="35"/>
        </w:numPr>
        <w:spacing w:after="0" w:line="360" w:lineRule="auto"/>
        <w:ind w:left="568" w:hanging="284"/>
        <w:jc w:val="both"/>
        <w:rPr>
          <w:rFonts w:ascii="Century Gothic" w:hAnsi="Century Gothic"/>
        </w:rPr>
      </w:pPr>
      <w:r w:rsidRPr="00531CD8">
        <w:rPr>
          <w:rFonts w:ascii="Century Gothic" w:hAnsi="Century Gothic"/>
        </w:rPr>
        <w:t xml:space="preserve">Czynności eksploatacyjne stacji tymczasowej będą prowadzone podczas realizacji prac przez służby Zamawiającego. </w:t>
      </w:r>
      <w:bookmarkEnd w:id="20"/>
    </w:p>
    <w:p w14:paraId="67B71A21" w14:textId="7CE018A5" w:rsidR="00D52F15" w:rsidRPr="00531CD8" w:rsidRDefault="00D52F15" w:rsidP="00531CD8">
      <w:pPr>
        <w:numPr>
          <w:ilvl w:val="1"/>
          <w:numId w:val="35"/>
        </w:numPr>
        <w:spacing w:after="0" w:line="360" w:lineRule="auto"/>
        <w:ind w:left="568" w:hanging="284"/>
        <w:jc w:val="both"/>
        <w:rPr>
          <w:rFonts w:ascii="Century Gothic" w:hAnsi="Century Gothic"/>
        </w:rPr>
      </w:pPr>
      <w:r>
        <w:rPr>
          <w:rFonts w:ascii="Century Gothic" w:hAnsi="Century Gothic"/>
        </w:rPr>
        <w:t xml:space="preserve">Dodatkowe wymagania dla stacji tymczasowej określa </w:t>
      </w:r>
      <w:r w:rsidRPr="00D52F15">
        <w:rPr>
          <w:rFonts w:ascii="Century Gothic" w:hAnsi="Century Gothic"/>
          <w:b/>
          <w:bCs/>
        </w:rPr>
        <w:t>załącznik nr 11</w:t>
      </w:r>
      <w:r>
        <w:rPr>
          <w:rFonts w:ascii="Century Gothic" w:hAnsi="Century Gothic"/>
        </w:rPr>
        <w:t xml:space="preserve"> do OPZ</w:t>
      </w:r>
    </w:p>
    <w:p w14:paraId="77E148FB" w14:textId="77777777" w:rsidR="00014E58" w:rsidRPr="00014E58" w:rsidRDefault="00014E58" w:rsidP="00014E58">
      <w:pPr>
        <w:spacing w:after="0" w:line="300" w:lineRule="auto"/>
        <w:jc w:val="both"/>
        <w:outlineLvl w:val="0"/>
        <w:rPr>
          <w:rFonts w:ascii="Century Gothic" w:hAnsi="Century Gothic" w:cs="Arial"/>
        </w:rPr>
      </w:pPr>
    </w:p>
    <w:p w14:paraId="305B1FCD" w14:textId="77777777" w:rsidR="00006AE6" w:rsidRPr="00C2524D" w:rsidRDefault="00006AE6" w:rsidP="00006AE6">
      <w:pPr>
        <w:pStyle w:val="Akapitzlist"/>
        <w:numPr>
          <w:ilvl w:val="0"/>
          <w:numId w:val="3"/>
        </w:numPr>
        <w:spacing w:after="0" w:line="300" w:lineRule="auto"/>
        <w:ind w:left="284" w:hanging="284"/>
        <w:jc w:val="both"/>
        <w:outlineLvl w:val="0"/>
        <w:rPr>
          <w:rFonts w:ascii="Century Gothic" w:hAnsi="Century Gothic"/>
        </w:rPr>
      </w:pPr>
      <w:bookmarkStart w:id="21" w:name="_Toc519607465"/>
      <w:bookmarkStart w:id="22" w:name="_Toc118878117"/>
      <w:r w:rsidRPr="00C2524D">
        <w:rPr>
          <w:rFonts w:ascii="Century Gothic" w:hAnsi="Century Gothic" w:cs="Arial"/>
          <w:b/>
        </w:rPr>
        <w:t>Obowiązki Zamawiającego</w:t>
      </w:r>
      <w:bookmarkEnd w:id="21"/>
      <w:bookmarkEnd w:id="22"/>
      <w:r w:rsidRPr="00C2524D">
        <w:rPr>
          <w:rFonts w:ascii="Century Gothic" w:hAnsi="Century Gothic" w:cs="Arial"/>
          <w:b/>
        </w:rPr>
        <w:t xml:space="preserve"> </w:t>
      </w:r>
    </w:p>
    <w:p w14:paraId="32DFC953" w14:textId="317BF5BD" w:rsidR="00006AE6" w:rsidRPr="00C2524D" w:rsidRDefault="00006AE6" w:rsidP="00006AE6">
      <w:pPr>
        <w:pStyle w:val="Styl1"/>
        <w:spacing w:before="0" w:after="0" w:line="300" w:lineRule="auto"/>
        <w:ind w:left="851" w:hanging="567"/>
        <w:rPr>
          <w:b w:val="0"/>
          <w:sz w:val="22"/>
          <w:szCs w:val="22"/>
        </w:rPr>
      </w:pPr>
      <w:r w:rsidRPr="00C2524D">
        <w:rPr>
          <w:b w:val="0"/>
          <w:sz w:val="22"/>
          <w:szCs w:val="22"/>
        </w:rPr>
        <w:t xml:space="preserve">Przekazania Wykonawcy terenu prac w zakresie działki nr </w:t>
      </w:r>
      <w:r w:rsidR="009F767F" w:rsidRPr="00C2524D">
        <w:rPr>
          <w:b w:val="0"/>
          <w:sz w:val="22"/>
          <w:szCs w:val="22"/>
        </w:rPr>
        <w:t>303</w:t>
      </w:r>
      <w:r w:rsidRPr="00C2524D">
        <w:rPr>
          <w:b w:val="0"/>
          <w:sz w:val="22"/>
          <w:szCs w:val="22"/>
        </w:rPr>
        <w:t>/2, będącej we władaniu OGP GAZ-SYSTEM S.A.</w:t>
      </w:r>
    </w:p>
    <w:p w14:paraId="2697C459" w14:textId="77777777" w:rsidR="00006AE6" w:rsidRPr="00C2524D" w:rsidRDefault="00006AE6" w:rsidP="0000348B">
      <w:pPr>
        <w:pStyle w:val="Styl1"/>
        <w:spacing w:before="0" w:after="0" w:line="300" w:lineRule="auto"/>
        <w:ind w:left="851" w:hanging="567"/>
        <w:rPr>
          <w:b w:val="0"/>
          <w:sz w:val="22"/>
          <w:szCs w:val="22"/>
        </w:rPr>
      </w:pPr>
      <w:r w:rsidRPr="00C2524D">
        <w:rPr>
          <w:b w:val="0"/>
          <w:sz w:val="22"/>
          <w:szCs w:val="22"/>
        </w:rPr>
        <w:t>Zamawiający zapewni odseparowanie od paliwa gazowego na czas wykonania prac przełączeniowych.</w:t>
      </w:r>
    </w:p>
    <w:p w14:paraId="5F51E970" w14:textId="77777777" w:rsidR="00006AE6" w:rsidRPr="00C2524D" w:rsidRDefault="00006AE6" w:rsidP="0000348B">
      <w:pPr>
        <w:pStyle w:val="Akapitzlist"/>
        <w:spacing w:after="0" w:line="300" w:lineRule="auto"/>
        <w:ind w:left="709"/>
        <w:jc w:val="both"/>
        <w:outlineLvl w:val="0"/>
        <w:rPr>
          <w:rFonts w:ascii="Century Gothic" w:hAnsi="Century Gothic" w:cs="Arial"/>
        </w:rPr>
      </w:pPr>
    </w:p>
    <w:p w14:paraId="1A029F98" w14:textId="77777777" w:rsidR="00D93AE4" w:rsidRPr="00C2524D" w:rsidRDefault="004A1240" w:rsidP="0000348B">
      <w:pPr>
        <w:pStyle w:val="Akapitzlist"/>
        <w:numPr>
          <w:ilvl w:val="0"/>
          <w:numId w:val="3"/>
        </w:numPr>
        <w:tabs>
          <w:tab w:val="left" w:pos="284"/>
        </w:tabs>
        <w:spacing w:after="0" w:line="300" w:lineRule="auto"/>
        <w:ind w:left="284" w:hanging="284"/>
        <w:jc w:val="both"/>
        <w:outlineLvl w:val="0"/>
        <w:rPr>
          <w:rFonts w:ascii="Century Gothic" w:hAnsi="Century Gothic"/>
          <w:b/>
        </w:rPr>
      </w:pPr>
      <w:bookmarkStart w:id="23" w:name="_Toc419458731"/>
      <w:bookmarkStart w:id="24" w:name="_Toc118878118"/>
      <w:r w:rsidRPr="00C2524D">
        <w:rPr>
          <w:rFonts w:ascii="Century Gothic" w:hAnsi="Century Gothic"/>
          <w:b/>
        </w:rPr>
        <w:t>Dostęp Wykonawców do danych osobowych i ich ochrona</w:t>
      </w:r>
      <w:bookmarkEnd w:id="23"/>
      <w:bookmarkEnd w:id="24"/>
    </w:p>
    <w:p w14:paraId="762F8769" w14:textId="078E7A7D" w:rsidR="00326C1A" w:rsidRPr="00C2524D" w:rsidRDefault="00C600E7" w:rsidP="0000348B">
      <w:pPr>
        <w:pStyle w:val="Styl1"/>
        <w:spacing w:before="0" w:after="0" w:line="300" w:lineRule="auto"/>
        <w:ind w:left="851" w:hanging="567"/>
        <w:rPr>
          <w:b w:val="0"/>
          <w:sz w:val="22"/>
          <w:szCs w:val="22"/>
        </w:rPr>
      </w:pPr>
      <w:r w:rsidRPr="00C2524D">
        <w:rPr>
          <w:b w:val="0"/>
          <w:sz w:val="22"/>
          <w:szCs w:val="22"/>
        </w:rPr>
        <w:t>Wykonawca</w:t>
      </w:r>
      <w:r w:rsidR="004A1240" w:rsidRPr="00C2524D">
        <w:rPr>
          <w:b w:val="0"/>
          <w:sz w:val="22"/>
          <w:szCs w:val="22"/>
        </w:rPr>
        <w:t xml:space="preserve"> oraz zgłoszeni Podwykonawcy są zobowiązani do bezwzględnego zachowania poufności danych otrzymanych od Zamawiającego i przekazywanych Zamawiającemu. </w:t>
      </w:r>
    </w:p>
    <w:p w14:paraId="13B32431" w14:textId="77777777" w:rsidR="00BB123E" w:rsidRPr="00C2524D" w:rsidRDefault="00BB123E" w:rsidP="0000348B">
      <w:pPr>
        <w:pStyle w:val="Akapitzlist"/>
        <w:spacing w:after="0" w:line="300" w:lineRule="auto"/>
        <w:jc w:val="both"/>
        <w:rPr>
          <w:rFonts w:ascii="Century Gothic" w:hAnsi="Century Gothic"/>
        </w:rPr>
      </w:pPr>
    </w:p>
    <w:p w14:paraId="78D99128" w14:textId="77777777" w:rsidR="00D93AE4" w:rsidRPr="00C2524D" w:rsidRDefault="00C600E7" w:rsidP="0000348B">
      <w:pPr>
        <w:pStyle w:val="Akapitzlist"/>
        <w:numPr>
          <w:ilvl w:val="0"/>
          <w:numId w:val="3"/>
        </w:numPr>
        <w:spacing w:after="0" w:line="300" w:lineRule="auto"/>
        <w:ind w:left="284" w:hanging="284"/>
        <w:jc w:val="both"/>
        <w:outlineLvl w:val="0"/>
        <w:rPr>
          <w:rFonts w:ascii="Century Gothic" w:hAnsi="Century Gothic"/>
          <w:b/>
        </w:rPr>
      </w:pPr>
      <w:bookmarkStart w:id="25" w:name="_Toc419458732"/>
      <w:bookmarkStart w:id="26" w:name="_Toc118878119"/>
      <w:r w:rsidRPr="00C2524D">
        <w:rPr>
          <w:rFonts w:ascii="Century Gothic" w:hAnsi="Century Gothic"/>
          <w:b/>
        </w:rPr>
        <w:t xml:space="preserve">Zasady komunikacji między </w:t>
      </w:r>
      <w:r w:rsidR="00770FB3" w:rsidRPr="00C2524D">
        <w:rPr>
          <w:rFonts w:ascii="Century Gothic" w:hAnsi="Century Gothic"/>
          <w:b/>
        </w:rPr>
        <w:t>Zamawiającym</w:t>
      </w:r>
      <w:r w:rsidRPr="00C2524D">
        <w:rPr>
          <w:rFonts w:ascii="Century Gothic" w:hAnsi="Century Gothic"/>
          <w:b/>
        </w:rPr>
        <w:t xml:space="preserve"> a Wykonawcą</w:t>
      </w:r>
      <w:bookmarkEnd w:id="25"/>
      <w:bookmarkEnd w:id="26"/>
    </w:p>
    <w:p w14:paraId="7CBA0B5D" w14:textId="30380F0D" w:rsidR="00C600E7" w:rsidRPr="00C2524D" w:rsidRDefault="00C600E7" w:rsidP="0029780B">
      <w:pPr>
        <w:pStyle w:val="Styl1"/>
        <w:spacing w:before="0" w:after="0" w:line="300" w:lineRule="auto"/>
        <w:ind w:left="851" w:hanging="567"/>
        <w:rPr>
          <w:b w:val="0"/>
          <w:sz w:val="22"/>
          <w:szCs w:val="22"/>
        </w:rPr>
      </w:pPr>
      <w:r w:rsidRPr="00C2524D">
        <w:rPr>
          <w:b w:val="0"/>
          <w:sz w:val="22"/>
          <w:szCs w:val="22"/>
        </w:rPr>
        <w:t xml:space="preserve">Wykonawca zobowiązuje się do uwzględniania wytycznych Zamawiającego, w postaci zaleceń, uwag,  wskazówek, przekazywanych Wykonawcy w formie ustnej, pisemnej bądź elektronicznej, które są niezbędne do prawidłowego wykonania Przedmiotu Umowy.  W razie wątpliwości co do treści wytycznych </w:t>
      </w:r>
      <w:r w:rsidR="004F0F7A" w:rsidRPr="00C2524D">
        <w:rPr>
          <w:b w:val="0"/>
          <w:sz w:val="22"/>
          <w:szCs w:val="22"/>
        </w:rPr>
        <w:t>Wykonawca</w:t>
      </w:r>
      <w:r w:rsidRPr="00C2524D">
        <w:rPr>
          <w:b w:val="0"/>
          <w:sz w:val="22"/>
          <w:szCs w:val="22"/>
        </w:rPr>
        <w:t xml:space="preserve"> jest uprawniony i zobowiązany zwrócić się do Zamawiającego o wyjaśnienie wątpliwości. </w:t>
      </w:r>
    </w:p>
    <w:p w14:paraId="60C46AA5" w14:textId="77777777" w:rsidR="00C600E7" w:rsidRPr="00C2524D" w:rsidRDefault="00C600E7" w:rsidP="0029780B">
      <w:pPr>
        <w:pStyle w:val="Styl1"/>
        <w:spacing w:before="0" w:after="0" w:line="300" w:lineRule="auto"/>
        <w:ind w:left="851" w:hanging="567"/>
        <w:rPr>
          <w:b w:val="0"/>
        </w:rPr>
      </w:pPr>
      <w:r w:rsidRPr="00C2524D">
        <w:rPr>
          <w:b w:val="0"/>
        </w:rPr>
        <w:t>Wykonawcy zostaną udostępnione dane osobowe i teleadresowe w ramach Planu Komunikacji.</w:t>
      </w:r>
    </w:p>
    <w:p w14:paraId="1B31E89A" w14:textId="6CC690D8" w:rsidR="008A0CDA" w:rsidRPr="00C2524D" w:rsidRDefault="008A0CDA" w:rsidP="0029780B">
      <w:pPr>
        <w:pStyle w:val="Styl1"/>
        <w:spacing w:before="0" w:after="0" w:line="300" w:lineRule="auto"/>
        <w:ind w:left="851" w:hanging="567"/>
        <w:rPr>
          <w:b w:val="0"/>
        </w:rPr>
      </w:pPr>
      <w:r w:rsidRPr="00C2524D">
        <w:rPr>
          <w:b w:val="0"/>
        </w:rPr>
        <w:t>Zamawiający zastrzega sobie prawo do organizowania dodatkowych spotkań z Wykonawcą w siedzibie Oddziału Zamawiającego. Dopuszcza się organizację spotkań w formie wideokonferencji oraz w miejscu prowadzenia robót.</w:t>
      </w:r>
    </w:p>
    <w:p w14:paraId="07D579A3" w14:textId="1A5DBD44" w:rsidR="008A0CDA" w:rsidRPr="00C2524D" w:rsidRDefault="008A0CDA" w:rsidP="0029780B">
      <w:pPr>
        <w:pStyle w:val="Styl1"/>
        <w:spacing w:before="0" w:after="0" w:line="300" w:lineRule="auto"/>
        <w:ind w:left="851" w:hanging="567"/>
        <w:rPr>
          <w:b w:val="0"/>
        </w:rPr>
      </w:pPr>
      <w:r w:rsidRPr="00C2524D">
        <w:rPr>
          <w:b w:val="0"/>
        </w:rPr>
        <w:t>Z każdego ze spotkań Wykonawca sporządza notatkę, pod którą strony podpisują się w dniu jej sporządzenia. Jeśli sporządzenie notatki nie jest możliwe w dniu spotkania to jej treść zostanie uzgodniona w ciągu 3 dni roboczych.</w:t>
      </w:r>
    </w:p>
    <w:p w14:paraId="1932A29C" w14:textId="77777777" w:rsidR="00276AC7" w:rsidRPr="00C2524D" w:rsidRDefault="00276AC7" w:rsidP="005A4348">
      <w:pPr>
        <w:pStyle w:val="Akapitzlist"/>
        <w:tabs>
          <w:tab w:val="left" w:pos="567"/>
        </w:tabs>
        <w:spacing w:after="0" w:line="300" w:lineRule="auto"/>
        <w:ind w:left="567"/>
        <w:jc w:val="both"/>
        <w:outlineLvl w:val="0"/>
        <w:rPr>
          <w:rFonts w:ascii="Century Gothic" w:hAnsi="Century Gothic"/>
        </w:rPr>
      </w:pPr>
    </w:p>
    <w:p w14:paraId="4EC03322" w14:textId="77777777" w:rsidR="00D93AE4" w:rsidRPr="00C2524D" w:rsidRDefault="003B6D2F" w:rsidP="005A4348">
      <w:pPr>
        <w:pStyle w:val="Akapitzlist"/>
        <w:numPr>
          <w:ilvl w:val="0"/>
          <w:numId w:val="3"/>
        </w:numPr>
        <w:spacing w:after="0" w:line="300" w:lineRule="auto"/>
        <w:ind w:left="284" w:hanging="284"/>
        <w:jc w:val="both"/>
        <w:outlineLvl w:val="0"/>
        <w:rPr>
          <w:rFonts w:ascii="Century Gothic" w:hAnsi="Century Gothic"/>
          <w:b/>
        </w:rPr>
      </w:pPr>
      <w:bookmarkStart w:id="27" w:name="_Toc419458735"/>
      <w:bookmarkStart w:id="28" w:name="_Toc118878120"/>
      <w:r w:rsidRPr="00C2524D">
        <w:rPr>
          <w:rFonts w:ascii="Century Gothic" w:hAnsi="Century Gothic"/>
          <w:b/>
        </w:rPr>
        <w:t>Wytyczne do raportowania zamówienia</w:t>
      </w:r>
      <w:bookmarkEnd w:id="27"/>
      <w:bookmarkEnd w:id="28"/>
    </w:p>
    <w:p w14:paraId="62016212" w14:textId="78BDBE06" w:rsidR="003B6D2F" w:rsidRPr="00C2524D" w:rsidRDefault="00320E32" w:rsidP="0029780B">
      <w:pPr>
        <w:pStyle w:val="Styl1"/>
        <w:spacing w:before="0" w:after="0" w:line="300" w:lineRule="auto"/>
        <w:ind w:left="851" w:hanging="567"/>
        <w:rPr>
          <w:b w:val="0"/>
          <w:sz w:val="22"/>
          <w:szCs w:val="22"/>
        </w:rPr>
      </w:pPr>
      <w:r w:rsidRPr="00C2524D">
        <w:rPr>
          <w:b w:val="0"/>
          <w:sz w:val="22"/>
          <w:szCs w:val="22"/>
        </w:rPr>
        <w:t>Wykonawca</w:t>
      </w:r>
      <w:r w:rsidR="003B6D2F" w:rsidRPr="00C2524D">
        <w:rPr>
          <w:b w:val="0"/>
          <w:sz w:val="22"/>
          <w:szCs w:val="22"/>
        </w:rPr>
        <w:t xml:space="preserve"> jest zobowiązany do składania </w:t>
      </w:r>
      <w:r w:rsidR="00690E66" w:rsidRPr="00C2524D">
        <w:rPr>
          <w:b w:val="0"/>
          <w:sz w:val="22"/>
          <w:szCs w:val="22"/>
        </w:rPr>
        <w:t xml:space="preserve">comiesięcznych </w:t>
      </w:r>
      <w:r w:rsidR="003B6D2F" w:rsidRPr="00C2524D">
        <w:rPr>
          <w:b w:val="0"/>
          <w:sz w:val="22"/>
          <w:szCs w:val="22"/>
        </w:rPr>
        <w:t xml:space="preserve">pisemnych raportów cyklicznych z postępu </w:t>
      </w:r>
      <w:r w:rsidR="00613B13" w:rsidRPr="00C2524D">
        <w:rPr>
          <w:b w:val="0"/>
          <w:sz w:val="22"/>
          <w:szCs w:val="22"/>
        </w:rPr>
        <w:t>prac</w:t>
      </w:r>
      <w:r w:rsidR="00EB06D4" w:rsidRPr="00C2524D">
        <w:rPr>
          <w:b w:val="0"/>
          <w:sz w:val="22"/>
          <w:szCs w:val="22"/>
        </w:rPr>
        <w:t xml:space="preserve">, </w:t>
      </w:r>
      <w:r w:rsidR="003B6D2F" w:rsidRPr="00C2524D">
        <w:rPr>
          <w:b w:val="0"/>
          <w:sz w:val="22"/>
          <w:szCs w:val="22"/>
        </w:rPr>
        <w:t>przedstawiających stopień zaawansowania realizacji inwestycji.</w:t>
      </w:r>
    </w:p>
    <w:p w14:paraId="6A1C28C6" w14:textId="64B5CC92" w:rsidR="003B6D2F" w:rsidRPr="00C2524D" w:rsidRDefault="003B6D2F" w:rsidP="0029780B">
      <w:pPr>
        <w:pStyle w:val="Styl1"/>
        <w:spacing w:before="0" w:after="0" w:line="300" w:lineRule="auto"/>
        <w:ind w:left="851" w:hanging="567"/>
        <w:rPr>
          <w:b w:val="0"/>
          <w:sz w:val="22"/>
          <w:szCs w:val="22"/>
        </w:rPr>
      </w:pPr>
      <w:r w:rsidRPr="00C2524D">
        <w:rPr>
          <w:b w:val="0"/>
          <w:sz w:val="22"/>
          <w:szCs w:val="22"/>
        </w:rPr>
        <w:t xml:space="preserve">Zamawiający zastrzega możliwość </w:t>
      </w:r>
      <w:r w:rsidR="00E6164A" w:rsidRPr="00C2524D">
        <w:rPr>
          <w:b w:val="0"/>
          <w:sz w:val="22"/>
          <w:szCs w:val="22"/>
        </w:rPr>
        <w:t xml:space="preserve">zwiększenia </w:t>
      </w:r>
      <w:r w:rsidRPr="00C2524D">
        <w:rPr>
          <w:b w:val="0"/>
          <w:sz w:val="22"/>
          <w:szCs w:val="22"/>
        </w:rPr>
        <w:t xml:space="preserve">częstotliwości składania powyższych raportów </w:t>
      </w:r>
      <w:r w:rsidR="001579DC" w:rsidRPr="00C2524D">
        <w:rPr>
          <w:b w:val="0"/>
          <w:sz w:val="22"/>
          <w:szCs w:val="22"/>
        </w:rPr>
        <w:t>na raporty dwutygodniowe</w:t>
      </w:r>
      <w:r w:rsidRPr="00C2524D">
        <w:rPr>
          <w:b w:val="0"/>
          <w:sz w:val="22"/>
          <w:szCs w:val="22"/>
        </w:rPr>
        <w:t>.</w:t>
      </w:r>
    </w:p>
    <w:p w14:paraId="7D7B96B2" w14:textId="77777777" w:rsidR="003B6D2F" w:rsidRPr="00C2524D" w:rsidRDefault="003B6D2F" w:rsidP="0029780B">
      <w:pPr>
        <w:pStyle w:val="Styl1"/>
        <w:spacing w:before="0" w:after="0" w:line="300" w:lineRule="auto"/>
        <w:ind w:left="851" w:hanging="567"/>
        <w:rPr>
          <w:b w:val="0"/>
          <w:sz w:val="22"/>
          <w:szCs w:val="22"/>
        </w:rPr>
      </w:pPr>
      <w:r w:rsidRPr="00C2524D">
        <w:rPr>
          <w:b w:val="0"/>
          <w:sz w:val="22"/>
          <w:szCs w:val="22"/>
        </w:rPr>
        <w:t xml:space="preserve">Poza raportami cyklicznymi </w:t>
      </w:r>
      <w:r w:rsidR="00320E32" w:rsidRPr="00C2524D">
        <w:rPr>
          <w:b w:val="0"/>
          <w:sz w:val="22"/>
          <w:szCs w:val="22"/>
        </w:rPr>
        <w:t xml:space="preserve">Wykonawca </w:t>
      </w:r>
      <w:r w:rsidRPr="00C2524D">
        <w:rPr>
          <w:b w:val="0"/>
          <w:sz w:val="22"/>
          <w:szCs w:val="22"/>
        </w:rPr>
        <w:t>ma obowiązek opracowania raportów, zestawień, sprawozdań na każde wezwanie Zamawiającego.</w:t>
      </w:r>
    </w:p>
    <w:p w14:paraId="06C17C9C" w14:textId="092AD456" w:rsidR="003B6D2F" w:rsidRPr="00C2524D" w:rsidRDefault="003B6D2F" w:rsidP="0029780B">
      <w:pPr>
        <w:pStyle w:val="Styl1"/>
        <w:spacing w:before="0" w:after="0" w:line="300" w:lineRule="auto"/>
        <w:ind w:left="851" w:hanging="567"/>
        <w:rPr>
          <w:b w:val="0"/>
          <w:sz w:val="22"/>
          <w:szCs w:val="22"/>
        </w:rPr>
      </w:pPr>
      <w:r w:rsidRPr="00C2524D">
        <w:rPr>
          <w:b w:val="0"/>
          <w:sz w:val="22"/>
          <w:szCs w:val="22"/>
        </w:rPr>
        <w:t xml:space="preserve">W przypadku zagrożenia opóźnienia prac, </w:t>
      </w:r>
      <w:r w:rsidR="00320E32" w:rsidRPr="00C2524D">
        <w:rPr>
          <w:b w:val="0"/>
          <w:sz w:val="22"/>
          <w:szCs w:val="22"/>
        </w:rPr>
        <w:t xml:space="preserve">Wykonawca </w:t>
      </w:r>
      <w:r w:rsidRPr="00C2524D">
        <w:rPr>
          <w:b w:val="0"/>
          <w:sz w:val="22"/>
          <w:szCs w:val="22"/>
        </w:rPr>
        <w:t>zobowiązany jest do pisemnego informowania na bieżąco Zamawiającego o przyczynach i rozmiarach opóźnień</w:t>
      </w:r>
      <w:r w:rsidR="00C5348D" w:rsidRPr="00C2524D">
        <w:rPr>
          <w:b w:val="0"/>
          <w:sz w:val="22"/>
          <w:szCs w:val="22"/>
        </w:rPr>
        <w:t xml:space="preserve"> w terminie 3 dni roboczych od powstania zagrożenia</w:t>
      </w:r>
      <w:r w:rsidRPr="00C2524D">
        <w:rPr>
          <w:b w:val="0"/>
          <w:sz w:val="22"/>
          <w:szCs w:val="22"/>
        </w:rPr>
        <w:t xml:space="preserve"> oraz przedłożenia propozycji działań naprawczych mających na celu zminimalizowanie opóźnień oraz ich skutków dla prawidłowej realizacji Umowy.</w:t>
      </w:r>
    </w:p>
    <w:p w14:paraId="5D9ECFF7" w14:textId="18AF9EE6" w:rsidR="00326C1A" w:rsidRPr="00C2524D" w:rsidRDefault="00320E32" w:rsidP="0029780B">
      <w:pPr>
        <w:pStyle w:val="Styl1"/>
        <w:spacing w:before="0" w:after="0" w:line="300" w:lineRule="auto"/>
        <w:ind w:left="851" w:hanging="567"/>
        <w:rPr>
          <w:b w:val="0"/>
          <w:sz w:val="22"/>
          <w:szCs w:val="22"/>
        </w:rPr>
      </w:pPr>
      <w:r w:rsidRPr="00C2524D">
        <w:rPr>
          <w:b w:val="0"/>
          <w:sz w:val="22"/>
          <w:szCs w:val="22"/>
        </w:rPr>
        <w:t>Raporty winny być dostarczone  w formie elektronicznej, osobie wskazanej w</w:t>
      </w:r>
      <w:r w:rsidR="00FD57A8" w:rsidRPr="00C2524D">
        <w:rPr>
          <w:b w:val="0"/>
          <w:sz w:val="22"/>
          <w:szCs w:val="22"/>
        </w:rPr>
        <w:t xml:space="preserve"> § 6 ust 2</w:t>
      </w:r>
      <w:r w:rsidRPr="00C2524D">
        <w:rPr>
          <w:b w:val="0"/>
          <w:sz w:val="22"/>
          <w:szCs w:val="22"/>
        </w:rPr>
        <w:t xml:space="preserve"> Umowy. </w:t>
      </w:r>
    </w:p>
    <w:p w14:paraId="52639F70" w14:textId="77777777" w:rsidR="00BB123E" w:rsidRPr="00C2524D" w:rsidRDefault="00BB123E" w:rsidP="005A4348">
      <w:pPr>
        <w:pStyle w:val="Akapitzlist"/>
        <w:spacing w:after="0" w:line="300" w:lineRule="auto"/>
        <w:jc w:val="both"/>
        <w:rPr>
          <w:rFonts w:ascii="Century Gothic" w:hAnsi="Century Gothic"/>
        </w:rPr>
      </w:pPr>
    </w:p>
    <w:p w14:paraId="70A75617" w14:textId="77777777" w:rsidR="00065573" w:rsidRPr="00C2524D" w:rsidRDefault="00065573" w:rsidP="005A4348">
      <w:pPr>
        <w:pStyle w:val="Akapitzlist"/>
        <w:numPr>
          <w:ilvl w:val="0"/>
          <w:numId w:val="3"/>
        </w:numPr>
        <w:spacing w:after="0" w:line="300" w:lineRule="auto"/>
        <w:ind w:left="284" w:hanging="284"/>
        <w:jc w:val="both"/>
        <w:outlineLvl w:val="0"/>
        <w:rPr>
          <w:rFonts w:ascii="Century Gothic" w:hAnsi="Century Gothic"/>
          <w:b/>
        </w:rPr>
      </w:pPr>
      <w:bookmarkStart w:id="29" w:name="_Toc118878121"/>
      <w:bookmarkStart w:id="30" w:name="_Toc419458738"/>
      <w:r w:rsidRPr="00C2524D">
        <w:rPr>
          <w:rFonts w:ascii="Century Gothic" w:hAnsi="Century Gothic"/>
          <w:b/>
        </w:rPr>
        <w:t>Wskazania dotyczące sposobu uzgadniania:</w:t>
      </w:r>
      <w:bookmarkEnd w:id="29"/>
    </w:p>
    <w:p w14:paraId="373165CA" w14:textId="1C7E10C7" w:rsidR="00C96DBF" w:rsidRPr="00EC3658" w:rsidRDefault="00065573" w:rsidP="0029780B">
      <w:pPr>
        <w:pStyle w:val="Styl1"/>
        <w:spacing w:before="0" w:after="0" w:line="300" w:lineRule="auto"/>
        <w:ind w:left="851" w:hanging="567"/>
        <w:rPr>
          <w:rFonts w:cs="Arial"/>
          <w:b w:val="0"/>
          <w:sz w:val="22"/>
          <w:szCs w:val="22"/>
        </w:rPr>
      </w:pPr>
      <w:r w:rsidRPr="00EC3658">
        <w:rPr>
          <w:rFonts w:cs="Arial"/>
          <w:b w:val="0"/>
          <w:sz w:val="22"/>
          <w:szCs w:val="22"/>
        </w:rPr>
        <w:t>Przed złożeniem Dokumentacji Projektowej do zatwierdzenia należy dokonać uzgodnień z odpowiednimi jednostkami GAZ – SYSTEM S.A Oddział w Rembelszczyźnie w zakresie szczegółowych rozwiązań technicznych</w:t>
      </w:r>
      <w:r w:rsidR="00A662E9" w:rsidRPr="00EC3658">
        <w:rPr>
          <w:rFonts w:cs="Arial"/>
          <w:b w:val="0"/>
          <w:sz w:val="22"/>
          <w:szCs w:val="22"/>
        </w:rPr>
        <w:t>.</w:t>
      </w:r>
    </w:p>
    <w:p w14:paraId="7A1184EF" w14:textId="45F2FF82" w:rsidR="00451DC2" w:rsidRPr="003F251D" w:rsidRDefault="00451DC2" w:rsidP="00451DC2">
      <w:pPr>
        <w:pStyle w:val="Styl1"/>
        <w:spacing w:before="0" w:after="0" w:line="300" w:lineRule="auto"/>
        <w:ind w:left="851" w:hanging="567"/>
        <w:rPr>
          <w:rFonts w:cs="Arial"/>
          <w:b w:val="0"/>
          <w:sz w:val="22"/>
          <w:szCs w:val="22"/>
        </w:rPr>
      </w:pPr>
      <w:r w:rsidRPr="003F251D">
        <w:rPr>
          <w:b w:val="0"/>
          <w:bCs/>
          <w:sz w:val="22"/>
          <w:szCs w:val="22"/>
        </w:rPr>
        <w:t>Zamawiający dopuszcza przekazanie przez Wykonawcę dla osobnego – wcześniejszego zaopiniowania kompletnego Projektu Budowlanego lub Wykonawczego, z dochowaniem całej procedury zatwierdzenia dokumentacji (KWUT, RT</w:t>
      </w:r>
      <w:r w:rsidR="00D8579B" w:rsidRPr="003F251D">
        <w:rPr>
          <w:b w:val="0"/>
          <w:bCs/>
          <w:sz w:val="22"/>
          <w:szCs w:val="22"/>
        </w:rPr>
        <w:t>)</w:t>
      </w:r>
      <w:r w:rsidRPr="003F251D">
        <w:rPr>
          <w:b w:val="0"/>
          <w:bCs/>
          <w:sz w:val="22"/>
          <w:szCs w:val="22"/>
        </w:rPr>
        <w:t xml:space="preserve"> przez Zamawiającego.</w:t>
      </w:r>
    </w:p>
    <w:p w14:paraId="6CBD1FF5" w14:textId="17375757" w:rsidR="00045EF1" w:rsidRPr="00647ED0" w:rsidRDefault="00045EF1" w:rsidP="0029780B">
      <w:pPr>
        <w:pStyle w:val="Styl1"/>
        <w:spacing w:before="0" w:after="0" w:line="300" w:lineRule="auto"/>
        <w:ind w:left="851" w:hanging="567"/>
        <w:rPr>
          <w:rFonts w:cs="Arial"/>
          <w:b w:val="0"/>
          <w:sz w:val="22"/>
          <w:szCs w:val="22"/>
        </w:rPr>
      </w:pPr>
      <w:r w:rsidRPr="00647ED0">
        <w:rPr>
          <w:rFonts w:cs="Arial"/>
          <w:b w:val="0"/>
          <w:sz w:val="22"/>
          <w:szCs w:val="22"/>
        </w:rPr>
        <w:t xml:space="preserve">Dokumentacja Projektowa będzie uznana za zaakceptowaną poprzez przekazanie do Wykonawcy informacji przyjęcia przez </w:t>
      </w:r>
      <w:r w:rsidR="00D8579B" w:rsidRPr="00647ED0">
        <w:rPr>
          <w:rFonts w:cs="Arial"/>
          <w:b w:val="0"/>
          <w:sz w:val="22"/>
          <w:szCs w:val="22"/>
        </w:rPr>
        <w:t>RT</w:t>
      </w:r>
      <w:r w:rsidRPr="00647ED0">
        <w:rPr>
          <w:rFonts w:cs="Arial"/>
          <w:b w:val="0"/>
          <w:sz w:val="22"/>
          <w:szCs w:val="22"/>
        </w:rPr>
        <w:t xml:space="preserve"> </w:t>
      </w:r>
      <w:r w:rsidR="00D8579B" w:rsidRPr="00647ED0">
        <w:rPr>
          <w:rFonts w:cs="Arial"/>
          <w:b w:val="0"/>
          <w:sz w:val="22"/>
          <w:szCs w:val="22"/>
        </w:rPr>
        <w:t>w</w:t>
      </w:r>
      <w:r w:rsidRPr="00647ED0">
        <w:rPr>
          <w:rFonts w:cs="Arial"/>
          <w:b w:val="0"/>
          <w:sz w:val="22"/>
          <w:szCs w:val="22"/>
        </w:rPr>
        <w:t xml:space="preserve">ersji ostatecznej z naniesionymi uwagami po </w:t>
      </w:r>
      <w:r w:rsidR="00D8579B" w:rsidRPr="00647ED0">
        <w:rPr>
          <w:rFonts w:cs="Arial"/>
          <w:b w:val="0"/>
          <w:sz w:val="22"/>
          <w:szCs w:val="22"/>
        </w:rPr>
        <w:t>RT</w:t>
      </w:r>
      <w:r w:rsidRPr="00647ED0">
        <w:rPr>
          <w:rFonts w:cs="Arial"/>
          <w:b w:val="0"/>
          <w:sz w:val="22"/>
          <w:szCs w:val="22"/>
        </w:rPr>
        <w:t xml:space="preserve"> odpowiednio </w:t>
      </w:r>
      <w:r w:rsidR="00A520B6" w:rsidRPr="00647ED0">
        <w:rPr>
          <w:rFonts w:cs="Arial"/>
          <w:b w:val="0"/>
          <w:sz w:val="22"/>
          <w:szCs w:val="22"/>
        </w:rPr>
        <w:t>Projektu Wstępnego</w:t>
      </w:r>
      <w:r w:rsidRPr="00647ED0">
        <w:rPr>
          <w:rFonts w:cs="Arial"/>
          <w:b w:val="0"/>
          <w:sz w:val="22"/>
          <w:szCs w:val="22"/>
        </w:rPr>
        <w:t xml:space="preserve">, Budowlanego i Wykonawczego. Potwierdzeniem przekazania ilości egzemplarzy dokumentacji wymaganych przez WDD będzie podpisanie przez Zamawiającego bez zastrzeżeń Protokołu Zdawczo-Odbiorczego stanowiącego </w:t>
      </w:r>
      <w:r w:rsidRPr="00647ED0">
        <w:rPr>
          <w:rFonts w:cs="Arial"/>
          <w:bCs/>
          <w:sz w:val="22"/>
          <w:szCs w:val="22"/>
        </w:rPr>
        <w:t>załącznik nr 5</w:t>
      </w:r>
      <w:r w:rsidRPr="00647ED0">
        <w:rPr>
          <w:rFonts w:cs="Arial"/>
          <w:b w:val="0"/>
          <w:sz w:val="22"/>
          <w:szCs w:val="22"/>
        </w:rPr>
        <w:t xml:space="preserve"> do OPZ.</w:t>
      </w:r>
    </w:p>
    <w:p w14:paraId="2555865D" w14:textId="1933A13B" w:rsidR="00065573" w:rsidRPr="00647ED0" w:rsidRDefault="00065573" w:rsidP="0029780B">
      <w:pPr>
        <w:pStyle w:val="Styl1"/>
        <w:spacing w:before="0" w:after="0" w:line="300" w:lineRule="auto"/>
        <w:ind w:left="851" w:hanging="567"/>
        <w:rPr>
          <w:rFonts w:cs="Arial"/>
          <w:b w:val="0"/>
          <w:sz w:val="22"/>
          <w:szCs w:val="22"/>
        </w:rPr>
      </w:pPr>
      <w:r w:rsidRPr="00647ED0">
        <w:rPr>
          <w:rFonts w:cs="Arial"/>
          <w:b w:val="0"/>
          <w:sz w:val="22"/>
          <w:szCs w:val="22"/>
        </w:rPr>
        <w:t>Wykonawca jest zobowiązany przystąpić do realizacji Prac Budowlanych, dopiero z momentem dokonania przez Zamawiającego bez zastrzeżeń, na zasadach określonych w ustępach poniższych, odbioru Dokumentacji Projektowej oraz uzyskanie decyzji na wykonanie prac budowlanych wymaganej prawem budowlanym. Podjęcie przez Wykonawcę Prac Budowlanych przed odbiorem Dokumentacji Projektowej będzie uważane za działanie na wyłączne ryzyko Wykonawcy i nie może być źródłem jakichkolwiek roszczeń Wykonawcy w stosunku do Zamawiającego.</w:t>
      </w:r>
    </w:p>
    <w:bookmarkEnd w:id="30"/>
    <w:p w14:paraId="38A9B7F2" w14:textId="77777777" w:rsidR="00F70F41" w:rsidRPr="00C2524D" w:rsidRDefault="00F70F41" w:rsidP="005A4348">
      <w:pPr>
        <w:pStyle w:val="Akapitzlist"/>
        <w:tabs>
          <w:tab w:val="left" w:pos="851"/>
        </w:tabs>
        <w:spacing w:after="0" w:line="300" w:lineRule="auto"/>
        <w:ind w:left="993"/>
        <w:jc w:val="both"/>
        <w:rPr>
          <w:rFonts w:ascii="Century Gothic" w:hAnsi="Century Gothic" w:cs="Arial"/>
        </w:rPr>
      </w:pPr>
    </w:p>
    <w:p w14:paraId="3C7D5E2B" w14:textId="1D06DD44" w:rsidR="00326C1A" w:rsidRPr="00C2524D" w:rsidRDefault="00B27FCF" w:rsidP="005A4348">
      <w:pPr>
        <w:pStyle w:val="Akapitzlist"/>
        <w:numPr>
          <w:ilvl w:val="0"/>
          <w:numId w:val="3"/>
        </w:numPr>
        <w:spacing w:after="0" w:line="300" w:lineRule="auto"/>
        <w:ind w:left="284" w:hanging="284"/>
        <w:jc w:val="both"/>
        <w:outlineLvl w:val="0"/>
        <w:rPr>
          <w:rFonts w:ascii="Century Gothic" w:hAnsi="Century Gothic"/>
          <w:b/>
        </w:rPr>
      </w:pPr>
      <w:bookmarkStart w:id="31" w:name="_Toc419458739"/>
      <w:bookmarkStart w:id="32" w:name="_Toc118878122"/>
      <w:r w:rsidRPr="00C2524D">
        <w:rPr>
          <w:rFonts w:ascii="Century Gothic" w:hAnsi="Century Gothic"/>
          <w:b/>
        </w:rPr>
        <w:t>Wskazania dotyczące sposobu dostarczenia dokumentacji</w:t>
      </w:r>
      <w:bookmarkEnd w:id="31"/>
      <w:bookmarkEnd w:id="32"/>
    </w:p>
    <w:p w14:paraId="77C0040F" w14:textId="6BDF25CF" w:rsidR="00390659" w:rsidRPr="00C2524D" w:rsidRDefault="00B27FCF" w:rsidP="0029780B">
      <w:pPr>
        <w:pStyle w:val="Styl1"/>
        <w:spacing w:before="0" w:after="0" w:line="300" w:lineRule="auto"/>
        <w:ind w:left="851" w:hanging="567"/>
        <w:rPr>
          <w:b w:val="0"/>
          <w:sz w:val="22"/>
          <w:szCs w:val="22"/>
        </w:rPr>
      </w:pPr>
      <w:r w:rsidRPr="00C2524D">
        <w:rPr>
          <w:b w:val="0"/>
          <w:sz w:val="22"/>
          <w:szCs w:val="22"/>
        </w:rPr>
        <w:t xml:space="preserve">Dokumentacja kierowana do </w:t>
      </w:r>
      <w:r w:rsidR="00337A4A" w:rsidRPr="00C2524D">
        <w:rPr>
          <w:b w:val="0"/>
          <w:sz w:val="22"/>
          <w:szCs w:val="22"/>
        </w:rPr>
        <w:t xml:space="preserve">opiniowania </w:t>
      </w:r>
      <w:r w:rsidR="00EA43FD" w:rsidRPr="00C2524D">
        <w:rPr>
          <w:b w:val="0"/>
          <w:sz w:val="22"/>
          <w:szCs w:val="22"/>
        </w:rPr>
        <w:t xml:space="preserve">przez </w:t>
      </w:r>
      <w:r w:rsidRPr="00C2524D">
        <w:rPr>
          <w:b w:val="0"/>
          <w:sz w:val="22"/>
          <w:szCs w:val="22"/>
        </w:rPr>
        <w:t>Zamawiającego powinna być składana na kancelarię Oddziału Rembelszczyzna</w:t>
      </w:r>
      <w:r w:rsidR="007B53E8" w:rsidRPr="00C2524D">
        <w:rPr>
          <w:b w:val="0"/>
          <w:sz w:val="22"/>
          <w:szCs w:val="22"/>
        </w:rPr>
        <w:t xml:space="preserve">. Dopuszcza się wersję elektroniczną na adres: </w:t>
      </w:r>
      <w:hyperlink r:id="rId10" w:history="1">
        <w:r w:rsidR="007B53E8" w:rsidRPr="00C2524D">
          <w:rPr>
            <w:b w:val="0"/>
            <w:sz w:val="22"/>
            <w:szCs w:val="22"/>
          </w:rPr>
          <w:t>kancelaria.rembelszczyzna@gaz-system.pl</w:t>
        </w:r>
      </w:hyperlink>
      <w:r w:rsidR="007B53E8" w:rsidRPr="00C2524D">
        <w:rPr>
          <w:b w:val="0"/>
          <w:sz w:val="22"/>
          <w:szCs w:val="22"/>
        </w:rPr>
        <w:t>.</w:t>
      </w:r>
    </w:p>
    <w:p w14:paraId="1C68AAAA" w14:textId="77777777" w:rsidR="00390659" w:rsidRPr="00C2524D" w:rsidRDefault="00390659" w:rsidP="0029780B">
      <w:pPr>
        <w:pStyle w:val="Styl1"/>
        <w:spacing w:before="0" w:after="0" w:line="300" w:lineRule="auto"/>
        <w:ind w:left="851" w:hanging="567"/>
        <w:rPr>
          <w:b w:val="0"/>
          <w:sz w:val="22"/>
          <w:szCs w:val="22"/>
        </w:rPr>
      </w:pPr>
      <w:r w:rsidRPr="00C2524D">
        <w:rPr>
          <w:b w:val="0"/>
          <w:sz w:val="22"/>
          <w:szCs w:val="22"/>
        </w:rPr>
        <w:t>Projekty zgłoszone do opiniowania muszą być kompletne, możliwe do realizacji z uwzględnieniem aktualnego stanu techniki i dostępnych środków oraz skoordynowane międzybranżowo.</w:t>
      </w:r>
    </w:p>
    <w:p w14:paraId="7667EEEE" w14:textId="565357F4" w:rsidR="00390659" w:rsidRPr="00C2524D" w:rsidRDefault="00390659" w:rsidP="0029780B">
      <w:pPr>
        <w:pStyle w:val="Styl1"/>
        <w:spacing w:before="0" w:after="0" w:line="300" w:lineRule="auto"/>
        <w:ind w:left="851" w:hanging="567"/>
        <w:rPr>
          <w:b w:val="0"/>
          <w:sz w:val="22"/>
          <w:szCs w:val="22"/>
        </w:rPr>
      </w:pPr>
      <w:r w:rsidRPr="00C2524D">
        <w:rPr>
          <w:b w:val="0"/>
          <w:sz w:val="22"/>
          <w:szCs w:val="22"/>
        </w:rPr>
        <w:t xml:space="preserve">Muszą one odpowiadać celom zadania inwestycyjnego oznaczonego w Umowie. Dokumentacja poddawana ocenie przez Zamawiającego podlega procedurom określonym we wskazaniach w zakresie </w:t>
      </w:r>
      <w:r w:rsidR="00425260" w:rsidRPr="00C2524D">
        <w:rPr>
          <w:b w:val="0"/>
          <w:sz w:val="22"/>
          <w:szCs w:val="22"/>
        </w:rPr>
        <w:t>sposobu uzgadniania w punkcie 1</w:t>
      </w:r>
      <w:r w:rsidR="00D8579B" w:rsidRPr="00C2524D">
        <w:rPr>
          <w:b w:val="0"/>
          <w:sz w:val="22"/>
          <w:szCs w:val="22"/>
        </w:rPr>
        <w:t>1</w:t>
      </w:r>
      <w:r w:rsidRPr="00C2524D">
        <w:rPr>
          <w:b w:val="0"/>
          <w:sz w:val="22"/>
          <w:szCs w:val="22"/>
        </w:rPr>
        <w:t xml:space="preserve"> powyżej.</w:t>
      </w:r>
    </w:p>
    <w:p w14:paraId="0C4622FD" w14:textId="1C7CBDD2" w:rsidR="00390659" w:rsidRPr="00C2524D" w:rsidRDefault="00390659" w:rsidP="0029780B">
      <w:pPr>
        <w:pStyle w:val="Styl1"/>
        <w:spacing w:before="0" w:after="0" w:line="300" w:lineRule="auto"/>
        <w:ind w:left="851" w:hanging="567"/>
        <w:rPr>
          <w:b w:val="0"/>
          <w:sz w:val="22"/>
          <w:szCs w:val="22"/>
        </w:rPr>
      </w:pPr>
      <w:r w:rsidRPr="00C2524D">
        <w:rPr>
          <w:b w:val="0"/>
          <w:sz w:val="22"/>
          <w:szCs w:val="22"/>
        </w:rPr>
        <w:t xml:space="preserve">Szczegółowy zakres wymagań dla dokumentacji został opisany w </w:t>
      </w:r>
      <w:r w:rsidR="00C16BD5" w:rsidRPr="00C2524D">
        <w:rPr>
          <w:b w:val="0"/>
          <w:sz w:val="22"/>
          <w:szCs w:val="22"/>
        </w:rPr>
        <w:t>WDD</w:t>
      </w:r>
      <w:r w:rsidRPr="00C2524D">
        <w:rPr>
          <w:b w:val="0"/>
          <w:sz w:val="22"/>
          <w:szCs w:val="22"/>
        </w:rPr>
        <w:t xml:space="preserve"> (</w:t>
      </w:r>
      <w:r w:rsidR="00C16BD5" w:rsidRPr="00C2524D">
        <w:rPr>
          <w:b w:val="0"/>
          <w:sz w:val="22"/>
          <w:szCs w:val="22"/>
        </w:rPr>
        <w:t>Wymagania dla Dokumentacji</w:t>
      </w:r>
      <w:r w:rsidRPr="00C2524D">
        <w:rPr>
          <w:b w:val="0"/>
          <w:sz w:val="22"/>
          <w:szCs w:val="22"/>
        </w:rPr>
        <w:t xml:space="preserve">), stanowiącej załącznik nr </w:t>
      </w:r>
      <w:r w:rsidR="00CF23A1" w:rsidRPr="00C2524D">
        <w:rPr>
          <w:b w:val="0"/>
          <w:sz w:val="22"/>
          <w:szCs w:val="22"/>
        </w:rPr>
        <w:t>10</w:t>
      </w:r>
      <w:r w:rsidRPr="00C2524D">
        <w:rPr>
          <w:b w:val="0"/>
          <w:sz w:val="22"/>
          <w:szCs w:val="22"/>
        </w:rPr>
        <w:t xml:space="preserve"> do </w:t>
      </w:r>
      <w:r w:rsidR="00C16BD5" w:rsidRPr="00C2524D">
        <w:rPr>
          <w:b w:val="0"/>
          <w:sz w:val="22"/>
          <w:szCs w:val="22"/>
        </w:rPr>
        <w:t>Warunków Technicznych</w:t>
      </w:r>
      <w:r w:rsidRPr="00C2524D">
        <w:rPr>
          <w:b w:val="0"/>
          <w:sz w:val="22"/>
          <w:szCs w:val="22"/>
        </w:rPr>
        <w:t>.</w:t>
      </w:r>
    </w:p>
    <w:p w14:paraId="5CFA72BB" w14:textId="4E0E7628" w:rsidR="008F1384" w:rsidRPr="00C2524D" w:rsidRDefault="00B27FCF" w:rsidP="0029780B">
      <w:pPr>
        <w:pStyle w:val="Styl1"/>
        <w:spacing w:before="0" w:after="0" w:line="300" w:lineRule="auto"/>
        <w:ind w:left="851" w:hanging="567"/>
        <w:rPr>
          <w:b w:val="0"/>
          <w:sz w:val="22"/>
          <w:szCs w:val="22"/>
        </w:rPr>
      </w:pPr>
      <w:r w:rsidRPr="00C2524D">
        <w:rPr>
          <w:b w:val="0"/>
          <w:sz w:val="22"/>
          <w:szCs w:val="22"/>
        </w:rPr>
        <w:t>Podpisany protokół zdawczo-odbiorczy nie stanowi podstawy do wystawienia faktury VAT</w:t>
      </w:r>
      <w:r w:rsidR="00CA2F44" w:rsidRPr="00C2524D">
        <w:rPr>
          <w:b w:val="0"/>
          <w:sz w:val="22"/>
          <w:szCs w:val="22"/>
        </w:rPr>
        <w:t>.</w:t>
      </w:r>
    </w:p>
    <w:p w14:paraId="492E1F65" w14:textId="77777777" w:rsidR="00326C1A" w:rsidRPr="00C2524D" w:rsidRDefault="00326C1A" w:rsidP="005A4348">
      <w:pPr>
        <w:pStyle w:val="Akapitzlist"/>
        <w:spacing w:after="0" w:line="300" w:lineRule="auto"/>
        <w:jc w:val="both"/>
        <w:rPr>
          <w:rFonts w:ascii="Century Gothic" w:hAnsi="Century Gothic"/>
        </w:rPr>
      </w:pPr>
    </w:p>
    <w:p w14:paraId="05FDC076" w14:textId="77777777" w:rsidR="008A0CDA" w:rsidRPr="00C2524D" w:rsidRDefault="008A0CDA" w:rsidP="005A4348">
      <w:pPr>
        <w:pStyle w:val="Akapitzlist"/>
        <w:numPr>
          <w:ilvl w:val="0"/>
          <w:numId w:val="3"/>
        </w:numPr>
        <w:spacing w:after="0" w:line="300" w:lineRule="auto"/>
        <w:ind w:left="284" w:hanging="284"/>
        <w:jc w:val="both"/>
        <w:outlineLvl w:val="0"/>
        <w:rPr>
          <w:rFonts w:ascii="Century Gothic" w:hAnsi="Century Gothic"/>
          <w:b/>
        </w:rPr>
      </w:pPr>
      <w:bookmarkStart w:id="33" w:name="_Toc118878123"/>
      <w:r w:rsidRPr="00C2524D">
        <w:rPr>
          <w:rFonts w:ascii="Century Gothic" w:hAnsi="Century Gothic"/>
          <w:b/>
        </w:rPr>
        <w:lastRenderedPageBreak/>
        <w:t>Bezpieczeństwo i higiena pracy</w:t>
      </w:r>
      <w:bookmarkEnd w:id="33"/>
    </w:p>
    <w:p w14:paraId="082CEADC" w14:textId="052994CB" w:rsidR="008A0CDA" w:rsidRPr="00C2524D" w:rsidRDefault="008A0CDA" w:rsidP="0029780B">
      <w:pPr>
        <w:pStyle w:val="Styl1"/>
        <w:spacing w:before="0" w:after="0" w:line="300" w:lineRule="auto"/>
        <w:ind w:left="851" w:hanging="567"/>
        <w:rPr>
          <w:b w:val="0"/>
          <w:sz w:val="22"/>
          <w:szCs w:val="22"/>
        </w:rPr>
      </w:pPr>
      <w:r w:rsidRPr="00C2524D">
        <w:rPr>
          <w:b w:val="0"/>
          <w:sz w:val="22"/>
          <w:szCs w:val="22"/>
        </w:rPr>
        <w:t>Podczas realizacji robót Wykonawca powinien przestrzegać przepisów dotyczących bezpieczeństwa i higieny pracy. W szczególności Wykonawca ma obowiązek zadbać, aby personel nie wykonywał pracy w warunkach niebezpiecznych, szkodliwych dla zdrowia oraz nie spełniających odpowiednich wymagań sanitarnych.</w:t>
      </w:r>
    </w:p>
    <w:p w14:paraId="3E3AC12E" w14:textId="5B8B1070" w:rsidR="008A0CDA" w:rsidRPr="00C2524D" w:rsidRDefault="008A0CDA" w:rsidP="0029780B">
      <w:pPr>
        <w:pStyle w:val="Styl1"/>
        <w:spacing w:before="0" w:after="0" w:line="300" w:lineRule="auto"/>
        <w:ind w:left="851" w:hanging="567"/>
        <w:rPr>
          <w:b w:val="0"/>
          <w:sz w:val="22"/>
          <w:szCs w:val="22"/>
        </w:rPr>
      </w:pPr>
      <w:r w:rsidRPr="00C2524D">
        <w:rPr>
          <w:b w:val="0"/>
          <w:sz w:val="22"/>
          <w:szCs w:val="22"/>
        </w:rPr>
        <w:t>Wykonawca powinien zapewnić wszelkie urządzenia zabezpieczające oraz sprzęt i odpowiednią odzież dla ochrony życia i zdrowia osób zatrudnionych na budowie oraz dla zapewnienia bezpieczeństwa publicznego.</w:t>
      </w:r>
    </w:p>
    <w:p w14:paraId="6F11D195" w14:textId="7C8C5338" w:rsidR="008A0CDA" w:rsidRPr="00C2524D" w:rsidRDefault="008A0CDA" w:rsidP="0029780B">
      <w:pPr>
        <w:pStyle w:val="Styl1"/>
        <w:spacing w:before="0" w:after="0" w:line="300" w:lineRule="auto"/>
        <w:ind w:left="851" w:hanging="567"/>
        <w:rPr>
          <w:b w:val="0"/>
          <w:sz w:val="22"/>
          <w:szCs w:val="22"/>
        </w:rPr>
      </w:pPr>
      <w:r w:rsidRPr="00C2524D">
        <w:rPr>
          <w:b w:val="0"/>
          <w:sz w:val="22"/>
          <w:szCs w:val="22"/>
        </w:rPr>
        <w:t>Wykonawca powinien zapewnić i utrzymać w odpowiednim stanie urządzenia socjalne dla personelu prowadzącego roboty objęte umową.</w:t>
      </w:r>
    </w:p>
    <w:p w14:paraId="76E3388F" w14:textId="47135CB2" w:rsidR="008A0CDA" w:rsidRPr="00C2524D" w:rsidRDefault="008A0CDA" w:rsidP="0029780B">
      <w:pPr>
        <w:pStyle w:val="Styl1"/>
        <w:spacing w:before="0" w:after="0" w:line="300" w:lineRule="auto"/>
        <w:ind w:left="851" w:hanging="567"/>
        <w:rPr>
          <w:b w:val="0"/>
          <w:sz w:val="22"/>
          <w:szCs w:val="22"/>
        </w:rPr>
      </w:pPr>
      <w:r w:rsidRPr="00C2524D">
        <w:rPr>
          <w:b w:val="0"/>
          <w:sz w:val="22"/>
          <w:szCs w:val="22"/>
        </w:rPr>
        <w:t>Uznaje się, że wszelkie koszty związane z wypełnieniem wymagań określonych powyżej nie podlegają odrębnej zapłacie i są uwzględnione w cenie za wykonanie robót.</w:t>
      </w:r>
    </w:p>
    <w:p w14:paraId="4CD7F49A" w14:textId="77777777" w:rsidR="005A4348" w:rsidRPr="00C2524D" w:rsidRDefault="005A4348" w:rsidP="005A4348">
      <w:pPr>
        <w:pStyle w:val="Akapitzlist"/>
        <w:spacing w:after="0" w:line="300" w:lineRule="auto"/>
        <w:ind w:left="1080"/>
        <w:contextualSpacing w:val="0"/>
        <w:jc w:val="both"/>
        <w:rPr>
          <w:rFonts w:ascii="Century Gothic" w:hAnsi="Century Gothic"/>
        </w:rPr>
      </w:pPr>
    </w:p>
    <w:p w14:paraId="1660CDDD" w14:textId="34BA0040" w:rsidR="00D11CE8" w:rsidRPr="00C2524D" w:rsidRDefault="00544B13" w:rsidP="005A4348">
      <w:pPr>
        <w:pStyle w:val="Akapitzlist"/>
        <w:numPr>
          <w:ilvl w:val="0"/>
          <w:numId w:val="3"/>
        </w:numPr>
        <w:spacing w:after="0" w:line="300" w:lineRule="auto"/>
        <w:ind w:left="284" w:hanging="284"/>
        <w:jc w:val="both"/>
        <w:outlineLvl w:val="0"/>
        <w:rPr>
          <w:rFonts w:ascii="Century Gothic" w:hAnsi="Century Gothic"/>
          <w:b/>
        </w:rPr>
      </w:pPr>
      <w:bookmarkStart w:id="34" w:name="_Toc118878124"/>
      <w:r w:rsidRPr="00C2524D">
        <w:rPr>
          <w:rFonts w:ascii="Century Gothic" w:hAnsi="Century Gothic"/>
          <w:b/>
        </w:rPr>
        <w:t>Informacje dodatkowe</w:t>
      </w:r>
      <w:bookmarkEnd w:id="34"/>
    </w:p>
    <w:p w14:paraId="57CF4932" w14:textId="5C34D91B" w:rsidR="00D11CE8" w:rsidRPr="00C2524D" w:rsidRDefault="00544B13" w:rsidP="00481AC8">
      <w:pPr>
        <w:pStyle w:val="Styl1"/>
        <w:spacing w:before="0" w:after="0" w:line="300" w:lineRule="auto"/>
        <w:ind w:left="851" w:hanging="567"/>
        <w:rPr>
          <w:b w:val="0"/>
          <w:sz w:val="22"/>
          <w:szCs w:val="22"/>
        </w:rPr>
      </w:pPr>
      <w:r w:rsidRPr="00C2524D">
        <w:rPr>
          <w:b w:val="0"/>
          <w:sz w:val="22"/>
          <w:szCs w:val="22"/>
        </w:rPr>
        <w:t>Wykonawca jest odpowiedzialny za pełną obsługę geodezyjną zadania</w:t>
      </w:r>
    </w:p>
    <w:p w14:paraId="18044257" w14:textId="77777777" w:rsidR="00DC0290" w:rsidRPr="00C2524D" w:rsidRDefault="00DC0290" w:rsidP="00FE26D8">
      <w:pPr>
        <w:pStyle w:val="Akapitzlist"/>
        <w:numPr>
          <w:ilvl w:val="0"/>
          <w:numId w:val="27"/>
        </w:numPr>
        <w:spacing w:after="0" w:line="300" w:lineRule="auto"/>
        <w:ind w:left="1134" w:hanging="283"/>
        <w:jc w:val="both"/>
        <w:rPr>
          <w:rFonts w:ascii="Century Gothic" w:eastAsia="Times New Roman" w:hAnsi="Century Gothic" w:cs="Times New Roman"/>
        </w:rPr>
      </w:pPr>
      <w:r w:rsidRPr="00C2524D">
        <w:rPr>
          <w:rFonts w:ascii="Century Gothic" w:eastAsia="Times New Roman" w:hAnsi="Century Gothic" w:cs="Times New Roman"/>
        </w:rPr>
        <w:t xml:space="preserve">Wykonawca w ramach umowy zobligowany jest do umieszczania wszelkich redakcji mapowych na mapach zasadniczych poprzez umieszczanie nowych elementów na mapie bądź skorygowanie przebiegu błędnie naniesionej infrastruktury technicznej (elementów uzbrojenia technicznego i szczegółów sytuacyjnych) w opracowywanym pasie na wszystkich skalach mapowych prowadzonych przez Ośrodek Dokumentacji Geodezyjnej i Kartograficznej, na przykład dotyczy to sytuacji, w której Wykonawca przekaże </w:t>
      </w:r>
      <w:proofErr w:type="spellStart"/>
      <w:r w:rsidRPr="00C2524D">
        <w:rPr>
          <w:rFonts w:ascii="Century Gothic" w:eastAsia="Times New Roman" w:hAnsi="Century Gothic" w:cs="Times New Roman"/>
        </w:rPr>
        <w:t>zaklauzulowaną</w:t>
      </w:r>
      <w:proofErr w:type="spellEnd"/>
      <w:r w:rsidRPr="00C2524D">
        <w:rPr>
          <w:rFonts w:ascii="Century Gothic" w:eastAsia="Times New Roman" w:hAnsi="Century Gothic" w:cs="Times New Roman"/>
        </w:rPr>
        <w:t xml:space="preserve"> mapę z Ośrodka Dokumentacji Geodezyjnej i Kartograficznej w skali 1:1 000, a w zasobie Ośrodka Dokumentacji Geodezyjnej i Kartograficznej prowadzona jest także mapa w skali 1: 500 lub na odwrót, jeśli przekaże mapę w skali 1: 500, a w Ośrodka Dokumentacji Geodezyjnej i Kartograficznej jest również prowadzona mapa w skali 1:1 000, nawet w sytuacji gdy takiej mapy Wykonawca z różnych względów nie otrzymał z Ośrodkowi Dokumentacji Geodezyjnej i Kartograficznej. Potwierdzeniem poprawnie wykonanego zamówienia jest przekazanie </w:t>
      </w:r>
      <w:proofErr w:type="spellStart"/>
      <w:r w:rsidRPr="00C2524D">
        <w:rPr>
          <w:rFonts w:ascii="Century Gothic" w:eastAsia="Times New Roman" w:hAnsi="Century Gothic" w:cs="Times New Roman"/>
        </w:rPr>
        <w:t>zaklauzulowanej</w:t>
      </w:r>
      <w:proofErr w:type="spellEnd"/>
      <w:r w:rsidRPr="00C2524D">
        <w:rPr>
          <w:rFonts w:ascii="Century Gothic" w:eastAsia="Times New Roman" w:hAnsi="Century Gothic" w:cs="Times New Roman"/>
        </w:rPr>
        <w:t xml:space="preserve"> mapy zasadniczej we wszystkich skalach prowadzonych przez Ośrodek Dokumentacji Geodezyjnej i Kartograficznej.</w:t>
      </w:r>
    </w:p>
    <w:p w14:paraId="3A45A08D" w14:textId="60E5587F" w:rsidR="00544B13" w:rsidRPr="00C2524D" w:rsidRDefault="00544B13" w:rsidP="00481AC8">
      <w:pPr>
        <w:pStyle w:val="Styl1"/>
        <w:spacing w:before="0" w:after="0" w:line="300" w:lineRule="auto"/>
        <w:ind w:left="851" w:hanging="567"/>
        <w:rPr>
          <w:b w:val="0"/>
          <w:sz w:val="22"/>
          <w:szCs w:val="22"/>
        </w:rPr>
      </w:pPr>
      <w:r w:rsidRPr="00C2524D">
        <w:rPr>
          <w:b w:val="0"/>
          <w:sz w:val="22"/>
          <w:szCs w:val="22"/>
        </w:rPr>
        <w:t xml:space="preserve">Wykonawca uzgodni dokumentację projektową w UDT </w:t>
      </w:r>
      <w:r w:rsidR="00CF23A1" w:rsidRPr="00C2524D">
        <w:rPr>
          <w:b w:val="0"/>
          <w:sz w:val="22"/>
          <w:szCs w:val="22"/>
        </w:rPr>
        <w:t>(jeśli będzie wymagana).</w:t>
      </w:r>
    </w:p>
    <w:p w14:paraId="4DC5B82F" w14:textId="5122A628" w:rsidR="00BE6635" w:rsidRPr="00C2524D" w:rsidRDefault="00BE6635" w:rsidP="00481AC8">
      <w:pPr>
        <w:pStyle w:val="Styl1"/>
        <w:spacing w:before="0" w:after="0" w:line="300" w:lineRule="auto"/>
        <w:ind w:left="851" w:hanging="567"/>
        <w:rPr>
          <w:b w:val="0"/>
          <w:sz w:val="22"/>
          <w:szCs w:val="22"/>
        </w:rPr>
      </w:pPr>
      <w:bookmarkStart w:id="35" w:name="_Hlk518131193"/>
      <w:r w:rsidRPr="00C2524D">
        <w:rPr>
          <w:b w:val="0"/>
          <w:sz w:val="22"/>
          <w:szCs w:val="22"/>
        </w:rPr>
        <w:t>Wykonawca zarejestruje urządzenia stacji gazowej w UDT oraz uzyska decyzję zezwalającą na  eksploatację przez UDT (jeśli będzie wymagana).</w:t>
      </w:r>
    </w:p>
    <w:bookmarkEnd w:id="35"/>
    <w:p w14:paraId="47626737" w14:textId="077A05DE" w:rsidR="00BE6635" w:rsidRPr="00C2524D" w:rsidRDefault="00BE6635" w:rsidP="00481AC8">
      <w:pPr>
        <w:pStyle w:val="Styl1"/>
        <w:spacing w:before="0" w:after="0" w:line="300" w:lineRule="auto"/>
        <w:ind w:left="851" w:hanging="567"/>
        <w:rPr>
          <w:b w:val="0"/>
          <w:sz w:val="22"/>
          <w:szCs w:val="22"/>
        </w:rPr>
      </w:pPr>
      <w:r w:rsidRPr="00C2524D">
        <w:rPr>
          <w:b w:val="0"/>
          <w:sz w:val="22"/>
          <w:szCs w:val="22"/>
        </w:rPr>
        <w:t>Wykonawca zakupi i zarejestruje Dziennik Budowy.</w:t>
      </w:r>
    </w:p>
    <w:p w14:paraId="251E8C6A" w14:textId="07499787" w:rsidR="00BE6635" w:rsidRPr="00C2524D" w:rsidRDefault="00BE6635" w:rsidP="00481AC8">
      <w:pPr>
        <w:pStyle w:val="Styl1"/>
        <w:spacing w:before="0" w:after="0" w:line="300" w:lineRule="auto"/>
        <w:ind w:left="851" w:hanging="567"/>
        <w:rPr>
          <w:b w:val="0"/>
          <w:sz w:val="22"/>
          <w:szCs w:val="22"/>
        </w:rPr>
      </w:pPr>
      <w:r w:rsidRPr="00C2524D">
        <w:rPr>
          <w:b w:val="0"/>
          <w:sz w:val="22"/>
          <w:szCs w:val="22"/>
        </w:rPr>
        <w:t>Wypłata wszelkich odszkodowań na wejście w teren i prowadzenie prac na gruntach prywatnych właścicieli</w:t>
      </w:r>
      <w:r w:rsidR="00B22D3E" w:rsidRPr="00C2524D">
        <w:rPr>
          <w:b w:val="0"/>
          <w:sz w:val="22"/>
          <w:szCs w:val="22"/>
        </w:rPr>
        <w:t xml:space="preserve"> –</w:t>
      </w:r>
      <w:r w:rsidRPr="00C2524D">
        <w:rPr>
          <w:b w:val="0"/>
          <w:sz w:val="22"/>
          <w:szCs w:val="22"/>
        </w:rPr>
        <w:t xml:space="preserve"> po stronie Wykonawcy.</w:t>
      </w:r>
    </w:p>
    <w:p w14:paraId="1FFD7369" w14:textId="47892625" w:rsidR="00BE6635" w:rsidRPr="00C2524D" w:rsidRDefault="00BE6635" w:rsidP="00481AC8">
      <w:pPr>
        <w:pStyle w:val="Styl1"/>
        <w:spacing w:before="0" w:after="0" w:line="300" w:lineRule="auto"/>
        <w:ind w:left="851" w:hanging="567"/>
        <w:rPr>
          <w:b w:val="0"/>
          <w:sz w:val="22"/>
          <w:szCs w:val="22"/>
        </w:rPr>
      </w:pPr>
      <w:r w:rsidRPr="00C2524D">
        <w:rPr>
          <w:b w:val="0"/>
          <w:sz w:val="22"/>
          <w:szCs w:val="22"/>
        </w:rPr>
        <w:lastRenderedPageBreak/>
        <w:t>Wykonawca przed odbiorem końcowym wykona i załączy do dokumentacji powykonawczej zestawienia urządzeń zamontowanych na stacji wraz z podaniem terminu zakończenia obowiązywania gwarancji na wspomniane urządzenia wraz z całą stacją.</w:t>
      </w:r>
    </w:p>
    <w:p w14:paraId="30CE5794" w14:textId="77777777" w:rsidR="009D4436" w:rsidRPr="00C2524D" w:rsidRDefault="00BE6635" w:rsidP="00481AC8">
      <w:pPr>
        <w:pStyle w:val="Styl1"/>
        <w:spacing w:before="0" w:after="0" w:line="300" w:lineRule="auto"/>
        <w:ind w:left="851" w:hanging="567"/>
        <w:rPr>
          <w:b w:val="0"/>
          <w:sz w:val="22"/>
          <w:szCs w:val="22"/>
        </w:rPr>
      </w:pPr>
      <w:r w:rsidRPr="00C2524D">
        <w:rPr>
          <w:b w:val="0"/>
          <w:sz w:val="22"/>
          <w:szCs w:val="22"/>
        </w:rPr>
        <w:t xml:space="preserve">Wykonawca  przed odbiorem technicznym nowo wybudowanej stacji zobowiązany jest do opracowania i uzgodnienia z Zamawiającym dokumentacji użytkowej stacji wg wymagań Działu Eksploatacji  Sieci i Działu Pomiarów w zakresie instrukcji eksploatacji i obsługi nowej stacji gazowej oraz instrukcji zabezpieczenia przeciwpożarowego obiektu. Wzory dokumentacji użytkowej będą przekazane Wykonawcy po podpisaniu umowy na jego wniosek. </w:t>
      </w:r>
    </w:p>
    <w:p w14:paraId="4EE5CA86" w14:textId="61584184" w:rsidR="0062663B" w:rsidRPr="00C2524D" w:rsidRDefault="000E2993" w:rsidP="00C73FE5">
      <w:pPr>
        <w:pStyle w:val="Styl1"/>
        <w:spacing w:before="0" w:after="0" w:line="300" w:lineRule="auto"/>
        <w:ind w:left="851" w:hanging="567"/>
        <w:rPr>
          <w:b w:val="0"/>
          <w:sz w:val="22"/>
          <w:szCs w:val="22"/>
        </w:rPr>
      </w:pPr>
      <w:r w:rsidRPr="00C2524D">
        <w:rPr>
          <w:b w:val="0"/>
          <w:sz w:val="22"/>
          <w:szCs w:val="22"/>
        </w:rPr>
        <w:t>W</w:t>
      </w:r>
      <w:r w:rsidR="00843360" w:rsidRPr="00C2524D">
        <w:rPr>
          <w:b w:val="0"/>
          <w:sz w:val="22"/>
          <w:szCs w:val="22"/>
        </w:rPr>
        <w:t xml:space="preserve">ykonawca </w:t>
      </w:r>
      <w:r w:rsidRPr="00C2524D">
        <w:rPr>
          <w:b w:val="0"/>
          <w:sz w:val="22"/>
          <w:szCs w:val="22"/>
        </w:rPr>
        <w:t>oprac</w:t>
      </w:r>
      <w:r w:rsidR="0062663B" w:rsidRPr="00C2524D">
        <w:rPr>
          <w:b w:val="0"/>
          <w:sz w:val="22"/>
          <w:szCs w:val="22"/>
        </w:rPr>
        <w:t>uje</w:t>
      </w:r>
      <w:r w:rsidRPr="00C2524D">
        <w:rPr>
          <w:b w:val="0"/>
          <w:sz w:val="22"/>
          <w:szCs w:val="22"/>
        </w:rPr>
        <w:t xml:space="preserve"> bilans mocy dla nowo projektowanej instalacji</w:t>
      </w:r>
      <w:r w:rsidR="0062663B" w:rsidRPr="00C2524D">
        <w:rPr>
          <w:b w:val="0"/>
          <w:sz w:val="22"/>
          <w:szCs w:val="22"/>
        </w:rPr>
        <w:t>, na podstawie którego może zajść konieczność wystąpienia do zakładu energetycznego o aktualizację warunków przyłączenia do sieci elektroenergetycznej i doprowadzenia do podpisania między spółką GAZ-SYSTEM S.A. a zakładem energetycznym Umowy przyłączeniowej oraz Umowy dystrybucyjnej</w:t>
      </w:r>
      <w:r w:rsidR="001A1D5E" w:rsidRPr="00C2524D">
        <w:rPr>
          <w:b w:val="0"/>
          <w:sz w:val="22"/>
          <w:szCs w:val="22"/>
        </w:rPr>
        <w:t xml:space="preserve">. Wykonawca </w:t>
      </w:r>
      <w:r w:rsidR="00F340D3" w:rsidRPr="00C2524D">
        <w:rPr>
          <w:b w:val="0"/>
          <w:sz w:val="22"/>
          <w:szCs w:val="22"/>
        </w:rPr>
        <w:t xml:space="preserve">w powyższym uwzględni </w:t>
      </w:r>
      <w:r w:rsidR="00616FEB" w:rsidRPr="00C2524D">
        <w:rPr>
          <w:b w:val="0"/>
          <w:sz w:val="22"/>
          <w:szCs w:val="22"/>
        </w:rPr>
        <w:t>ewentualne zmiany w lokalizacji ist</w:t>
      </w:r>
      <w:r w:rsidR="00F340D3" w:rsidRPr="00C2524D">
        <w:rPr>
          <w:b w:val="0"/>
          <w:sz w:val="22"/>
          <w:szCs w:val="22"/>
        </w:rPr>
        <w:t>niejąc</w:t>
      </w:r>
      <w:r w:rsidR="00616FEB" w:rsidRPr="00C2524D">
        <w:rPr>
          <w:b w:val="0"/>
          <w:sz w:val="22"/>
          <w:szCs w:val="22"/>
        </w:rPr>
        <w:t>ego złącza.</w:t>
      </w:r>
    </w:p>
    <w:p w14:paraId="4AA03E15" w14:textId="4C4E02E7" w:rsidR="00FF4992" w:rsidRPr="00C2524D" w:rsidRDefault="00FF4992" w:rsidP="00481AC8">
      <w:pPr>
        <w:pStyle w:val="Styl1"/>
        <w:spacing w:before="0" w:after="0" w:line="300" w:lineRule="auto"/>
        <w:ind w:left="851" w:hanging="567"/>
        <w:rPr>
          <w:b w:val="0"/>
          <w:sz w:val="22"/>
          <w:szCs w:val="22"/>
        </w:rPr>
      </w:pPr>
      <w:r w:rsidRPr="00C2524D">
        <w:rPr>
          <w:b w:val="0"/>
          <w:sz w:val="22"/>
          <w:szCs w:val="22"/>
        </w:rPr>
        <w:t>Po stronie Wykonawcy pozostają wszelkie uzgodnienia z Polską Spółką Gazownictwa -</w:t>
      </w:r>
      <w:r w:rsidR="00B22D3E" w:rsidRPr="00C2524D">
        <w:rPr>
          <w:b w:val="0"/>
          <w:sz w:val="22"/>
          <w:szCs w:val="22"/>
        </w:rPr>
        <w:t xml:space="preserve"> </w:t>
      </w:r>
      <w:r w:rsidRPr="00C2524D">
        <w:rPr>
          <w:b w:val="0"/>
          <w:sz w:val="22"/>
          <w:szCs w:val="22"/>
        </w:rPr>
        <w:t>niezbędne do realizacji zadania.</w:t>
      </w:r>
    </w:p>
    <w:p w14:paraId="75A4C616" w14:textId="77777777" w:rsidR="00BB123E" w:rsidRPr="00C2524D" w:rsidRDefault="00BB123E" w:rsidP="005A4348">
      <w:pPr>
        <w:pStyle w:val="Akapitzlist"/>
        <w:spacing w:after="0" w:line="300" w:lineRule="auto"/>
        <w:jc w:val="both"/>
        <w:rPr>
          <w:rFonts w:ascii="Century Gothic" w:hAnsi="Century Gothic" w:cs="Arial"/>
          <w:bCs/>
        </w:rPr>
      </w:pPr>
    </w:p>
    <w:p w14:paraId="1010CFA0" w14:textId="77777777" w:rsidR="00D11CE8" w:rsidRPr="00C2524D" w:rsidRDefault="00AE07B9" w:rsidP="005A4348">
      <w:pPr>
        <w:pStyle w:val="Akapitzlist"/>
        <w:numPr>
          <w:ilvl w:val="0"/>
          <w:numId w:val="3"/>
        </w:numPr>
        <w:tabs>
          <w:tab w:val="left" w:pos="284"/>
        </w:tabs>
        <w:spacing w:after="0" w:line="300" w:lineRule="auto"/>
        <w:ind w:left="284" w:hanging="284"/>
        <w:jc w:val="both"/>
        <w:outlineLvl w:val="0"/>
        <w:rPr>
          <w:rFonts w:ascii="Century Gothic" w:hAnsi="Century Gothic"/>
          <w:b/>
        </w:rPr>
      </w:pPr>
      <w:bookmarkStart w:id="36" w:name="_Toc419458740"/>
      <w:bookmarkStart w:id="37" w:name="_Toc118878125"/>
      <w:r w:rsidRPr="00C2524D">
        <w:rPr>
          <w:rFonts w:ascii="Century Gothic" w:hAnsi="Century Gothic"/>
          <w:b/>
        </w:rPr>
        <w:t xml:space="preserve">Wskazania dotyczące odbioru </w:t>
      </w:r>
      <w:bookmarkEnd w:id="36"/>
      <w:r w:rsidRPr="00C2524D">
        <w:rPr>
          <w:rFonts w:ascii="Century Gothic" w:hAnsi="Century Gothic"/>
          <w:b/>
        </w:rPr>
        <w:t>Kamieni Milowych</w:t>
      </w:r>
      <w:bookmarkEnd w:id="37"/>
    </w:p>
    <w:p w14:paraId="5D960849" w14:textId="2005D5D8" w:rsidR="005B74E3" w:rsidRPr="00C2524D" w:rsidRDefault="00AE07B9" w:rsidP="00C12A39">
      <w:pPr>
        <w:pStyle w:val="Styl1"/>
        <w:spacing w:before="0" w:after="0" w:line="300" w:lineRule="auto"/>
        <w:ind w:left="851" w:hanging="567"/>
        <w:rPr>
          <w:b w:val="0"/>
          <w:sz w:val="22"/>
          <w:szCs w:val="22"/>
        </w:rPr>
      </w:pPr>
      <w:r w:rsidRPr="00C2524D">
        <w:rPr>
          <w:b w:val="0"/>
          <w:sz w:val="22"/>
          <w:szCs w:val="22"/>
        </w:rPr>
        <w:t>Wg zakresu przedmiotu zamówienia opisanego w punkcie 2 niniejszego dokumentu:</w:t>
      </w:r>
    </w:p>
    <w:p w14:paraId="5223B97C" w14:textId="6C1CD56F" w:rsidR="005B74E3" w:rsidRPr="00C2524D" w:rsidRDefault="00AE07B9" w:rsidP="00C12A39">
      <w:pPr>
        <w:pStyle w:val="Styl1"/>
        <w:spacing w:before="0" w:after="0" w:line="300" w:lineRule="auto"/>
        <w:ind w:left="851" w:hanging="567"/>
        <w:rPr>
          <w:b w:val="0"/>
          <w:sz w:val="22"/>
          <w:szCs w:val="22"/>
        </w:rPr>
      </w:pPr>
      <w:r w:rsidRPr="00C2524D">
        <w:rPr>
          <w:b w:val="0"/>
          <w:sz w:val="22"/>
          <w:szCs w:val="22"/>
        </w:rPr>
        <w:t>Dokumentacja Projektowa w pełnym zakresie (</w:t>
      </w:r>
      <w:r w:rsidR="00D741F4" w:rsidRPr="00C2524D">
        <w:rPr>
          <w:b w:val="0"/>
          <w:sz w:val="22"/>
          <w:szCs w:val="22"/>
        </w:rPr>
        <w:t>Projekt Wstępny</w:t>
      </w:r>
      <w:r w:rsidRPr="00C2524D">
        <w:rPr>
          <w:b w:val="0"/>
          <w:sz w:val="22"/>
          <w:szCs w:val="22"/>
        </w:rPr>
        <w:t xml:space="preserve">, </w:t>
      </w:r>
      <w:r w:rsidR="002776A5" w:rsidRPr="00C2524D">
        <w:rPr>
          <w:b w:val="0"/>
          <w:sz w:val="22"/>
          <w:szCs w:val="22"/>
        </w:rPr>
        <w:t>P</w:t>
      </w:r>
      <w:r w:rsidR="000851AE" w:rsidRPr="00C2524D">
        <w:rPr>
          <w:b w:val="0"/>
          <w:sz w:val="22"/>
          <w:szCs w:val="22"/>
        </w:rPr>
        <w:t xml:space="preserve">rojekt </w:t>
      </w:r>
      <w:r w:rsidR="002776A5" w:rsidRPr="00C2524D">
        <w:rPr>
          <w:b w:val="0"/>
          <w:sz w:val="22"/>
          <w:szCs w:val="22"/>
        </w:rPr>
        <w:t>B</w:t>
      </w:r>
      <w:r w:rsidRPr="00C2524D">
        <w:rPr>
          <w:b w:val="0"/>
          <w:sz w:val="22"/>
          <w:szCs w:val="22"/>
        </w:rPr>
        <w:t xml:space="preserve">udowlany, </w:t>
      </w:r>
      <w:r w:rsidR="002776A5" w:rsidRPr="00C2524D">
        <w:rPr>
          <w:b w:val="0"/>
          <w:sz w:val="22"/>
          <w:szCs w:val="22"/>
        </w:rPr>
        <w:t>P</w:t>
      </w:r>
      <w:r w:rsidRPr="00C2524D">
        <w:rPr>
          <w:b w:val="0"/>
          <w:sz w:val="22"/>
          <w:szCs w:val="22"/>
        </w:rPr>
        <w:t>rojekt</w:t>
      </w:r>
      <w:r w:rsidR="002776A5" w:rsidRPr="00C2524D">
        <w:rPr>
          <w:b w:val="0"/>
          <w:sz w:val="22"/>
          <w:szCs w:val="22"/>
        </w:rPr>
        <w:t>y</w:t>
      </w:r>
      <w:r w:rsidRPr="00C2524D">
        <w:rPr>
          <w:b w:val="0"/>
          <w:sz w:val="22"/>
          <w:szCs w:val="22"/>
        </w:rPr>
        <w:t xml:space="preserve"> </w:t>
      </w:r>
      <w:r w:rsidR="002776A5" w:rsidRPr="00C2524D">
        <w:rPr>
          <w:b w:val="0"/>
          <w:sz w:val="22"/>
          <w:szCs w:val="22"/>
        </w:rPr>
        <w:t>W</w:t>
      </w:r>
      <w:r w:rsidRPr="00C2524D">
        <w:rPr>
          <w:b w:val="0"/>
          <w:sz w:val="22"/>
          <w:szCs w:val="22"/>
        </w:rPr>
        <w:t>ykonawcz</w:t>
      </w:r>
      <w:r w:rsidR="002776A5" w:rsidRPr="00C2524D">
        <w:rPr>
          <w:b w:val="0"/>
          <w:sz w:val="22"/>
          <w:szCs w:val="22"/>
        </w:rPr>
        <w:t xml:space="preserve">e, Instrukcja Prac Przełączeniowych, </w:t>
      </w:r>
      <w:proofErr w:type="spellStart"/>
      <w:r w:rsidR="002776A5" w:rsidRPr="00C2524D">
        <w:rPr>
          <w:b w:val="0"/>
          <w:sz w:val="22"/>
          <w:szCs w:val="22"/>
        </w:rPr>
        <w:t>STWiORB</w:t>
      </w:r>
      <w:proofErr w:type="spellEnd"/>
      <w:r w:rsidR="00CA2F44" w:rsidRPr="00C2524D">
        <w:rPr>
          <w:b w:val="0"/>
          <w:sz w:val="22"/>
          <w:szCs w:val="22"/>
        </w:rPr>
        <w:t>, inna niezbędna do prawidłowej realizacji zadania</w:t>
      </w:r>
      <w:r w:rsidRPr="00C2524D">
        <w:rPr>
          <w:b w:val="0"/>
          <w:sz w:val="22"/>
          <w:szCs w:val="22"/>
        </w:rPr>
        <w:t xml:space="preserve">) będzie uznana za </w:t>
      </w:r>
      <w:r w:rsidR="00F2771A" w:rsidRPr="00C2524D">
        <w:rPr>
          <w:b w:val="0"/>
          <w:sz w:val="22"/>
          <w:szCs w:val="22"/>
        </w:rPr>
        <w:t>przyjętą</w:t>
      </w:r>
      <w:r w:rsidRPr="00C2524D">
        <w:rPr>
          <w:b w:val="0"/>
          <w:sz w:val="22"/>
          <w:szCs w:val="22"/>
        </w:rPr>
        <w:t xml:space="preserve"> począwszy od daty </w:t>
      </w:r>
      <w:r w:rsidR="000851AE" w:rsidRPr="00C2524D">
        <w:rPr>
          <w:b w:val="0"/>
          <w:sz w:val="22"/>
          <w:szCs w:val="22"/>
        </w:rPr>
        <w:t>zaakceptowania</w:t>
      </w:r>
      <w:r w:rsidR="00CC445F" w:rsidRPr="00C2524D">
        <w:rPr>
          <w:b w:val="0"/>
          <w:sz w:val="22"/>
          <w:szCs w:val="22"/>
        </w:rPr>
        <w:t xml:space="preserve"> przez Zamawiającego </w:t>
      </w:r>
      <w:r w:rsidR="000851AE" w:rsidRPr="00C2524D">
        <w:rPr>
          <w:b w:val="0"/>
          <w:sz w:val="22"/>
          <w:szCs w:val="22"/>
        </w:rPr>
        <w:t>dokumentacji</w:t>
      </w:r>
      <w:r w:rsidRPr="00C2524D">
        <w:rPr>
          <w:b w:val="0"/>
          <w:sz w:val="22"/>
          <w:szCs w:val="22"/>
        </w:rPr>
        <w:t xml:space="preserve"> z ostatniego etapu uzgodnienia właściwego dla danej dokumentacji, tj. </w:t>
      </w:r>
      <w:r w:rsidR="00833C3C" w:rsidRPr="00C2524D">
        <w:rPr>
          <w:b w:val="0"/>
          <w:sz w:val="22"/>
          <w:szCs w:val="22"/>
        </w:rPr>
        <w:t xml:space="preserve">Rady Technicznej, oraz </w:t>
      </w:r>
      <w:r w:rsidRPr="00C2524D">
        <w:rPr>
          <w:b w:val="0"/>
          <w:sz w:val="22"/>
          <w:szCs w:val="22"/>
        </w:rPr>
        <w:t>protokołu odbioru Kamienia Milowego, zgodnie z punktem 1</w:t>
      </w:r>
      <w:r w:rsidR="00F642F7" w:rsidRPr="00C2524D">
        <w:rPr>
          <w:b w:val="0"/>
          <w:sz w:val="22"/>
          <w:szCs w:val="22"/>
        </w:rPr>
        <w:t>2</w:t>
      </w:r>
      <w:r w:rsidRPr="00C2524D">
        <w:rPr>
          <w:b w:val="0"/>
          <w:sz w:val="22"/>
          <w:szCs w:val="22"/>
        </w:rPr>
        <w:t xml:space="preserve"> niniejszego dokumentu.</w:t>
      </w:r>
    </w:p>
    <w:p w14:paraId="599CF337" w14:textId="1C794C15" w:rsidR="00AE07B9" w:rsidRPr="00C2524D" w:rsidRDefault="00AE07B9" w:rsidP="00C12A39">
      <w:pPr>
        <w:pStyle w:val="Styl1"/>
        <w:spacing w:before="0" w:after="0" w:line="300" w:lineRule="auto"/>
        <w:ind w:left="851" w:hanging="567"/>
        <w:rPr>
          <w:b w:val="0"/>
          <w:sz w:val="22"/>
          <w:szCs w:val="22"/>
        </w:rPr>
      </w:pPr>
      <w:r w:rsidRPr="00C2524D">
        <w:rPr>
          <w:b w:val="0"/>
          <w:sz w:val="22"/>
          <w:szCs w:val="22"/>
        </w:rPr>
        <w:t xml:space="preserve">Roboty budowlano-montażowe będą uznane za </w:t>
      </w:r>
      <w:r w:rsidR="00CB35BB" w:rsidRPr="00C2524D">
        <w:rPr>
          <w:b w:val="0"/>
          <w:sz w:val="22"/>
          <w:szCs w:val="22"/>
        </w:rPr>
        <w:t xml:space="preserve">wykonane po </w:t>
      </w:r>
      <w:r w:rsidR="00E63A9D" w:rsidRPr="00C2524D">
        <w:rPr>
          <w:b w:val="0"/>
          <w:sz w:val="22"/>
          <w:szCs w:val="22"/>
        </w:rPr>
        <w:t xml:space="preserve">podpisaniu protokołów zgodnie z procedurą </w:t>
      </w:r>
      <w:r w:rsidR="00F43C3B" w:rsidRPr="00C2524D">
        <w:rPr>
          <w:b w:val="0"/>
          <w:sz w:val="22"/>
          <w:szCs w:val="22"/>
        </w:rPr>
        <w:t>P.02.O.03</w:t>
      </w:r>
      <w:r w:rsidR="00E63A9D" w:rsidRPr="00C2524D">
        <w:rPr>
          <w:b w:val="0"/>
          <w:sz w:val="22"/>
          <w:szCs w:val="22"/>
        </w:rPr>
        <w:t xml:space="preserve"> </w:t>
      </w:r>
      <w:r w:rsidRPr="00C2524D">
        <w:rPr>
          <w:b w:val="0"/>
          <w:sz w:val="22"/>
          <w:szCs w:val="22"/>
        </w:rPr>
        <w:t>i podpisanym protokole odbioru Kamienia Milo</w:t>
      </w:r>
      <w:r w:rsidR="00EB06D4" w:rsidRPr="00C2524D">
        <w:rPr>
          <w:b w:val="0"/>
          <w:sz w:val="22"/>
          <w:szCs w:val="22"/>
        </w:rPr>
        <w:t xml:space="preserve">wego, zgodnie z </w:t>
      </w:r>
      <w:r w:rsidR="00EB06D4" w:rsidRPr="00C2524D">
        <w:rPr>
          <w:sz w:val="22"/>
          <w:szCs w:val="22"/>
        </w:rPr>
        <w:t xml:space="preserve">załącznikiem </w:t>
      </w:r>
      <w:r w:rsidR="003558BC" w:rsidRPr="00C2524D">
        <w:rPr>
          <w:sz w:val="22"/>
          <w:szCs w:val="22"/>
        </w:rPr>
        <w:t xml:space="preserve">nr </w:t>
      </w:r>
      <w:r w:rsidR="00E624DF" w:rsidRPr="00C2524D">
        <w:rPr>
          <w:sz w:val="22"/>
          <w:szCs w:val="22"/>
        </w:rPr>
        <w:t>2</w:t>
      </w:r>
      <w:r w:rsidR="00CA2F44" w:rsidRPr="00C2524D">
        <w:rPr>
          <w:b w:val="0"/>
          <w:sz w:val="22"/>
          <w:szCs w:val="22"/>
        </w:rPr>
        <w:t xml:space="preserve"> do</w:t>
      </w:r>
      <w:r w:rsidR="000851AE" w:rsidRPr="00C2524D">
        <w:rPr>
          <w:b w:val="0"/>
          <w:sz w:val="22"/>
          <w:szCs w:val="22"/>
        </w:rPr>
        <w:t xml:space="preserve"> niniejszego dokumentu</w:t>
      </w:r>
      <w:r w:rsidR="0000348B" w:rsidRPr="00C2524D">
        <w:rPr>
          <w:b w:val="0"/>
          <w:sz w:val="22"/>
          <w:szCs w:val="22"/>
        </w:rPr>
        <w:t>, z zachowaniem poniższej procedury</w:t>
      </w:r>
      <w:r w:rsidR="00C12A39" w:rsidRPr="00C2524D">
        <w:rPr>
          <w:b w:val="0"/>
          <w:sz w:val="22"/>
          <w:szCs w:val="22"/>
        </w:rPr>
        <w:t>.</w:t>
      </w:r>
    </w:p>
    <w:p w14:paraId="511590E9"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Zamawiający przystąpi do Odbioru Technicznego i Odbioru Końcowego w terminie do 14 dni od daty otrzymania pisemnego zgłoszenia od Wykonawcy (Kierownika budowy) o gotowości do odbioru.</w:t>
      </w:r>
    </w:p>
    <w:p w14:paraId="43651B14"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Wykonawca wraz ze zgłoszeniem o gotowości do odbioru przekaże Zamawiającemu odpowiednią do odbioru dokumentację zgodnie z wymaganiami procedur SESP.</w:t>
      </w:r>
    </w:p>
    <w:p w14:paraId="18CC9F57"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Odbiór techniczny przeprowadza Komisja Odbioru technicznego, którą powołuje Zamawiający.</w:t>
      </w:r>
    </w:p>
    <w:p w14:paraId="7D09949C"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lastRenderedPageBreak/>
        <w:t>W przypadku stwierdzenia przez Komisję Odbioru technicznego usterek uniemożliwiających dokonanie odbioru z wynikiem pozytywnym przewodniczący ustala w porozumieniu z Wykonawcą i Inspektorem Nadzoru nową datę odbioru oraz sporządza szczegółowy wykaz usterek ujawnionych w trakcie Odbioru technicznego.</w:t>
      </w:r>
    </w:p>
    <w:p w14:paraId="739713DD"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Po pozytywnie zakończonym Odbiorze technicznym Komisja Odbioru technicznego sporządza niezwłocznie protokół. Nagazowanie/rozruch/ruch próbny odbywa się na podstawie pisemnego zgłoszenia przez Wykonawcę (Kierownika budowy) gotowości obiektu sieci przesyłowej do przeprowadzenia nagazowania/rozruchu/ruchu próbnego. Z wykonania powyższych czynności Strony dokonają odbioru, na okoliczność którą zostanie spisany protokół.</w:t>
      </w:r>
    </w:p>
    <w:p w14:paraId="05E1F468" w14:textId="77777777"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Odbiór końcowy przeprowadza Komisja Odbioru końcowego, którą powołuje Zamawiający.</w:t>
      </w:r>
    </w:p>
    <w:p w14:paraId="7BFD4F69" w14:textId="0DDD5C86" w:rsidR="0000348B" w:rsidRPr="00C2524D" w:rsidRDefault="0000348B" w:rsidP="00FA4DAA">
      <w:pPr>
        <w:pStyle w:val="Akapitzlist"/>
        <w:numPr>
          <w:ilvl w:val="0"/>
          <w:numId w:val="14"/>
        </w:numPr>
        <w:spacing w:after="0" w:line="300" w:lineRule="auto"/>
        <w:ind w:left="1134" w:hanging="283"/>
        <w:jc w:val="both"/>
        <w:rPr>
          <w:rFonts w:ascii="Century Gothic" w:hAnsi="Century Gothic"/>
        </w:rPr>
      </w:pPr>
      <w:r w:rsidRPr="00C2524D">
        <w:rPr>
          <w:rFonts w:ascii="Century Gothic" w:hAnsi="Century Gothic"/>
        </w:rPr>
        <w:t>Po pozytywnie zakończonym Odbiorze końcowym Komisja Odbioru końcowego sporządza niezwłocznie protokół, który podpisuje każdy z członków.</w:t>
      </w:r>
    </w:p>
    <w:p w14:paraId="003335CF" w14:textId="77777777" w:rsidR="00C12A39" w:rsidRPr="00C2524D" w:rsidRDefault="00C12A39" w:rsidP="00C12A39">
      <w:pPr>
        <w:pStyle w:val="Akapitzlist"/>
        <w:spacing w:after="0" w:line="300" w:lineRule="auto"/>
        <w:ind w:left="1134"/>
        <w:jc w:val="both"/>
        <w:rPr>
          <w:rFonts w:ascii="Century Gothic" w:hAnsi="Century Gothic"/>
        </w:rPr>
      </w:pPr>
    </w:p>
    <w:p w14:paraId="299FAD43" w14:textId="15DE0EEF" w:rsidR="00D11CE8" w:rsidRPr="00C2524D" w:rsidRDefault="0068294F" w:rsidP="005A4348">
      <w:pPr>
        <w:pStyle w:val="Akapitzlist"/>
        <w:numPr>
          <w:ilvl w:val="0"/>
          <w:numId w:val="3"/>
        </w:numPr>
        <w:spacing w:after="0" w:line="300" w:lineRule="auto"/>
        <w:ind w:left="284" w:hanging="284"/>
        <w:jc w:val="both"/>
        <w:outlineLvl w:val="0"/>
        <w:rPr>
          <w:rFonts w:ascii="Century Gothic" w:hAnsi="Century Gothic"/>
          <w:b/>
        </w:rPr>
      </w:pPr>
      <w:bookmarkStart w:id="38" w:name="_Toc118878126"/>
      <w:r w:rsidRPr="00C2524D">
        <w:rPr>
          <w:rFonts w:ascii="Century Gothic" w:hAnsi="Century Gothic"/>
          <w:b/>
        </w:rPr>
        <w:t>Warunki</w:t>
      </w:r>
      <w:r w:rsidR="00E63A9D" w:rsidRPr="00C2524D">
        <w:rPr>
          <w:rFonts w:ascii="Century Gothic" w:hAnsi="Century Gothic"/>
          <w:b/>
        </w:rPr>
        <w:t xml:space="preserve"> płatności</w:t>
      </w:r>
      <w:bookmarkEnd w:id="38"/>
    </w:p>
    <w:p w14:paraId="16A35941" w14:textId="1E7E3810" w:rsidR="00B32CB8" w:rsidRPr="00C2524D" w:rsidRDefault="00E63A9D" w:rsidP="00F642F7">
      <w:pPr>
        <w:pStyle w:val="Styl1"/>
        <w:spacing w:before="0" w:after="0" w:line="300" w:lineRule="auto"/>
        <w:ind w:left="851" w:hanging="567"/>
        <w:rPr>
          <w:b w:val="0"/>
          <w:sz w:val="22"/>
          <w:szCs w:val="22"/>
        </w:rPr>
      </w:pPr>
      <w:r w:rsidRPr="00C2524D">
        <w:rPr>
          <w:b w:val="0"/>
          <w:sz w:val="22"/>
          <w:szCs w:val="22"/>
        </w:rPr>
        <w:t xml:space="preserve">Podstawą do </w:t>
      </w:r>
      <w:r w:rsidR="0068294F" w:rsidRPr="00C2524D">
        <w:rPr>
          <w:b w:val="0"/>
          <w:sz w:val="22"/>
          <w:szCs w:val="22"/>
        </w:rPr>
        <w:t xml:space="preserve">zapłaty przez Zamawiającego </w:t>
      </w:r>
      <w:r w:rsidRPr="00C2524D">
        <w:rPr>
          <w:b w:val="0"/>
          <w:sz w:val="22"/>
          <w:szCs w:val="22"/>
        </w:rPr>
        <w:t>wystawi</w:t>
      </w:r>
      <w:r w:rsidR="0068294F" w:rsidRPr="00C2524D">
        <w:rPr>
          <w:b w:val="0"/>
          <w:sz w:val="22"/>
          <w:szCs w:val="22"/>
        </w:rPr>
        <w:t>onej</w:t>
      </w:r>
      <w:r w:rsidRPr="00C2524D">
        <w:rPr>
          <w:b w:val="0"/>
          <w:sz w:val="22"/>
          <w:szCs w:val="22"/>
        </w:rPr>
        <w:t xml:space="preserve"> przez </w:t>
      </w:r>
      <w:r w:rsidR="008C5830" w:rsidRPr="00C2524D">
        <w:rPr>
          <w:b w:val="0"/>
          <w:sz w:val="22"/>
          <w:szCs w:val="22"/>
        </w:rPr>
        <w:t>Wykonawcę</w:t>
      </w:r>
      <w:r w:rsidRPr="00C2524D">
        <w:rPr>
          <w:b w:val="0"/>
          <w:sz w:val="22"/>
          <w:szCs w:val="22"/>
        </w:rPr>
        <w:t xml:space="preserve"> faktur</w:t>
      </w:r>
      <w:r w:rsidR="0068294F" w:rsidRPr="00C2524D">
        <w:rPr>
          <w:b w:val="0"/>
          <w:sz w:val="22"/>
          <w:szCs w:val="22"/>
        </w:rPr>
        <w:t>y</w:t>
      </w:r>
      <w:r w:rsidRPr="00C2524D">
        <w:rPr>
          <w:b w:val="0"/>
          <w:sz w:val="22"/>
          <w:szCs w:val="22"/>
        </w:rPr>
        <w:t xml:space="preserve"> VAT będą odpowiednio podpisane bez uwag/zastrzeżeń:</w:t>
      </w:r>
    </w:p>
    <w:p w14:paraId="5B15D3D9" w14:textId="7848150B" w:rsidR="00647ED0" w:rsidRDefault="00647ED0" w:rsidP="00F642F7">
      <w:pPr>
        <w:pStyle w:val="Akapitzlist"/>
        <w:numPr>
          <w:ilvl w:val="0"/>
          <w:numId w:val="16"/>
        </w:numPr>
        <w:spacing w:after="0" w:line="300" w:lineRule="auto"/>
        <w:ind w:left="1134" w:hanging="283"/>
        <w:contextualSpacing w:val="0"/>
        <w:jc w:val="both"/>
        <w:rPr>
          <w:rFonts w:ascii="Century Gothic" w:hAnsi="Century Gothic"/>
        </w:rPr>
      </w:pPr>
      <w:r>
        <w:rPr>
          <w:rFonts w:ascii="Century Gothic" w:hAnsi="Century Gothic"/>
        </w:rPr>
        <w:t xml:space="preserve">Protokoły zdawczo – odbiorcze </w:t>
      </w:r>
      <w:r w:rsidR="007D3DA6">
        <w:rPr>
          <w:rFonts w:ascii="Century Gothic" w:hAnsi="Century Gothic"/>
        </w:rPr>
        <w:t xml:space="preserve">dla dokumentacji projektowej, stanowiące </w:t>
      </w:r>
      <w:r w:rsidR="007D3DA6" w:rsidRPr="007D3DA6">
        <w:rPr>
          <w:rFonts w:ascii="Century Gothic" w:hAnsi="Century Gothic"/>
          <w:b/>
          <w:bCs/>
        </w:rPr>
        <w:t>załącznik nr 5</w:t>
      </w:r>
      <w:r w:rsidR="007D3DA6">
        <w:rPr>
          <w:rFonts w:ascii="Century Gothic" w:hAnsi="Century Gothic"/>
        </w:rPr>
        <w:t xml:space="preserve"> – dotyczy Kamieni Milowych nr 1 i 2</w:t>
      </w:r>
    </w:p>
    <w:p w14:paraId="33E50127" w14:textId="7C40C015" w:rsidR="00B32CB8" w:rsidRPr="00C2524D" w:rsidRDefault="000D53E3" w:rsidP="00F642F7">
      <w:pPr>
        <w:pStyle w:val="Akapitzlist"/>
        <w:numPr>
          <w:ilvl w:val="0"/>
          <w:numId w:val="16"/>
        </w:numPr>
        <w:spacing w:after="0" w:line="300" w:lineRule="auto"/>
        <w:ind w:left="1134" w:hanging="283"/>
        <w:contextualSpacing w:val="0"/>
        <w:jc w:val="both"/>
        <w:rPr>
          <w:rFonts w:ascii="Century Gothic" w:hAnsi="Century Gothic"/>
        </w:rPr>
      </w:pPr>
      <w:r w:rsidRPr="00C2524D">
        <w:rPr>
          <w:rFonts w:ascii="Century Gothic" w:hAnsi="Century Gothic"/>
        </w:rPr>
        <w:t>Protokoły Rady Technicznej - dla Kamieni Milowych nr 1 oraz 2.</w:t>
      </w:r>
      <w:r w:rsidR="008C5830" w:rsidRPr="00C2524D">
        <w:rPr>
          <w:rFonts w:ascii="Century Gothic" w:hAnsi="Century Gothic"/>
        </w:rPr>
        <w:t xml:space="preserve"> Dla Kamienia Milowego Nr 2 dodatkowo</w:t>
      </w:r>
      <w:r w:rsidR="008259C1" w:rsidRPr="00C2524D">
        <w:rPr>
          <w:rFonts w:ascii="Century Gothic" w:hAnsi="Century Gothic"/>
        </w:rPr>
        <w:t xml:space="preserve"> załączona</w:t>
      </w:r>
      <w:r w:rsidR="008C5830" w:rsidRPr="00C2524D">
        <w:rPr>
          <w:rFonts w:ascii="Century Gothic" w:hAnsi="Century Gothic"/>
        </w:rPr>
        <w:t xml:space="preserve"> prawomocna decyzja pozwolenia na </w:t>
      </w:r>
      <w:r w:rsidR="00A520B6" w:rsidRPr="00C2524D">
        <w:rPr>
          <w:rFonts w:ascii="Century Gothic" w:hAnsi="Century Gothic"/>
        </w:rPr>
        <w:t xml:space="preserve">rozbiórkę i </w:t>
      </w:r>
      <w:r w:rsidR="008C5830" w:rsidRPr="00C2524D">
        <w:rPr>
          <w:rFonts w:ascii="Century Gothic" w:hAnsi="Century Gothic"/>
        </w:rPr>
        <w:t>budowę</w:t>
      </w:r>
      <w:r w:rsidR="008259C1" w:rsidRPr="00C2524D">
        <w:rPr>
          <w:rFonts w:ascii="Century Gothic" w:hAnsi="Century Gothic"/>
        </w:rPr>
        <w:t xml:space="preserve"> oraz protokół zdawczo-odbiorczy dokumentacji wymaganej przez Wymagania dla dokumentacji (WDD)</w:t>
      </w:r>
      <w:r w:rsidR="008C5830" w:rsidRPr="00C2524D">
        <w:rPr>
          <w:rFonts w:ascii="Century Gothic" w:hAnsi="Century Gothic"/>
        </w:rPr>
        <w:t>.</w:t>
      </w:r>
    </w:p>
    <w:p w14:paraId="3E9AC208" w14:textId="3F314BD6" w:rsidR="00B32CB8" w:rsidRPr="00C2524D" w:rsidRDefault="00E63A9D" w:rsidP="00F642F7">
      <w:pPr>
        <w:pStyle w:val="Akapitzlist"/>
        <w:numPr>
          <w:ilvl w:val="0"/>
          <w:numId w:val="16"/>
        </w:numPr>
        <w:spacing w:after="0" w:line="300" w:lineRule="auto"/>
        <w:ind w:left="1134" w:hanging="283"/>
        <w:contextualSpacing w:val="0"/>
        <w:jc w:val="both"/>
        <w:rPr>
          <w:rFonts w:ascii="Century Gothic" w:hAnsi="Century Gothic"/>
        </w:rPr>
      </w:pPr>
      <w:r w:rsidRPr="00C2524D">
        <w:rPr>
          <w:rFonts w:ascii="Century Gothic" w:hAnsi="Century Gothic"/>
        </w:rPr>
        <w:t xml:space="preserve">Protokoły wg procedury </w:t>
      </w:r>
      <w:r w:rsidR="00F43C3B" w:rsidRPr="00C2524D">
        <w:rPr>
          <w:rFonts w:ascii="Century Gothic" w:hAnsi="Century Gothic"/>
        </w:rPr>
        <w:t>P.02.O.03</w:t>
      </w:r>
    </w:p>
    <w:p w14:paraId="1B599C0C" w14:textId="0001D3C5" w:rsidR="001957D4" w:rsidRPr="00C2524D" w:rsidRDefault="00E63A9D" w:rsidP="00F642F7">
      <w:pPr>
        <w:pStyle w:val="Akapitzlist"/>
        <w:numPr>
          <w:ilvl w:val="0"/>
          <w:numId w:val="16"/>
        </w:numPr>
        <w:spacing w:after="0" w:line="300" w:lineRule="auto"/>
        <w:ind w:left="1134" w:hanging="283"/>
        <w:contextualSpacing w:val="0"/>
        <w:jc w:val="both"/>
        <w:rPr>
          <w:rFonts w:ascii="Century Gothic" w:hAnsi="Century Gothic"/>
        </w:rPr>
      </w:pPr>
      <w:r w:rsidRPr="00C2524D">
        <w:rPr>
          <w:rFonts w:ascii="Century Gothic" w:hAnsi="Century Gothic"/>
        </w:rPr>
        <w:t>Protokół odbioru Kamienia Milow</w:t>
      </w:r>
      <w:r w:rsidR="00EB06D4" w:rsidRPr="00C2524D">
        <w:rPr>
          <w:rFonts w:ascii="Century Gothic" w:hAnsi="Century Gothic"/>
        </w:rPr>
        <w:t xml:space="preserve">ego, stanowiący </w:t>
      </w:r>
      <w:r w:rsidR="00EB06D4" w:rsidRPr="00C2524D">
        <w:rPr>
          <w:rFonts w:ascii="Century Gothic" w:hAnsi="Century Gothic"/>
          <w:b/>
        </w:rPr>
        <w:t xml:space="preserve">załącznik nr </w:t>
      </w:r>
      <w:r w:rsidR="00E624DF" w:rsidRPr="00C2524D">
        <w:rPr>
          <w:rFonts w:ascii="Century Gothic" w:hAnsi="Century Gothic"/>
          <w:b/>
        </w:rPr>
        <w:t>2</w:t>
      </w:r>
      <w:r w:rsidR="00D006F6" w:rsidRPr="00C2524D">
        <w:rPr>
          <w:rFonts w:ascii="Century Gothic" w:hAnsi="Century Gothic"/>
          <w:b/>
        </w:rPr>
        <w:t xml:space="preserve"> </w:t>
      </w:r>
      <w:r w:rsidR="00D006F6" w:rsidRPr="00C2524D">
        <w:rPr>
          <w:rFonts w:ascii="Century Gothic" w:hAnsi="Century Gothic"/>
        </w:rPr>
        <w:t xml:space="preserve">niniejszego dokumentu </w:t>
      </w:r>
      <w:r w:rsidRPr="00C2524D">
        <w:rPr>
          <w:rFonts w:ascii="Century Gothic" w:hAnsi="Century Gothic"/>
        </w:rPr>
        <w:t>- dla wszystkich Kamieni Milowych, podpisanych przez Strony bez zastrzeżeń.</w:t>
      </w:r>
    </w:p>
    <w:bookmarkEnd w:id="4"/>
    <w:p w14:paraId="7DD50599" w14:textId="77777777" w:rsidR="005A4348" w:rsidRPr="00C2524D" w:rsidRDefault="005A4348" w:rsidP="003A059D">
      <w:pPr>
        <w:spacing w:after="0" w:line="300" w:lineRule="auto"/>
        <w:jc w:val="both"/>
        <w:rPr>
          <w:rFonts w:ascii="Century Gothic" w:hAnsi="Century Gothic"/>
        </w:rPr>
      </w:pPr>
    </w:p>
    <w:p w14:paraId="0F354E17" w14:textId="77777777" w:rsidR="008A0CDA" w:rsidRPr="00C2524D" w:rsidRDefault="008A0CDA" w:rsidP="005A4348">
      <w:pPr>
        <w:pStyle w:val="Akapitzlist"/>
        <w:numPr>
          <w:ilvl w:val="0"/>
          <w:numId w:val="3"/>
        </w:numPr>
        <w:spacing w:after="0" w:line="300" w:lineRule="auto"/>
        <w:ind w:left="284" w:hanging="284"/>
        <w:jc w:val="both"/>
        <w:outlineLvl w:val="0"/>
        <w:rPr>
          <w:rFonts w:ascii="Century Gothic" w:hAnsi="Century Gothic"/>
          <w:b/>
        </w:rPr>
      </w:pPr>
      <w:bookmarkStart w:id="39" w:name="_Toc118878127"/>
      <w:r w:rsidRPr="00C2524D">
        <w:rPr>
          <w:rFonts w:ascii="Century Gothic" w:hAnsi="Century Gothic"/>
          <w:b/>
        </w:rPr>
        <w:t>Ochrona własności publicznej i prywatnej</w:t>
      </w:r>
      <w:bookmarkEnd w:id="39"/>
    </w:p>
    <w:p w14:paraId="1664789E" w14:textId="605393E8" w:rsidR="008A0CDA" w:rsidRPr="00C2524D" w:rsidRDefault="008A0CDA" w:rsidP="00F642F7">
      <w:pPr>
        <w:pStyle w:val="Styl1"/>
        <w:spacing w:before="0" w:after="0" w:line="300" w:lineRule="auto"/>
        <w:ind w:left="851" w:hanging="567"/>
        <w:rPr>
          <w:b w:val="0"/>
          <w:sz w:val="22"/>
          <w:szCs w:val="22"/>
        </w:rPr>
      </w:pPr>
      <w:r w:rsidRPr="00C2524D">
        <w:rPr>
          <w:b w:val="0"/>
          <w:sz w:val="22"/>
          <w:szCs w:val="22"/>
        </w:rPr>
        <w:t>Wykonawca jest zobowiązany do ochrony przed uszkodzeniem lub zniszczeniem własności publicznej i prywatnej.</w:t>
      </w:r>
    </w:p>
    <w:p w14:paraId="7D5CA0E0" w14:textId="4CD332A1" w:rsidR="00D11CE8" w:rsidRPr="00C2524D" w:rsidRDefault="008A0CDA" w:rsidP="00F642F7">
      <w:pPr>
        <w:pStyle w:val="Styl1"/>
        <w:spacing w:before="0" w:after="0" w:line="300" w:lineRule="auto"/>
        <w:ind w:left="851" w:hanging="567"/>
        <w:rPr>
          <w:b w:val="0"/>
          <w:sz w:val="22"/>
          <w:szCs w:val="22"/>
        </w:rPr>
      </w:pPr>
      <w:r w:rsidRPr="00C2524D">
        <w:rPr>
          <w:b w:val="0"/>
          <w:sz w:val="22"/>
          <w:szCs w:val="22"/>
        </w:rPr>
        <w:t>Jeżeli w związku z zaniedbaniem, niewłaściwym prowadzeniem robót lub brakiem koniecznych działań ze strony Wykonawcy nastąpi uszkodzenie lub zniszczenie własności publicznej lub prywatnej, to Wykonawca na swój koszt naprawi lub odtworzy uszkodzoną własność. Stan naprawionej własności powinien być nie gorszy niż przed powstaniem uszkodzenia.</w:t>
      </w:r>
    </w:p>
    <w:p w14:paraId="5D4A205B" w14:textId="77777777" w:rsidR="005A4348" w:rsidRPr="00C2524D" w:rsidRDefault="005A4348" w:rsidP="005A4348">
      <w:pPr>
        <w:pStyle w:val="Styl1"/>
        <w:numPr>
          <w:ilvl w:val="0"/>
          <w:numId w:val="0"/>
        </w:numPr>
        <w:spacing w:before="0" w:after="0" w:line="300" w:lineRule="auto"/>
        <w:ind w:left="1134"/>
        <w:rPr>
          <w:b w:val="0"/>
          <w:sz w:val="22"/>
          <w:szCs w:val="22"/>
        </w:rPr>
      </w:pPr>
    </w:p>
    <w:p w14:paraId="3E51DB14" w14:textId="77777777" w:rsidR="00235AA9" w:rsidRPr="00C2524D" w:rsidRDefault="00235AA9" w:rsidP="005A4348">
      <w:pPr>
        <w:pStyle w:val="Akapitzlist"/>
        <w:numPr>
          <w:ilvl w:val="0"/>
          <w:numId w:val="3"/>
        </w:numPr>
        <w:spacing w:after="0" w:line="300" w:lineRule="auto"/>
        <w:ind w:left="284" w:hanging="284"/>
        <w:jc w:val="both"/>
        <w:outlineLvl w:val="0"/>
        <w:rPr>
          <w:rFonts w:ascii="Century Gothic" w:hAnsi="Century Gothic"/>
          <w:b/>
        </w:rPr>
      </w:pPr>
      <w:bookmarkStart w:id="40" w:name="_Toc118878128"/>
      <w:r w:rsidRPr="00C2524D">
        <w:rPr>
          <w:rFonts w:ascii="Century Gothic" w:hAnsi="Century Gothic"/>
          <w:b/>
        </w:rPr>
        <w:t>Załączniki</w:t>
      </w:r>
      <w:bookmarkEnd w:id="40"/>
    </w:p>
    <w:p w14:paraId="654E64CE" w14:textId="43C0DE12" w:rsidR="00235AA9" w:rsidRPr="00C2524D" w:rsidRDefault="00235AA9" w:rsidP="005A4348">
      <w:pPr>
        <w:pStyle w:val="Styl1"/>
        <w:numPr>
          <w:ilvl w:val="0"/>
          <w:numId w:val="0"/>
        </w:numPr>
        <w:spacing w:before="0" w:after="0" w:line="300" w:lineRule="auto"/>
        <w:ind w:left="284"/>
        <w:rPr>
          <w:b w:val="0"/>
          <w:sz w:val="22"/>
          <w:szCs w:val="22"/>
        </w:rPr>
      </w:pPr>
      <w:r w:rsidRPr="00C2524D">
        <w:rPr>
          <w:b w:val="0"/>
          <w:sz w:val="22"/>
          <w:szCs w:val="22"/>
        </w:rPr>
        <w:lastRenderedPageBreak/>
        <w:t xml:space="preserve">Załącznik nr 1 – </w:t>
      </w:r>
      <w:r w:rsidR="008259C1" w:rsidRPr="00C2524D">
        <w:rPr>
          <w:b w:val="0"/>
          <w:sz w:val="22"/>
          <w:szCs w:val="22"/>
        </w:rPr>
        <w:t>WT- Warunki Techniczne z załącznikami</w:t>
      </w:r>
    </w:p>
    <w:p w14:paraId="132D9335" w14:textId="161E4305" w:rsidR="00235AA9" w:rsidRPr="00C2524D" w:rsidRDefault="00235AA9" w:rsidP="005A4348">
      <w:pPr>
        <w:pStyle w:val="Styl1"/>
        <w:numPr>
          <w:ilvl w:val="0"/>
          <w:numId w:val="0"/>
        </w:numPr>
        <w:spacing w:before="0" w:after="0" w:line="300" w:lineRule="auto"/>
        <w:ind w:left="284"/>
        <w:rPr>
          <w:b w:val="0"/>
          <w:sz w:val="22"/>
          <w:szCs w:val="22"/>
        </w:rPr>
      </w:pPr>
      <w:r w:rsidRPr="00C2524D">
        <w:rPr>
          <w:b w:val="0"/>
          <w:sz w:val="22"/>
          <w:szCs w:val="22"/>
        </w:rPr>
        <w:t xml:space="preserve">Załącznik nr </w:t>
      </w:r>
      <w:r w:rsidR="00A74E95" w:rsidRPr="00C2524D">
        <w:rPr>
          <w:b w:val="0"/>
          <w:sz w:val="22"/>
          <w:szCs w:val="22"/>
        </w:rPr>
        <w:t>2</w:t>
      </w:r>
      <w:r w:rsidRPr="00C2524D">
        <w:rPr>
          <w:b w:val="0"/>
          <w:sz w:val="22"/>
          <w:szCs w:val="22"/>
        </w:rPr>
        <w:t xml:space="preserve"> – </w:t>
      </w:r>
      <w:r w:rsidR="00E624DF" w:rsidRPr="00C2524D">
        <w:rPr>
          <w:b w:val="0"/>
          <w:sz w:val="22"/>
          <w:szCs w:val="22"/>
        </w:rPr>
        <w:t>Protokół odbioru Kamienia Milowego</w:t>
      </w:r>
    </w:p>
    <w:p w14:paraId="56752582" w14:textId="2A89C70A" w:rsidR="00235AA9" w:rsidRPr="00C2524D" w:rsidRDefault="00235AA9" w:rsidP="005A4348">
      <w:pPr>
        <w:pStyle w:val="Styl1"/>
        <w:numPr>
          <w:ilvl w:val="0"/>
          <w:numId w:val="0"/>
        </w:numPr>
        <w:spacing w:before="0" w:after="0" w:line="300" w:lineRule="auto"/>
        <w:ind w:left="284"/>
        <w:rPr>
          <w:b w:val="0"/>
          <w:sz w:val="22"/>
          <w:szCs w:val="22"/>
        </w:rPr>
      </w:pPr>
      <w:r w:rsidRPr="00C2524D">
        <w:rPr>
          <w:b w:val="0"/>
          <w:sz w:val="22"/>
          <w:szCs w:val="22"/>
        </w:rPr>
        <w:t xml:space="preserve">Załącznik nr </w:t>
      </w:r>
      <w:r w:rsidR="00A74E95" w:rsidRPr="00C2524D">
        <w:rPr>
          <w:b w:val="0"/>
          <w:sz w:val="22"/>
          <w:szCs w:val="22"/>
        </w:rPr>
        <w:t>3</w:t>
      </w:r>
      <w:r w:rsidRPr="00C2524D">
        <w:rPr>
          <w:b w:val="0"/>
          <w:sz w:val="22"/>
          <w:szCs w:val="22"/>
        </w:rPr>
        <w:t xml:space="preserve"> </w:t>
      </w:r>
      <w:r w:rsidR="00E624DF" w:rsidRPr="00C2524D">
        <w:rPr>
          <w:b w:val="0"/>
          <w:sz w:val="22"/>
          <w:szCs w:val="22"/>
        </w:rPr>
        <w:t>–</w:t>
      </w:r>
      <w:r w:rsidRPr="00C2524D">
        <w:rPr>
          <w:b w:val="0"/>
          <w:sz w:val="22"/>
          <w:szCs w:val="22"/>
        </w:rPr>
        <w:t xml:space="preserve"> Broszura Informacyjna dla Wykonawców </w:t>
      </w:r>
    </w:p>
    <w:p w14:paraId="74005627" w14:textId="59FFAAEE" w:rsidR="00FD57A8" w:rsidRPr="00C2524D" w:rsidRDefault="00FD57A8" w:rsidP="00FD57A8">
      <w:pPr>
        <w:pStyle w:val="Styl1"/>
        <w:numPr>
          <w:ilvl w:val="0"/>
          <w:numId w:val="0"/>
        </w:numPr>
        <w:spacing w:before="0" w:after="0" w:line="300" w:lineRule="auto"/>
        <w:ind w:left="284"/>
        <w:rPr>
          <w:b w:val="0"/>
          <w:sz w:val="22"/>
          <w:szCs w:val="22"/>
        </w:rPr>
      </w:pPr>
      <w:r w:rsidRPr="00C2524D">
        <w:rPr>
          <w:b w:val="0"/>
          <w:sz w:val="22"/>
          <w:szCs w:val="22"/>
        </w:rPr>
        <w:t xml:space="preserve">Załącznik nr 4 – </w:t>
      </w:r>
      <w:r w:rsidR="00B111F7" w:rsidRPr="00C2524D">
        <w:rPr>
          <w:b w:val="0"/>
          <w:sz w:val="22"/>
          <w:szCs w:val="22"/>
        </w:rPr>
        <w:t>Wymagania dla Personelu Wykonawcy</w:t>
      </w:r>
    </w:p>
    <w:p w14:paraId="13BE5071" w14:textId="023AA446" w:rsidR="00613B13" w:rsidRPr="00C2524D" w:rsidRDefault="00613B13" w:rsidP="005A4348">
      <w:pPr>
        <w:pStyle w:val="Styl1"/>
        <w:numPr>
          <w:ilvl w:val="0"/>
          <w:numId w:val="0"/>
        </w:numPr>
        <w:spacing w:before="0" w:after="0" w:line="300" w:lineRule="auto"/>
        <w:ind w:left="284"/>
        <w:rPr>
          <w:b w:val="0"/>
          <w:sz w:val="22"/>
          <w:szCs w:val="22"/>
        </w:rPr>
      </w:pPr>
      <w:r w:rsidRPr="00C2524D">
        <w:rPr>
          <w:b w:val="0"/>
          <w:sz w:val="22"/>
          <w:szCs w:val="22"/>
        </w:rPr>
        <w:t xml:space="preserve">Załącznik nr </w:t>
      </w:r>
      <w:r w:rsidR="00BC03B2" w:rsidRPr="00C2524D">
        <w:rPr>
          <w:b w:val="0"/>
          <w:sz w:val="22"/>
          <w:szCs w:val="22"/>
        </w:rPr>
        <w:t>5</w:t>
      </w:r>
      <w:r w:rsidRPr="00C2524D">
        <w:rPr>
          <w:b w:val="0"/>
          <w:sz w:val="22"/>
          <w:szCs w:val="22"/>
        </w:rPr>
        <w:t xml:space="preserve"> – </w:t>
      </w:r>
      <w:r w:rsidR="00B04A2F" w:rsidRPr="00C2524D">
        <w:rPr>
          <w:b w:val="0"/>
          <w:sz w:val="22"/>
          <w:szCs w:val="22"/>
        </w:rPr>
        <w:t>Wzór protokołu zdawczo-odbiorczego</w:t>
      </w:r>
    </w:p>
    <w:p w14:paraId="1525AD7D" w14:textId="220CD02A" w:rsidR="00E3100E" w:rsidRPr="00E3100E" w:rsidRDefault="00390659" w:rsidP="00E3100E">
      <w:pPr>
        <w:pStyle w:val="Styl1"/>
        <w:numPr>
          <w:ilvl w:val="0"/>
          <w:numId w:val="0"/>
        </w:numPr>
        <w:spacing w:before="0" w:after="0" w:line="300" w:lineRule="auto"/>
        <w:ind w:left="284"/>
        <w:rPr>
          <w:b w:val="0"/>
          <w:sz w:val="22"/>
          <w:szCs w:val="22"/>
        </w:rPr>
      </w:pPr>
      <w:r w:rsidRPr="00C2524D">
        <w:rPr>
          <w:b w:val="0"/>
          <w:sz w:val="22"/>
          <w:szCs w:val="22"/>
        </w:rPr>
        <w:t xml:space="preserve">Załącznik nr </w:t>
      </w:r>
      <w:r w:rsidR="00BC03B2" w:rsidRPr="00C2524D">
        <w:rPr>
          <w:b w:val="0"/>
          <w:sz w:val="22"/>
          <w:szCs w:val="22"/>
        </w:rPr>
        <w:t>6</w:t>
      </w:r>
      <w:r w:rsidRPr="00C2524D">
        <w:rPr>
          <w:b w:val="0"/>
          <w:sz w:val="22"/>
          <w:szCs w:val="22"/>
        </w:rPr>
        <w:t xml:space="preserve"> – </w:t>
      </w:r>
      <w:r w:rsidR="00212BBB" w:rsidRPr="00C2524D">
        <w:rPr>
          <w:b w:val="0"/>
          <w:sz w:val="22"/>
          <w:szCs w:val="22"/>
        </w:rPr>
        <w:t xml:space="preserve">Wzór protokołu </w:t>
      </w:r>
      <w:r w:rsidR="00E3100E" w:rsidRPr="00E3100E">
        <w:rPr>
          <w:b w:val="0"/>
          <w:sz w:val="22"/>
          <w:szCs w:val="22"/>
        </w:rPr>
        <w:t>z odzysku materiałów - złomu</w:t>
      </w:r>
    </w:p>
    <w:p w14:paraId="43622650" w14:textId="1C39F784" w:rsidR="008613AB" w:rsidRPr="00C2524D" w:rsidRDefault="00AB717D" w:rsidP="005A4348">
      <w:pPr>
        <w:pStyle w:val="Styl1"/>
        <w:numPr>
          <w:ilvl w:val="0"/>
          <w:numId w:val="0"/>
        </w:numPr>
        <w:spacing w:before="0" w:after="0" w:line="300" w:lineRule="auto"/>
        <w:ind w:left="284"/>
        <w:rPr>
          <w:b w:val="0"/>
          <w:sz w:val="22"/>
          <w:szCs w:val="22"/>
        </w:rPr>
      </w:pPr>
      <w:r w:rsidRPr="00C2524D">
        <w:rPr>
          <w:b w:val="0"/>
          <w:sz w:val="22"/>
          <w:szCs w:val="22"/>
        </w:rPr>
        <w:t xml:space="preserve">Załącznik nr 7 – </w:t>
      </w:r>
      <w:r w:rsidR="008613AB" w:rsidRPr="00C2524D">
        <w:rPr>
          <w:b w:val="0"/>
          <w:sz w:val="22"/>
          <w:szCs w:val="22"/>
        </w:rPr>
        <w:t>Wykaz rzeczowy i ilościowy składników majątku Zamawiającego, które stanowić będą złom</w:t>
      </w:r>
      <w:r w:rsidR="008613AB" w:rsidRPr="00C2524D">
        <w:rPr>
          <w:color w:val="000000"/>
          <w:sz w:val="20"/>
          <w:szCs w:val="20"/>
        </w:rPr>
        <w:t xml:space="preserve"> </w:t>
      </w:r>
    </w:p>
    <w:p w14:paraId="0CBB533A" w14:textId="3B723EBE" w:rsidR="000851AE" w:rsidRDefault="000851AE" w:rsidP="005A4348">
      <w:pPr>
        <w:pStyle w:val="Styl1"/>
        <w:numPr>
          <w:ilvl w:val="0"/>
          <w:numId w:val="0"/>
        </w:numPr>
        <w:spacing w:before="0" w:after="0" w:line="300" w:lineRule="auto"/>
        <w:ind w:left="284"/>
        <w:rPr>
          <w:b w:val="0"/>
          <w:sz w:val="22"/>
          <w:szCs w:val="22"/>
        </w:rPr>
      </w:pPr>
      <w:r w:rsidRPr="00C2524D">
        <w:rPr>
          <w:b w:val="0"/>
          <w:sz w:val="22"/>
          <w:szCs w:val="22"/>
        </w:rPr>
        <w:t xml:space="preserve">Załącznik nr </w:t>
      </w:r>
      <w:r w:rsidR="006C4200" w:rsidRPr="00C2524D">
        <w:rPr>
          <w:b w:val="0"/>
          <w:sz w:val="22"/>
          <w:szCs w:val="22"/>
        </w:rPr>
        <w:t>8</w:t>
      </w:r>
      <w:r w:rsidRPr="00C2524D">
        <w:rPr>
          <w:b w:val="0"/>
          <w:sz w:val="22"/>
          <w:szCs w:val="22"/>
        </w:rPr>
        <w:t xml:space="preserve"> – </w:t>
      </w:r>
      <w:r w:rsidR="00B04A2F" w:rsidRPr="00C2524D">
        <w:rPr>
          <w:b w:val="0"/>
          <w:sz w:val="22"/>
          <w:szCs w:val="22"/>
        </w:rPr>
        <w:t>Wykaz Procedur</w:t>
      </w:r>
    </w:p>
    <w:p w14:paraId="28DDD675" w14:textId="5BA39834" w:rsidR="00D139B2" w:rsidRDefault="00D139B2" w:rsidP="005A4348">
      <w:pPr>
        <w:pStyle w:val="Styl1"/>
        <w:numPr>
          <w:ilvl w:val="0"/>
          <w:numId w:val="0"/>
        </w:numPr>
        <w:spacing w:before="0" w:after="0" w:line="300" w:lineRule="auto"/>
        <w:ind w:left="284"/>
        <w:rPr>
          <w:b w:val="0"/>
          <w:sz w:val="22"/>
          <w:szCs w:val="22"/>
        </w:rPr>
      </w:pPr>
      <w:r>
        <w:rPr>
          <w:b w:val="0"/>
          <w:sz w:val="22"/>
          <w:szCs w:val="22"/>
        </w:rPr>
        <w:t xml:space="preserve">Załącznik nr 9 – </w:t>
      </w:r>
      <w:r w:rsidRPr="00D139B2">
        <w:rPr>
          <w:b w:val="0"/>
          <w:sz w:val="22"/>
          <w:szCs w:val="22"/>
        </w:rPr>
        <w:t>Wymagania w zakresie obsługi geodezyjnej po stronie Wykonawcy</w:t>
      </w:r>
    </w:p>
    <w:p w14:paraId="2E12DA69" w14:textId="05056A69" w:rsidR="004E69D8" w:rsidRDefault="004E69D8" w:rsidP="005A4348">
      <w:pPr>
        <w:pStyle w:val="Styl1"/>
        <w:numPr>
          <w:ilvl w:val="0"/>
          <w:numId w:val="0"/>
        </w:numPr>
        <w:spacing w:before="0" w:after="0" w:line="300" w:lineRule="auto"/>
        <w:ind w:left="284"/>
        <w:rPr>
          <w:b w:val="0"/>
          <w:sz w:val="22"/>
          <w:szCs w:val="22"/>
        </w:rPr>
      </w:pPr>
      <w:r>
        <w:rPr>
          <w:b w:val="0"/>
          <w:sz w:val="22"/>
          <w:szCs w:val="22"/>
        </w:rPr>
        <w:t>Załącznik nr 10 – Warunki Techniczne UDT</w:t>
      </w:r>
    </w:p>
    <w:p w14:paraId="3BD0040E" w14:textId="71947FB8" w:rsidR="00125548" w:rsidRPr="00C2524D" w:rsidRDefault="00125548" w:rsidP="005A4348">
      <w:pPr>
        <w:pStyle w:val="Styl1"/>
        <w:numPr>
          <w:ilvl w:val="0"/>
          <w:numId w:val="0"/>
        </w:numPr>
        <w:spacing w:before="0" w:after="0" w:line="300" w:lineRule="auto"/>
        <w:ind w:left="284"/>
        <w:rPr>
          <w:b w:val="0"/>
          <w:sz w:val="22"/>
          <w:szCs w:val="22"/>
        </w:rPr>
      </w:pPr>
      <w:r>
        <w:rPr>
          <w:b w:val="0"/>
          <w:sz w:val="22"/>
          <w:szCs w:val="22"/>
        </w:rPr>
        <w:t>Załącznik nr 11 – Wymagania dla stacji tymczasowej</w:t>
      </w:r>
    </w:p>
    <w:sectPr w:rsidR="00125548" w:rsidRPr="00C2524D" w:rsidSect="002B236F">
      <w:headerReference w:type="default" r:id="rId11"/>
      <w:footerReference w:type="even" r:id="rId12"/>
      <w:footerReference w:type="default" r:id="rId13"/>
      <w:headerReference w:type="first" r:id="rId14"/>
      <w:footerReference w:type="first" r:id="rId15"/>
      <w:pgSz w:w="11906" w:h="16838" w:code="9"/>
      <w:pgMar w:top="1440" w:right="1080" w:bottom="1440" w:left="1080" w:header="170" w:footer="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BA67F" w14:textId="77777777" w:rsidR="003F7A31" w:rsidRDefault="003F7A31">
      <w:r>
        <w:separator/>
      </w:r>
    </w:p>
  </w:endnote>
  <w:endnote w:type="continuationSeparator" w:id="0">
    <w:p w14:paraId="7EE9C025" w14:textId="77777777" w:rsidR="003F7A31" w:rsidRDefault="003F7A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428116596"/>
      <w:docPartObj>
        <w:docPartGallery w:val="Page Numbers (Bottom of Page)"/>
        <w:docPartUnique/>
      </w:docPartObj>
    </w:sdtPr>
    <w:sdtContent>
      <w:sdt>
        <w:sdtPr>
          <w:rPr>
            <w:rFonts w:ascii="Century Gothic" w:hAnsi="Century Gothic"/>
            <w:sz w:val="16"/>
            <w:szCs w:val="16"/>
          </w:rPr>
          <w:id w:val="860082579"/>
          <w:docPartObj>
            <w:docPartGallery w:val="Page Numbers (Top of Page)"/>
            <w:docPartUnique/>
          </w:docPartObj>
        </w:sdtPr>
        <w:sdtContent>
          <w:p w14:paraId="7A58F254" w14:textId="77777777" w:rsidR="00C96DBF" w:rsidRDefault="00C96DBF" w:rsidP="00420CE5">
            <w:pPr>
              <w:pStyle w:val="Stopka"/>
              <w:jc w:val="center"/>
              <w:rPr>
                <w:rFonts w:ascii="Century Gothic" w:hAnsi="Century Gothic"/>
                <w:sz w:val="16"/>
                <w:szCs w:val="16"/>
              </w:rPr>
            </w:pPr>
            <w:r>
              <w:rPr>
                <w:rFonts w:ascii="Century Gothic" w:hAnsi="Century Gothic"/>
                <w:sz w:val="16"/>
                <w:szCs w:val="16"/>
              </w:rPr>
              <w:t xml:space="preserve"> </w:t>
            </w:r>
          </w:p>
          <w:p w14:paraId="415587C3" w14:textId="6A8D969C" w:rsidR="00C96DBF" w:rsidRPr="00E102AA" w:rsidRDefault="00C96DBF" w:rsidP="00E102AA">
            <w:pPr>
              <w:pStyle w:val="Stopka"/>
              <w:jc w:val="right"/>
              <w:rPr>
                <w:rFonts w:ascii="Century Gothic" w:hAnsi="Century Gothic"/>
                <w:sz w:val="16"/>
                <w:szCs w:val="16"/>
              </w:rPr>
            </w:pPr>
            <w:r w:rsidRPr="00B119B7">
              <w:rPr>
                <w:rFonts w:ascii="Century Gothic" w:hAnsi="Century Gothic"/>
                <w:sz w:val="16"/>
                <w:szCs w:val="16"/>
              </w:rPr>
              <w:t xml:space="preserve">Strona </w:t>
            </w:r>
            <w:r w:rsidRPr="00B119B7">
              <w:rPr>
                <w:rFonts w:ascii="Century Gothic" w:hAnsi="Century Gothic"/>
                <w:b/>
                <w:bCs/>
                <w:sz w:val="16"/>
                <w:szCs w:val="16"/>
              </w:rPr>
              <w:fldChar w:fldCharType="begin"/>
            </w:r>
            <w:r w:rsidRPr="00B119B7">
              <w:rPr>
                <w:rFonts w:ascii="Century Gothic" w:hAnsi="Century Gothic"/>
                <w:b/>
                <w:bCs/>
                <w:sz w:val="16"/>
                <w:szCs w:val="16"/>
              </w:rPr>
              <w:instrText>PAGE</w:instrText>
            </w:r>
            <w:r w:rsidRPr="00B119B7">
              <w:rPr>
                <w:rFonts w:ascii="Century Gothic" w:hAnsi="Century Gothic"/>
                <w:b/>
                <w:bCs/>
                <w:sz w:val="16"/>
                <w:szCs w:val="16"/>
              </w:rPr>
              <w:fldChar w:fldCharType="separate"/>
            </w:r>
            <w:r>
              <w:rPr>
                <w:rFonts w:ascii="Century Gothic" w:hAnsi="Century Gothic"/>
                <w:b/>
                <w:bCs/>
                <w:noProof/>
                <w:sz w:val="16"/>
                <w:szCs w:val="16"/>
              </w:rPr>
              <w:t>1</w:t>
            </w:r>
            <w:r w:rsidRPr="00B119B7">
              <w:rPr>
                <w:rFonts w:ascii="Century Gothic" w:hAnsi="Century Gothic"/>
                <w:b/>
                <w:bCs/>
                <w:sz w:val="16"/>
                <w:szCs w:val="16"/>
              </w:rPr>
              <w:fldChar w:fldCharType="end"/>
            </w:r>
            <w:r w:rsidRPr="00B119B7">
              <w:rPr>
                <w:rFonts w:ascii="Century Gothic" w:hAnsi="Century Gothic"/>
                <w:sz w:val="16"/>
                <w:szCs w:val="16"/>
              </w:rPr>
              <w:t xml:space="preserve"> z </w:t>
            </w:r>
            <w:r w:rsidRPr="00B119B7">
              <w:rPr>
                <w:rFonts w:ascii="Century Gothic" w:hAnsi="Century Gothic"/>
                <w:b/>
                <w:bCs/>
                <w:sz w:val="16"/>
                <w:szCs w:val="16"/>
              </w:rPr>
              <w:fldChar w:fldCharType="begin"/>
            </w:r>
            <w:r w:rsidRPr="00B119B7">
              <w:rPr>
                <w:rFonts w:ascii="Century Gothic" w:hAnsi="Century Gothic"/>
                <w:b/>
                <w:bCs/>
                <w:sz w:val="16"/>
                <w:szCs w:val="16"/>
              </w:rPr>
              <w:instrText>NUMPAGES</w:instrText>
            </w:r>
            <w:r w:rsidRPr="00B119B7">
              <w:rPr>
                <w:rFonts w:ascii="Century Gothic" w:hAnsi="Century Gothic"/>
                <w:b/>
                <w:bCs/>
                <w:sz w:val="16"/>
                <w:szCs w:val="16"/>
              </w:rPr>
              <w:fldChar w:fldCharType="separate"/>
            </w:r>
            <w:r>
              <w:rPr>
                <w:rFonts w:ascii="Century Gothic" w:hAnsi="Century Gothic"/>
                <w:b/>
                <w:bCs/>
                <w:noProof/>
                <w:sz w:val="16"/>
                <w:szCs w:val="16"/>
              </w:rPr>
              <w:t>12</w:t>
            </w:r>
            <w:r w:rsidRPr="00B119B7">
              <w:rPr>
                <w:rFonts w:ascii="Century Gothic" w:hAnsi="Century Gothic"/>
                <w:b/>
                <w:bCs/>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D1CF" w14:textId="77777777" w:rsidR="00C96DBF" w:rsidRDefault="00C96DB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548A7EB" w14:textId="77777777" w:rsidR="00C96DBF" w:rsidRDefault="00C96DB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1403025493"/>
      <w:docPartObj>
        <w:docPartGallery w:val="Page Numbers (Bottom of Page)"/>
        <w:docPartUnique/>
      </w:docPartObj>
    </w:sdtPr>
    <w:sdtContent>
      <w:sdt>
        <w:sdtPr>
          <w:rPr>
            <w:rFonts w:ascii="Century Gothic" w:hAnsi="Century Gothic"/>
            <w:sz w:val="16"/>
            <w:szCs w:val="16"/>
          </w:rPr>
          <w:id w:val="-1371144274"/>
          <w:docPartObj>
            <w:docPartGallery w:val="Page Numbers (Top of Page)"/>
            <w:docPartUnique/>
          </w:docPartObj>
        </w:sdtPr>
        <w:sdtContent>
          <w:p w14:paraId="5F0E0EDB" w14:textId="611D4631" w:rsidR="00132997" w:rsidRPr="006961EB" w:rsidRDefault="00132997" w:rsidP="006961EB">
            <w:pPr>
              <w:pStyle w:val="Stopka"/>
              <w:spacing w:after="0" w:line="360" w:lineRule="auto"/>
              <w:jc w:val="center"/>
              <w:rPr>
                <w:rFonts w:ascii="Century Gothic" w:hAnsi="Century Gothic"/>
                <w:sz w:val="16"/>
                <w:szCs w:val="16"/>
              </w:rPr>
            </w:pPr>
            <w:r>
              <w:rPr>
                <w:rFonts w:ascii="Century Gothic" w:hAnsi="Century Gothic"/>
                <w:sz w:val="16"/>
                <w:szCs w:val="16"/>
              </w:rPr>
              <w:t xml:space="preserve">Opis przedmiotu </w:t>
            </w:r>
            <w:r w:rsidRPr="00CB337D">
              <w:rPr>
                <w:rFonts w:ascii="Century Gothic" w:hAnsi="Century Gothic"/>
                <w:sz w:val="16"/>
                <w:szCs w:val="16"/>
              </w:rPr>
              <w:t xml:space="preserve">zamówienia </w:t>
            </w:r>
            <w:bookmarkStart w:id="41" w:name="_Hlk117173209"/>
            <w:r w:rsidRPr="00146DBB">
              <w:rPr>
                <w:rFonts w:ascii="Century Gothic" w:hAnsi="Century Gothic"/>
                <w:sz w:val="16"/>
                <w:szCs w:val="16"/>
              </w:rPr>
              <w:t>„Opracowanie projektu i roboty budowlane dla rozbiórki i budowy nowej stacji gazowej Q=630m</w:t>
            </w:r>
            <w:r w:rsidRPr="00132997">
              <w:rPr>
                <w:rFonts w:ascii="Century Gothic" w:hAnsi="Century Gothic"/>
                <w:sz w:val="16"/>
                <w:szCs w:val="16"/>
                <w:vertAlign w:val="superscript"/>
              </w:rPr>
              <w:t>3</w:t>
            </w:r>
            <w:r w:rsidRPr="00146DBB">
              <w:rPr>
                <w:rFonts w:ascii="Century Gothic" w:hAnsi="Century Gothic"/>
                <w:sz w:val="16"/>
                <w:szCs w:val="16"/>
              </w:rPr>
              <w:t>/h Staroźreby”</w:t>
            </w:r>
            <w:bookmarkEnd w:id="41"/>
          </w:p>
          <w:p w14:paraId="72055E4D" w14:textId="395CC5AB" w:rsidR="00C96DBF" w:rsidRPr="00CE46D0" w:rsidRDefault="00C96DBF" w:rsidP="00647ED0">
            <w:pPr>
              <w:pStyle w:val="Stopka"/>
              <w:spacing w:after="0"/>
              <w:jc w:val="right"/>
              <w:rPr>
                <w:rFonts w:ascii="Century Gothic" w:hAnsi="Century Gothic"/>
                <w:sz w:val="16"/>
                <w:szCs w:val="16"/>
              </w:rPr>
            </w:pPr>
            <w:r w:rsidRPr="00B119B7">
              <w:rPr>
                <w:rFonts w:ascii="Century Gothic" w:hAnsi="Century Gothic"/>
                <w:sz w:val="16"/>
                <w:szCs w:val="16"/>
              </w:rPr>
              <w:t xml:space="preserve">Strona </w:t>
            </w:r>
            <w:r w:rsidRPr="00B119B7">
              <w:rPr>
                <w:rFonts w:ascii="Century Gothic" w:hAnsi="Century Gothic"/>
                <w:b/>
                <w:bCs/>
                <w:sz w:val="16"/>
                <w:szCs w:val="16"/>
              </w:rPr>
              <w:fldChar w:fldCharType="begin"/>
            </w:r>
            <w:r w:rsidRPr="00B119B7">
              <w:rPr>
                <w:rFonts w:ascii="Century Gothic" w:hAnsi="Century Gothic"/>
                <w:b/>
                <w:bCs/>
                <w:sz w:val="16"/>
                <w:szCs w:val="16"/>
              </w:rPr>
              <w:instrText>PAGE</w:instrText>
            </w:r>
            <w:r w:rsidRPr="00B119B7">
              <w:rPr>
                <w:rFonts w:ascii="Century Gothic" w:hAnsi="Century Gothic"/>
                <w:b/>
                <w:bCs/>
                <w:sz w:val="16"/>
                <w:szCs w:val="16"/>
              </w:rPr>
              <w:fldChar w:fldCharType="separate"/>
            </w:r>
            <w:r>
              <w:rPr>
                <w:rFonts w:ascii="Century Gothic" w:hAnsi="Century Gothic"/>
                <w:b/>
                <w:bCs/>
                <w:noProof/>
                <w:sz w:val="16"/>
                <w:szCs w:val="16"/>
              </w:rPr>
              <w:t>10</w:t>
            </w:r>
            <w:r w:rsidRPr="00B119B7">
              <w:rPr>
                <w:rFonts w:ascii="Century Gothic" w:hAnsi="Century Gothic"/>
                <w:b/>
                <w:bCs/>
                <w:sz w:val="16"/>
                <w:szCs w:val="16"/>
              </w:rPr>
              <w:fldChar w:fldCharType="end"/>
            </w:r>
            <w:r w:rsidRPr="00B119B7">
              <w:rPr>
                <w:rFonts w:ascii="Century Gothic" w:hAnsi="Century Gothic"/>
                <w:sz w:val="16"/>
                <w:szCs w:val="16"/>
              </w:rPr>
              <w:t xml:space="preserve"> z </w:t>
            </w:r>
            <w:r w:rsidRPr="00B119B7">
              <w:rPr>
                <w:rFonts w:ascii="Century Gothic" w:hAnsi="Century Gothic"/>
                <w:b/>
                <w:bCs/>
                <w:sz w:val="16"/>
                <w:szCs w:val="16"/>
              </w:rPr>
              <w:fldChar w:fldCharType="begin"/>
            </w:r>
            <w:r w:rsidRPr="00B119B7">
              <w:rPr>
                <w:rFonts w:ascii="Century Gothic" w:hAnsi="Century Gothic"/>
                <w:b/>
                <w:bCs/>
                <w:sz w:val="16"/>
                <w:szCs w:val="16"/>
              </w:rPr>
              <w:instrText>NUMPAGES</w:instrText>
            </w:r>
            <w:r w:rsidRPr="00B119B7">
              <w:rPr>
                <w:rFonts w:ascii="Century Gothic" w:hAnsi="Century Gothic"/>
                <w:b/>
                <w:bCs/>
                <w:sz w:val="16"/>
                <w:szCs w:val="16"/>
              </w:rPr>
              <w:fldChar w:fldCharType="separate"/>
            </w:r>
            <w:r>
              <w:rPr>
                <w:rFonts w:ascii="Century Gothic" w:hAnsi="Century Gothic"/>
                <w:b/>
                <w:bCs/>
                <w:noProof/>
                <w:sz w:val="16"/>
                <w:szCs w:val="16"/>
              </w:rPr>
              <w:t>12</w:t>
            </w:r>
            <w:r w:rsidRPr="00B119B7">
              <w:rPr>
                <w:rFonts w:ascii="Century Gothic" w:hAnsi="Century Gothic"/>
                <w:b/>
                <w:bCs/>
                <w:sz w:val="16"/>
                <w:szCs w:val="16"/>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384301128"/>
      <w:docPartObj>
        <w:docPartGallery w:val="Page Numbers (Bottom of Page)"/>
        <w:docPartUnique/>
      </w:docPartObj>
    </w:sdtPr>
    <w:sdtContent>
      <w:sdt>
        <w:sdtPr>
          <w:rPr>
            <w:rFonts w:ascii="Century Gothic" w:hAnsi="Century Gothic"/>
            <w:sz w:val="16"/>
            <w:szCs w:val="16"/>
          </w:rPr>
          <w:id w:val="1526134418"/>
          <w:docPartObj>
            <w:docPartGallery w:val="Page Numbers (Top of Page)"/>
            <w:docPartUnique/>
          </w:docPartObj>
        </w:sdtPr>
        <w:sdtContent>
          <w:p w14:paraId="66D6CD3D" w14:textId="77777777" w:rsidR="00146DBB" w:rsidRDefault="00C96DBF" w:rsidP="00146DBB">
            <w:pPr>
              <w:pStyle w:val="Stopka"/>
              <w:spacing w:after="0" w:line="360" w:lineRule="auto"/>
              <w:jc w:val="center"/>
              <w:rPr>
                <w:rFonts w:ascii="Century Gothic" w:hAnsi="Century Gothic"/>
                <w:sz w:val="16"/>
                <w:szCs w:val="16"/>
              </w:rPr>
            </w:pPr>
            <w:r>
              <w:rPr>
                <w:rFonts w:ascii="Century Gothic" w:hAnsi="Century Gothic"/>
                <w:sz w:val="16"/>
                <w:szCs w:val="16"/>
              </w:rPr>
              <w:t xml:space="preserve">Opis przedmiotu </w:t>
            </w:r>
            <w:r w:rsidRPr="00CB337D">
              <w:rPr>
                <w:rFonts w:ascii="Century Gothic" w:hAnsi="Century Gothic"/>
                <w:sz w:val="16"/>
                <w:szCs w:val="16"/>
              </w:rPr>
              <w:t xml:space="preserve">zamówienia </w:t>
            </w:r>
            <w:bookmarkStart w:id="42" w:name="_Hlk117162696"/>
            <w:r w:rsidR="00146DBB" w:rsidRPr="00146DBB">
              <w:rPr>
                <w:rFonts w:ascii="Century Gothic" w:hAnsi="Century Gothic"/>
                <w:sz w:val="16"/>
                <w:szCs w:val="16"/>
              </w:rPr>
              <w:t xml:space="preserve">„Opracowanie projektu i roboty budowlane dla rozbiórki i budowy </w:t>
            </w:r>
          </w:p>
          <w:p w14:paraId="4DF70EA9" w14:textId="3AB25795" w:rsidR="00146DBB" w:rsidRPr="00BA6A53" w:rsidRDefault="00146DBB" w:rsidP="00146DBB">
            <w:pPr>
              <w:pStyle w:val="Stopka"/>
              <w:spacing w:after="0" w:line="360" w:lineRule="auto"/>
              <w:jc w:val="center"/>
              <w:rPr>
                <w:rFonts w:ascii="Century Gothic" w:hAnsi="Century Gothic"/>
                <w:b/>
                <w:sz w:val="24"/>
                <w:szCs w:val="24"/>
              </w:rPr>
            </w:pPr>
            <w:r w:rsidRPr="00146DBB">
              <w:rPr>
                <w:rFonts w:ascii="Century Gothic" w:hAnsi="Century Gothic"/>
                <w:sz w:val="16"/>
                <w:szCs w:val="16"/>
              </w:rPr>
              <w:t>nowej stacji gazowej Q=630m</w:t>
            </w:r>
            <w:r w:rsidRPr="00132997">
              <w:rPr>
                <w:rFonts w:ascii="Century Gothic" w:hAnsi="Century Gothic"/>
                <w:sz w:val="16"/>
                <w:szCs w:val="16"/>
                <w:vertAlign w:val="superscript"/>
              </w:rPr>
              <w:t>3</w:t>
            </w:r>
            <w:r w:rsidRPr="00146DBB">
              <w:rPr>
                <w:rFonts w:ascii="Century Gothic" w:hAnsi="Century Gothic"/>
                <w:sz w:val="16"/>
                <w:szCs w:val="16"/>
              </w:rPr>
              <w:t>/h Staroźreby”</w:t>
            </w:r>
          </w:p>
          <w:bookmarkEnd w:id="42"/>
          <w:p w14:paraId="4AD77649" w14:textId="19FA4F86" w:rsidR="00C96DBF" w:rsidRPr="00CE46D0" w:rsidRDefault="00C96DBF" w:rsidP="00146DBB">
            <w:pPr>
              <w:pStyle w:val="Stopka"/>
              <w:spacing w:after="0" w:line="240" w:lineRule="auto"/>
              <w:jc w:val="center"/>
              <w:rPr>
                <w:rFonts w:ascii="Century Gothic" w:hAnsi="Century Gothic"/>
                <w:sz w:val="16"/>
                <w:szCs w:val="16"/>
              </w:rPr>
            </w:pPr>
            <w:r w:rsidRPr="00B119B7">
              <w:rPr>
                <w:rFonts w:ascii="Century Gothic" w:hAnsi="Century Gothic"/>
                <w:sz w:val="16"/>
                <w:szCs w:val="16"/>
              </w:rPr>
              <w:t xml:space="preserve">Strona </w:t>
            </w:r>
            <w:r w:rsidRPr="00B119B7">
              <w:rPr>
                <w:rFonts w:ascii="Century Gothic" w:hAnsi="Century Gothic"/>
                <w:b/>
                <w:bCs/>
                <w:sz w:val="16"/>
                <w:szCs w:val="16"/>
              </w:rPr>
              <w:fldChar w:fldCharType="begin"/>
            </w:r>
            <w:r w:rsidRPr="00B119B7">
              <w:rPr>
                <w:rFonts w:ascii="Century Gothic" w:hAnsi="Century Gothic"/>
                <w:b/>
                <w:bCs/>
                <w:sz w:val="16"/>
                <w:szCs w:val="16"/>
              </w:rPr>
              <w:instrText>PAGE</w:instrText>
            </w:r>
            <w:r w:rsidRPr="00B119B7">
              <w:rPr>
                <w:rFonts w:ascii="Century Gothic" w:hAnsi="Century Gothic"/>
                <w:b/>
                <w:bCs/>
                <w:sz w:val="16"/>
                <w:szCs w:val="16"/>
              </w:rPr>
              <w:fldChar w:fldCharType="separate"/>
            </w:r>
            <w:r>
              <w:rPr>
                <w:rFonts w:ascii="Century Gothic" w:hAnsi="Century Gothic"/>
                <w:b/>
                <w:bCs/>
                <w:noProof/>
                <w:sz w:val="16"/>
                <w:szCs w:val="16"/>
              </w:rPr>
              <w:t>2</w:t>
            </w:r>
            <w:r w:rsidRPr="00B119B7">
              <w:rPr>
                <w:rFonts w:ascii="Century Gothic" w:hAnsi="Century Gothic"/>
                <w:b/>
                <w:bCs/>
                <w:sz w:val="16"/>
                <w:szCs w:val="16"/>
              </w:rPr>
              <w:fldChar w:fldCharType="end"/>
            </w:r>
            <w:r w:rsidRPr="00B119B7">
              <w:rPr>
                <w:rFonts w:ascii="Century Gothic" w:hAnsi="Century Gothic"/>
                <w:sz w:val="16"/>
                <w:szCs w:val="16"/>
              </w:rPr>
              <w:t xml:space="preserve"> z </w:t>
            </w:r>
            <w:r w:rsidRPr="00B119B7">
              <w:rPr>
                <w:rFonts w:ascii="Century Gothic" w:hAnsi="Century Gothic"/>
                <w:b/>
                <w:bCs/>
                <w:sz w:val="16"/>
                <w:szCs w:val="16"/>
              </w:rPr>
              <w:fldChar w:fldCharType="begin"/>
            </w:r>
            <w:r w:rsidRPr="00B119B7">
              <w:rPr>
                <w:rFonts w:ascii="Century Gothic" w:hAnsi="Century Gothic"/>
                <w:b/>
                <w:bCs/>
                <w:sz w:val="16"/>
                <w:szCs w:val="16"/>
              </w:rPr>
              <w:instrText>NUMPAGES</w:instrText>
            </w:r>
            <w:r w:rsidRPr="00B119B7">
              <w:rPr>
                <w:rFonts w:ascii="Century Gothic" w:hAnsi="Century Gothic"/>
                <w:b/>
                <w:bCs/>
                <w:sz w:val="16"/>
                <w:szCs w:val="16"/>
              </w:rPr>
              <w:fldChar w:fldCharType="separate"/>
            </w:r>
            <w:r>
              <w:rPr>
                <w:rFonts w:ascii="Century Gothic" w:hAnsi="Century Gothic"/>
                <w:b/>
                <w:bCs/>
                <w:noProof/>
                <w:sz w:val="16"/>
                <w:szCs w:val="16"/>
              </w:rPr>
              <w:t>12</w:t>
            </w:r>
            <w:r w:rsidRPr="00B119B7">
              <w:rPr>
                <w:rFonts w:ascii="Century Gothic" w:hAnsi="Century Gothic"/>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45278" w14:textId="77777777" w:rsidR="003F7A31" w:rsidRDefault="003F7A31">
      <w:r>
        <w:separator/>
      </w:r>
    </w:p>
  </w:footnote>
  <w:footnote w:type="continuationSeparator" w:id="0">
    <w:p w14:paraId="5AD046B4" w14:textId="77777777" w:rsidR="003F7A31" w:rsidRDefault="003F7A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FD745" w14:textId="77777777" w:rsidR="00C96DBF" w:rsidRPr="001C4491" w:rsidRDefault="00C96DBF" w:rsidP="00B04A2F">
    <w:pPr>
      <w:pStyle w:val="Nagwek"/>
    </w:pPr>
    <w:r>
      <w:rPr>
        <w:noProof/>
      </w:rPr>
      <w:drawing>
        <wp:inline distT="0" distB="0" distL="0" distR="0" wp14:anchorId="556C7960" wp14:editId="3D794772">
          <wp:extent cx="6188710" cy="955998"/>
          <wp:effectExtent l="0" t="0" r="2540" b="0"/>
          <wp:docPr id="8" name="Obraz 8" descr="belka 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lka go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955998"/>
                  </a:xfrm>
                  <a:prstGeom prst="rect">
                    <a:avLst/>
                  </a:prstGeom>
                  <a:noFill/>
                  <a:ln>
                    <a:noFill/>
                  </a:ln>
                </pic:spPr>
              </pic:pic>
            </a:graphicData>
          </a:graphic>
        </wp:inline>
      </w:drawing>
    </w:r>
  </w:p>
  <w:p w14:paraId="49D2684E" w14:textId="24D3ECCA" w:rsidR="00C96DBF" w:rsidRPr="00B04A2F" w:rsidRDefault="00F97A8D" w:rsidP="00F97A8D">
    <w:pPr>
      <w:pStyle w:val="Nagwek"/>
      <w:jc w:val="right"/>
    </w:pPr>
    <w:r w:rsidRPr="009353CF">
      <w:rPr>
        <w:rFonts w:ascii="Century Gothic" w:hAnsi="Century Gothic"/>
        <w:sz w:val="20"/>
        <w:szCs w:val="20"/>
      </w:rPr>
      <w:t xml:space="preserve">Załącznik nr </w:t>
    </w:r>
    <w:r>
      <w:rPr>
        <w:rFonts w:ascii="Century Gothic" w:hAnsi="Century Gothic"/>
        <w:sz w:val="20"/>
        <w:szCs w:val="20"/>
      </w:rPr>
      <w:t>1</w:t>
    </w:r>
    <w:r w:rsidRPr="009353CF">
      <w:rPr>
        <w:rFonts w:ascii="Century Gothic" w:hAnsi="Century Gothic"/>
        <w:sz w:val="20"/>
        <w:szCs w:val="20"/>
      </w:rPr>
      <w:t xml:space="preserve"> do</w:t>
    </w:r>
    <w:r>
      <w:rPr>
        <w:rFonts w:ascii="Century Gothic" w:hAnsi="Century Gothic"/>
        <w:sz w:val="20"/>
        <w:szCs w:val="20"/>
      </w:rPr>
      <w:t xml:space="preserve"> Umowy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36EF" w14:textId="77777777" w:rsidR="00C96DBF" w:rsidRPr="00B04A2F" w:rsidRDefault="00C96DBF" w:rsidP="00B04A2F">
    <w:pPr>
      <w:pStyle w:val="Nagwek"/>
    </w:pPr>
    <w:r>
      <w:rPr>
        <w:noProof/>
      </w:rPr>
      <w:drawing>
        <wp:inline distT="0" distB="0" distL="0" distR="0" wp14:anchorId="70B6A5A5" wp14:editId="29FDA4DA">
          <wp:extent cx="6188710" cy="955998"/>
          <wp:effectExtent l="0" t="0" r="2540" b="0"/>
          <wp:docPr id="5" name="Obraz 5" descr="belka 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lka go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95599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01A6" w14:textId="77777777" w:rsidR="00C96DBF" w:rsidRPr="00B04A2F" w:rsidRDefault="00C96DBF" w:rsidP="00B04A2F">
    <w:pPr>
      <w:pStyle w:val="Nagwek"/>
    </w:pPr>
    <w:r>
      <w:rPr>
        <w:noProof/>
      </w:rPr>
      <w:drawing>
        <wp:inline distT="0" distB="0" distL="0" distR="0" wp14:anchorId="02AA070E" wp14:editId="4FDD5EFB">
          <wp:extent cx="6188710" cy="955998"/>
          <wp:effectExtent l="0" t="0" r="2540" b="0"/>
          <wp:docPr id="6" name="Obraz 6" descr="belka 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lka gor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9559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0ED4"/>
    <w:multiLevelType w:val="multilevel"/>
    <w:tmpl w:val="2884ABF8"/>
    <w:lvl w:ilvl="0">
      <w:start w:val="17"/>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A630DD6"/>
    <w:multiLevelType w:val="hybridMultilevel"/>
    <w:tmpl w:val="F1DE57E6"/>
    <w:lvl w:ilvl="0" w:tplc="A2A0687A">
      <w:start w:val="1"/>
      <w:numFmt w:val="lowerLetter"/>
      <w:lvlText w:val="%1)"/>
      <w:lvlJc w:val="left"/>
      <w:pPr>
        <w:ind w:left="1080" w:hanging="360"/>
      </w:pPr>
      <w:rPr>
        <w:rFonts w:ascii="Century Gothic" w:hAnsi="Century Goth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 w15:restartNumberingAfterBreak="0">
    <w:nsid w:val="1B1F1E6B"/>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1DBC60EB"/>
    <w:multiLevelType w:val="hybridMultilevel"/>
    <w:tmpl w:val="F1DE57E6"/>
    <w:lvl w:ilvl="0" w:tplc="A2A0687A">
      <w:start w:val="1"/>
      <w:numFmt w:val="lowerLetter"/>
      <w:lvlText w:val="%1)"/>
      <w:lvlJc w:val="left"/>
      <w:pPr>
        <w:ind w:left="1080" w:hanging="360"/>
      </w:pPr>
      <w:rPr>
        <w:rFonts w:ascii="Century Gothic" w:hAnsi="Century Goth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 w15:restartNumberingAfterBreak="0">
    <w:nsid w:val="29E60A78"/>
    <w:multiLevelType w:val="hybridMultilevel"/>
    <w:tmpl w:val="C0563246"/>
    <w:lvl w:ilvl="0" w:tplc="FC142DEA">
      <w:start w:val="1"/>
      <w:numFmt w:val="decimal"/>
      <w:lvlText w:val="3.%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482AB3"/>
    <w:multiLevelType w:val="hybridMultilevel"/>
    <w:tmpl w:val="7B862328"/>
    <w:lvl w:ilvl="0" w:tplc="31A0169A">
      <w:start w:val="1"/>
      <w:numFmt w:val="decimal"/>
      <w:lvlText w:val="%1."/>
      <w:lvlJc w:val="left"/>
      <w:pPr>
        <w:ind w:left="644"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CEC0782"/>
    <w:multiLevelType w:val="hybridMultilevel"/>
    <w:tmpl w:val="8182C2F4"/>
    <w:lvl w:ilvl="0" w:tplc="5BECF3C6">
      <w:start w:val="1"/>
      <w:numFmt w:val="decimal"/>
      <w:lvlText w:val="5.%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5200E8"/>
    <w:multiLevelType w:val="hybridMultilevel"/>
    <w:tmpl w:val="DC04014C"/>
    <w:lvl w:ilvl="0" w:tplc="B99C367A">
      <w:start w:val="1"/>
      <w:numFmt w:val="decimal"/>
      <w:lvlText w:val="%1)"/>
      <w:lvlJc w:val="left"/>
      <w:pPr>
        <w:ind w:left="1778"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EB0D1D"/>
    <w:multiLevelType w:val="multilevel"/>
    <w:tmpl w:val="70EEDBEA"/>
    <w:lvl w:ilvl="0">
      <w:start w:val="1"/>
      <w:numFmt w:val="decimal"/>
      <w:lvlText w:val="%1."/>
      <w:lvlJc w:val="left"/>
      <w:pPr>
        <w:ind w:left="720" w:hanging="360"/>
      </w:pPr>
      <w:rPr>
        <w:rFonts w:hint="default"/>
      </w:rPr>
    </w:lvl>
    <w:lvl w:ilvl="1">
      <w:start w:val="1"/>
      <w:numFmt w:val="ordinal"/>
      <w:lvlText w:val="%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4FE2097"/>
    <w:multiLevelType w:val="hybridMultilevel"/>
    <w:tmpl w:val="F1DE57E6"/>
    <w:lvl w:ilvl="0" w:tplc="A2A0687A">
      <w:start w:val="1"/>
      <w:numFmt w:val="lowerLetter"/>
      <w:lvlText w:val="%1)"/>
      <w:lvlJc w:val="left"/>
      <w:pPr>
        <w:ind w:left="1080" w:hanging="360"/>
      </w:pPr>
      <w:rPr>
        <w:rFonts w:ascii="Century Gothic" w:hAnsi="Century Goth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36342B76"/>
    <w:multiLevelType w:val="multilevel"/>
    <w:tmpl w:val="6BD435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3065"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AA168BD"/>
    <w:multiLevelType w:val="multilevel"/>
    <w:tmpl w:val="9D9AC064"/>
    <w:lvl w:ilvl="0">
      <w:start w:val="1"/>
      <w:numFmt w:val="decimal"/>
      <w:pStyle w:val="Nag1"/>
      <w:lvlText w:val="%1."/>
      <w:lvlJc w:val="left"/>
      <w:pPr>
        <w:ind w:left="360" w:hanging="360"/>
      </w:pPr>
    </w:lvl>
    <w:lvl w:ilvl="1">
      <w:start w:val="1"/>
      <w:numFmt w:val="decimal"/>
      <w:pStyle w:val="Nag11"/>
      <w:lvlText w:val="%1.%2."/>
      <w:lvlJc w:val="left"/>
      <w:pPr>
        <w:ind w:left="792" w:hanging="432"/>
      </w:pPr>
    </w:lvl>
    <w:lvl w:ilvl="2">
      <w:start w:val="1"/>
      <w:numFmt w:val="decimal"/>
      <w:pStyle w:val="Nag111"/>
      <w:lvlText w:val="%1.%2.%3."/>
      <w:lvlJc w:val="left"/>
      <w:pPr>
        <w:ind w:left="1224" w:hanging="504"/>
      </w:pPr>
    </w:lvl>
    <w:lvl w:ilvl="3">
      <w:start w:val="1"/>
      <w:numFmt w:val="decimal"/>
      <w:pStyle w:val="Nag1111"/>
      <w:lvlText w:val="%4."/>
      <w:lvlJc w:val="left"/>
      <w:pPr>
        <w:ind w:left="1728" w:hanging="648"/>
      </w:pPr>
      <w:rPr>
        <w:rFonts w:ascii="Century Gothic" w:eastAsiaTheme="minorHAnsi" w:hAnsi="Century Gothic" w:cstheme="minorBid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2149"/>
    <w:multiLevelType w:val="hybridMultilevel"/>
    <w:tmpl w:val="2B887634"/>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3C58420B"/>
    <w:multiLevelType w:val="multilevel"/>
    <w:tmpl w:val="6B7E54DE"/>
    <w:lvl w:ilvl="0">
      <w:start w:val="1"/>
      <w:numFmt w:val="decimal"/>
      <w:lvlText w:val="%1."/>
      <w:lvlJc w:val="left"/>
      <w:pPr>
        <w:ind w:left="720" w:hanging="360"/>
      </w:pPr>
      <w:rPr>
        <w:rFonts w:ascii="Century Gothic" w:eastAsia="Times New Roman" w:hAnsi="Century Gothic" w:cs="Tahoma" w:hint="default"/>
        <w:b/>
        <w:color w:val="auto"/>
      </w:rPr>
    </w:lvl>
    <w:lvl w:ilvl="1">
      <w:start w:val="1"/>
      <w:numFmt w:val="decimal"/>
      <w:pStyle w:val="Styl1"/>
      <w:isLgl/>
      <w:lvlText w:val="%1.%2."/>
      <w:lvlJc w:val="left"/>
      <w:pPr>
        <w:ind w:left="1854" w:hanging="72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4" w15:restartNumberingAfterBreak="0">
    <w:nsid w:val="3D547CBD"/>
    <w:multiLevelType w:val="hybridMultilevel"/>
    <w:tmpl w:val="F1DE57E6"/>
    <w:lvl w:ilvl="0" w:tplc="A2A0687A">
      <w:start w:val="1"/>
      <w:numFmt w:val="lowerLetter"/>
      <w:lvlText w:val="%1)"/>
      <w:lvlJc w:val="left"/>
      <w:pPr>
        <w:ind w:left="1080" w:hanging="360"/>
      </w:pPr>
      <w:rPr>
        <w:rFonts w:ascii="Century Gothic" w:hAnsi="Century Goth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5" w15:restartNumberingAfterBreak="0">
    <w:nsid w:val="3D813309"/>
    <w:multiLevelType w:val="hybridMultilevel"/>
    <w:tmpl w:val="3ED61196"/>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6" w15:restartNumberingAfterBreak="0">
    <w:nsid w:val="3D954A4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1237DC"/>
    <w:multiLevelType w:val="multilevel"/>
    <w:tmpl w:val="61962172"/>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42F56600"/>
    <w:multiLevelType w:val="multilevel"/>
    <w:tmpl w:val="0BBED0D4"/>
    <w:lvl w:ilvl="0">
      <w:start w:val="12"/>
      <w:numFmt w:val="decimal"/>
      <w:lvlText w:val="%1"/>
      <w:lvlJc w:val="left"/>
      <w:pPr>
        <w:ind w:left="420" w:hanging="420"/>
      </w:pPr>
      <w:rPr>
        <w:rFonts w:hint="default"/>
      </w:rPr>
    </w:lvl>
    <w:lvl w:ilvl="1">
      <w:start w:val="1"/>
      <w:numFmt w:val="decimal"/>
      <w:lvlText w:val="15.%2"/>
      <w:lvlJc w:val="left"/>
      <w:pPr>
        <w:ind w:left="1080" w:hanging="720"/>
      </w:pPr>
      <w:rPr>
        <w:rFonts w:hint="default"/>
        <w:b w:val="0"/>
      </w:rPr>
    </w:lvl>
    <w:lvl w:ilvl="2">
      <w:start w:val="12"/>
      <w:numFmt w:val="decimal"/>
      <w:lvlText w:val="14.%3"/>
      <w:lvlJc w:val="left"/>
      <w:pPr>
        <w:ind w:left="1440" w:hanging="720"/>
      </w:pPr>
      <w:rPr>
        <w:rFonts w:hint="default"/>
        <w:b w:val="0"/>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47107CA1"/>
    <w:multiLevelType w:val="multilevel"/>
    <w:tmpl w:val="C7745CA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82164AD"/>
    <w:multiLevelType w:val="hybridMultilevel"/>
    <w:tmpl w:val="8BB87338"/>
    <w:lvl w:ilvl="0" w:tplc="8E72158A">
      <w:start w:val="1"/>
      <w:numFmt w:val="decimal"/>
      <w:lvlText w:val="4.%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17A27"/>
    <w:multiLevelType w:val="hybridMultilevel"/>
    <w:tmpl w:val="C576E680"/>
    <w:lvl w:ilvl="0" w:tplc="41688400">
      <w:start w:val="1"/>
      <w:numFmt w:val="decimal"/>
      <w:pStyle w:val="WOR"/>
      <w:lvlText w:val="%1."/>
      <w:lvlJc w:val="left"/>
      <w:pPr>
        <w:ind w:left="1069" w:hanging="360"/>
      </w:pPr>
      <w:rPr>
        <w:rFonts w:hint="default"/>
        <w:b/>
      </w:rPr>
    </w:lvl>
    <w:lvl w:ilvl="1" w:tplc="04150019">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2" w15:restartNumberingAfterBreak="0">
    <w:nsid w:val="4F180C4D"/>
    <w:multiLevelType w:val="hybridMultilevel"/>
    <w:tmpl w:val="B896C978"/>
    <w:lvl w:ilvl="0" w:tplc="19AC5AFA">
      <w:start w:val="1"/>
      <w:numFmt w:val="lowerLetter"/>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3" w15:restartNumberingAfterBreak="0">
    <w:nsid w:val="5000545E"/>
    <w:multiLevelType w:val="hybridMultilevel"/>
    <w:tmpl w:val="B91299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6D2D1B"/>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5" w15:restartNumberingAfterBreak="0">
    <w:nsid w:val="514875E7"/>
    <w:multiLevelType w:val="hybridMultilevel"/>
    <w:tmpl w:val="F1DE57E6"/>
    <w:lvl w:ilvl="0" w:tplc="A2A0687A">
      <w:start w:val="1"/>
      <w:numFmt w:val="lowerLetter"/>
      <w:lvlText w:val="%1)"/>
      <w:lvlJc w:val="left"/>
      <w:pPr>
        <w:ind w:left="1080" w:hanging="360"/>
      </w:pPr>
      <w:rPr>
        <w:rFonts w:ascii="Century Gothic" w:hAnsi="Century Gothic"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6" w15:restartNumberingAfterBreak="0">
    <w:nsid w:val="51FE4E32"/>
    <w:multiLevelType w:val="hybridMultilevel"/>
    <w:tmpl w:val="67269D90"/>
    <w:lvl w:ilvl="0" w:tplc="BFDE41C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90A17A2"/>
    <w:multiLevelType w:val="hybridMultilevel"/>
    <w:tmpl w:val="61206516"/>
    <w:lvl w:ilvl="0" w:tplc="5252AB92">
      <w:start w:val="1"/>
      <w:numFmt w:val="decimal"/>
      <w:lvlText w:val="2.%1"/>
      <w:lvlJc w:val="left"/>
      <w:pPr>
        <w:ind w:left="720" w:hanging="360"/>
      </w:pPr>
      <w:rPr>
        <w:rFonts w:hint="default"/>
        <w:b w:val="0"/>
      </w:rPr>
    </w:lvl>
    <w:lvl w:ilvl="1" w:tplc="A672081E">
      <w:start w:val="1"/>
      <w:numFmt w:val="decimal"/>
      <w:lvlText w:val="2.3.%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9E6494"/>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9" w15:restartNumberingAfterBreak="0">
    <w:nsid w:val="5F896137"/>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0" w15:restartNumberingAfterBreak="0">
    <w:nsid w:val="63F73547"/>
    <w:multiLevelType w:val="hybridMultilevel"/>
    <w:tmpl w:val="8ABE0F78"/>
    <w:lvl w:ilvl="0" w:tplc="9A0C4B4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741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203996"/>
    <w:multiLevelType w:val="hybridMultilevel"/>
    <w:tmpl w:val="D9A8A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B63E0B"/>
    <w:multiLevelType w:val="hybridMultilevel"/>
    <w:tmpl w:val="3210E80A"/>
    <w:lvl w:ilvl="0" w:tplc="4868268E">
      <w:start w:val="1"/>
      <w:numFmt w:val="lowerLetter"/>
      <w:lvlText w:val="%1)"/>
      <w:lvlJc w:val="left"/>
      <w:pPr>
        <w:ind w:left="1068" w:hanging="360"/>
      </w:pPr>
      <w:rPr>
        <w:rFonts w:ascii="Century Gothic" w:eastAsiaTheme="minorEastAsia" w:hAnsi="Century Gothic" w:cs="Arial"/>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4" w15:restartNumberingAfterBreak="0">
    <w:nsid w:val="7154741A"/>
    <w:multiLevelType w:val="hybridMultilevel"/>
    <w:tmpl w:val="B942C098"/>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num w:numId="1" w16cid:durableId="9401848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81533873">
    <w:abstractNumId w:val="21"/>
  </w:num>
  <w:num w:numId="3" w16cid:durableId="392896653">
    <w:abstractNumId w:val="13"/>
  </w:num>
  <w:num w:numId="4" w16cid:durableId="676691586">
    <w:abstractNumId w:val="32"/>
  </w:num>
  <w:num w:numId="5" w16cid:durableId="1239364498">
    <w:abstractNumId w:val="33"/>
  </w:num>
  <w:num w:numId="6" w16cid:durableId="899170689">
    <w:abstractNumId w:val="15"/>
  </w:num>
  <w:num w:numId="7" w16cid:durableId="1257833235">
    <w:abstractNumId w:val="31"/>
  </w:num>
  <w:num w:numId="8" w16cid:durableId="1886717667">
    <w:abstractNumId w:val="16"/>
  </w:num>
  <w:num w:numId="9" w16cid:durableId="1143892984">
    <w:abstractNumId w:val="27"/>
  </w:num>
  <w:num w:numId="10" w16cid:durableId="2015716487">
    <w:abstractNumId w:val="0"/>
  </w:num>
  <w:num w:numId="11" w16cid:durableId="23023588">
    <w:abstractNumId w:val="4"/>
  </w:num>
  <w:num w:numId="12" w16cid:durableId="1161234696">
    <w:abstractNumId w:val="20"/>
  </w:num>
  <w:num w:numId="13" w16cid:durableId="1190026209">
    <w:abstractNumId w:val="6"/>
  </w:num>
  <w:num w:numId="14" w16cid:durableId="2111196303">
    <w:abstractNumId w:val="12"/>
  </w:num>
  <w:num w:numId="15" w16cid:durableId="524828662">
    <w:abstractNumId w:val="18"/>
  </w:num>
  <w:num w:numId="16" w16cid:durableId="2015377479">
    <w:abstractNumId w:val="26"/>
  </w:num>
  <w:num w:numId="17" w16cid:durableId="1699694500">
    <w:abstractNumId w:val="17"/>
  </w:num>
  <w:num w:numId="18" w16cid:durableId="1352150880">
    <w:abstractNumId w:val="3"/>
  </w:num>
  <w:num w:numId="19" w16cid:durableId="1466893242">
    <w:abstractNumId w:val="25"/>
  </w:num>
  <w:num w:numId="20" w16cid:durableId="628362707">
    <w:abstractNumId w:val="1"/>
  </w:num>
  <w:num w:numId="21" w16cid:durableId="1651520610">
    <w:abstractNumId w:val="5"/>
  </w:num>
  <w:num w:numId="22" w16cid:durableId="1382290615">
    <w:abstractNumId w:val="13"/>
  </w:num>
  <w:num w:numId="23" w16cid:durableId="204105154">
    <w:abstractNumId w:val="13"/>
  </w:num>
  <w:num w:numId="24" w16cid:durableId="1462648180">
    <w:abstractNumId w:val="13"/>
  </w:num>
  <w:num w:numId="25" w16cid:durableId="970133856">
    <w:abstractNumId w:val="7"/>
  </w:num>
  <w:num w:numId="26" w16cid:durableId="87846458">
    <w:abstractNumId w:val="23"/>
  </w:num>
  <w:num w:numId="27" w16cid:durableId="1481995439">
    <w:abstractNumId w:val="14"/>
  </w:num>
  <w:num w:numId="28" w16cid:durableId="493495557">
    <w:abstractNumId w:val="19"/>
  </w:num>
  <w:num w:numId="29" w16cid:durableId="1814642679">
    <w:abstractNumId w:val="13"/>
  </w:num>
  <w:num w:numId="30" w16cid:durableId="1653875977">
    <w:abstractNumId w:val="13"/>
  </w:num>
  <w:num w:numId="31" w16cid:durableId="341053043">
    <w:abstractNumId w:val="13"/>
  </w:num>
  <w:num w:numId="32" w16cid:durableId="943464156">
    <w:abstractNumId w:val="13"/>
  </w:num>
  <w:num w:numId="33" w16cid:durableId="1392073446">
    <w:abstractNumId w:val="9"/>
  </w:num>
  <w:num w:numId="34" w16cid:durableId="1724983333">
    <w:abstractNumId w:val="10"/>
  </w:num>
  <w:num w:numId="35" w16cid:durableId="1341471654">
    <w:abstractNumId w:val="8"/>
  </w:num>
  <w:num w:numId="36" w16cid:durableId="396054445">
    <w:abstractNumId w:val="24"/>
  </w:num>
  <w:num w:numId="37" w16cid:durableId="1405906574">
    <w:abstractNumId w:val="2"/>
  </w:num>
  <w:num w:numId="38" w16cid:durableId="19283108">
    <w:abstractNumId w:val="28"/>
  </w:num>
  <w:num w:numId="39" w16cid:durableId="775563189">
    <w:abstractNumId w:val="29"/>
  </w:num>
  <w:num w:numId="40" w16cid:durableId="152255926">
    <w:abstractNumId w:val="34"/>
  </w:num>
  <w:num w:numId="41" w16cid:durableId="96369225">
    <w:abstractNumId w:val="22"/>
  </w:num>
  <w:num w:numId="42" w16cid:durableId="233509073">
    <w:abstractNumId w:val="13"/>
  </w:num>
  <w:num w:numId="43" w16cid:durableId="957181935">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activeWritingStyle w:appName="MSWord" w:lang="pl-PL" w:vendorID="12" w:dllVersion="512"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rawingGridHorizontalSpacing w:val="120"/>
  <w:displayHorizontalDrawingGridEvery w:val="2"/>
  <w:displayVerticalDrawingGridEvery w:val="2"/>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0E0"/>
    <w:rsid w:val="0000348B"/>
    <w:rsid w:val="00006AE6"/>
    <w:rsid w:val="00007523"/>
    <w:rsid w:val="000106A1"/>
    <w:rsid w:val="000118D5"/>
    <w:rsid w:val="00014E1B"/>
    <w:rsid w:val="00014E58"/>
    <w:rsid w:val="00015AE1"/>
    <w:rsid w:val="00023256"/>
    <w:rsid w:val="00024C96"/>
    <w:rsid w:val="00030B8C"/>
    <w:rsid w:val="00030F2D"/>
    <w:rsid w:val="00033AD9"/>
    <w:rsid w:val="00044D5E"/>
    <w:rsid w:val="00045EF1"/>
    <w:rsid w:val="00057A5C"/>
    <w:rsid w:val="0006056D"/>
    <w:rsid w:val="00061D66"/>
    <w:rsid w:val="00064721"/>
    <w:rsid w:val="00065573"/>
    <w:rsid w:val="000677A0"/>
    <w:rsid w:val="00070845"/>
    <w:rsid w:val="00072209"/>
    <w:rsid w:val="000737FB"/>
    <w:rsid w:val="00075ADC"/>
    <w:rsid w:val="00075B6E"/>
    <w:rsid w:val="00081459"/>
    <w:rsid w:val="000822D2"/>
    <w:rsid w:val="00082BD0"/>
    <w:rsid w:val="0008307B"/>
    <w:rsid w:val="000851AE"/>
    <w:rsid w:val="00086050"/>
    <w:rsid w:val="00086A88"/>
    <w:rsid w:val="0008700E"/>
    <w:rsid w:val="000916FC"/>
    <w:rsid w:val="000928D7"/>
    <w:rsid w:val="00093A4B"/>
    <w:rsid w:val="00097B80"/>
    <w:rsid w:val="000A33D6"/>
    <w:rsid w:val="000A5BF5"/>
    <w:rsid w:val="000B0870"/>
    <w:rsid w:val="000B584A"/>
    <w:rsid w:val="000C144D"/>
    <w:rsid w:val="000D0995"/>
    <w:rsid w:val="000D256C"/>
    <w:rsid w:val="000D53E3"/>
    <w:rsid w:val="000D603F"/>
    <w:rsid w:val="000E03E8"/>
    <w:rsid w:val="000E1777"/>
    <w:rsid w:val="000E2993"/>
    <w:rsid w:val="000E3365"/>
    <w:rsid w:val="000E5FC9"/>
    <w:rsid w:val="000F0BB8"/>
    <w:rsid w:val="000F221A"/>
    <w:rsid w:val="000F4801"/>
    <w:rsid w:val="00101E0F"/>
    <w:rsid w:val="00103019"/>
    <w:rsid w:val="00113A5C"/>
    <w:rsid w:val="00115339"/>
    <w:rsid w:val="00120301"/>
    <w:rsid w:val="00122C07"/>
    <w:rsid w:val="00124131"/>
    <w:rsid w:val="00124AFE"/>
    <w:rsid w:val="00125548"/>
    <w:rsid w:val="00126DC0"/>
    <w:rsid w:val="001273BD"/>
    <w:rsid w:val="0013084A"/>
    <w:rsid w:val="00130B3C"/>
    <w:rsid w:val="00131D62"/>
    <w:rsid w:val="00132997"/>
    <w:rsid w:val="0013492C"/>
    <w:rsid w:val="00135D80"/>
    <w:rsid w:val="00137F5F"/>
    <w:rsid w:val="00142446"/>
    <w:rsid w:val="00146DBB"/>
    <w:rsid w:val="001528A7"/>
    <w:rsid w:val="00152AD5"/>
    <w:rsid w:val="00156AAF"/>
    <w:rsid w:val="001579DC"/>
    <w:rsid w:val="00157D8E"/>
    <w:rsid w:val="00163066"/>
    <w:rsid w:val="00163333"/>
    <w:rsid w:val="00163710"/>
    <w:rsid w:val="001702DC"/>
    <w:rsid w:val="00171E2A"/>
    <w:rsid w:val="00172807"/>
    <w:rsid w:val="00172B39"/>
    <w:rsid w:val="001733C0"/>
    <w:rsid w:val="00173CAD"/>
    <w:rsid w:val="00173F98"/>
    <w:rsid w:val="00174F2A"/>
    <w:rsid w:val="00184027"/>
    <w:rsid w:val="00185131"/>
    <w:rsid w:val="001911F7"/>
    <w:rsid w:val="00192087"/>
    <w:rsid w:val="00193A5E"/>
    <w:rsid w:val="00194A92"/>
    <w:rsid w:val="001957D4"/>
    <w:rsid w:val="001966B4"/>
    <w:rsid w:val="00197A89"/>
    <w:rsid w:val="00197CE1"/>
    <w:rsid w:val="001A1D5E"/>
    <w:rsid w:val="001B2A70"/>
    <w:rsid w:val="001B329F"/>
    <w:rsid w:val="001B6C74"/>
    <w:rsid w:val="001C483B"/>
    <w:rsid w:val="001D3203"/>
    <w:rsid w:val="001D7601"/>
    <w:rsid w:val="001E2036"/>
    <w:rsid w:val="001E2491"/>
    <w:rsid w:val="001E3562"/>
    <w:rsid w:val="001E3CC1"/>
    <w:rsid w:val="001E477F"/>
    <w:rsid w:val="001F1C0C"/>
    <w:rsid w:val="001F4089"/>
    <w:rsid w:val="002007DA"/>
    <w:rsid w:val="002019FB"/>
    <w:rsid w:val="002039FC"/>
    <w:rsid w:val="00207C54"/>
    <w:rsid w:val="00210C10"/>
    <w:rsid w:val="00212BBB"/>
    <w:rsid w:val="00216A80"/>
    <w:rsid w:val="00224417"/>
    <w:rsid w:val="00225C42"/>
    <w:rsid w:val="00225D0C"/>
    <w:rsid w:val="00227B9E"/>
    <w:rsid w:val="00233D8F"/>
    <w:rsid w:val="0023441D"/>
    <w:rsid w:val="002353C3"/>
    <w:rsid w:val="00235AA9"/>
    <w:rsid w:val="002368D6"/>
    <w:rsid w:val="00236925"/>
    <w:rsid w:val="002377BF"/>
    <w:rsid w:val="00243F5C"/>
    <w:rsid w:val="00245AAF"/>
    <w:rsid w:val="002501BE"/>
    <w:rsid w:val="002523C9"/>
    <w:rsid w:val="0026109B"/>
    <w:rsid w:val="00265B9F"/>
    <w:rsid w:val="002667BC"/>
    <w:rsid w:val="00267C05"/>
    <w:rsid w:val="00271B56"/>
    <w:rsid w:val="00271E7B"/>
    <w:rsid w:val="00272FBC"/>
    <w:rsid w:val="00276AC7"/>
    <w:rsid w:val="002776A5"/>
    <w:rsid w:val="00280099"/>
    <w:rsid w:val="002813D2"/>
    <w:rsid w:val="002847B1"/>
    <w:rsid w:val="002866C5"/>
    <w:rsid w:val="00293477"/>
    <w:rsid w:val="00297227"/>
    <w:rsid w:val="0029780B"/>
    <w:rsid w:val="002A3157"/>
    <w:rsid w:val="002A65DD"/>
    <w:rsid w:val="002B236F"/>
    <w:rsid w:val="002B25F3"/>
    <w:rsid w:val="002B2905"/>
    <w:rsid w:val="002B5A38"/>
    <w:rsid w:val="002C2EBB"/>
    <w:rsid w:val="002C3853"/>
    <w:rsid w:val="002C6C90"/>
    <w:rsid w:val="002D276E"/>
    <w:rsid w:val="002E7C09"/>
    <w:rsid w:val="002F11CA"/>
    <w:rsid w:val="002F1AA5"/>
    <w:rsid w:val="002F6604"/>
    <w:rsid w:val="003020EA"/>
    <w:rsid w:val="00302436"/>
    <w:rsid w:val="00302B0D"/>
    <w:rsid w:val="00302B6B"/>
    <w:rsid w:val="00303238"/>
    <w:rsid w:val="0030344A"/>
    <w:rsid w:val="003104D3"/>
    <w:rsid w:val="003143A4"/>
    <w:rsid w:val="00316CCF"/>
    <w:rsid w:val="00320370"/>
    <w:rsid w:val="00320B43"/>
    <w:rsid w:val="00320E32"/>
    <w:rsid w:val="003217C0"/>
    <w:rsid w:val="00322088"/>
    <w:rsid w:val="00322FED"/>
    <w:rsid w:val="00323186"/>
    <w:rsid w:val="00323A53"/>
    <w:rsid w:val="00325170"/>
    <w:rsid w:val="00326848"/>
    <w:rsid w:val="00326B14"/>
    <w:rsid w:val="00326C1A"/>
    <w:rsid w:val="003270A8"/>
    <w:rsid w:val="00327D59"/>
    <w:rsid w:val="00331795"/>
    <w:rsid w:val="003345BB"/>
    <w:rsid w:val="00337A4A"/>
    <w:rsid w:val="00340FE8"/>
    <w:rsid w:val="00342CD7"/>
    <w:rsid w:val="003472CE"/>
    <w:rsid w:val="00354C68"/>
    <w:rsid w:val="003558BC"/>
    <w:rsid w:val="00360506"/>
    <w:rsid w:val="003623A6"/>
    <w:rsid w:val="00362A23"/>
    <w:rsid w:val="00364CB1"/>
    <w:rsid w:val="00364FBF"/>
    <w:rsid w:val="00365EE1"/>
    <w:rsid w:val="00366327"/>
    <w:rsid w:val="00366AE6"/>
    <w:rsid w:val="0037001A"/>
    <w:rsid w:val="00370A53"/>
    <w:rsid w:val="003764EA"/>
    <w:rsid w:val="00377BA9"/>
    <w:rsid w:val="00380F6E"/>
    <w:rsid w:val="00385081"/>
    <w:rsid w:val="00390659"/>
    <w:rsid w:val="0039119C"/>
    <w:rsid w:val="00391332"/>
    <w:rsid w:val="0039467D"/>
    <w:rsid w:val="0039522F"/>
    <w:rsid w:val="0039661B"/>
    <w:rsid w:val="00396B2B"/>
    <w:rsid w:val="003A00F1"/>
    <w:rsid w:val="003A059D"/>
    <w:rsid w:val="003A1EFB"/>
    <w:rsid w:val="003A6FD3"/>
    <w:rsid w:val="003B389A"/>
    <w:rsid w:val="003B4B42"/>
    <w:rsid w:val="003B53E8"/>
    <w:rsid w:val="003B6D2F"/>
    <w:rsid w:val="003B7D1A"/>
    <w:rsid w:val="003C09A7"/>
    <w:rsid w:val="003C24BA"/>
    <w:rsid w:val="003C35F4"/>
    <w:rsid w:val="003C3EC4"/>
    <w:rsid w:val="003C61CC"/>
    <w:rsid w:val="003D04B1"/>
    <w:rsid w:val="003D0D10"/>
    <w:rsid w:val="003D3DC1"/>
    <w:rsid w:val="003D419B"/>
    <w:rsid w:val="003D4534"/>
    <w:rsid w:val="003D601C"/>
    <w:rsid w:val="003E0FED"/>
    <w:rsid w:val="003E2EA7"/>
    <w:rsid w:val="003E3DA3"/>
    <w:rsid w:val="003E6940"/>
    <w:rsid w:val="003F251D"/>
    <w:rsid w:val="003F2ADD"/>
    <w:rsid w:val="003F2FF2"/>
    <w:rsid w:val="003F7A31"/>
    <w:rsid w:val="0040371A"/>
    <w:rsid w:val="004060B9"/>
    <w:rsid w:val="004076EC"/>
    <w:rsid w:val="00410AD4"/>
    <w:rsid w:val="0041234C"/>
    <w:rsid w:val="004136C6"/>
    <w:rsid w:val="0041391C"/>
    <w:rsid w:val="004139FF"/>
    <w:rsid w:val="00416A2E"/>
    <w:rsid w:val="00420319"/>
    <w:rsid w:val="00420CE5"/>
    <w:rsid w:val="004227F1"/>
    <w:rsid w:val="00425260"/>
    <w:rsid w:val="00426B33"/>
    <w:rsid w:val="00432888"/>
    <w:rsid w:val="00433236"/>
    <w:rsid w:val="00433C92"/>
    <w:rsid w:val="00436B94"/>
    <w:rsid w:val="00437906"/>
    <w:rsid w:val="004431C8"/>
    <w:rsid w:val="00444257"/>
    <w:rsid w:val="0044426D"/>
    <w:rsid w:val="004457B6"/>
    <w:rsid w:val="00445B68"/>
    <w:rsid w:val="00451DC2"/>
    <w:rsid w:val="00452399"/>
    <w:rsid w:val="00454435"/>
    <w:rsid w:val="0045742A"/>
    <w:rsid w:val="00460D17"/>
    <w:rsid w:val="004631C8"/>
    <w:rsid w:val="0046361D"/>
    <w:rsid w:val="00464B04"/>
    <w:rsid w:val="00471CD8"/>
    <w:rsid w:val="00473AA8"/>
    <w:rsid w:val="0047539C"/>
    <w:rsid w:val="00477DDC"/>
    <w:rsid w:val="00481AC8"/>
    <w:rsid w:val="00482996"/>
    <w:rsid w:val="004867C2"/>
    <w:rsid w:val="004872E1"/>
    <w:rsid w:val="0049091B"/>
    <w:rsid w:val="004915A3"/>
    <w:rsid w:val="00493036"/>
    <w:rsid w:val="004A1240"/>
    <w:rsid w:val="004A33D3"/>
    <w:rsid w:val="004A542D"/>
    <w:rsid w:val="004A56E7"/>
    <w:rsid w:val="004A5E4C"/>
    <w:rsid w:val="004B25A5"/>
    <w:rsid w:val="004B25F9"/>
    <w:rsid w:val="004B2A01"/>
    <w:rsid w:val="004C3614"/>
    <w:rsid w:val="004C627B"/>
    <w:rsid w:val="004C760D"/>
    <w:rsid w:val="004C76CD"/>
    <w:rsid w:val="004D09D2"/>
    <w:rsid w:val="004D1276"/>
    <w:rsid w:val="004D4E9D"/>
    <w:rsid w:val="004D7F24"/>
    <w:rsid w:val="004E27C3"/>
    <w:rsid w:val="004E5282"/>
    <w:rsid w:val="004E5414"/>
    <w:rsid w:val="004E69D8"/>
    <w:rsid w:val="004E7D73"/>
    <w:rsid w:val="004F0F7A"/>
    <w:rsid w:val="004F3D3A"/>
    <w:rsid w:val="004F624A"/>
    <w:rsid w:val="004F6E55"/>
    <w:rsid w:val="0050035D"/>
    <w:rsid w:val="0050467A"/>
    <w:rsid w:val="00505C6B"/>
    <w:rsid w:val="005069EE"/>
    <w:rsid w:val="00507CA3"/>
    <w:rsid w:val="005101DF"/>
    <w:rsid w:val="00512361"/>
    <w:rsid w:val="0051424C"/>
    <w:rsid w:val="00516769"/>
    <w:rsid w:val="00517347"/>
    <w:rsid w:val="00520AF3"/>
    <w:rsid w:val="00530C1F"/>
    <w:rsid w:val="005312CC"/>
    <w:rsid w:val="0053162B"/>
    <w:rsid w:val="00531CD8"/>
    <w:rsid w:val="00533541"/>
    <w:rsid w:val="005351C4"/>
    <w:rsid w:val="0053739F"/>
    <w:rsid w:val="00541CAB"/>
    <w:rsid w:val="005441B4"/>
    <w:rsid w:val="00544B13"/>
    <w:rsid w:val="00545477"/>
    <w:rsid w:val="00547FCF"/>
    <w:rsid w:val="00556C1B"/>
    <w:rsid w:val="005573A3"/>
    <w:rsid w:val="005633F3"/>
    <w:rsid w:val="00565148"/>
    <w:rsid w:val="005667BF"/>
    <w:rsid w:val="0057063B"/>
    <w:rsid w:val="00571D58"/>
    <w:rsid w:val="00571E6A"/>
    <w:rsid w:val="00582AAB"/>
    <w:rsid w:val="005878E9"/>
    <w:rsid w:val="00590E63"/>
    <w:rsid w:val="005A1A51"/>
    <w:rsid w:val="005A4348"/>
    <w:rsid w:val="005A7014"/>
    <w:rsid w:val="005B39EF"/>
    <w:rsid w:val="005B4A06"/>
    <w:rsid w:val="005B5CF4"/>
    <w:rsid w:val="005B74E3"/>
    <w:rsid w:val="005C6217"/>
    <w:rsid w:val="005D01DA"/>
    <w:rsid w:val="005D1596"/>
    <w:rsid w:val="005D35BF"/>
    <w:rsid w:val="005E0CF5"/>
    <w:rsid w:val="005E1710"/>
    <w:rsid w:val="005E6272"/>
    <w:rsid w:val="005F3678"/>
    <w:rsid w:val="005F5BC2"/>
    <w:rsid w:val="0060171F"/>
    <w:rsid w:val="006025B7"/>
    <w:rsid w:val="00603838"/>
    <w:rsid w:val="00604171"/>
    <w:rsid w:val="00611824"/>
    <w:rsid w:val="00613B13"/>
    <w:rsid w:val="00614D0A"/>
    <w:rsid w:val="00615CE4"/>
    <w:rsid w:val="00616FEB"/>
    <w:rsid w:val="006215ED"/>
    <w:rsid w:val="00624E39"/>
    <w:rsid w:val="0062663B"/>
    <w:rsid w:val="00627D41"/>
    <w:rsid w:val="00637C86"/>
    <w:rsid w:val="00637D59"/>
    <w:rsid w:val="00647ED0"/>
    <w:rsid w:val="0065291B"/>
    <w:rsid w:val="00653376"/>
    <w:rsid w:val="00662905"/>
    <w:rsid w:val="00663AA7"/>
    <w:rsid w:val="00663CE4"/>
    <w:rsid w:val="00664CFD"/>
    <w:rsid w:val="00666889"/>
    <w:rsid w:val="0067280F"/>
    <w:rsid w:val="00672DDD"/>
    <w:rsid w:val="00673DA6"/>
    <w:rsid w:val="0068178E"/>
    <w:rsid w:val="0068294F"/>
    <w:rsid w:val="00683505"/>
    <w:rsid w:val="00683652"/>
    <w:rsid w:val="006846C2"/>
    <w:rsid w:val="00690492"/>
    <w:rsid w:val="00690A7C"/>
    <w:rsid w:val="00690E66"/>
    <w:rsid w:val="00691218"/>
    <w:rsid w:val="00691E2A"/>
    <w:rsid w:val="00693599"/>
    <w:rsid w:val="006961EB"/>
    <w:rsid w:val="006A2548"/>
    <w:rsid w:val="006A5DB9"/>
    <w:rsid w:val="006A7D18"/>
    <w:rsid w:val="006B0D00"/>
    <w:rsid w:val="006B1230"/>
    <w:rsid w:val="006B38A7"/>
    <w:rsid w:val="006B53A0"/>
    <w:rsid w:val="006B5997"/>
    <w:rsid w:val="006C3048"/>
    <w:rsid w:val="006C4200"/>
    <w:rsid w:val="006C478E"/>
    <w:rsid w:val="006C6FCF"/>
    <w:rsid w:val="006D13C4"/>
    <w:rsid w:val="006D271B"/>
    <w:rsid w:val="006D3D7E"/>
    <w:rsid w:val="006D5424"/>
    <w:rsid w:val="006D6AA0"/>
    <w:rsid w:val="006E1A7F"/>
    <w:rsid w:val="006E4123"/>
    <w:rsid w:val="006E6EB0"/>
    <w:rsid w:val="006F037F"/>
    <w:rsid w:val="006F3316"/>
    <w:rsid w:val="006F35BF"/>
    <w:rsid w:val="006F5858"/>
    <w:rsid w:val="007021A9"/>
    <w:rsid w:val="00710BE6"/>
    <w:rsid w:val="00711C99"/>
    <w:rsid w:val="00715E2B"/>
    <w:rsid w:val="00720CAB"/>
    <w:rsid w:val="00721C03"/>
    <w:rsid w:val="00724B4A"/>
    <w:rsid w:val="00724BD0"/>
    <w:rsid w:val="007319A9"/>
    <w:rsid w:val="00741775"/>
    <w:rsid w:val="0074183D"/>
    <w:rsid w:val="00741D40"/>
    <w:rsid w:val="0074400A"/>
    <w:rsid w:val="0075012A"/>
    <w:rsid w:val="00753D3A"/>
    <w:rsid w:val="00755DFC"/>
    <w:rsid w:val="00761CA2"/>
    <w:rsid w:val="00762B40"/>
    <w:rsid w:val="00770FB3"/>
    <w:rsid w:val="0077217D"/>
    <w:rsid w:val="00775E97"/>
    <w:rsid w:val="00782480"/>
    <w:rsid w:val="00785892"/>
    <w:rsid w:val="00794690"/>
    <w:rsid w:val="007A11C5"/>
    <w:rsid w:val="007A7EEA"/>
    <w:rsid w:val="007B22A1"/>
    <w:rsid w:val="007B53E8"/>
    <w:rsid w:val="007B5D39"/>
    <w:rsid w:val="007C0D60"/>
    <w:rsid w:val="007C29E1"/>
    <w:rsid w:val="007C54C7"/>
    <w:rsid w:val="007C575C"/>
    <w:rsid w:val="007C7066"/>
    <w:rsid w:val="007C7914"/>
    <w:rsid w:val="007D0722"/>
    <w:rsid w:val="007D3DA6"/>
    <w:rsid w:val="007F344A"/>
    <w:rsid w:val="007F420E"/>
    <w:rsid w:val="007F5B4F"/>
    <w:rsid w:val="008007F8"/>
    <w:rsid w:val="00801046"/>
    <w:rsid w:val="0080215F"/>
    <w:rsid w:val="00802C06"/>
    <w:rsid w:val="00803480"/>
    <w:rsid w:val="0080454B"/>
    <w:rsid w:val="0080589F"/>
    <w:rsid w:val="00805F53"/>
    <w:rsid w:val="00806259"/>
    <w:rsid w:val="00812A9E"/>
    <w:rsid w:val="00814308"/>
    <w:rsid w:val="0082212B"/>
    <w:rsid w:val="00822BE1"/>
    <w:rsid w:val="0082387B"/>
    <w:rsid w:val="00825038"/>
    <w:rsid w:val="008259C1"/>
    <w:rsid w:val="00830245"/>
    <w:rsid w:val="008310E3"/>
    <w:rsid w:val="00831177"/>
    <w:rsid w:val="00831C65"/>
    <w:rsid w:val="00831D76"/>
    <w:rsid w:val="00833C3C"/>
    <w:rsid w:val="00834C7D"/>
    <w:rsid w:val="00834F6A"/>
    <w:rsid w:val="008414D5"/>
    <w:rsid w:val="00843360"/>
    <w:rsid w:val="00845291"/>
    <w:rsid w:val="00847667"/>
    <w:rsid w:val="0085190B"/>
    <w:rsid w:val="00852F65"/>
    <w:rsid w:val="0085361B"/>
    <w:rsid w:val="00856301"/>
    <w:rsid w:val="00857B73"/>
    <w:rsid w:val="00860496"/>
    <w:rsid w:val="008613AB"/>
    <w:rsid w:val="00864136"/>
    <w:rsid w:val="00867D1F"/>
    <w:rsid w:val="00872086"/>
    <w:rsid w:val="0087580C"/>
    <w:rsid w:val="0088122C"/>
    <w:rsid w:val="00887041"/>
    <w:rsid w:val="0089637C"/>
    <w:rsid w:val="00897FB0"/>
    <w:rsid w:val="008A0196"/>
    <w:rsid w:val="008A0CDA"/>
    <w:rsid w:val="008A3475"/>
    <w:rsid w:val="008A6B42"/>
    <w:rsid w:val="008B0CC8"/>
    <w:rsid w:val="008B2F74"/>
    <w:rsid w:val="008B3BE2"/>
    <w:rsid w:val="008B4FA0"/>
    <w:rsid w:val="008C46EC"/>
    <w:rsid w:val="008C5830"/>
    <w:rsid w:val="008D2FCE"/>
    <w:rsid w:val="008D32CB"/>
    <w:rsid w:val="008D6DA8"/>
    <w:rsid w:val="008D6EF7"/>
    <w:rsid w:val="008D7B6C"/>
    <w:rsid w:val="008F11CB"/>
    <w:rsid w:val="008F1384"/>
    <w:rsid w:val="008F1AF4"/>
    <w:rsid w:val="00900591"/>
    <w:rsid w:val="00903FC0"/>
    <w:rsid w:val="0090741E"/>
    <w:rsid w:val="00916A3E"/>
    <w:rsid w:val="00917A95"/>
    <w:rsid w:val="00922E56"/>
    <w:rsid w:val="00925DCD"/>
    <w:rsid w:val="0093459B"/>
    <w:rsid w:val="00937816"/>
    <w:rsid w:val="0094755E"/>
    <w:rsid w:val="00947E33"/>
    <w:rsid w:val="0095099F"/>
    <w:rsid w:val="00972AEB"/>
    <w:rsid w:val="00973268"/>
    <w:rsid w:val="0097422F"/>
    <w:rsid w:val="00974A8C"/>
    <w:rsid w:val="00974ED6"/>
    <w:rsid w:val="00976AD4"/>
    <w:rsid w:val="009852A6"/>
    <w:rsid w:val="00993967"/>
    <w:rsid w:val="009962AA"/>
    <w:rsid w:val="009A0A08"/>
    <w:rsid w:val="009A474A"/>
    <w:rsid w:val="009B0965"/>
    <w:rsid w:val="009B17BA"/>
    <w:rsid w:val="009B6085"/>
    <w:rsid w:val="009B69C9"/>
    <w:rsid w:val="009B7F8B"/>
    <w:rsid w:val="009C0873"/>
    <w:rsid w:val="009C3D4C"/>
    <w:rsid w:val="009C46D9"/>
    <w:rsid w:val="009C52B7"/>
    <w:rsid w:val="009C560E"/>
    <w:rsid w:val="009C76A2"/>
    <w:rsid w:val="009D4436"/>
    <w:rsid w:val="009E0AFA"/>
    <w:rsid w:val="009E21EA"/>
    <w:rsid w:val="009E6EF3"/>
    <w:rsid w:val="009E7043"/>
    <w:rsid w:val="009F767F"/>
    <w:rsid w:val="00A00172"/>
    <w:rsid w:val="00A072F7"/>
    <w:rsid w:val="00A100F0"/>
    <w:rsid w:val="00A11336"/>
    <w:rsid w:val="00A13674"/>
    <w:rsid w:val="00A16254"/>
    <w:rsid w:val="00A237E6"/>
    <w:rsid w:val="00A238F3"/>
    <w:rsid w:val="00A23A64"/>
    <w:rsid w:val="00A25AE4"/>
    <w:rsid w:val="00A26335"/>
    <w:rsid w:val="00A27936"/>
    <w:rsid w:val="00A32BE9"/>
    <w:rsid w:val="00A33D79"/>
    <w:rsid w:val="00A370E0"/>
    <w:rsid w:val="00A50397"/>
    <w:rsid w:val="00A519A2"/>
    <w:rsid w:val="00A520B6"/>
    <w:rsid w:val="00A54315"/>
    <w:rsid w:val="00A662E9"/>
    <w:rsid w:val="00A669BF"/>
    <w:rsid w:val="00A704BD"/>
    <w:rsid w:val="00A73332"/>
    <w:rsid w:val="00A74E95"/>
    <w:rsid w:val="00A842AB"/>
    <w:rsid w:val="00A857DF"/>
    <w:rsid w:val="00A9131C"/>
    <w:rsid w:val="00A92941"/>
    <w:rsid w:val="00A95A83"/>
    <w:rsid w:val="00A96683"/>
    <w:rsid w:val="00AA7CF8"/>
    <w:rsid w:val="00AB1721"/>
    <w:rsid w:val="00AB25A4"/>
    <w:rsid w:val="00AB42D6"/>
    <w:rsid w:val="00AB717D"/>
    <w:rsid w:val="00AB7FB5"/>
    <w:rsid w:val="00AC05E2"/>
    <w:rsid w:val="00AC6073"/>
    <w:rsid w:val="00AD0501"/>
    <w:rsid w:val="00AD243D"/>
    <w:rsid w:val="00AE07B9"/>
    <w:rsid w:val="00AE323D"/>
    <w:rsid w:val="00AE3A5E"/>
    <w:rsid w:val="00AE6865"/>
    <w:rsid w:val="00AF319F"/>
    <w:rsid w:val="00AF40F3"/>
    <w:rsid w:val="00AF6FA2"/>
    <w:rsid w:val="00B048DB"/>
    <w:rsid w:val="00B04A2F"/>
    <w:rsid w:val="00B07C59"/>
    <w:rsid w:val="00B07E93"/>
    <w:rsid w:val="00B1010B"/>
    <w:rsid w:val="00B101FE"/>
    <w:rsid w:val="00B10275"/>
    <w:rsid w:val="00B111F7"/>
    <w:rsid w:val="00B15B46"/>
    <w:rsid w:val="00B171B6"/>
    <w:rsid w:val="00B2135E"/>
    <w:rsid w:val="00B22D3E"/>
    <w:rsid w:val="00B23B4E"/>
    <w:rsid w:val="00B275C5"/>
    <w:rsid w:val="00B27FCF"/>
    <w:rsid w:val="00B30A0E"/>
    <w:rsid w:val="00B32CB8"/>
    <w:rsid w:val="00B36034"/>
    <w:rsid w:val="00B366A2"/>
    <w:rsid w:val="00B37443"/>
    <w:rsid w:val="00B379D3"/>
    <w:rsid w:val="00B45C97"/>
    <w:rsid w:val="00B47448"/>
    <w:rsid w:val="00B53FB5"/>
    <w:rsid w:val="00B60DAE"/>
    <w:rsid w:val="00B62717"/>
    <w:rsid w:val="00B62C32"/>
    <w:rsid w:val="00B668D9"/>
    <w:rsid w:val="00B73689"/>
    <w:rsid w:val="00B73778"/>
    <w:rsid w:val="00B74187"/>
    <w:rsid w:val="00B743A9"/>
    <w:rsid w:val="00B744F9"/>
    <w:rsid w:val="00B74757"/>
    <w:rsid w:val="00B76C10"/>
    <w:rsid w:val="00B8241C"/>
    <w:rsid w:val="00B84D78"/>
    <w:rsid w:val="00B854D3"/>
    <w:rsid w:val="00B863FC"/>
    <w:rsid w:val="00B8647A"/>
    <w:rsid w:val="00B9303C"/>
    <w:rsid w:val="00B97A14"/>
    <w:rsid w:val="00BA5800"/>
    <w:rsid w:val="00BA6A53"/>
    <w:rsid w:val="00BB0389"/>
    <w:rsid w:val="00BB123E"/>
    <w:rsid w:val="00BB36F3"/>
    <w:rsid w:val="00BB5109"/>
    <w:rsid w:val="00BB57C0"/>
    <w:rsid w:val="00BC03B2"/>
    <w:rsid w:val="00BC1DD4"/>
    <w:rsid w:val="00BC26E0"/>
    <w:rsid w:val="00BC4644"/>
    <w:rsid w:val="00BC50EE"/>
    <w:rsid w:val="00BD05AD"/>
    <w:rsid w:val="00BD1E63"/>
    <w:rsid w:val="00BD4AFE"/>
    <w:rsid w:val="00BD7C66"/>
    <w:rsid w:val="00BE33C0"/>
    <w:rsid w:val="00BE6635"/>
    <w:rsid w:val="00BF4C6F"/>
    <w:rsid w:val="00C0086B"/>
    <w:rsid w:val="00C00B9B"/>
    <w:rsid w:val="00C01559"/>
    <w:rsid w:val="00C02E7D"/>
    <w:rsid w:val="00C06847"/>
    <w:rsid w:val="00C115ED"/>
    <w:rsid w:val="00C12A39"/>
    <w:rsid w:val="00C15A49"/>
    <w:rsid w:val="00C16BD5"/>
    <w:rsid w:val="00C22BE6"/>
    <w:rsid w:val="00C2524D"/>
    <w:rsid w:val="00C25CFE"/>
    <w:rsid w:val="00C3150E"/>
    <w:rsid w:val="00C33985"/>
    <w:rsid w:val="00C34C15"/>
    <w:rsid w:val="00C34E40"/>
    <w:rsid w:val="00C35D89"/>
    <w:rsid w:val="00C37C50"/>
    <w:rsid w:val="00C410FC"/>
    <w:rsid w:val="00C41EC7"/>
    <w:rsid w:val="00C456A9"/>
    <w:rsid w:val="00C5328B"/>
    <w:rsid w:val="00C5348D"/>
    <w:rsid w:val="00C564AF"/>
    <w:rsid w:val="00C5685A"/>
    <w:rsid w:val="00C600E7"/>
    <w:rsid w:val="00C61BBD"/>
    <w:rsid w:val="00C63474"/>
    <w:rsid w:val="00C710B6"/>
    <w:rsid w:val="00C72A9B"/>
    <w:rsid w:val="00C73FE5"/>
    <w:rsid w:val="00C745A9"/>
    <w:rsid w:val="00C7598B"/>
    <w:rsid w:val="00C7678C"/>
    <w:rsid w:val="00C808CF"/>
    <w:rsid w:val="00C841F1"/>
    <w:rsid w:val="00C871A6"/>
    <w:rsid w:val="00C922A1"/>
    <w:rsid w:val="00C93E5A"/>
    <w:rsid w:val="00C9483C"/>
    <w:rsid w:val="00C96DBF"/>
    <w:rsid w:val="00CA0F66"/>
    <w:rsid w:val="00CA2F44"/>
    <w:rsid w:val="00CA7D35"/>
    <w:rsid w:val="00CB337D"/>
    <w:rsid w:val="00CB35BB"/>
    <w:rsid w:val="00CB7406"/>
    <w:rsid w:val="00CC08DD"/>
    <w:rsid w:val="00CC445F"/>
    <w:rsid w:val="00CC4A60"/>
    <w:rsid w:val="00CD26CB"/>
    <w:rsid w:val="00CD3DBE"/>
    <w:rsid w:val="00CD578C"/>
    <w:rsid w:val="00CD5EE3"/>
    <w:rsid w:val="00CE2814"/>
    <w:rsid w:val="00CE40A9"/>
    <w:rsid w:val="00CE46D0"/>
    <w:rsid w:val="00CE5F54"/>
    <w:rsid w:val="00CF0F68"/>
    <w:rsid w:val="00CF23A1"/>
    <w:rsid w:val="00CF3116"/>
    <w:rsid w:val="00CF3592"/>
    <w:rsid w:val="00CF5BD0"/>
    <w:rsid w:val="00CF6FCE"/>
    <w:rsid w:val="00CF77F1"/>
    <w:rsid w:val="00D006F6"/>
    <w:rsid w:val="00D0094B"/>
    <w:rsid w:val="00D04EA7"/>
    <w:rsid w:val="00D056F2"/>
    <w:rsid w:val="00D11CE8"/>
    <w:rsid w:val="00D12153"/>
    <w:rsid w:val="00D139B2"/>
    <w:rsid w:val="00D2036F"/>
    <w:rsid w:val="00D22CB8"/>
    <w:rsid w:val="00D25E1D"/>
    <w:rsid w:val="00D30E96"/>
    <w:rsid w:val="00D32F85"/>
    <w:rsid w:val="00D34AC8"/>
    <w:rsid w:val="00D359AE"/>
    <w:rsid w:val="00D41A37"/>
    <w:rsid w:val="00D52F15"/>
    <w:rsid w:val="00D5370C"/>
    <w:rsid w:val="00D55D90"/>
    <w:rsid w:val="00D606A1"/>
    <w:rsid w:val="00D618A9"/>
    <w:rsid w:val="00D62DF7"/>
    <w:rsid w:val="00D66525"/>
    <w:rsid w:val="00D70398"/>
    <w:rsid w:val="00D741F4"/>
    <w:rsid w:val="00D74A67"/>
    <w:rsid w:val="00D81550"/>
    <w:rsid w:val="00D82F4B"/>
    <w:rsid w:val="00D833B6"/>
    <w:rsid w:val="00D85780"/>
    <w:rsid w:val="00D8579B"/>
    <w:rsid w:val="00D865FB"/>
    <w:rsid w:val="00D86C47"/>
    <w:rsid w:val="00D9247F"/>
    <w:rsid w:val="00D93869"/>
    <w:rsid w:val="00D93AE4"/>
    <w:rsid w:val="00D955F2"/>
    <w:rsid w:val="00DA25FB"/>
    <w:rsid w:val="00DA34AF"/>
    <w:rsid w:val="00DB2F2E"/>
    <w:rsid w:val="00DB6158"/>
    <w:rsid w:val="00DC0290"/>
    <w:rsid w:val="00DC3849"/>
    <w:rsid w:val="00DD348D"/>
    <w:rsid w:val="00DD5D41"/>
    <w:rsid w:val="00DD64DB"/>
    <w:rsid w:val="00DE075F"/>
    <w:rsid w:val="00DE1696"/>
    <w:rsid w:val="00DE3D42"/>
    <w:rsid w:val="00DE6F3C"/>
    <w:rsid w:val="00DF0029"/>
    <w:rsid w:val="00DF456E"/>
    <w:rsid w:val="00DF5F63"/>
    <w:rsid w:val="00DF79E3"/>
    <w:rsid w:val="00E054F8"/>
    <w:rsid w:val="00E102AA"/>
    <w:rsid w:val="00E12885"/>
    <w:rsid w:val="00E14400"/>
    <w:rsid w:val="00E14FC4"/>
    <w:rsid w:val="00E15523"/>
    <w:rsid w:val="00E166F1"/>
    <w:rsid w:val="00E218CF"/>
    <w:rsid w:val="00E25253"/>
    <w:rsid w:val="00E3100E"/>
    <w:rsid w:val="00E31CEC"/>
    <w:rsid w:val="00E35A11"/>
    <w:rsid w:val="00E36A2D"/>
    <w:rsid w:val="00E41F6D"/>
    <w:rsid w:val="00E42477"/>
    <w:rsid w:val="00E45721"/>
    <w:rsid w:val="00E46C0A"/>
    <w:rsid w:val="00E47905"/>
    <w:rsid w:val="00E516A1"/>
    <w:rsid w:val="00E56915"/>
    <w:rsid w:val="00E56C1B"/>
    <w:rsid w:val="00E6078A"/>
    <w:rsid w:val="00E6164A"/>
    <w:rsid w:val="00E624DF"/>
    <w:rsid w:val="00E62894"/>
    <w:rsid w:val="00E62B70"/>
    <w:rsid w:val="00E63A9D"/>
    <w:rsid w:val="00E82142"/>
    <w:rsid w:val="00E82EF4"/>
    <w:rsid w:val="00E83331"/>
    <w:rsid w:val="00E84130"/>
    <w:rsid w:val="00E906A1"/>
    <w:rsid w:val="00E9663D"/>
    <w:rsid w:val="00EA06CA"/>
    <w:rsid w:val="00EA269C"/>
    <w:rsid w:val="00EA43FD"/>
    <w:rsid w:val="00EA45DB"/>
    <w:rsid w:val="00EA6EEA"/>
    <w:rsid w:val="00EB06D4"/>
    <w:rsid w:val="00EB120F"/>
    <w:rsid w:val="00EB2BAB"/>
    <w:rsid w:val="00EB48AB"/>
    <w:rsid w:val="00EC3220"/>
    <w:rsid w:val="00EC3658"/>
    <w:rsid w:val="00EC3896"/>
    <w:rsid w:val="00EC41A4"/>
    <w:rsid w:val="00EC61A0"/>
    <w:rsid w:val="00EC670E"/>
    <w:rsid w:val="00ED09A9"/>
    <w:rsid w:val="00ED30BA"/>
    <w:rsid w:val="00ED39AD"/>
    <w:rsid w:val="00ED4DE0"/>
    <w:rsid w:val="00ED7426"/>
    <w:rsid w:val="00EE03DE"/>
    <w:rsid w:val="00EE1EFD"/>
    <w:rsid w:val="00EE57CE"/>
    <w:rsid w:val="00EF3233"/>
    <w:rsid w:val="00EF495C"/>
    <w:rsid w:val="00EF54A0"/>
    <w:rsid w:val="00F0208B"/>
    <w:rsid w:val="00F021F4"/>
    <w:rsid w:val="00F0372B"/>
    <w:rsid w:val="00F03DFB"/>
    <w:rsid w:val="00F052C0"/>
    <w:rsid w:val="00F06B6B"/>
    <w:rsid w:val="00F0716E"/>
    <w:rsid w:val="00F10D2B"/>
    <w:rsid w:val="00F11DC0"/>
    <w:rsid w:val="00F14070"/>
    <w:rsid w:val="00F20367"/>
    <w:rsid w:val="00F203A9"/>
    <w:rsid w:val="00F22893"/>
    <w:rsid w:val="00F2771A"/>
    <w:rsid w:val="00F317D2"/>
    <w:rsid w:val="00F326D6"/>
    <w:rsid w:val="00F340D3"/>
    <w:rsid w:val="00F363B7"/>
    <w:rsid w:val="00F43C3B"/>
    <w:rsid w:val="00F47063"/>
    <w:rsid w:val="00F472B9"/>
    <w:rsid w:val="00F50E7F"/>
    <w:rsid w:val="00F5407B"/>
    <w:rsid w:val="00F54B98"/>
    <w:rsid w:val="00F6230F"/>
    <w:rsid w:val="00F6374E"/>
    <w:rsid w:val="00F642F7"/>
    <w:rsid w:val="00F660CE"/>
    <w:rsid w:val="00F67967"/>
    <w:rsid w:val="00F70F41"/>
    <w:rsid w:val="00F74DA5"/>
    <w:rsid w:val="00F7544F"/>
    <w:rsid w:val="00F75932"/>
    <w:rsid w:val="00F77356"/>
    <w:rsid w:val="00F85D4E"/>
    <w:rsid w:val="00F86E23"/>
    <w:rsid w:val="00F90768"/>
    <w:rsid w:val="00F93EA9"/>
    <w:rsid w:val="00F974F5"/>
    <w:rsid w:val="00F9764D"/>
    <w:rsid w:val="00F97A8D"/>
    <w:rsid w:val="00FA004F"/>
    <w:rsid w:val="00FA4DAA"/>
    <w:rsid w:val="00FA65BD"/>
    <w:rsid w:val="00FB182B"/>
    <w:rsid w:val="00FB2BD9"/>
    <w:rsid w:val="00FB4E22"/>
    <w:rsid w:val="00FB53C6"/>
    <w:rsid w:val="00FB59A7"/>
    <w:rsid w:val="00FB7079"/>
    <w:rsid w:val="00FC04CF"/>
    <w:rsid w:val="00FC3EE9"/>
    <w:rsid w:val="00FC40B6"/>
    <w:rsid w:val="00FC6787"/>
    <w:rsid w:val="00FD203F"/>
    <w:rsid w:val="00FD31ED"/>
    <w:rsid w:val="00FD57A8"/>
    <w:rsid w:val="00FE09B7"/>
    <w:rsid w:val="00FE26D8"/>
    <w:rsid w:val="00FF4415"/>
    <w:rsid w:val="00FF4992"/>
    <w:rsid w:val="00FF5D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A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A269C"/>
  </w:style>
  <w:style w:type="paragraph" w:styleId="Nagwek1">
    <w:name w:val="heading 1"/>
    <w:basedOn w:val="Normalny"/>
    <w:next w:val="Normalny"/>
    <w:link w:val="Nagwek1Znak"/>
    <w:uiPriority w:val="9"/>
    <w:qFormat/>
    <w:rsid w:val="00EA26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EA26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EA269C"/>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EA269C"/>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EA269C"/>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A269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EA269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EA269C"/>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Nagwek9">
    <w:name w:val="heading 9"/>
    <w:basedOn w:val="Normalny"/>
    <w:next w:val="Normalny"/>
    <w:link w:val="Nagwek9Znak"/>
    <w:uiPriority w:val="9"/>
    <w:semiHidden/>
    <w:unhideWhenUsed/>
    <w:qFormat/>
    <w:rsid w:val="00EA269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Gasstyl1">
    <w:name w:val="Gas_styl1"/>
    <w:rsid w:val="00086050"/>
    <w:rPr>
      <w:rFonts w:ascii="Century Gothic" w:hAnsi="Century Gothic"/>
      <w:sz w:val="20"/>
      <w:szCs w:val="20"/>
    </w:rPr>
  </w:style>
  <w:style w:type="paragraph" w:styleId="Nagwek">
    <w:name w:val="header"/>
    <w:basedOn w:val="Normalny"/>
    <w:link w:val="NagwekZnak"/>
    <w:uiPriority w:val="99"/>
    <w:locked/>
    <w:rsid w:val="00086050"/>
    <w:pPr>
      <w:tabs>
        <w:tab w:val="center" w:pos="4536"/>
        <w:tab w:val="right" w:pos="9072"/>
      </w:tabs>
    </w:pPr>
  </w:style>
  <w:style w:type="paragraph" w:styleId="Stopka">
    <w:name w:val="footer"/>
    <w:basedOn w:val="Normalny"/>
    <w:link w:val="StopkaZnak"/>
    <w:uiPriority w:val="99"/>
    <w:locked/>
    <w:rsid w:val="00086050"/>
    <w:pPr>
      <w:tabs>
        <w:tab w:val="center" w:pos="4536"/>
        <w:tab w:val="right" w:pos="9072"/>
      </w:tabs>
    </w:pPr>
  </w:style>
  <w:style w:type="table" w:styleId="Tabela-Siatka">
    <w:name w:val="Table Grid"/>
    <w:basedOn w:val="Standardowy"/>
    <w:rsid w:val="006728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locked/>
    <w:rsid w:val="00086050"/>
  </w:style>
  <w:style w:type="paragraph" w:customStyle="1" w:styleId="Podstawowyakapitowy">
    <w:name w:val="[Podstawowy akapitowy]"/>
    <w:basedOn w:val="Normalny"/>
    <w:rsid w:val="00EE1EFD"/>
    <w:pPr>
      <w:autoSpaceDE w:val="0"/>
      <w:autoSpaceDN w:val="0"/>
      <w:adjustRightInd w:val="0"/>
      <w:spacing w:line="288" w:lineRule="auto"/>
      <w:textAlignment w:val="center"/>
    </w:pPr>
    <w:rPr>
      <w:rFonts w:ascii="Times New Roman" w:hAnsi="Times New Roman"/>
      <w:color w:val="000000"/>
      <w:sz w:val="24"/>
      <w:szCs w:val="24"/>
    </w:rPr>
  </w:style>
  <w:style w:type="paragraph" w:styleId="Tekstdymka">
    <w:name w:val="Balloon Text"/>
    <w:basedOn w:val="Normalny"/>
    <w:link w:val="TekstdymkaZnak"/>
    <w:uiPriority w:val="99"/>
    <w:rsid w:val="005F3678"/>
    <w:rPr>
      <w:rFonts w:ascii="Tahoma" w:hAnsi="Tahoma" w:cs="Tahoma"/>
      <w:sz w:val="16"/>
      <w:szCs w:val="16"/>
    </w:rPr>
  </w:style>
  <w:style w:type="character" w:customStyle="1" w:styleId="TekstdymkaZnak">
    <w:name w:val="Tekst dymka Znak"/>
    <w:basedOn w:val="Domylnaczcionkaakapitu"/>
    <w:link w:val="Tekstdymka"/>
    <w:uiPriority w:val="99"/>
    <w:rsid w:val="005F3678"/>
    <w:rPr>
      <w:rFonts w:ascii="Tahoma" w:hAnsi="Tahoma" w:cs="Tahoma"/>
      <w:sz w:val="16"/>
      <w:szCs w:val="16"/>
    </w:rPr>
  </w:style>
  <w:style w:type="character" w:customStyle="1" w:styleId="StopkaZnak">
    <w:name w:val="Stopka Znak"/>
    <w:basedOn w:val="Domylnaczcionkaakapitu"/>
    <w:link w:val="Stopka"/>
    <w:uiPriority w:val="99"/>
    <w:locked/>
    <w:rsid w:val="00830245"/>
    <w:rPr>
      <w:rFonts w:ascii="Century Gothic" w:hAnsi="Century Gothic"/>
    </w:rPr>
  </w:style>
  <w:style w:type="paragraph" w:styleId="Akapitzlist">
    <w:name w:val="List Paragraph"/>
    <w:aliases w:val="Nagłowek 3,Nagłowek 4,Preambuła"/>
    <w:basedOn w:val="Normalny"/>
    <w:link w:val="AkapitzlistZnak"/>
    <w:uiPriority w:val="99"/>
    <w:qFormat/>
    <w:rsid w:val="00EA269C"/>
    <w:pPr>
      <w:ind w:left="720"/>
      <w:contextualSpacing/>
    </w:pPr>
  </w:style>
  <w:style w:type="paragraph" w:styleId="Tekstprzypisukocowego">
    <w:name w:val="endnote text"/>
    <w:basedOn w:val="Normalny"/>
    <w:link w:val="TekstprzypisukocowegoZnak"/>
    <w:rsid w:val="00093A4B"/>
  </w:style>
  <w:style w:type="character" w:customStyle="1" w:styleId="TekstprzypisukocowegoZnak">
    <w:name w:val="Tekst przypisu końcowego Znak"/>
    <w:basedOn w:val="Domylnaczcionkaakapitu"/>
    <w:link w:val="Tekstprzypisukocowego"/>
    <w:rsid w:val="00093A4B"/>
    <w:rPr>
      <w:rFonts w:ascii="Century Gothic" w:hAnsi="Century Gothic"/>
    </w:rPr>
  </w:style>
  <w:style w:type="character" w:styleId="Odwoanieprzypisukocowego">
    <w:name w:val="endnote reference"/>
    <w:basedOn w:val="Domylnaczcionkaakapitu"/>
    <w:rsid w:val="00093A4B"/>
    <w:rPr>
      <w:vertAlign w:val="superscript"/>
    </w:rPr>
  </w:style>
  <w:style w:type="character" w:styleId="Hipercze">
    <w:name w:val="Hyperlink"/>
    <w:uiPriority w:val="99"/>
    <w:unhideWhenUsed/>
    <w:rsid w:val="0074400A"/>
    <w:rPr>
      <w:strike w:val="0"/>
      <w:dstrike w:val="0"/>
      <w:color w:val="1D3285"/>
      <w:u w:val="none"/>
      <w:effect w:val="none"/>
    </w:rPr>
  </w:style>
  <w:style w:type="paragraph" w:styleId="Spistreci1">
    <w:name w:val="toc 1"/>
    <w:basedOn w:val="Normalny"/>
    <w:next w:val="Normalny"/>
    <w:autoRedefine/>
    <w:uiPriority w:val="39"/>
    <w:rsid w:val="00E516A1"/>
    <w:pPr>
      <w:tabs>
        <w:tab w:val="left" w:pos="426"/>
        <w:tab w:val="right" w:leader="dot" w:pos="10054"/>
      </w:tabs>
      <w:spacing w:after="0" w:line="360" w:lineRule="auto"/>
      <w:ind w:left="425" w:hanging="425"/>
    </w:pPr>
    <w:rPr>
      <w:rFonts w:ascii="Century Gothic" w:eastAsia="Times New Roman" w:hAnsi="Century Gothic" w:cs="Tahoma"/>
      <w:b/>
      <w:noProof/>
      <w:sz w:val="24"/>
    </w:rPr>
  </w:style>
  <w:style w:type="paragraph" w:styleId="Spistreci2">
    <w:name w:val="toc 2"/>
    <w:basedOn w:val="Normalny"/>
    <w:next w:val="Normalny"/>
    <w:autoRedefine/>
    <w:uiPriority w:val="39"/>
    <w:rsid w:val="0074400A"/>
    <w:pPr>
      <w:tabs>
        <w:tab w:val="left" w:pos="993"/>
        <w:tab w:val="right" w:leader="dot" w:pos="10054"/>
      </w:tabs>
      <w:ind w:left="240"/>
    </w:pPr>
    <w:rPr>
      <w:noProof/>
      <w:u w:val="single"/>
    </w:rPr>
  </w:style>
  <w:style w:type="character" w:styleId="UyteHipercze">
    <w:name w:val="FollowedHyperlink"/>
    <w:basedOn w:val="Domylnaczcionkaakapitu"/>
    <w:rsid w:val="0074400A"/>
    <w:rPr>
      <w:color w:val="800080" w:themeColor="followedHyperlink"/>
      <w:u w:val="single"/>
    </w:rPr>
  </w:style>
  <w:style w:type="paragraph" w:customStyle="1" w:styleId="Nag11">
    <w:name w:val="Nagł. 1.1."/>
    <w:basedOn w:val="Normalny"/>
    <w:rsid w:val="00433C92"/>
    <w:pPr>
      <w:numPr>
        <w:ilvl w:val="1"/>
        <w:numId w:val="1"/>
      </w:numPr>
      <w:spacing w:before="120" w:after="60"/>
    </w:pPr>
    <w:rPr>
      <w:rFonts w:eastAsiaTheme="minorHAnsi"/>
      <w:b/>
      <w:bCs/>
      <w:color w:val="000000"/>
    </w:rPr>
  </w:style>
  <w:style w:type="character" w:customStyle="1" w:styleId="Nag111Znak">
    <w:name w:val="Nagł. 1.1.1. Znak"/>
    <w:basedOn w:val="Domylnaczcionkaakapitu"/>
    <w:link w:val="Nag111"/>
    <w:locked/>
    <w:rsid w:val="00433C92"/>
    <w:rPr>
      <w:color w:val="000000"/>
    </w:rPr>
  </w:style>
  <w:style w:type="paragraph" w:customStyle="1" w:styleId="Nag111">
    <w:name w:val="Nagł. 1.1.1."/>
    <w:basedOn w:val="Normalny"/>
    <w:link w:val="Nag111Znak"/>
    <w:rsid w:val="00433C92"/>
    <w:pPr>
      <w:numPr>
        <w:ilvl w:val="2"/>
        <w:numId w:val="1"/>
      </w:numPr>
      <w:spacing w:before="120"/>
      <w:ind w:hanging="799"/>
      <w:jc w:val="both"/>
    </w:pPr>
    <w:rPr>
      <w:color w:val="000000"/>
    </w:rPr>
  </w:style>
  <w:style w:type="character" w:customStyle="1" w:styleId="Nag1111Znak">
    <w:name w:val="Nagł. 1.1.1.1. Znak"/>
    <w:basedOn w:val="Domylnaczcionkaakapitu"/>
    <w:link w:val="Nag1111"/>
    <w:locked/>
    <w:rsid w:val="00433C92"/>
    <w:rPr>
      <w:color w:val="000000"/>
    </w:rPr>
  </w:style>
  <w:style w:type="paragraph" w:customStyle="1" w:styleId="Nag1111">
    <w:name w:val="Nagł. 1.1.1.1."/>
    <w:basedOn w:val="Normalny"/>
    <w:link w:val="Nag1111Znak"/>
    <w:rsid w:val="00433C92"/>
    <w:pPr>
      <w:numPr>
        <w:ilvl w:val="3"/>
        <w:numId w:val="1"/>
      </w:numPr>
      <w:ind w:left="1559" w:hanging="992"/>
      <w:jc w:val="both"/>
    </w:pPr>
    <w:rPr>
      <w:color w:val="000000"/>
    </w:rPr>
  </w:style>
  <w:style w:type="paragraph" w:customStyle="1" w:styleId="Nag1">
    <w:name w:val="Nagł. 1."/>
    <w:basedOn w:val="Normalny"/>
    <w:rsid w:val="00433C92"/>
    <w:pPr>
      <w:numPr>
        <w:numId w:val="1"/>
      </w:numPr>
      <w:spacing w:before="240" w:after="120"/>
      <w:ind w:left="720" w:firstLine="0"/>
    </w:pPr>
    <w:rPr>
      <w:rFonts w:eastAsiaTheme="minorHAnsi"/>
      <w:b/>
      <w:bCs/>
      <w:color w:val="000000"/>
      <w:sz w:val="24"/>
      <w:szCs w:val="24"/>
    </w:rPr>
  </w:style>
  <w:style w:type="character" w:styleId="Odwoaniedokomentarza">
    <w:name w:val="annotation reference"/>
    <w:basedOn w:val="Domylnaczcionkaakapitu"/>
    <w:uiPriority w:val="99"/>
    <w:semiHidden/>
    <w:unhideWhenUsed/>
    <w:rsid w:val="00D22CB8"/>
    <w:rPr>
      <w:sz w:val="16"/>
      <w:szCs w:val="16"/>
    </w:rPr>
  </w:style>
  <w:style w:type="paragraph" w:styleId="Tekstkomentarza">
    <w:name w:val="annotation text"/>
    <w:basedOn w:val="Normalny"/>
    <w:link w:val="TekstkomentarzaZnak"/>
    <w:uiPriority w:val="99"/>
    <w:unhideWhenUsed/>
    <w:rsid w:val="00D22CB8"/>
  </w:style>
  <w:style w:type="character" w:customStyle="1" w:styleId="TekstkomentarzaZnak">
    <w:name w:val="Tekst komentarza Znak"/>
    <w:basedOn w:val="Domylnaczcionkaakapitu"/>
    <w:link w:val="Tekstkomentarza"/>
    <w:uiPriority w:val="99"/>
    <w:rsid w:val="00D22CB8"/>
    <w:rPr>
      <w:rFonts w:ascii="Century Gothic" w:hAnsi="Century Gothic"/>
    </w:rPr>
  </w:style>
  <w:style w:type="paragraph" w:styleId="Tematkomentarza">
    <w:name w:val="annotation subject"/>
    <w:basedOn w:val="Tekstkomentarza"/>
    <w:next w:val="Tekstkomentarza"/>
    <w:link w:val="TematkomentarzaZnak"/>
    <w:semiHidden/>
    <w:unhideWhenUsed/>
    <w:rsid w:val="00D22CB8"/>
    <w:rPr>
      <w:b/>
      <w:bCs/>
    </w:rPr>
  </w:style>
  <w:style w:type="character" w:customStyle="1" w:styleId="TematkomentarzaZnak">
    <w:name w:val="Temat komentarza Znak"/>
    <w:basedOn w:val="TekstkomentarzaZnak"/>
    <w:link w:val="Tematkomentarza"/>
    <w:semiHidden/>
    <w:rsid w:val="00D22CB8"/>
    <w:rPr>
      <w:rFonts w:ascii="Century Gothic" w:hAnsi="Century Gothic"/>
      <w:b/>
      <w:bCs/>
    </w:rPr>
  </w:style>
  <w:style w:type="character" w:styleId="Odwoanieintensywne">
    <w:name w:val="Intense Reference"/>
    <w:basedOn w:val="Domylnaczcionkaakapitu"/>
    <w:uiPriority w:val="32"/>
    <w:qFormat/>
    <w:rsid w:val="00EA269C"/>
    <w:rPr>
      <w:b/>
      <w:bCs/>
      <w:smallCaps/>
      <w:color w:val="C0504D" w:themeColor="accent2"/>
      <w:spacing w:val="5"/>
      <w:u w:val="single"/>
    </w:rPr>
  </w:style>
  <w:style w:type="paragraph" w:styleId="Tekstprzypisudolnego">
    <w:name w:val="footnote text"/>
    <w:basedOn w:val="Normalny"/>
    <w:link w:val="TekstprzypisudolnegoZnak"/>
    <w:semiHidden/>
    <w:unhideWhenUsed/>
    <w:rsid w:val="000677A0"/>
  </w:style>
  <w:style w:type="character" w:customStyle="1" w:styleId="TekstprzypisudolnegoZnak">
    <w:name w:val="Tekst przypisu dolnego Znak"/>
    <w:basedOn w:val="Domylnaczcionkaakapitu"/>
    <w:link w:val="Tekstprzypisudolnego"/>
    <w:semiHidden/>
    <w:rsid w:val="000677A0"/>
    <w:rPr>
      <w:rFonts w:ascii="Century Gothic" w:hAnsi="Century Gothic"/>
    </w:rPr>
  </w:style>
  <w:style w:type="character" w:styleId="Odwoanieprzypisudolnego">
    <w:name w:val="footnote reference"/>
    <w:basedOn w:val="Domylnaczcionkaakapitu"/>
    <w:semiHidden/>
    <w:unhideWhenUsed/>
    <w:rsid w:val="000677A0"/>
    <w:rPr>
      <w:vertAlign w:val="superscript"/>
    </w:rPr>
  </w:style>
  <w:style w:type="character" w:customStyle="1" w:styleId="Nagwek1Znak">
    <w:name w:val="Nagłówek 1 Znak"/>
    <w:basedOn w:val="Domylnaczcionkaakapitu"/>
    <w:link w:val="Nagwek1"/>
    <w:uiPriority w:val="9"/>
    <w:rsid w:val="00EA269C"/>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unhideWhenUsed/>
    <w:qFormat/>
    <w:rsid w:val="00EA269C"/>
    <w:pPr>
      <w:outlineLvl w:val="9"/>
    </w:pPr>
  </w:style>
  <w:style w:type="paragraph" w:customStyle="1" w:styleId="WOR">
    <w:name w:val="WOR"/>
    <w:basedOn w:val="Akapitzlist"/>
    <w:link w:val="WORZnak"/>
    <w:qFormat/>
    <w:rsid w:val="00B73778"/>
    <w:pPr>
      <w:numPr>
        <w:numId w:val="2"/>
      </w:numPr>
      <w:suppressAutoHyphens/>
      <w:spacing w:line="360" w:lineRule="auto"/>
      <w:jc w:val="both"/>
    </w:pPr>
    <w:rPr>
      <w:b/>
    </w:rPr>
  </w:style>
  <w:style w:type="character" w:styleId="Pogrubienie">
    <w:name w:val="Strong"/>
    <w:basedOn w:val="Domylnaczcionkaakapitu"/>
    <w:uiPriority w:val="22"/>
    <w:qFormat/>
    <w:rsid w:val="00EA269C"/>
    <w:rPr>
      <w:b/>
      <w:bCs/>
    </w:rPr>
  </w:style>
  <w:style w:type="character" w:customStyle="1" w:styleId="AkapitzlistZnak">
    <w:name w:val="Akapit z listą Znak"/>
    <w:aliases w:val="Nagłowek 3 Znak,Nagłowek 4 Znak,Preambuła Znak"/>
    <w:basedOn w:val="Domylnaczcionkaakapitu"/>
    <w:link w:val="Akapitzlist"/>
    <w:uiPriority w:val="34"/>
    <w:rsid w:val="00B73778"/>
  </w:style>
  <w:style w:type="character" w:customStyle="1" w:styleId="WORZnak">
    <w:name w:val="WOR Znak"/>
    <w:basedOn w:val="AkapitzlistZnak"/>
    <w:link w:val="WOR"/>
    <w:rsid w:val="00B73778"/>
    <w:rPr>
      <w:b/>
    </w:rPr>
  </w:style>
  <w:style w:type="paragraph" w:styleId="Spistreci3">
    <w:name w:val="toc 3"/>
    <w:basedOn w:val="Normalny"/>
    <w:next w:val="Normalny"/>
    <w:autoRedefine/>
    <w:uiPriority w:val="39"/>
    <w:unhideWhenUsed/>
    <w:rsid w:val="00D34AC8"/>
    <w:pPr>
      <w:spacing w:after="100"/>
      <w:ind w:left="400"/>
    </w:pPr>
  </w:style>
  <w:style w:type="character" w:customStyle="1" w:styleId="Nagwek2Znak">
    <w:name w:val="Nagłówek 2 Znak"/>
    <w:basedOn w:val="Domylnaczcionkaakapitu"/>
    <w:link w:val="Nagwek2"/>
    <w:uiPriority w:val="9"/>
    <w:semiHidden/>
    <w:rsid w:val="00EA269C"/>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EA269C"/>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EA269C"/>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EA269C"/>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EA269C"/>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EA269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EA269C"/>
    <w:rPr>
      <w:rFonts w:asciiTheme="majorHAnsi" w:eastAsiaTheme="majorEastAsia" w:hAnsiTheme="majorHAnsi" w:cstheme="majorBidi"/>
      <w:color w:val="4F81BD" w:themeColor="accent1"/>
      <w:sz w:val="20"/>
      <w:szCs w:val="20"/>
    </w:rPr>
  </w:style>
  <w:style w:type="character" w:customStyle="1" w:styleId="Nagwek9Znak">
    <w:name w:val="Nagłówek 9 Znak"/>
    <w:basedOn w:val="Domylnaczcionkaakapitu"/>
    <w:link w:val="Nagwek9"/>
    <w:uiPriority w:val="9"/>
    <w:semiHidden/>
    <w:rsid w:val="00EA269C"/>
    <w:rPr>
      <w:rFonts w:asciiTheme="majorHAnsi" w:eastAsiaTheme="majorEastAsia" w:hAnsiTheme="majorHAnsi" w:cstheme="majorBidi"/>
      <w:i/>
      <w:iCs/>
      <w:color w:val="404040" w:themeColor="text1" w:themeTint="BF"/>
      <w:sz w:val="20"/>
      <w:szCs w:val="20"/>
    </w:rPr>
  </w:style>
  <w:style w:type="paragraph" w:styleId="Legenda">
    <w:name w:val="caption"/>
    <w:basedOn w:val="Normalny"/>
    <w:next w:val="Normalny"/>
    <w:uiPriority w:val="35"/>
    <w:semiHidden/>
    <w:unhideWhenUsed/>
    <w:qFormat/>
    <w:rsid w:val="00EA269C"/>
    <w:pPr>
      <w:spacing w:line="240" w:lineRule="auto"/>
    </w:pPr>
    <w:rPr>
      <w:b/>
      <w:bCs/>
      <w:color w:val="4F81BD" w:themeColor="accent1"/>
      <w:sz w:val="18"/>
      <w:szCs w:val="18"/>
    </w:rPr>
  </w:style>
  <w:style w:type="paragraph" w:styleId="Tytu">
    <w:name w:val="Title"/>
    <w:basedOn w:val="Normalny"/>
    <w:next w:val="Normalny"/>
    <w:link w:val="TytuZnak"/>
    <w:uiPriority w:val="10"/>
    <w:qFormat/>
    <w:rsid w:val="00EA26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A269C"/>
    <w:rPr>
      <w:rFonts w:asciiTheme="majorHAnsi" w:eastAsiaTheme="majorEastAsia" w:hAnsiTheme="majorHAnsi" w:cstheme="majorBidi"/>
      <w:color w:val="17365D" w:themeColor="text2" w:themeShade="BF"/>
      <w:spacing w:val="5"/>
      <w:kern w:val="28"/>
      <w:sz w:val="52"/>
      <w:szCs w:val="52"/>
    </w:rPr>
  </w:style>
  <w:style w:type="paragraph" w:styleId="Podtytu">
    <w:name w:val="Subtitle"/>
    <w:basedOn w:val="Normalny"/>
    <w:next w:val="Normalny"/>
    <w:link w:val="PodtytuZnak"/>
    <w:uiPriority w:val="11"/>
    <w:qFormat/>
    <w:rsid w:val="00EA269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EA269C"/>
    <w:rPr>
      <w:rFonts w:asciiTheme="majorHAnsi" w:eastAsiaTheme="majorEastAsia" w:hAnsiTheme="majorHAnsi" w:cstheme="majorBidi"/>
      <w:i/>
      <w:iCs/>
      <w:color w:val="4F81BD" w:themeColor="accent1"/>
      <w:spacing w:val="15"/>
      <w:sz w:val="24"/>
      <w:szCs w:val="24"/>
    </w:rPr>
  </w:style>
  <w:style w:type="character" w:styleId="Uwydatnienie">
    <w:name w:val="Emphasis"/>
    <w:basedOn w:val="Domylnaczcionkaakapitu"/>
    <w:uiPriority w:val="20"/>
    <w:qFormat/>
    <w:rsid w:val="00EA269C"/>
    <w:rPr>
      <w:i/>
      <w:iCs/>
    </w:rPr>
  </w:style>
  <w:style w:type="paragraph" w:styleId="Bezodstpw">
    <w:name w:val="No Spacing"/>
    <w:uiPriority w:val="1"/>
    <w:qFormat/>
    <w:rsid w:val="00EA269C"/>
    <w:pPr>
      <w:spacing w:after="0" w:line="240" w:lineRule="auto"/>
    </w:pPr>
  </w:style>
  <w:style w:type="paragraph" w:styleId="Cytat">
    <w:name w:val="Quote"/>
    <w:basedOn w:val="Normalny"/>
    <w:next w:val="Normalny"/>
    <w:link w:val="CytatZnak"/>
    <w:uiPriority w:val="29"/>
    <w:qFormat/>
    <w:rsid w:val="00EA269C"/>
    <w:rPr>
      <w:i/>
      <w:iCs/>
      <w:color w:val="000000" w:themeColor="text1"/>
    </w:rPr>
  </w:style>
  <w:style w:type="character" w:customStyle="1" w:styleId="CytatZnak">
    <w:name w:val="Cytat Znak"/>
    <w:basedOn w:val="Domylnaczcionkaakapitu"/>
    <w:link w:val="Cytat"/>
    <w:uiPriority w:val="29"/>
    <w:rsid w:val="00EA269C"/>
    <w:rPr>
      <w:i/>
      <w:iCs/>
      <w:color w:val="000000" w:themeColor="text1"/>
    </w:rPr>
  </w:style>
  <w:style w:type="paragraph" w:styleId="Cytatintensywny">
    <w:name w:val="Intense Quote"/>
    <w:basedOn w:val="Normalny"/>
    <w:next w:val="Normalny"/>
    <w:link w:val="CytatintensywnyZnak"/>
    <w:uiPriority w:val="30"/>
    <w:qFormat/>
    <w:rsid w:val="00EA269C"/>
    <w:pPr>
      <w:pBdr>
        <w:bottom w:val="single" w:sz="4" w:space="4" w:color="4F81BD" w:themeColor="accent1"/>
      </w:pBdr>
      <w:spacing w:before="200" w:after="280"/>
      <w:ind w:left="936" w:right="936"/>
    </w:pPr>
    <w:rPr>
      <w:b/>
      <w:bCs/>
      <w:i/>
      <w:iCs/>
      <w:color w:val="4F81BD" w:themeColor="accent1"/>
    </w:rPr>
  </w:style>
  <w:style w:type="character" w:customStyle="1" w:styleId="CytatintensywnyZnak">
    <w:name w:val="Cytat intensywny Znak"/>
    <w:basedOn w:val="Domylnaczcionkaakapitu"/>
    <w:link w:val="Cytatintensywny"/>
    <w:uiPriority w:val="30"/>
    <w:rsid w:val="00EA269C"/>
    <w:rPr>
      <w:b/>
      <w:bCs/>
      <w:i/>
      <w:iCs/>
      <w:color w:val="4F81BD" w:themeColor="accent1"/>
    </w:rPr>
  </w:style>
  <w:style w:type="character" w:styleId="Wyrnieniedelikatne">
    <w:name w:val="Subtle Emphasis"/>
    <w:basedOn w:val="Domylnaczcionkaakapitu"/>
    <w:uiPriority w:val="19"/>
    <w:qFormat/>
    <w:rsid w:val="00EA269C"/>
    <w:rPr>
      <w:i/>
      <w:iCs/>
      <w:color w:val="808080" w:themeColor="text1" w:themeTint="7F"/>
    </w:rPr>
  </w:style>
  <w:style w:type="character" w:styleId="Wyrnienieintensywne">
    <w:name w:val="Intense Emphasis"/>
    <w:basedOn w:val="Domylnaczcionkaakapitu"/>
    <w:uiPriority w:val="21"/>
    <w:qFormat/>
    <w:rsid w:val="00EA269C"/>
    <w:rPr>
      <w:b/>
      <w:bCs/>
      <w:i/>
      <w:iCs/>
      <w:color w:val="4F81BD" w:themeColor="accent1"/>
    </w:rPr>
  </w:style>
  <w:style w:type="character" w:styleId="Odwoaniedelikatne">
    <w:name w:val="Subtle Reference"/>
    <w:basedOn w:val="Domylnaczcionkaakapitu"/>
    <w:uiPriority w:val="31"/>
    <w:qFormat/>
    <w:rsid w:val="00EA269C"/>
    <w:rPr>
      <w:smallCaps/>
      <w:color w:val="C0504D" w:themeColor="accent2"/>
      <w:u w:val="single"/>
    </w:rPr>
  </w:style>
  <w:style w:type="character" w:styleId="Tytuksiki">
    <w:name w:val="Book Title"/>
    <w:basedOn w:val="Domylnaczcionkaakapitu"/>
    <w:uiPriority w:val="33"/>
    <w:qFormat/>
    <w:rsid w:val="00EA269C"/>
    <w:rPr>
      <w:b/>
      <w:bCs/>
      <w:smallCaps/>
      <w:spacing w:val="5"/>
    </w:rPr>
  </w:style>
  <w:style w:type="paragraph" w:customStyle="1" w:styleId="Styl1">
    <w:name w:val="Styl1"/>
    <w:basedOn w:val="WOR"/>
    <w:link w:val="Styl1Znak"/>
    <w:qFormat/>
    <w:rsid w:val="005667BF"/>
    <w:pPr>
      <w:numPr>
        <w:ilvl w:val="1"/>
        <w:numId w:val="3"/>
      </w:numPr>
      <w:spacing w:before="240" w:after="240"/>
    </w:pPr>
    <w:rPr>
      <w:rFonts w:ascii="Century Gothic" w:hAnsi="Century Gothic"/>
      <w:sz w:val="24"/>
      <w:szCs w:val="24"/>
    </w:rPr>
  </w:style>
  <w:style w:type="character" w:customStyle="1" w:styleId="Styl1Znak">
    <w:name w:val="Styl1 Znak"/>
    <w:basedOn w:val="WORZnak"/>
    <w:link w:val="Styl1"/>
    <w:rsid w:val="005667BF"/>
    <w:rPr>
      <w:rFonts w:ascii="Century Gothic" w:hAnsi="Century Gothic"/>
      <w:b/>
      <w:sz w:val="24"/>
      <w:szCs w:val="24"/>
    </w:rPr>
  </w:style>
  <w:style w:type="character" w:customStyle="1" w:styleId="NagwekZnak">
    <w:name w:val="Nagłówek Znak"/>
    <w:link w:val="Nagwek"/>
    <w:uiPriority w:val="99"/>
    <w:rsid w:val="00325170"/>
  </w:style>
  <w:style w:type="paragraph" w:styleId="Poprawka">
    <w:name w:val="Revision"/>
    <w:hidden/>
    <w:uiPriority w:val="99"/>
    <w:semiHidden/>
    <w:rsid w:val="00741775"/>
    <w:pPr>
      <w:spacing w:after="0" w:line="240" w:lineRule="auto"/>
    </w:pPr>
  </w:style>
  <w:style w:type="paragraph" w:customStyle="1" w:styleId="Style17">
    <w:name w:val="Style17"/>
    <w:basedOn w:val="Normalny"/>
    <w:uiPriority w:val="99"/>
    <w:rsid w:val="00DC0290"/>
    <w:pPr>
      <w:widowControl w:val="0"/>
      <w:autoSpaceDE w:val="0"/>
      <w:autoSpaceDN w:val="0"/>
      <w:adjustRightInd w:val="0"/>
      <w:spacing w:after="0" w:line="295" w:lineRule="exact"/>
      <w:ind w:hanging="566"/>
      <w:jc w:val="both"/>
    </w:pPr>
    <w:rPr>
      <w:rFonts w:ascii="Century Gothic" w:eastAsia="Times New Roman" w:hAnsi="Century Gothic"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337915">
      <w:bodyDiv w:val="1"/>
      <w:marLeft w:val="0"/>
      <w:marRight w:val="0"/>
      <w:marTop w:val="0"/>
      <w:marBottom w:val="0"/>
      <w:divBdr>
        <w:top w:val="none" w:sz="0" w:space="0" w:color="auto"/>
        <w:left w:val="none" w:sz="0" w:space="0" w:color="auto"/>
        <w:bottom w:val="none" w:sz="0" w:space="0" w:color="auto"/>
        <w:right w:val="none" w:sz="0" w:space="0" w:color="auto"/>
      </w:divBdr>
    </w:div>
    <w:div w:id="1445423987">
      <w:bodyDiv w:val="1"/>
      <w:marLeft w:val="0"/>
      <w:marRight w:val="0"/>
      <w:marTop w:val="0"/>
      <w:marBottom w:val="0"/>
      <w:divBdr>
        <w:top w:val="none" w:sz="0" w:space="0" w:color="auto"/>
        <w:left w:val="none" w:sz="0" w:space="0" w:color="auto"/>
        <w:bottom w:val="none" w:sz="0" w:space="0" w:color="auto"/>
        <w:right w:val="none" w:sz="0" w:space="0" w:color="auto"/>
      </w:divBdr>
    </w:div>
    <w:div w:id="1816683553">
      <w:bodyDiv w:val="1"/>
      <w:marLeft w:val="0"/>
      <w:marRight w:val="0"/>
      <w:marTop w:val="0"/>
      <w:marBottom w:val="0"/>
      <w:divBdr>
        <w:top w:val="none" w:sz="0" w:space="0" w:color="auto"/>
        <w:left w:val="none" w:sz="0" w:space="0" w:color="auto"/>
        <w:bottom w:val="none" w:sz="0" w:space="0" w:color="auto"/>
        <w:right w:val="none" w:sz="0" w:space="0" w:color="auto"/>
      </w:divBdr>
    </w:div>
    <w:div w:id="1832216425">
      <w:bodyDiv w:val="1"/>
      <w:marLeft w:val="0"/>
      <w:marRight w:val="0"/>
      <w:marTop w:val="0"/>
      <w:marBottom w:val="0"/>
      <w:divBdr>
        <w:top w:val="none" w:sz="0" w:space="0" w:color="auto"/>
        <w:left w:val="none" w:sz="0" w:space="0" w:color="auto"/>
        <w:bottom w:val="none" w:sz="0" w:space="0" w:color="auto"/>
        <w:right w:val="none" w:sz="0" w:space="0" w:color="auto"/>
      </w:divBdr>
    </w:div>
    <w:div w:id="201899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mailto:kancelaria.rembelszczyzna@gaz-system.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ofia.gadomska\Documents\System%20EOD\SD\Szablony\REM\Podmiana20130926\wew_rembelszczyzna_2309.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27E76-D3B0-4474-BB91-806AC2BE1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wew_rembelszczyzna_2309</Template>
  <TotalTime>0</TotalTime>
  <Pages>15</Pages>
  <Words>4400</Words>
  <Characters>26403</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Gaz-System</vt:lpstr>
    </vt:vector>
  </TitlesOfParts>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Gaz-System</dc:title>
  <dc:subject>Firmówki</dc:subject>
  <dc:creator/>
  <cp:lastModifiedBy/>
  <cp:revision>1</cp:revision>
  <cp:lastPrinted>2009-07-06T09:33:00Z</cp:lastPrinted>
  <dcterms:created xsi:type="dcterms:W3CDTF">2018-08-06T19:32:00Z</dcterms:created>
  <dcterms:modified xsi:type="dcterms:W3CDTF">2022-11-21T10:24:00Z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odKreskowy">
    <vt:lpwstr>KOD</vt:lpwstr>
  </property>
  <property fmtid="{D5CDD505-2E9C-101B-9397-08002B2CF9AE}" pid="3" name="ZnakPisma">
    <vt:lpwstr>ZNAK PISMA</vt:lpwstr>
  </property>
  <property fmtid="{D5CDD505-2E9C-101B-9397-08002B2CF9AE}" pid="4" name="UNPPisma">
    <vt:lpwstr>UNP PISMA</vt:lpwstr>
  </property>
  <property fmtid="{D5CDD505-2E9C-101B-9397-08002B2CF9AE}" pid="5" name="AktualnaData">
    <vt:lpwstr>AKTUALNA DATA</vt:lpwstr>
  </property>
</Properties>
</file>