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5B81" w14:textId="77777777" w:rsidR="00F3724B" w:rsidRPr="00C73012" w:rsidRDefault="00F3724B" w:rsidP="00747BC6">
      <w:pPr>
        <w:shd w:val="clear" w:color="auto" w:fill="D5DCE4" w:themeFill="text2" w:themeFillTint="33"/>
        <w:spacing w:before="120" w:after="120" w:line="276" w:lineRule="auto"/>
        <w:ind w:left="2835" w:hanging="1984"/>
        <w:jc w:val="right"/>
        <w:outlineLvl w:val="0"/>
        <w:rPr>
          <w:rFonts w:ascii="Verdana" w:hAnsi="Verdana" w:cstheme="minorHAnsi"/>
          <w:sz w:val="18"/>
        </w:rPr>
      </w:pPr>
      <w:bookmarkStart w:id="0" w:name="_GoBack"/>
      <w:bookmarkEnd w:id="0"/>
      <w:r w:rsidRPr="00C73012">
        <w:rPr>
          <w:rFonts w:ascii="Verdana" w:hAnsi="Verdana" w:cstheme="minorHAnsi"/>
          <w:b/>
          <w:sz w:val="18"/>
        </w:rPr>
        <w:t>Załącznik nr 2</w:t>
      </w:r>
      <w:r>
        <w:rPr>
          <w:rFonts w:ascii="Verdana" w:hAnsi="Verdana" w:cstheme="minorHAnsi"/>
          <w:b/>
          <w:sz w:val="18"/>
        </w:rPr>
        <w:t xml:space="preserve">a  </w:t>
      </w:r>
      <w:r>
        <w:rPr>
          <w:rFonts w:ascii="Verdana" w:hAnsi="Verdana" w:cstheme="minorHAnsi"/>
          <w:sz w:val="18"/>
        </w:rPr>
        <w:t xml:space="preserve"> </w:t>
      </w:r>
      <w:r w:rsidRPr="00C73012">
        <w:rPr>
          <w:rFonts w:ascii="Verdana" w:hAnsi="Verdana" w:cstheme="minorHAnsi"/>
          <w:sz w:val="18"/>
        </w:rPr>
        <w:t xml:space="preserve">– </w:t>
      </w:r>
      <w:r>
        <w:rPr>
          <w:rFonts w:ascii="Verdana" w:hAnsi="Verdana" w:cstheme="minorHAnsi"/>
          <w:sz w:val="18"/>
        </w:rPr>
        <w:t>Opis przedmiotu zamówienia (Specyfikacja techniczna)</w:t>
      </w:r>
    </w:p>
    <w:p w14:paraId="79B1B04A" w14:textId="77777777" w:rsidR="00997849" w:rsidRPr="00F3724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</w:rPr>
      </w:pPr>
    </w:p>
    <w:p w14:paraId="30C50DFB" w14:textId="77777777" w:rsidR="00F871AF" w:rsidRPr="00D916DB" w:rsidRDefault="00F871AF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48"/>
        </w:rPr>
      </w:pPr>
    </w:p>
    <w:p w14:paraId="12B61CD8" w14:textId="77777777" w:rsidR="00F871AF" w:rsidRPr="00D916DB" w:rsidRDefault="00F871AF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48"/>
        </w:rPr>
      </w:pPr>
    </w:p>
    <w:p w14:paraId="6F7D48F5" w14:textId="77777777" w:rsidR="00F871AF" w:rsidRPr="00D916DB" w:rsidRDefault="00F871AF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48"/>
        </w:rPr>
      </w:pPr>
    </w:p>
    <w:p w14:paraId="3464CB93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48"/>
        </w:rPr>
      </w:pPr>
    </w:p>
    <w:p w14:paraId="19E2A7E3" w14:textId="77777777" w:rsidR="00F871AF" w:rsidRPr="00D916DB" w:rsidRDefault="00F871AF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48"/>
        </w:rPr>
      </w:pPr>
    </w:p>
    <w:p w14:paraId="274F6F02" w14:textId="77777777" w:rsidR="00F871AF" w:rsidRPr="00D916DB" w:rsidRDefault="00F871AF" w:rsidP="00F871AF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52"/>
          <w:szCs w:val="52"/>
        </w:rPr>
      </w:pPr>
      <w:r w:rsidRPr="00D916DB">
        <w:rPr>
          <w:rFonts w:asciiTheme="minorHAnsi" w:hAnsiTheme="minorHAnsi" w:cstheme="minorHAnsi"/>
          <w:b/>
          <w:sz w:val="52"/>
          <w:szCs w:val="52"/>
        </w:rPr>
        <w:t xml:space="preserve">Specyfikacja </w:t>
      </w:r>
      <w:r w:rsidR="00D916DB">
        <w:rPr>
          <w:rFonts w:asciiTheme="minorHAnsi" w:hAnsiTheme="minorHAnsi" w:cstheme="minorHAnsi"/>
          <w:b/>
          <w:sz w:val="52"/>
          <w:szCs w:val="52"/>
        </w:rPr>
        <w:t>t</w:t>
      </w:r>
      <w:r w:rsidRPr="00D916DB">
        <w:rPr>
          <w:rFonts w:asciiTheme="minorHAnsi" w:hAnsiTheme="minorHAnsi" w:cstheme="minorHAnsi"/>
          <w:b/>
          <w:sz w:val="52"/>
          <w:szCs w:val="52"/>
        </w:rPr>
        <w:t>echniczna</w:t>
      </w:r>
    </w:p>
    <w:p w14:paraId="2D625467" w14:textId="77777777" w:rsidR="00997849" w:rsidRPr="00D916DB" w:rsidRDefault="00997849" w:rsidP="00997849">
      <w:pPr>
        <w:pStyle w:val="Normal1"/>
        <w:rPr>
          <w:rStyle w:val="HTML-akronim"/>
          <w:rFonts w:asciiTheme="minorHAnsi" w:hAnsiTheme="minorHAnsi" w:cstheme="minorHAnsi"/>
        </w:rPr>
      </w:pPr>
    </w:p>
    <w:p w14:paraId="304CC17F" w14:textId="77777777" w:rsidR="00997849" w:rsidRPr="00D916DB" w:rsidRDefault="00997849" w:rsidP="00997849">
      <w:pPr>
        <w:pStyle w:val="Normal1"/>
        <w:rPr>
          <w:rStyle w:val="HTML-akronim"/>
          <w:rFonts w:asciiTheme="minorHAnsi" w:hAnsiTheme="minorHAnsi" w:cstheme="minorHAnsi"/>
        </w:rPr>
      </w:pPr>
    </w:p>
    <w:p w14:paraId="0BA7E2F5" w14:textId="77777777" w:rsidR="00136921" w:rsidRPr="00D916DB" w:rsidRDefault="00136921" w:rsidP="00FE662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36"/>
        </w:rPr>
      </w:pPr>
    </w:p>
    <w:p w14:paraId="42BA7EDC" w14:textId="1D8E4438" w:rsidR="0074576F" w:rsidRPr="00D916DB" w:rsidRDefault="00972B23" w:rsidP="008E2AEF">
      <w:pPr>
        <w:pStyle w:val="Podtytu"/>
        <w:jc w:val="center"/>
        <w:rPr>
          <w:rStyle w:val="Pogrubienie"/>
          <w:rFonts w:asciiTheme="minorHAnsi" w:eastAsiaTheme="minorHAnsi" w:hAnsiTheme="minorHAnsi" w:cstheme="minorHAnsi"/>
          <w:i w:val="0"/>
          <w:iCs w:val="0"/>
          <w:color w:val="auto"/>
          <w:spacing w:val="0"/>
          <w:sz w:val="32"/>
          <w:szCs w:val="32"/>
        </w:rPr>
      </w:pPr>
      <w:r w:rsidRPr="00D916DB">
        <w:rPr>
          <w:rStyle w:val="Pogrubienie"/>
          <w:rFonts w:asciiTheme="minorHAnsi" w:hAnsiTheme="minorHAnsi" w:cstheme="minorHAnsi"/>
          <w:i w:val="0"/>
          <w:color w:val="auto"/>
          <w:sz w:val="32"/>
          <w:szCs w:val="32"/>
        </w:rPr>
        <w:t xml:space="preserve">Świadczenie usług </w:t>
      </w:r>
      <w:r w:rsidR="00891D11">
        <w:rPr>
          <w:rStyle w:val="Pogrubienie"/>
          <w:rFonts w:asciiTheme="minorHAnsi" w:hAnsiTheme="minorHAnsi" w:cstheme="minorHAnsi"/>
          <w:i w:val="0"/>
          <w:color w:val="auto"/>
          <w:sz w:val="32"/>
          <w:szCs w:val="32"/>
        </w:rPr>
        <w:t>wsparcia serwisowego</w:t>
      </w:r>
      <w:r w:rsidR="00D916DB">
        <w:rPr>
          <w:rStyle w:val="Pogrubienie"/>
          <w:rFonts w:asciiTheme="minorHAnsi" w:hAnsiTheme="minorHAnsi" w:cstheme="minorHAnsi"/>
          <w:i w:val="0"/>
          <w:color w:val="auto"/>
          <w:sz w:val="32"/>
          <w:szCs w:val="32"/>
        </w:rPr>
        <w:br/>
        <w:t xml:space="preserve">platformy telekomunikacyjnej </w:t>
      </w:r>
      <w:r w:rsidR="00695834">
        <w:rPr>
          <w:rStyle w:val="Pogrubienie"/>
          <w:rFonts w:asciiTheme="minorHAnsi" w:hAnsiTheme="minorHAnsi" w:cstheme="minorHAnsi"/>
          <w:i w:val="0"/>
          <w:color w:val="auto"/>
          <w:sz w:val="32"/>
          <w:szCs w:val="32"/>
        </w:rPr>
        <w:t>FreePBX</w:t>
      </w:r>
      <w:r w:rsidR="00D916DB">
        <w:rPr>
          <w:rStyle w:val="Pogrubienie"/>
          <w:rFonts w:asciiTheme="minorHAnsi" w:hAnsiTheme="minorHAnsi" w:cstheme="minorHAnsi"/>
          <w:i w:val="0"/>
          <w:color w:val="auto"/>
          <w:sz w:val="32"/>
          <w:szCs w:val="32"/>
        </w:rPr>
        <w:br/>
      </w:r>
    </w:p>
    <w:p w14:paraId="07A19E0F" w14:textId="77777777" w:rsidR="00997849" w:rsidRPr="00D916DB" w:rsidRDefault="00997849" w:rsidP="00997849">
      <w:pPr>
        <w:pStyle w:val="Normal1"/>
        <w:rPr>
          <w:rStyle w:val="HTML-akronim"/>
          <w:rFonts w:asciiTheme="minorHAnsi" w:hAnsiTheme="minorHAnsi" w:cstheme="minorHAnsi"/>
        </w:rPr>
      </w:pPr>
    </w:p>
    <w:p w14:paraId="5E395AA6" w14:textId="77777777" w:rsidR="00997849" w:rsidRPr="00D916DB" w:rsidRDefault="00997849" w:rsidP="00997849">
      <w:pPr>
        <w:pStyle w:val="Normal1"/>
        <w:rPr>
          <w:rStyle w:val="HTML-akronim"/>
          <w:rFonts w:asciiTheme="minorHAnsi" w:hAnsiTheme="minorHAnsi" w:cstheme="minorHAnsi"/>
        </w:rPr>
      </w:pPr>
    </w:p>
    <w:p w14:paraId="59576ACB" w14:textId="77777777" w:rsidR="00997849" w:rsidRPr="00D916DB" w:rsidRDefault="00997849" w:rsidP="00997849">
      <w:pPr>
        <w:spacing w:after="120"/>
        <w:jc w:val="center"/>
        <w:rPr>
          <w:rFonts w:cstheme="minorHAnsi"/>
          <w:b/>
          <w:sz w:val="28"/>
        </w:rPr>
      </w:pPr>
    </w:p>
    <w:p w14:paraId="09A8DB72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36"/>
        </w:rPr>
      </w:pPr>
    </w:p>
    <w:p w14:paraId="2DF754E5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36"/>
        </w:rPr>
      </w:pPr>
    </w:p>
    <w:p w14:paraId="04809CAD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36"/>
        </w:rPr>
      </w:pPr>
    </w:p>
    <w:p w14:paraId="55075743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36"/>
        </w:rPr>
      </w:pPr>
    </w:p>
    <w:p w14:paraId="15AB8AF2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36"/>
        </w:rPr>
      </w:pPr>
    </w:p>
    <w:p w14:paraId="70FE2513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36"/>
        </w:rPr>
      </w:pPr>
    </w:p>
    <w:p w14:paraId="60E14ED3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36"/>
        </w:rPr>
      </w:pPr>
    </w:p>
    <w:p w14:paraId="3E99D77C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36"/>
        </w:rPr>
      </w:pPr>
    </w:p>
    <w:p w14:paraId="2EEC79ED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36"/>
        </w:rPr>
      </w:pPr>
    </w:p>
    <w:p w14:paraId="410E56AF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36"/>
        </w:rPr>
      </w:pPr>
    </w:p>
    <w:p w14:paraId="5E204C64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22"/>
          <w:szCs w:val="22"/>
        </w:rPr>
      </w:pPr>
    </w:p>
    <w:p w14:paraId="181F89D9" w14:textId="77777777" w:rsidR="00997849" w:rsidRPr="00D916DB" w:rsidRDefault="00997849" w:rsidP="00997849">
      <w:pPr>
        <w:pStyle w:val="Normal1"/>
        <w:jc w:val="center"/>
        <w:rPr>
          <w:rStyle w:val="HTML-akronim"/>
          <w:rFonts w:asciiTheme="minorHAnsi" w:hAnsiTheme="minorHAnsi" w:cstheme="minorHAnsi"/>
          <w:b/>
          <w:sz w:val="22"/>
          <w:szCs w:val="22"/>
        </w:rPr>
      </w:pPr>
    </w:p>
    <w:p w14:paraId="0CF8046E" w14:textId="77777777" w:rsidR="00D916DB" w:rsidRDefault="00D916DB" w:rsidP="0078200B">
      <w:pPr>
        <w:rPr>
          <w:rStyle w:val="Pogrubienie"/>
          <w:rFonts w:cstheme="minorHAnsi"/>
          <w:sz w:val="20"/>
        </w:rPr>
      </w:pPr>
      <w:bookmarkStart w:id="1" w:name="_Toc420571680"/>
    </w:p>
    <w:p w14:paraId="21CEA516" w14:textId="135E9B14" w:rsidR="0074576F" w:rsidRPr="00095853" w:rsidRDefault="00C23062" w:rsidP="00095853">
      <w:pPr>
        <w:jc w:val="center"/>
        <w:rPr>
          <w:rStyle w:val="Pogrubienie"/>
          <w:rFonts w:cstheme="minorHAnsi"/>
          <w:b w:val="0"/>
          <w:bCs w:val="0"/>
          <w:sz w:val="20"/>
        </w:rPr>
      </w:pPr>
      <w:r w:rsidRPr="00095853">
        <w:rPr>
          <w:rStyle w:val="Pogrubienie"/>
          <w:rFonts w:cstheme="minorHAnsi"/>
          <w:b w:val="0"/>
          <w:bCs w:val="0"/>
          <w:sz w:val="20"/>
        </w:rPr>
        <w:t>Warszawa</w:t>
      </w:r>
      <w:r w:rsidR="00997849" w:rsidRPr="00095853">
        <w:rPr>
          <w:rStyle w:val="Pogrubienie"/>
          <w:rFonts w:cstheme="minorHAnsi"/>
          <w:b w:val="0"/>
          <w:bCs w:val="0"/>
          <w:sz w:val="20"/>
        </w:rPr>
        <w:t xml:space="preserve">, </w:t>
      </w:r>
      <w:r w:rsidR="00ED5994" w:rsidRPr="00095853">
        <w:rPr>
          <w:rStyle w:val="Pogrubienie"/>
          <w:rFonts w:cstheme="minorHAnsi"/>
          <w:b w:val="0"/>
          <w:bCs w:val="0"/>
          <w:sz w:val="20"/>
        </w:rPr>
        <w:fldChar w:fldCharType="begin"/>
      </w:r>
      <w:r w:rsidR="00ED5994" w:rsidRPr="00095853">
        <w:rPr>
          <w:rStyle w:val="Pogrubienie"/>
          <w:rFonts w:cstheme="minorHAnsi"/>
          <w:b w:val="0"/>
          <w:bCs w:val="0"/>
          <w:sz w:val="20"/>
        </w:rPr>
        <w:instrText xml:space="preserve"> TIME \@ "yyyy-MM-dd" </w:instrText>
      </w:r>
      <w:r w:rsidR="00ED5994" w:rsidRPr="00095853">
        <w:rPr>
          <w:rStyle w:val="Pogrubienie"/>
          <w:rFonts w:cstheme="minorHAnsi"/>
          <w:b w:val="0"/>
          <w:bCs w:val="0"/>
          <w:sz w:val="20"/>
        </w:rPr>
        <w:fldChar w:fldCharType="separate"/>
      </w:r>
      <w:r w:rsidR="00FF30BA">
        <w:rPr>
          <w:rStyle w:val="Pogrubienie"/>
          <w:rFonts w:cstheme="minorHAnsi"/>
          <w:b w:val="0"/>
          <w:bCs w:val="0"/>
          <w:noProof/>
          <w:sz w:val="20"/>
        </w:rPr>
        <w:t>2024-11-14</w:t>
      </w:r>
      <w:bookmarkEnd w:id="1"/>
      <w:r w:rsidR="00ED5994" w:rsidRPr="00095853">
        <w:rPr>
          <w:rStyle w:val="Pogrubienie"/>
          <w:rFonts w:cstheme="minorHAnsi"/>
          <w:b w:val="0"/>
          <w:bCs w:val="0"/>
          <w:sz w:val="20"/>
        </w:rPr>
        <w:fldChar w:fldCharType="end"/>
      </w:r>
    </w:p>
    <w:p w14:paraId="0FA00E84" w14:textId="77777777" w:rsidR="00EF0511" w:rsidRPr="00D916DB" w:rsidRDefault="00EF0511">
      <w:pPr>
        <w:rPr>
          <w:rFonts w:cstheme="minorHAnsi"/>
        </w:rPr>
      </w:pP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3772111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59A969" w14:textId="77777777" w:rsidR="00785B89" w:rsidRPr="00D916DB" w:rsidRDefault="00785B89">
          <w:pPr>
            <w:pStyle w:val="Nagwekspisutreci"/>
            <w:rPr>
              <w:rFonts w:asciiTheme="minorHAnsi" w:hAnsiTheme="minorHAnsi" w:cstheme="minorHAnsi"/>
            </w:rPr>
          </w:pPr>
          <w:r w:rsidRPr="00D916DB">
            <w:rPr>
              <w:rFonts w:asciiTheme="minorHAnsi" w:hAnsiTheme="minorHAnsi" w:cstheme="minorHAnsi"/>
            </w:rPr>
            <w:t>Spis treści</w:t>
          </w:r>
        </w:p>
        <w:p w14:paraId="43A0CFF8" w14:textId="4AE34EB7" w:rsidR="002353EF" w:rsidRDefault="00785B89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r w:rsidRPr="00D916DB">
            <w:rPr>
              <w:rFonts w:cstheme="minorHAnsi"/>
            </w:rPr>
            <w:fldChar w:fldCharType="begin"/>
          </w:r>
          <w:r w:rsidRPr="00D916DB">
            <w:rPr>
              <w:rFonts w:cstheme="minorHAnsi"/>
            </w:rPr>
            <w:instrText xml:space="preserve"> TOC \o "1-3" \h \z \u </w:instrText>
          </w:r>
          <w:r w:rsidRPr="00D916DB">
            <w:rPr>
              <w:rFonts w:cstheme="minorHAnsi"/>
            </w:rPr>
            <w:fldChar w:fldCharType="separate"/>
          </w:r>
          <w:hyperlink w:anchor="_Toc164254762" w:history="1">
            <w:r w:rsidR="002353EF" w:rsidRPr="00D334D1">
              <w:rPr>
                <w:rStyle w:val="Hipercze"/>
                <w:rFonts w:cstheme="minorHAnsi"/>
                <w:noProof/>
              </w:rPr>
              <w:t>1.</w:t>
            </w:r>
            <w:r w:rsidR="002353EF">
              <w:rPr>
                <w:rFonts w:eastAsiaTheme="minorEastAsia"/>
                <w:noProof/>
                <w:lang w:eastAsia="pl-PL"/>
              </w:rPr>
              <w:tab/>
            </w:r>
            <w:r w:rsidR="002353EF" w:rsidRPr="00D334D1">
              <w:rPr>
                <w:rStyle w:val="Hipercze"/>
                <w:rFonts w:cstheme="minorHAnsi"/>
                <w:noProof/>
              </w:rPr>
              <w:t>Przedmiot zamówienia</w:t>
            </w:r>
            <w:r w:rsidR="002353EF">
              <w:rPr>
                <w:noProof/>
                <w:webHidden/>
              </w:rPr>
              <w:tab/>
            </w:r>
            <w:r w:rsidR="002353EF">
              <w:rPr>
                <w:noProof/>
                <w:webHidden/>
              </w:rPr>
              <w:fldChar w:fldCharType="begin"/>
            </w:r>
            <w:r w:rsidR="002353EF">
              <w:rPr>
                <w:noProof/>
                <w:webHidden/>
              </w:rPr>
              <w:instrText xml:space="preserve"> PAGEREF _Toc164254762 \h </w:instrText>
            </w:r>
            <w:r w:rsidR="002353EF">
              <w:rPr>
                <w:noProof/>
                <w:webHidden/>
              </w:rPr>
            </w:r>
            <w:r w:rsidR="002353EF">
              <w:rPr>
                <w:noProof/>
                <w:webHidden/>
              </w:rPr>
              <w:fldChar w:fldCharType="separate"/>
            </w:r>
            <w:r w:rsidR="002353EF">
              <w:rPr>
                <w:noProof/>
                <w:webHidden/>
              </w:rPr>
              <w:t>3</w:t>
            </w:r>
            <w:r w:rsidR="002353EF">
              <w:rPr>
                <w:noProof/>
                <w:webHidden/>
              </w:rPr>
              <w:fldChar w:fldCharType="end"/>
            </w:r>
          </w:hyperlink>
        </w:p>
        <w:p w14:paraId="0B573A62" w14:textId="190C3C6A" w:rsidR="002353EF" w:rsidRDefault="00096874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64254763" w:history="1">
            <w:r w:rsidR="002353EF" w:rsidRPr="00D334D1">
              <w:rPr>
                <w:rStyle w:val="Hipercze"/>
                <w:rFonts w:cstheme="minorHAnsi"/>
                <w:noProof/>
              </w:rPr>
              <w:t>2.</w:t>
            </w:r>
            <w:r w:rsidR="002353EF">
              <w:rPr>
                <w:rFonts w:eastAsiaTheme="minorEastAsia"/>
                <w:noProof/>
                <w:lang w:eastAsia="pl-PL"/>
              </w:rPr>
              <w:tab/>
            </w:r>
            <w:r w:rsidR="002353EF" w:rsidRPr="00D334D1">
              <w:rPr>
                <w:rStyle w:val="Hipercze"/>
                <w:rFonts w:cstheme="minorHAnsi"/>
                <w:noProof/>
              </w:rPr>
              <w:t>Opis istniejącego środowiska</w:t>
            </w:r>
            <w:r w:rsidR="002353EF">
              <w:rPr>
                <w:noProof/>
                <w:webHidden/>
              </w:rPr>
              <w:tab/>
            </w:r>
            <w:r w:rsidR="002353EF">
              <w:rPr>
                <w:noProof/>
                <w:webHidden/>
              </w:rPr>
              <w:fldChar w:fldCharType="begin"/>
            </w:r>
            <w:r w:rsidR="002353EF">
              <w:rPr>
                <w:noProof/>
                <w:webHidden/>
              </w:rPr>
              <w:instrText xml:space="preserve"> PAGEREF _Toc164254763 \h </w:instrText>
            </w:r>
            <w:r w:rsidR="002353EF">
              <w:rPr>
                <w:noProof/>
                <w:webHidden/>
              </w:rPr>
            </w:r>
            <w:r w:rsidR="002353EF">
              <w:rPr>
                <w:noProof/>
                <w:webHidden/>
              </w:rPr>
              <w:fldChar w:fldCharType="separate"/>
            </w:r>
            <w:r w:rsidR="002353EF">
              <w:rPr>
                <w:noProof/>
                <w:webHidden/>
              </w:rPr>
              <w:t>3</w:t>
            </w:r>
            <w:r w:rsidR="002353EF">
              <w:rPr>
                <w:noProof/>
                <w:webHidden/>
              </w:rPr>
              <w:fldChar w:fldCharType="end"/>
            </w:r>
          </w:hyperlink>
        </w:p>
        <w:p w14:paraId="2C677A8C" w14:textId="3BEE1BDD" w:rsidR="002353EF" w:rsidRDefault="00096874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64254764" w:history="1">
            <w:r w:rsidR="002353EF" w:rsidRPr="00D334D1">
              <w:rPr>
                <w:rStyle w:val="Hipercze"/>
                <w:rFonts w:cstheme="minorHAnsi"/>
                <w:noProof/>
              </w:rPr>
              <w:t>3.</w:t>
            </w:r>
            <w:r w:rsidR="002353EF">
              <w:rPr>
                <w:rFonts w:eastAsiaTheme="minorEastAsia"/>
                <w:noProof/>
                <w:lang w:eastAsia="pl-PL"/>
              </w:rPr>
              <w:tab/>
            </w:r>
            <w:r w:rsidR="002353EF" w:rsidRPr="00D334D1">
              <w:rPr>
                <w:rStyle w:val="Hipercze"/>
                <w:rFonts w:cstheme="minorHAnsi"/>
                <w:noProof/>
              </w:rPr>
              <w:t>Zakres wsparcia</w:t>
            </w:r>
            <w:r w:rsidR="002353EF">
              <w:rPr>
                <w:noProof/>
                <w:webHidden/>
              </w:rPr>
              <w:tab/>
            </w:r>
            <w:r w:rsidR="002353EF">
              <w:rPr>
                <w:noProof/>
                <w:webHidden/>
              </w:rPr>
              <w:fldChar w:fldCharType="begin"/>
            </w:r>
            <w:r w:rsidR="002353EF">
              <w:rPr>
                <w:noProof/>
                <w:webHidden/>
              </w:rPr>
              <w:instrText xml:space="preserve"> PAGEREF _Toc164254764 \h </w:instrText>
            </w:r>
            <w:r w:rsidR="002353EF">
              <w:rPr>
                <w:noProof/>
                <w:webHidden/>
              </w:rPr>
            </w:r>
            <w:r w:rsidR="002353EF">
              <w:rPr>
                <w:noProof/>
                <w:webHidden/>
              </w:rPr>
              <w:fldChar w:fldCharType="separate"/>
            </w:r>
            <w:r w:rsidR="002353EF">
              <w:rPr>
                <w:noProof/>
                <w:webHidden/>
              </w:rPr>
              <w:t>4</w:t>
            </w:r>
            <w:r w:rsidR="002353EF">
              <w:rPr>
                <w:noProof/>
                <w:webHidden/>
              </w:rPr>
              <w:fldChar w:fldCharType="end"/>
            </w:r>
          </w:hyperlink>
        </w:p>
        <w:p w14:paraId="18D52880" w14:textId="51C9BF54" w:rsidR="002353EF" w:rsidRDefault="00096874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64254765" w:history="1">
            <w:r w:rsidR="002353EF" w:rsidRPr="00D334D1">
              <w:rPr>
                <w:rStyle w:val="Hipercze"/>
                <w:rFonts w:cstheme="minorHAnsi"/>
                <w:noProof/>
              </w:rPr>
              <w:t>4.</w:t>
            </w:r>
            <w:r w:rsidR="002353EF">
              <w:rPr>
                <w:rFonts w:eastAsiaTheme="minorEastAsia"/>
                <w:noProof/>
                <w:lang w:eastAsia="pl-PL"/>
              </w:rPr>
              <w:tab/>
            </w:r>
            <w:r w:rsidR="002353EF" w:rsidRPr="00D334D1">
              <w:rPr>
                <w:rStyle w:val="Hipercze"/>
                <w:rFonts w:cstheme="minorHAnsi"/>
                <w:noProof/>
              </w:rPr>
              <w:t>Pakiet serwisowy</w:t>
            </w:r>
            <w:r w:rsidR="002353EF">
              <w:rPr>
                <w:noProof/>
                <w:webHidden/>
              </w:rPr>
              <w:tab/>
            </w:r>
            <w:r w:rsidR="002353EF">
              <w:rPr>
                <w:noProof/>
                <w:webHidden/>
              </w:rPr>
              <w:fldChar w:fldCharType="begin"/>
            </w:r>
            <w:r w:rsidR="002353EF">
              <w:rPr>
                <w:noProof/>
                <w:webHidden/>
              </w:rPr>
              <w:instrText xml:space="preserve"> PAGEREF _Toc164254765 \h </w:instrText>
            </w:r>
            <w:r w:rsidR="002353EF">
              <w:rPr>
                <w:noProof/>
                <w:webHidden/>
              </w:rPr>
            </w:r>
            <w:r w:rsidR="002353EF">
              <w:rPr>
                <w:noProof/>
                <w:webHidden/>
              </w:rPr>
              <w:fldChar w:fldCharType="separate"/>
            </w:r>
            <w:r w:rsidR="002353EF">
              <w:rPr>
                <w:noProof/>
                <w:webHidden/>
              </w:rPr>
              <w:t>4</w:t>
            </w:r>
            <w:r w:rsidR="002353EF">
              <w:rPr>
                <w:noProof/>
                <w:webHidden/>
              </w:rPr>
              <w:fldChar w:fldCharType="end"/>
            </w:r>
          </w:hyperlink>
        </w:p>
        <w:p w14:paraId="447F6F98" w14:textId="1A5EEB7A" w:rsidR="002353EF" w:rsidRDefault="00096874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64254766" w:history="1">
            <w:r w:rsidR="002353EF" w:rsidRPr="00D334D1">
              <w:rPr>
                <w:rStyle w:val="Hipercze"/>
                <w:rFonts w:cstheme="minorHAnsi"/>
                <w:noProof/>
              </w:rPr>
              <w:t>5.</w:t>
            </w:r>
            <w:r w:rsidR="002353EF">
              <w:rPr>
                <w:rFonts w:eastAsiaTheme="minorEastAsia"/>
                <w:noProof/>
                <w:lang w:eastAsia="pl-PL"/>
              </w:rPr>
              <w:tab/>
            </w:r>
            <w:r w:rsidR="002353EF" w:rsidRPr="00D334D1">
              <w:rPr>
                <w:rStyle w:val="Hipercze"/>
                <w:rFonts w:cstheme="minorHAnsi"/>
                <w:noProof/>
              </w:rPr>
              <w:t>Założenia realizacyjne</w:t>
            </w:r>
            <w:r w:rsidR="002353EF">
              <w:rPr>
                <w:noProof/>
                <w:webHidden/>
              </w:rPr>
              <w:tab/>
            </w:r>
            <w:r w:rsidR="002353EF">
              <w:rPr>
                <w:noProof/>
                <w:webHidden/>
              </w:rPr>
              <w:fldChar w:fldCharType="begin"/>
            </w:r>
            <w:r w:rsidR="002353EF">
              <w:rPr>
                <w:noProof/>
                <w:webHidden/>
              </w:rPr>
              <w:instrText xml:space="preserve"> PAGEREF _Toc164254766 \h </w:instrText>
            </w:r>
            <w:r w:rsidR="002353EF">
              <w:rPr>
                <w:noProof/>
                <w:webHidden/>
              </w:rPr>
            </w:r>
            <w:r w:rsidR="002353EF">
              <w:rPr>
                <w:noProof/>
                <w:webHidden/>
              </w:rPr>
              <w:fldChar w:fldCharType="separate"/>
            </w:r>
            <w:r w:rsidR="002353EF">
              <w:rPr>
                <w:noProof/>
                <w:webHidden/>
              </w:rPr>
              <w:t>5</w:t>
            </w:r>
            <w:r w:rsidR="002353EF">
              <w:rPr>
                <w:noProof/>
                <w:webHidden/>
              </w:rPr>
              <w:fldChar w:fldCharType="end"/>
            </w:r>
          </w:hyperlink>
        </w:p>
        <w:p w14:paraId="67E903CA" w14:textId="1A7CB7B4" w:rsidR="002353EF" w:rsidRDefault="00096874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64254767" w:history="1">
            <w:r w:rsidR="002353EF" w:rsidRPr="00D334D1">
              <w:rPr>
                <w:rStyle w:val="Hipercze"/>
                <w:rFonts w:cstheme="minorHAnsi"/>
                <w:noProof/>
              </w:rPr>
              <w:t>6.</w:t>
            </w:r>
            <w:r w:rsidR="002353EF">
              <w:rPr>
                <w:rFonts w:eastAsiaTheme="minorEastAsia"/>
                <w:noProof/>
                <w:lang w:eastAsia="pl-PL"/>
              </w:rPr>
              <w:tab/>
            </w:r>
            <w:r w:rsidR="002353EF" w:rsidRPr="00D334D1">
              <w:rPr>
                <w:rStyle w:val="Hipercze"/>
                <w:rFonts w:cstheme="minorHAnsi"/>
                <w:noProof/>
              </w:rPr>
              <w:t>Definicje</w:t>
            </w:r>
            <w:r w:rsidR="002353EF">
              <w:rPr>
                <w:noProof/>
                <w:webHidden/>
              </w:rPr>
              <w:tab/>
            </w:r>
            <w:r w:rsidR="002353EF">
              <w:rPr>
                <w:noProof/>
                <w:webHidden/>
              </w:rPr>
              <w:fldChar w:fldCharType="begin"/>
            </w:r>
            <w:r w:rsidR="002353EF">
              <w:rPr>
                <w:noProof/>
                <w:webHidden/>
              </w:rPr>
              <w:instrText xml:space="preserve"> PAGEREF _Toc164254767 \h </w:instrText>
            </w:r>
            <w:r w:rsidR="002353EF">
              <w:rPr>
                <w:noProof/>
                <w:webHidden/>
              </w:rPr>
            </w:r>
            <w:r w:rsidR="002353EF">
              <w:rPr>
                <w:noProof/>
                <w:webHidden/>
              </w:rPr>
              <w:fldChar w:fldCharType="separate"/>
            </w:r>
            <w:r w:rsidR="002353EF">
              <w:rPr>
                <w:noProof/>
                <w:webHidden/>
              </w:rPr>
              <w:t>5</w:t>
            </w:r>
            <w:r w:rsidR="002353EF">
              <w:rPr>
                <w:noProof/>
                <w:webHidden/>
              </w:rPr>
              <w:fldChar w:fldCharType="end"/>
            </w:r>
          </w:hyperlink>
        </w:p>
        <w:p w14:paraId="714359F6" w14:textId="6F1E0DD7" w:rsidR="002353EF" w:rsidRDefault="00096874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64254795" w:history="1">
            <w:r w:rsidR="002353EF" w:rsidRPr="00D334D1">
              <w:rPr>
                <w:rStyle w:val="Hipercze"/>
                <w:rFonts w:cstheme="minorHAnsi"/>
                <w:noProof/>
              </w:rPr>
              <w:t>7.</w:t>
            </w:r>
            <w:r w:rsidR="002353EF">
              <w:rPr>
                <w:rFonts w:eastAsiaTheme="minorEastAsia"/>
                <w:noProof/>
                <w:lang w:eastAsia="pl-PL"/>
              </w:rPr>
              <w:tab/>
            </w:r>
            <w:r w:rsidR="002353EF" w:rsidRPr="00D334D1">
              <w:rPr>
                <w:rStyle w:val="Hipercze"/>
                <w:rFonts w:cstheme="minorHAnsi"/>
                <w:noProof/>
              </w:rPr>
              <w:t>Obowiązki po stronie Zamawiającego</w:t>
            </w:r>
            <w:r w:rsidR="002353EF">
              <w:rPr>
                <w:noProof/>
                <w:webHidden/>
              </w:rPr>
              <w:tab/>
            </w:r>
            <w:r w:rsidR="002353EF">
              <w:rPr>
                <w:noProof/>
                <w:webHidden/>
              </w:rPr>
              <w:fldChar w:fldCharType="begin"/>
            </w:r>
            <w:r w:rsidR="002353EF">
              <w:rPr>
                <w:noProof/>
                <w:webHidden/>
              </w:rPr>
              <w:instrText xml:space="preserve"> PAGEREF _Toc164254795 \h </w:instrText>
            </w:r>
            <w:r w:rsidR="002353EF">
              <w:rPr>
                <w:noProof/>
                <w:webHidden/>
              </w:rPr>
            </w:r>
            <w:r w:rsidR="002353EF">
              <w:rPr>
                <w:noProof/>
                <w:webHidden/>
              </w:rPr>
              <w:fldChar w:fldCharType="separate"/>
            </w:r>
            <w:r w:rsidR="002353EF">
              <w:rPr>
                <w:noProof/>
                <w:webHidden/>
              </w:rPr>
              <w:t>6</w:t>
            </w:r>
            <w:r w:rsidR="002353EF">
              <w:rPr>
                <w:noProof/>
                <w:webHidden/>
              </w:rPr>
              <w:fldChar w:fldCharType="end"/>
            </w:r>
          </w:hyperlink>
        </w:p>
        <w:p w14:paraId="3FDF1CB1" w14:textId="627BA6FC" w:rsidR="002353EF" w:rsidRDefault="00096874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64254796" w:history="1">
            <w:r w:rsidR="002353EF" w:rsidRPr="00D334D1">
              <w:rPr>
                <w:rStyle w:val="Hipercze"/>
                <w:rFonts w:cstheme="minorHAnsi"/>
                <w:noProof/>
              </w:rPr>
              <w:t>8.</w:t>
            </w:r>
            <w:r w:rsidR="002353EF">
              <w:rPr>
                <w:rFonts w:eastAsiaTheme="minorEastAsia"/>
                <w:noProof/>
                <w:lang w:eastAsia="pl-PL"/>
              </w:rPr>
              <w:tab/>
            </w:r>
            <w:r w:rsidR="002353EF" w:rsidRPr="00D334D1">
              <w:rPr>
                <w:rStyle w:val="Hipercze"/>
                <w:rFonts w:cstheme="minorHAnsi"/>
                <w:noProof/>
              </w:rPr>
              <w:t>Lista załączników</w:t>
            </w:r>
            <w:r w:rsidR="002353EF">
              <w:rPr>
                <w:noProof/>
                <w:webHidden/>
              </w:rPr>
              <w:tab/>
            </w:r>
            <w:r w:rsidR="002353EF">
              <w:rPr>
                <w:noProof/>
                <w:webHidden/>
              </w:rPr>
              <w:fldChar w:fldCharType="begin"/>
            </w:r>
            <w:r w:rsidR="002353EF">
              <w:rPr>
                <w:noProof/>
                <w:webHidden/>
              </w:rPr>
              <w:instrText xml:space="preserve"> PAGEREF _Toc164254796 \h </w:instrText>
            </w:r>
            <w:r w:rsidR="002353EF">
              <w:rPr>
                <w:noProof/>
                <w:webHidden/>
              </w:rPr>
            </w:r>
            <w:r w:rsidR="002353EF">
              <w:rPr>
                <w:noProof/>
                <w:webHidden/>
              </w:rPr>
              <w:fldChar w:fldCharType="separate"/>
            </w:r>
            <w:r w:rsidR="002353EF">
              <w:rPr>
                <w:noProof/>
                <w:webHidden/>
              </w:rPr>
              <w:t>6</w:t>
            </w:r>
            <w:r w:rsidR="002353EF">
              <w:rPr>
                <w:noProof/>
                <w:webHidden/>
              </w:rPr>
              <w:fldChar w:fldCharType="end"/>
            </w:r>
          </w:hyperlink>
        </w:p>
        <w:p w14:paraId="0E6FE0CB" w14:textId="052B2C1C" w:rsidR="00785B89" w:rsidRPr="00D916DB" w:rsidRDefault="00785B89">
          <w:pPr>
            <w:rPr>
              <w:rFonts w:cstheme="minorHAnsi"/>
            </w:rPr>
          </w:pPr>
          <w:r w:rsidRPr="00D916DB">
            <w:rPr>
              <w:rFonts w:cstheme="minorHAnsi"/>
              <w:b/>
              <w:bCs/>
            </w:rPr>
            <w:fldChar w:fldCharType="end"/>
          </w:r>
        </w:p>
      </w:sdtContent>
    </w:sdt>
    <w:p w14:paraId="750F97A5" w14:textId="77777777" w:rsidR="00A962AE" w:rsidRPr="00D916DB" w:rsidRDefault="00A962AE" w:rsidP="00A962AE">
      <w:pPr>
        <w:rPr>
          <w:rFonts w:cstheme="minorHAnsi"/>
        </w:rPr>
      </w:pPr>
    </w:p>
    <w:p w14:paraId="72399537" w14:textId="77777777" w:rsidR="00A962AE" w:rsidRPr="00D916DB" w:rsidRDefault="00A962AE" w:rsidP="00A962AE">
      <w:pPr>
        <w:rPr>
          <w:rFonts w:cstheme="minorHAnsi"/>
        </w:rPr>
      </w:pPr>
    </w:p>
    <w:p w14:paraId="261E5DFC" w14:textId="77777777" w:rsidR="005A7B41" w:rsidRPr="00D916DB" w:rsidRDefault="001C5B2A" w:rsidP="00890542">
      <w:pPr>
        <w:pStyle w:val="Nagwek1"/>
        <w:ind w:left="360"/>
        <w:jc w:val="center"/>
        <w:rPr>
          <w:rFonts w:cstheme="minorHAnsi"/>
          <w:sz w:val="40"/>
          <w:szCs w:val="40"/>
        </w:rPr>
      </w:pPr>
      <w:r w:rsidRPr="00D916DB">
        <w:rPr>
          <w:rFonts w:cstheme="minorHAnsi"/>
        </w:rPr>
        <w:br w:type="page"/>
      </w:r>
    </w:p>
    <w:p w14:paraId="760861E3" w14:textId="77777777" w:rsidR="001C5B2A" w:rsidRDefault="00EB6C23" w:rsidP="002451C9">
      <w:pPr>
        <w:pStyle w:val="Nagwek1"/>
        <w:numPr>
          <w:ilvl w:val="0"/>
          <w:numId w:val="24"/>
        </w:numPr>
        <w:ind w:left="567" w:hanging="567"/>
        <w:rPr>
          <w:rFonts w:cstheme="minorHAnsi"/>
        </w:rPr>
      </w:pPr>
      <w:bookmarkStart w:id="2" w:name="_Toc433634463"/>
      <w:bookmarkStart w:id="3" w:name="_Toc164254762"/>
      <w:r w:rsidRPr="00D916DB">
        <w:rPr>
          <w:rFonts w:cstheme="minorHAnsi"/>
        </w:rPr>
        <w:lastRenderedPageBreak/>
        <w:t>Przedmiot</w:t>
      </w:r>
      <w:r w:rsidR="001C5B2A" w:rsidRPr="00D916DB">
        <w:rPr>
          <w:rFonts w:cstheme="minorHAnsi"/>
        </w:rPr>
        <w:t xml:space="preserve"> zamówienia</w:t>
      </w:r>
      <w:bookmarkEnd w:id="2"/>
      <w:bookmarkEnd w:id="3"/>
    </w:p>
    <w:p w14:paraId="3AA03D66" w14:textId="075619F3" w:rsidR="007A62EF" w:rsidRPr="00D916DB" w:rsidRDefault="001815FA" w:rsidP="00A82D4B">
      <w:pPr>
        <w:rPr>
          <w:rFonts w:cstheme="minorHAnsi"/>
        </w:rPr>
      </w:pPr>
      <w:r w:rsidRPr="00D916DB">
        <w:rPr>
          <w:rFonts w:cstheme="minorHAnsi"/>
        </w:rPr>
        <w:t xml:space="preserve">Przedmiotem niniejszego postępowania przetargowego jest wyłonienie </w:t>
      </w:r>
      <w:r w:rsidR="00ED6E87">
        <w:rPr>
          <w:rFonts w:cstheme="minorHAnsi"/>
        </w:rPr>
        <w:t>Dostawcy</w:t>
      </w:r>
      <w:r w:rsidR="00F435D1" w:rsidRPr="00D916DB">
        <w:rPr>
          <w:rFonts w:cstheme="minorHAnsi"/>
        </w:rPr>
        <w:t xml:space="preserve"> świadcząc</w:t>
      </w:r>
      <w:r w:rsidR="007379A6">
        <w:rPr>
          <w:rFonts w:cstheme="minorHAnsi"/>
        </w:rPr>
        <w:t>ego</w:t>
      </w:r>
      <w:r w:rsidR="00F435D1" w:rsidRPr="00D916DB">
        <w:rPr>
          <w:rFonts w:cstheme="minorHAnsi"/>
        </w:rPr>
        <w:t xml:space="preserve"> usługi wsparcia, rozwoju oraz utrzymania</w:t>
      </w:r>
      <w:r w:rsidR="001C42FD">
        <w:rPr>
          <w:rFonts w:cstheme="minorHAnsi"/>
        </w:rPr>
        <w:t xml:space="preserve"> </w:t>
      </w:r>
      <w:r w:rsidR="00914F41">
        <w:rPr>
          <w:rFonts w:cstheme="minorHAnsi"/>
        </w:rPr>
        <w:t xml:space="preserve">platformy </w:t>
      </w:r>
      <w:r w:rsidR="001C42FD">
        <w:rPr>
          <w:rFonts w:cstheme="minorHAnsi"/>
        </w:rPr>
        <w:t>telekomunikacyjnej</w:t>
      </w:r>
      <w:r w:rsidR="001C42FD" w:rsidRPr="00CD2C98">
        <w:rPr>
          <w:rFonts w:cstheme="minorHAnsi"/>
        </w:rPr>
        <w:t xml:space="preserve"> </w:t>
      </w:r>
      <w:r w:rsidR="00695834">
        <w:rPr>
          <w:rFonts w:cstheme="minorHAnsi"/>
        </w:rPr>
        <w:t xml:space="preserve">FreePBX </w:t>
      </w:r>
      <w:r w:rsidR="00F435D1" w:rsidRPr="00D916DB">
        <w:rPr>
          <w:rFonts w:cstheme="minorHAnsi"/>
        </w:rPr>
        <w:t>w zakresie opisanym w niniejszym dokumencie.</w:t>
      </w:r>
    </w:p>
    <w:p w14:paraId="30603651" w14:textId="2E7C778E" w:rsidR="007D134A" w:rsidRPr="00D916DB" w:rsidRDefault="007D134A" w:rsidP="007D134A">
      <w:pPr>
        <w:spacing w:before="120" w:line="276" w:lineRule="auto"/>
        <w:jc w:val="both"/>
        <w:rPr>
          <w:rFonts w:cstheme="minorHAnsi"/>
        </w:rPr>
      </w:pPr>
      <w:r w:rsidRPr="00D916DB">
        <w:rPr>
          <w:rFonts w:cstheme="minorHAnsi"/>
        </w:rPr>
        <w:t xml:space="preserve">Wymagania w zakresie doświadczenia i umiejętności  </w:t>
      </w:r>
      <w:r w:rsidR="00ED6E87">
        <w:rPr>
          <w:rFonts w:cstheme="minorHAnsi"/>
        </w:rPr>
        <w:t>Wykonawcy</w:t>
      </w:r>
      <w:r w:rsidRPr="00D916DB">
        <w:rPr>
          <w:rFonts w:cstheme="minorHAnsi"/>
        </w:rPr>
        <w:t xml:space="preserve"> niniejszego zamówienia:</w:t>
      </w:r>
    </w:p>
    <w:p w14:paraId="5DDEEA9A" w14:textId="5054A3D4" w:rsidR="00A94823" w:rsidRDefault="00E52984" w:rsidP="00ED6FE7">
      <w:pPr>
        <w:pStyle w:val="Akapitzlist"/>
        <w:numPr>
          <w:ilvl w:val="0"/>
          <w:numId w:val="37"/>
        </w:numPr>
        <w:spacing w:before="120" w:line="276" w:lineRule="auto"/>
        <w:jc w:val="both"/>
        <w:rPr>
          <w:rFonts w:cstheme="minorHAnsi"/>
        </w:rPr>
      </w:pPr>
      <w:r w:rsidRPr="00E52984">
        <w:rPr>
          <w:rFonts w:cstheme="minorHAnsi"/>
        </w:rPr>
        <w:t>posiadają doświadczenie we wdrażaniu i administrowaniu systemami telekomunikacyjnymi w technologii VoIP</w:t>
      </w:r>
      <w:r w:rsidR="00AD7A42" w:rsidRPr="00AD7A42">
        <w:rPr>
          <w:rFonts w:ascii="Verdana" w:hAnsi="Verdana" w:cstheme="minorHAnsi"/>
          <w:bCs/>
          <w:sz w:val="18"/>
          <w:szCs w:val="18"/>
        </w:rPr>
        <w:t>.</w:t>
      </w:r>
    </w:p>
    <w:p w14:paraId="7610871B" w14:textId="1F42B9CF" w:rsidR="007D134A" w:rsidRPr="00ED6FE7" w:rsidRDefault="00644E16" w:rsidP="00ED6FE7">
      <w:pPr>
        <w:pStyle w:val="Akapitzlist"/>
        <w:numPr>
          <w:ilvl w:val="0"/>
          <w:numId w:val="37"/>
        </w:numPr>
        <w:spacing w:before="120" w:line="276" w:lineRule="auto"/>
        <w:jc w:val="both"/>
        <w:rPr>
          <w:rFonts w:cstheme="minorHAnsi"/>
        </w:rPr>
      </w:pPr>
      <w:r>
        <w:rPr>
          <w:rFonts w:cstheme="minorHAnsi"/>
        </w:rPr>
        <w:t>M</w:t>
      </w:r>
      <w:r w:rsidR="007D134A" w:rsidRPr="00ED6FE7">
        <w:rPr>
          <w:rFonts w:cstheme="minorHAnsi"/>
        </w:rPr>
        <w:t xml:space="preserve">inimum </w:t>
      </w:r>
      <w:r w:rsidR="00C77058">
        <w:rPr>
          <w:rFonts w:cstheme="minorHAnsi"/>
        </w:rPr>
        <w:t>1</w:t>
      </w:r>
      <w:r w:rsidR="00C77058" w:rsidRPr="00ED6FE7">
        <w:rPr>
          <w:rFonts w:cstheme="minorHAnsi"/>
        </w:rPr>
        <w:t xml:space="preserve"> osob</w:t>
      </w:r>
      <w:r w:rsidR="00A82D4B">
        <w:rPr>
          <w:rFonts w:cstheme="minorHAnsi"/>
        </w:rPr>
        <w:t>a</w:t>
      </w:r>
      <w:r w:rsidR="007D134A" w:rsidRPr="00ED6FE7">
        <w:rPr>
          <w:rFonts w:cstheme="minorHAnsi"/>
        </w:rPr>
        <w:t>, dedykowan</w:t>
      </w:r>
      <w:r w:rsidR="00A82D4B">
        <w:rPr>
          <w:rFonts w:cstheme="minorHAnsi"/>
        </w:rPr>
        <w:t>a</w:t>
      </w:r>
      <w:r w:rsidR="007D134A" w:rsidRPr="00ED6FE7">
        <w:rPr>
          <w:rFonts w:cstheme="minorHAnsi"/>
        </w:rPr>
        <w:t xml:space="preserve"> do pełnienia funkcji </w:t>
      </w:r>
      <w:r w:rsidR="007379A6" w:rsidRPr="00ED6FE7">
        <w:rPr>
          <w:rFonts w:cstheme="minorHAnsi"/>
          <w:b/>
        </w:rPr>
        <w:t>Serwisanta</w:t>
      </w:r>
      <w:r w:rsidR="00B154AC" w:rsidRPr="00ED6FE7">
        <w:rPr>
          <w:rFonts w:cstheme="minorHAnsi"/>
        </w:rPr>
        <w:t xml:space="preserve"> </w:t>
      </w:r>
      <w:r w:rsidR="00AE2400" w:rsidRPr="00ED6FE7">
        <w:rPr>
          <w:rFonts w:cstheme="minorHAnsi"/>
        </w:rPr>
        <w:t xml:space="preserve">i </w:t>
      </w:r>
      <w:r w:rsidR="00B154AC" w:rsidRPr="00ED6FE7">
        <w:rPr>
          <w:rFonts w:cstheme="minorHAnsi"/>
          <w:b/>
        </w:rPr>
        <w:t>Konsultanta</w:t>
      </w:r>
      <w:r w:rsidR="007D134A" w:rsidRPr="00ED6FE7">
        <w:rPr>
          <w:rFonts w:cstheme="minorHAnsi"/>
        </w:rPr>
        <w:t xml:space="preserve">, która powinna </w:t>
      </w:r>
      <w:r w:rsidR="00ED6E87">
        <w:rPr>
          <w:rFonts w:cstheme="minorHAnsi"/>
        </w:rPr>
        <w:t xml:space="preserve">posiadać </w:t>
      </w:r>
      <w:r w:rsidR="007D134A" w:rsidRPr="00ED6FE7">
        <w:rPr>
          <w:rFonts w:cstheme="minorHAnsi"/>
        </w:rPr>
        <w:t>następując</w:t>
      </w:r>
      <w:r w:rsidR="00ED6E87">
        <w:rPr>
          <w:rFonts w:cstheme="minorHAnsi"/>
        </w:rPr>
        <w:t>e</w:t>
      </w:r>
      <w:r w:rsidR="007D134A" w:rsidRPr="00ED6FE7">
        <w:rPr>
          <w:rFonts w:cstheme="minorHAnsi"/>
        </w:rPr>
        <w:t xml:space="preserve"> kompetencj</w:t>
      </w:r>
      <w:r w:rsidR="00ED6E87">
        <w:rPr>
          <w:rFonts w:cstheme="minorHAnsi"/>
        </w:rPr>
        <w:t>e</w:t>
      </w:r>
      <w:r w:rsidR="007D134A" w:rsidRPr="00ED6FE7">
        <w:rPr>
          <w:rFonts w:cstheme="minorHAnsi"/>
        </w:rPr>
        <w:t>:</w:t>
      </w:r>
    </w:p>
    <w:p w14:paraId="731C1429" w14:textId="76CFDD5A" w:rsidR="007D134A" w:rsidRDefault="00E52984" w:rsidP="009B3B6D">
      <w:pPr>
        <w:pStyle w:val="Akapitzlist"/>
        <w:numPr>
          <w:ilvl w:val="1"/>
          <w:numId w:val="37"/>
        </w:numPr>
        <w:spacing w:before="120" w:line="276" w:lineRule="auto"/>
        <w:jc w:val="both"/>
        <w:rPr>
          <w:rFonts w:cstheme="minorHAnsi"/>
        </w:rPr>
      </w:pPr>
      <w:r w:rsidRPr="00E52984">
        <w:rPr>
          <w:rFonts w:cstheme="minorHAnsi"/>
        </w:rPr>
        <w:t>wiedzę w zakresie administrowania platformy telekomunikacyjnej FreePBX</w:t>
      </w:r>
      <w:r w:rsidR="00113186">
        <w:rPr>
          <w:rFonts w:cstheme="minorHAnsi"/>
        </w:rPr>
        <w:t xml:space="preserve"> niezbędną do realizacji przedmiotu zamówienia</w:t>
      </w:r>
      <w:r w:rsidR="00A94823">
        <w:rPr>
          <w:rFonts w:cstheme="minorHAnsi"/>
        </w:rPr>
        <w:t>.</w:t>
      </w:r>
    </w:p>
    <w:p w14:paraId="173E64C1" w14:textId="4812A2C8" w:rsidR="00BA5383" w:rsidRPr="00BA5383" w:rsidRDefault="00743A6A" w:rsidP="00BA5383">
      <w:pPr>
        <w:pStyle w:val="Akapitzlist"/>
        <w:numPr>
          <w:ilvl w:val="1"/>
          <w:numId w:val="37"/>
        </w:numPr>
        <w:spacing w:before="120" w:line="276" w:lineRule="auto"/>
        <w:jc w:val="both"/>
        <w:rPr>
          <w:rFonts w:cstheme="minorHAnsi"/>
        </w:rPr>
      </w:pPr>
      <w:r>
        <w:rPr>
          <w:rFonts w:cstheme="minorHAnsi"/>
        </w:rPr>
        <w:t>wiedzę</w:t>
      </w:r>
      <w:r w:rsidR="00ED6FE7" w:rsidRPr="00ED6FE7">
        <w:rPr>
          <w:rFonts w:cstheme="minorHAnsi"/>
        </w:rPr>
        <w:t xml:space="preserve"> w zakresie konfigurowania połączeń do operatorów telekomunikacyjnych za pomocą standardowych protokołów telekomunikacyjnych, w tym DSS1, Qsig, SIP-Trunk</w:t>
      </w:r>
      <w:r w:rsidR="00ED6FE7">
        <w:rPr>
          <w:rFonts w:cstheme="minorHAnsi"/>
        </w:rPr>
        <w:t>,</w:t>
      </w:r>
    </w:p>
    <w:p w14:paraId="4FABFD54" w14:textId="77777777" w:rsidR="00C77058" w:rsidRDefault="00FF159A" w:rsidP="00ED6FE7">
      <w:pPr>
        <w:pStyle w:val="Akapitzlist"/>
        <w:numPr>
          <w:ilvl w:val="1"/>
          <w:numId w:val="37"/>
        </w:numPr>
        <w:spacing w:before="120" w:line="276" w:lineRule="auto"/>
        <w:jc w:val="both"/>
        <w:rPr>
          <w:rFonts w:cstheme="minorHAnsi"/>
        </w:rPr>
      </w:pPr>
      <w:r w:rsidRPr="00D916DB">
        <w:rPr>
          <w:rFonts w:cstheme="minorHAnsi"/>
        </w:rPr>
        <w:t xml:space="preserve">znajomość środowiska </w:t>
      </w:r>
      <w:r w:rsidR="00ED6FE7">
        <w:rPr>
          <w:rFonts w:cstheme="minorHAnsi"/>
        </w:rPr>
        <w:t>Windows Server (LDAP, AD)</w:t>
      </w:r>
      <w:r w:rsidR="00C77058">
        <w:rPr>
          <w:rFonts w:cstheme="minorHAnsi"/>
        </w:rPr>
        <w:t>,</w:t>
      </w:r>
    </w:p>
    <w:p w14:paraId="07180F39" w14:textId="721EA4EE" w:rsidR="00BA5383" w:rsidRPr="002F03E9" w:rsidRDefault="00BA5383" w:rsidP="009B3B6D">
      <w:pPr>
        <w:spacing w:before="120" w:line="276" w:lineRule="auto"/>
        <w:ind w:left="1080"/>
        <w:rPr>
          <w:rFonts w:eastAsiaTheme="majorEastAsia" w:cstheme="minorHAnsi"/>
          <w:b/>
          <w:sz w:val="28"/>
          <w:szCs w:val="32"/>
          <w:u w:val="single"/>
        </w:rPr>
      </w:pPr>
    </w:p>
    <w:p w14:paraId="410CAFE9" w14:textId="77777777" w:rsidR="007E1ED8" w:rsidRPr="00D916DB" w:rsidRDefault="00F05EFF" w:rsidP="00B37E9E">
      <w:pPr>
        <w:pStyle w:val="Nagwek1"/>
        <w:numPr>
          <w:ilvl w:val="0"/>
          <w:numId w:val="24"/>
        </w:numPr>
        <w:ind w:left="567" w:hanging="567"/>
        <w:rPr>
          <w:rFonts w:cstheme="minorHAnsi"/>
        </w:rPr>
      </w:pPr>
      <w:bookmarkStart w:id="4" w:name="_Toc164254763"/>
      <w:r w:rsidRPr="00D916DB">
        <w:rPr>
          <w:rFonts w:cstheme="minorHAnsi"/>
        </w:rPr>
        <w:t>Opis istniejącego środowiska</w:t>
      </w:r>
      <w:bookmarkEnd w:id="4"/>
    </w:p>
    <w:p w14:paraId="67DDAD52" w14:textId="06840E77" w:rsidR="003647E7" w:rsidRDefault="00CD2C98" w:rsidP="00734C38">
      <w:pPr>
        <w:jc w:val="both"/>
        <w:rPr>
          <w:rFonts w:cstheme="minorHAnsi"/>
        </w:rPr>
      </w:pPr>
      <w:r w:rsidRPr="00CD2C98">
        <w:rPr>
          <w:rFonts w:cstheme="minorHAnsi"/>
        </w:rPr>
        <w:t xml:space="preserve">Platforma telekomunikacyjna </w:t>
      </w:r>
      <w:r w:rsidR="00695834">
        <w:rPr>
          <w:rFonts w:cstheme="minorHAnsi"/>
        </w:rPr>
        <w:t>FreePBX</w:t>
      </w:r>
      <w:r w:rsidR="00695834" w:rsidRPr="00CD2C98" w:rsidDel="00734C38">
        <w:rPr>
          <w:rFonts w:cstheme="minorHAnsi"/>
        </w:rPr>
        <w:t xml:space="preserve"> </w:t>
      </w:r>
      <w:r w:rsidRPr="00CD2C98">
        <w:rPr>
          <w:rFonts w:cstheme="minorHAnsi"/>
        </w:rPr>
        <w:t>uruchomiona jest w</w:t>
      </w:r>
      <w:r w:rsidR="00A909B3">
        <w:rPr>
          <w:rFonts w:cstheme="minorHAnsi"/>
        </w:rPr>
        <w:t xml:space="preserve"> </w:t>
      </w:r>
      <w:r w:rsidR="00734C38">
        <w:rPr>
          <w:rFonts w:cstheme="minorHAnsi"/>
        </w:rPr>
        <w:t>PGE Energia Ciepła S.A. Oddział Elektrociepłownia w Rzeszowie. C</w:t>
      </w:r>
      <w:r w:rsidRPr="00CD2C98">
        <w:rPr>
          <w:rFonts w:cstheme="minorHAnsi"/>
        </w:rPr>
        <w:t>entral</w:t>
      </w:r>
      <w:r w:rsidR="00734C38">
        <w:rPr>
          <w:rFonts w:cstheme="minorHAnsi"/>
        </w:rPr>
        <w:t>a</w:t>
      </w:r>
      <w:r w:rsidRPr="00CD2C98">
        <w:rPr>
          <w:rFonts w:cstheme="minorHAnsi"/>
        </w:rPr>
        <w:t xml:space="preserve"> </w:t>
      </w:r>
      <w:r w:rsidR="00734C38" w:rsidRPr="00CD2C98">
        <w:rPr>
          <w:rFonts w:cstheme="minorHAnsi"/>
        </w:rPr>
        <w:t>pracuj</w:t>
      </w:r>
      <w:r w:rsidR="00734C38">
        <w:rPr>
          <w:rFonts w:cstheme="minorHAnsi"/>
        </w:rPr>
        <w:t>e</w:t>
      </w:r>
      <w:r w:rsidR="00734C38" w:rsidRPr="00CD2C98">
        <w:rPr>
          <w:rFonts w:cstheme="minorHAnsi"/>
        </w:rPr>
        <w:t xml:space="preserve"> </w:t>
      </w:r>
      <w:r w:rsidRPr="00CD2C98">
        <w:rPr>
          <w:rFonts w:cstheme="minorHAnsi"/>
        </w:rPr>
        <w:t>w układzie sprzętu podstawowego oraz zapasowego</w:t>
      </w:r>
      <w:r w:rsidR="003647E7">
        <w:rPr>
          <w:rFonts w:cstheme="minorHAnsi"/>
        </w:rPr>
        <w:t xml:space="preserve"> (w środowisku wirtualnym)</w:t>
      </w:r>
      <w:r w:rsidRPr="00CD2C98">
        <w:rPr>
          <w:rFonts w:cstheme="minorHAnsi"/>
        </w:rPr>
        <w:t xml:space="preserve"> z automatycznym przejęciem ruchu telekomunikacyjnego w przypadku ewentualnej awarii. Oprócz typowych, centralowych usług telekomunikacyjnych na systemie </w:t>
      </w:r>
      <w:r w:rsidR="00695834">
        <w:rPr>
          <w:rFonts w:cstheme="minorHAnsi"/>
        </w:rPr>
        <w:t>FreePBX</w:t>
      </w:r>
      <w:r w:rsidR="00695834" w:rsidRPr="00CD2C98" w:rsidDel="00734C38">
        <w:rPr>
          <w:rFonts w:cstheme="minorHAnsi"/>
        </w:rPr>
        <w:t xml:space="preserve"> </w:t>
      </w:r>
      <w:r w:rsidR="00695834" w:rsidRPr="00CD2C98">
        <w:rPr>
          <w:rFonts w:cstheme="minorHAnsi"/>
        </w:rPr>
        <w:t xml:space="preserve"> </w:t>
      </w:r>
      <w:r w:rsidRPr="00CD2C98">
        <w:rPr>
          <w:rFonts w:cstheme="minorHAnsi"/>
        </w:rPr>
        <w:t xml:space="preserve">świadczone są usługi provisioningu terminali i bram VoIP, generowania zapowiedzi słownych oraz rejestrowania rozmów telefonicznych. </w:t>
      </w:r>
      <w:r w:rsidR="00734C38">
        <w:rPr>
          <w:rFonts w:cstheme="minorHAnsi"/>
        </w:rPr>
        <w:t>S</w:t>
      </w:r>
      <w:r w:rsidR="00A909B3">
        <w:rPr>
          <w:rFonts w:cstheme="minorHAnsi"/>
        </w:rPr>
        <w:t xml:space="preserve">ystem podłączony jest do </w:t>
      </w:r>
      <w:r w:rsidR="00DA1A2E">
        <w:rPr>
          <w:rFonts w:cstheme="minorHAnsi"/>
        </w:rPr>
        <w:t>o</w:t>
      </w:r>
      <w:r w:rsidRPr="00CD2C98">
        <w:rPr>
          <w:rFonts w:cstheme="minorHAnsi"/>
        </w:rPr>
        <w:t xml:space="preserve">peratora </w:t>
      </w:r>
      <w:r w:rsidR="008625AE">
        <w:rPr>
          <w:rFonts w:cstheme="minorHAnsi"/>
        </w:rPr>
        <w:t>telekomunikacyjnego poprzez łącz</w:t>
      </w:r>
      <w:r w:rsidR="00734C38">
        <w:rPr>
          <w:rFonts w:cstheme="minorHAnsi"/>
        </w:rPr>
        <w:t>a</w:t>
      </w:r>
      <w:r w:rsidR="008625AE">
        <w:rPr>
          <w:rFonts w:cstheme="minorHAnsi"/>
        </w:rPr>
        <w:t xml:space="preserve"> </w:t>
      </w:r>
      <w:r w:rsidR="00734C38">
        <w:rPr>
          <w:rFonts w:cstheme="minorHAnsi"/>
        </w:rPr>
        <w:t>ISDN BRA oraz stosowne bramy</w:t>
      </w:r>
      <w:r w:rsidRPr="00CD2C98">
        <w:rPr>
          <w:rFonts w:cstheme="minorHAnsi"/>
        </w:rPr>
        <w:t>.</w:t>
      </w:r>
      <w:r w:rsidR="00734C38">
        <w:rPr>
          <w:rFonts w:cstheme="minorHAnsi"/>
        </w:rPr>
        <w:t xml:space="preserve"> Wykorzystywane są terminale VoIP Yealink serii T43 oraz T46, bramy </w:t>
      </w:r>
      <w:r w:rsidR="00734C38" w:rsidRPr="00734C38">
        <w:rPr>
          <w:rFonts w:cstheme="minorHAnsi"/>
        </w:rPr>
        <w:t>Grandstream GXW4216</w:t>
      </w:r>
      <w:r w:rsidR="00734C38">
        <w:rPr>
          <w:rFonts w:cstheme="minorHAnsi"/>
        </w:rPr>
        <w:t>, bramy ISDN beroNET.</w:t>
      </w:r>
      <w:r w:rsidR="00113186">
        <w:rPr>
          <w:rFonts w:cstheme="minorHAnsi"/>
        </w:rPr>
        <w:t xml:space="preserve"> Platforma telekomunikacyjna FreePBX pracuje w wydzielonej podsieci LAN bez dostępu do sieci Internet.</w:t>
      </w:r>
    </w:p>
    <w:p w14:paraId="61E05CAB" w14:textId="132BAB13" w:rsidR="00734C38" w:rsidRDefault="00734C38" w:rsidP="00734C38">
      <w:pPr>
        <w:jc w:val="both"/>
        <w:rPr>
          <w:rFonts w:cstheme="minorHAnsi"/>
        </w:rPr>
      </w:pPr>
      <w:r>
        <w:rPr>
          <w:rFonts w:cstheme="minorHAnsi"/>
        </w:rPr>
        <w:t xml:space="preserve">Platforma telekomunikacyjna </w:t>
      </w:r>
      <w:r w:rsidR="00695834">
        <w:rPr>
          <w:rFonts w:cstheme="minorHAnsi"/>
        </w:rPr>
        <w:t xml:space="preserve">FreePBX </w:t>
      </w:r>
      <w:r>
        <w:rPr>
          <w:rFonts w:cstheme="minorHAnsi"/>
        </w:rPr>
        <w:t>obsługuje do 300 abonentów (linii wewnętrznych).</w:t>
      </w:r>
    </w:p>
    <w:p w14:paraId="1757CCF8" w14:textId="6D0CE980" w:rsidR="008C1BA6" w:rsidRPr="00D916DB" w:rsidRDefault="008C1BA6" w:rsidP="00095853">
      <w:pPr>
        <w:jc w:val="both"/>
        <w:rPr>
          <w:rFonts w:cstheme="minorHAnsi"/>
        </w:rPr>
      </w:pPr>
      <w:r w:rsidRPr="00D916DB">
        <w:rPr>
          <w:rFonts w:cstheme="minorHAnsi"/>
        </w:rPr>
        <w:t>Dostęp dla konsultantów firm zewnętrznych do środowiska realizowany jest poprzez:</w:t>
      </w:r>
    </w:p>
    <w:p w14:paraId="1E5EF6CD" w14:textId="77777777" w:rsidR="003374BB" w:rsidRDefault="003374BB" w:rsidP="008C1BA6">
      <w:pPr>
        <w:pStyle w:val="Akapitzlist"/>
        <w:numPr>
          <w:ilvl w:val="0"/>
          <w:numId w:val="41"/>
        </w:numPr>
        <w:rPr>
          <w:rFonts w:cstheme="minorHAnsi"/>
        </w:rPr>
      </w:pPr>
      <w:r>
        <w:rPr>
          <w:rFonts w:cstheme="minorHAnsi"/>
        </w:rPr>
        <w:t>VPN S2S</w:t>
      </w:r>
    </w:p>
    <w:p w14:paraId="6A67FC8D" w14:textId="77777777" w:rsidR="008C1BA6" w:rsidRPr="00D916DB" w:rsidRDefault="008C1BA6" w:rsidP="008C1BA6">
      <w:pPr>
        <w:pStyle w:val="Akapitzlist"/>
        <w:numPr>
          <w:ilvl w:val="0"/>
          <w:numId w:val="41"/>
        </w:numPr>
        <w:rPr>
          <w:rFonts w:cstheme="minorHAnsi"/>
        </w:rPr>
      </w:pPr>
      <w:r w:rsidRPr="00D916DB">
        <w:rPr>
          <w:rFonts w:cstheme="minorHAnsi"/>
        </w:rPr>
        <w:t>FUDO</w:t>
      </w:r>
    </w:p>
    <w:p w14:paraId="325093F3" w14:textId="77777777" w:rsidR="00C541F8" w:rsidRDefault="008C1BA6" w:rsidP="00C541F8">
      <w:pPr>
        <w:pStyle w:val="Akapitzlist"/>
        <w:numPr>
          <w:ilvl w:val="0"/>
          <w:numId w:val="41"/>
        </w:numPr>
        <w:rPr>
          <w:rFonts w:cstheme="minorHAnsi"/>
        </w:rPr>
      </w:pPr>
      <w:r w:rsidRPr="00D916DB">
        <w:rPr>
          <w:rFonts w:cstheme="minorHAnsi"/>
        </w:rPr>
        <w:t>Konto domenowe</w:t>
      </w:r>
    </w:p>
    <w:p w14:paraId="708AAD20" w14:textId="77777777" w:rsidR="003647E7" w:rsidRDefault="003647E7" w:rsidP="002451C9">
      <w:pPr>
        <w:pStyle w:val="Nagwek1"/>
        <w:numPr>
          <w:ilvl w:val="0"/>
          <w:numId w:val="6"/>
        </w:numPr>
        <w:ind w:left="567" w:hanging="567"/>
        <w:rPr>
          <w:rFonts w:cstheme="minorHAnsi"/>
        </w:rPr>
      </w:pPr>
      <w:r>
        <w:rPr>
          <w:rFonts w:cstheme="minorHAnsi"/>
        </w:rPr>
        <w:br w:type="page"/>
      </w:r>
    </w:p>
    <w:p w14:paraId="5848AC3D" w14:textId="64F044C2" w:rsidR="00E65E54" w:rsidRPr="00D916DB" w:rsidRDefault="006F64F3" w:rsidP="00095853">
      <w:pPr>
        <w:pStyle w:val="Nagwek1"/>
        <w:numPr>
          <w:ilvl w:val="0"/>
          <w:numId w:val="24"/>
        </w:numPr>
        <w:ind w:left="567" w:hanging="567"/>
        <w:rPr>
          <w:rFonts w:cstheme="minorHAnsi"/>
        </w:rPr>
      </w:pPr>
      <w:bookmarkStart w:id="5" w:name="_Toc164254764"/>
      <w:r w:rsidRPr="00D916DB">
        <w:rPr>
          <w:rFonts w:cstheme="minorHAnsi"/>
        </w:rPr>
        <w:lastRenderedPageBreak/>
        <w:t>Zakres wsparcia</w:t>
      </w:r>
      <w:bookmarkEnd w:id="5"/>
    </w:p>
    <w:p w14:paraId="04BA41CB" w14:textId="1CAD09F3" w:rsidR="00BA5383" w:rsidRDefault="00007782" w:rsidP="00BA5383">
      <w:pPr>
        <w:pStyle w:val="Tekstpodstawowy"/>
        <w:numPr>
          <w:ilvl w:val="0"/>
          <w:numId w:val="42"/>
        </w:numPr>
        <w:jc w:val="both"/>
        <w:rPr>
          <w:rFonts w:cstheme="minorHAnsi"/>
        </w:rPr>
      </w:pPr>
      <w:r>
        <w:rPr>
          <w:rFonts w:cstheme="minorHAnsi"/>
        </w:rPr>
        <w:t>ś</w:t>
      </w:r>
      <w:r w:rsidRPr="00BA5383">
        <w:rPr>
          <w:rFonts w:cstheme="minorHAnsi"/>
        </w:rPr>
        <w:t xml:space="preserve">wiadczenie </w:t>
      </w:r>
      <w:r w:rsidR="00BA5383" w:rsidRPr="00BA5383">
        <w:rPr>
          <w:rFonts w:cstheme="minorHAnsi"/>
        </w:rPr>
        <w:t xml:space="preserve">wsparcia serwisowego dla platformy telekomunikacyjnej </w:t>
      </w:r>
      <w:r w:rsidR="00695834">
        <w:rPr>
          <w:rFonts w:cstheme="minorHAnsi"/>
        </w:rPr>
        <w:t>FreePBX</w:t>
      </w:r>
      <w:r w:rsidR="00734C38" w:rsidRPr="00BA5383" w:rsidDel="00734C38">
        <w:rPr>
          <w:rFonts w:cstheme="minorHAnsi"/>
        </w:rPr>
        <w:t xml:space="preserve"> </w:t>
      </w:r>
      <w:r w:rsidR="00BA5383">
        <w:rPr>
          <w:rFonts w:cstheme="minorHAnsi"/>
        </w:rPr>
        <w:t xml:space="preserve">w ramach ryczałtu </w:t>
      </w:r>
      <w:r w:rsidR="00BA5383" w:rsidRPr="00BA5383">
        <w:rPr>
          <w:rFonts w:cstheme="minorHAnsi"/>
        </w:rPr>
        <w:t>obejmuje</w:t>
      </w:r>
      <w:r w:rsidR="00D240CD">
        <w:rPr>
          <w:rFonts w:cstheme="minorHAnsi"/>
        </w:rPr>
        <w:t xml:space="preserve"> zdalne wsparcie serwisowe, w tym </w:t>
      </w:r>
      <w:r w:rsidR="00BA5383" w:rsidRPr="00BA5383">
        <w:rPr>
          <w:rFonts w:cstheme="minorHAnsi"/>
        </w:rPr>
        <w:t>obj</w:t>
      </w:r>
      <w:r w:rsidR="003D7428">
        <w:rPr>
          <w:rFonts w:cstheme="minorHAnsi"/>
        </w:rPr>
        <w:t>ę</w:t>
      </w:r>
      <w:r w:rsidR="00BA5383" w:rsidRPr="00BA5383">
        <w:rPr>
          <w:rFonts w:cstheme="minorHAnsi"/>
        </w:rPr>
        <w:t>cie platformy telekomunikacyjnej systemem nadzoru,</w:t>
      </w:r>
    </w:p>
    <w:p w14:paraId="787AB639" w14:textId="4296835A" w:rsidR="00BA5383" w:rsidRDefault="00BA5383" w:rsidP="00BA5383">
      <w:pPr>
        <w:pStyle w:val="Tekstpodstawowy"/>
        <w:numPr>
          <w:ilvl w:val="0"/>
          <w:numId w:val="42"/>
        </w:numPr>
        <w:jc w:val="both"/>
        <w:rPr>
          <w:rFonts w:cstheme="minorHAnsi"/>
        </w:rPr>
      </w:pPr>
      <w:r w:rsidRPr="00BA5383">
        <w:rPr>
          <w:rFonts w:cstheme="minorHAnsi"/>
        </w:rPr>
        <w:t xml:space="preserve">zdalny backup konfiguracji platformy telekomunikacyjnej </w:t>
      </w:r>
      <w:r w:rsidR="00695834">
        <w:rPr>
          <w:rFonts w:cstheme="minorHAnsi"/>
        </w:rPr>
        <w:t>FreePBX</w:t>
      </w:r>
      <w:r w:rsidR="00007782" w:rsidRPr="00BA5383" w:rsidDel="00007782">
        <w:rPr>
          <w:rFonts w:cstheme="minorHAnsi"/>
        </w:rPr>
        <w:t xml:space="preserve"> </w:t>
      </w:r>
      <w:r w:rsidRPr="00BA5383">
        <w:rPr>
          <w:rFonts w:cstheme="minorHAnsi"/>
        </w:rPr>
        <w:t>w cyklu dobowym oraz przechowywanie kopii bezpieczeństwa na własnych systemach backupowych,</w:t>
      </w:r>
    </w:p>
    <w:p w14:paraId="16ADB2BA" w14:textId="00717169" w:rsidR="00BA5383" w:rsidRDefault="00BA5383" w:rsidP="00BA5383">
      <w:pPr>
        <w:pStyle w:val="Tekstpodstawowy"/>
        <w:numPr>
          <w:ilvl w:val="0"/>
          <w:numId w:val="42"/>
        </w:numPr>
        <w:jc w:val="both"/>
        <w:rPr>
          <w:rFonts w:cstheme="minorHAnsi"/>
        </w:rPr>
      </w:pPr>
      <w:r w:rsidRPr="00BA5383">
        <w:rPr>
          <w:rFonts w:cstheme="minorHAnsi"/>
        </w:rPr>
        <w:t xml:space="preserve">usuwanie awarii oraz usterek platformy telekomunikacyjnej </w:t>
      </w:r>
      <w:r w:rsidR="00695834">
        <w:rPr>
          <w:rFonts w:cstheme="minorHAnsi"/>
        </w:rPr>
        <w:t>FreePBX</w:t>
      </w:r>
      <w:r w:rsidRPr="00BA5383">
        <w:rPr>
          <w:rFonts w:cstheme="minorHAnsi"/>
        </w:rPr>
        <w:t>,</w:t>
      </w:r>
    </w:p>
    <w:p w14:paraId="20AE5387" w14:textId="77777777" w:rsidR="00BA5383" w:rsidRDefault="003D7428" w:rsidP="00BA5383">
      <w:pPr>
        <w:pStyle w:val="Tekstpodstawowy"/>
        <w:numPr>
          <w:ilvl w:val="0"/>
          <w:numId w:val="42"/>
        </w:numPr>
        <w:jc w:val="both"/>
        <w:rPr>
          <w:rFonts w:cstheme="minorHAnsi"/>
        </w:rPr>
      </w:pPr>
      <w:r>
        <w:rPr>
          <w:rFonts w:cstheme="minorHAnsi"/>
        </w:rPr>
        <w:t xml:space="preserve">drobne </w:t>
      </w:r>
      <w:r w:rsidR="00BA5383" w:rsidRPr="00BA5383">
        <w:rPr>
          <w:rFonts w:cstheme="minorHAnsi"/>
        </w:rPr>
        <w:t xml:space="preserve">zmiany </w:t>
      </w:r>
      <w:r>
        <w:rPr>
          <w:rFonts w:cstheme="minorHAnsi"/>
        </w:rPr>
        <w:t>w re</w:t>
      </w:r>
      <w:r w:rsidR="00BA5383" w:rsidRPr="00BA5383">
        <w:rPr>
          <w:rFonts w:cstheme="minorHAnsi"/>
        </w:rPr>
        <w:t>konfiguracji platformy telekomunikacyjnej</w:t>
      </w:r>
      <w:r>
        <w:rPr>
          <w:rFonts w:cstheme="minorHAnsi"/>
        </w:rPr>
        <w:t xml:space="preserve"> nieprzekraczające 8 rbh / miesiąc w rozliczeniu kwartalnym</w:t>
      </w:r>
      <w:r w:rsidR="00BA5383" w:rsidRPr="00BA5383">
        <w:rPr>
          <w:rFonts w:cstheme="minorHAnsi"/>
        </w:rPr>
        <w:t>,</w:t>
      </w:r>
    </w:p>
    <w:p w14:paraId="5AC7203B" w14:textId="77777777" w:rsidR="00BA5383" w:rsidRDefault="00BA5383" w:rsidP="00BA5383">
      <w:pPr>
        <w:pStyle w:val="Tekstpodstawowy"/>
        <w:numPr>
          <w:ilvl w:val="0"/>
          <w:numId w:val="42"/>
        </w:numPr>
        <w:jc w:val="both"/>
        <w:rPr>
          <w:rFonts w:cstheme="minorHAnsi"/>
        </w:rPr>
      </w:pPr>
      <w:r w:rsidRPr="00BA5383">
        <w:rPr>
          <w:rFonts w:cstheme="minorHAnsi"/>
        </w:rPr>
        <w:t>wsparcie przy diagnozowaniu problemów z działaniem traktów do operatorów nadrzędnych,</w:t>
      </w:r>
    </w:p>
    <w:p w14:paraId="242C6E7F" w14:textId="77777777" w:rsidR="00BA5383" w:rsidRDefault="00BA5383" w:rsidP="00BA5383">
      <w:pPr>
        <w:pStyle w:val="Tekstpodstawowy"/>
        <w:numPr>
          <w:ilvl w:val="0"/>
          <w:numId w:val="42"/>
        </w:numPr>
        <w:jc w:val="both"/>
        <w:rPr>
          <w:rFonts w:cstheme="minorHAnsi"/>
        </w:rPr>
      </w:pPr>
      <w:r w:rsidRPr="00BA5383">
        <w:rPr>
          <w:rFonts w:cstheme="minorHAnsi"/>
        </w:rPr>
        <w:t>wsparcie przy diagnozowaniu problemów z działaniem terminali abonenckich (aparatów telefonicznych),</w:t>
      </w:r>
    </w:p>
    <w:p w14:paraId="5797C9AA" w14:textId="162F68E7" w:rsidR="00BA5383" w:rsidRDefault="00BA5383" w:rsidP="00BA5383">
      <w:pPr>
        <w:pStyle w:val="Tekstpodstawowy"/>
        <w:numPr>
          <w:ilvl w:val="0"/>
          <w:numId w:val="42"/>
        </w:numPr>
        <w:jc w:val="both"/>
        <w:rPr>
          <w:rFonts w:cstheme="minorHAnsi"/>
        </w:rPr>
      </w:pPr>
      <w:r w:rsidRPr="00BA5383">
        <w:rPr>
          <w:rFonts w:cstheme="minorHAnsi"/>
        </w:rPr>
        <w:t xml:space="preserve">konsultacje w zakresie działania platformy telekomunikacyjnej </w:t>
      </w:r>
      <w:r w:rsidR="00695834">
        <w:rPr>
          <w:rFonts w:cstheme="minorHAnsi"/>
        </w:rPr>
        <w:t>FreePBX</w:t>
      </w:r>
      <w:r w:rsidRPr="00BA5383">
        <w:rPr>
          <w:rFonts w:cstheme="minorHAnsi"/>
        </w:rPr>
        <w:t>,</w:t>
      </w:r>
    </w:p>
    <w:p w14:paraId="75205C31" w14:textId="0576CC3E" w:rsidR="00BA5383" w:rsidRDefault="00BA5383" w:rsidP="00BA5383">
      <w:pPr>
        <w:pStyle w:val="Tekstpodstawowy"/>
        <w:numPr>
          <w:ilvl w:val="0"/>
          <w:numId w:val="42"/>
        </w:numPr>
        <w:jc w:val="both"/>
        <w:rPr>
          <w:rFonts w:cstheme="minorHAnsi"/>
        </w:rPr>
      </w:pPr>
      <w:r w:rsidRPr="00BA5383">
        <w:rPr>
          <w:rFonts w:cstheme="minorHAnsi"/>
        </w:rPr>
        <w:t xml:space="preserve">doradztwo </w:t>
      </w:r>
      <w:r>
        <w:rPr>
          <w:rFonts w:cstheme="minorHAnsi"/>
        </w:rPr>
        <w:t xml:space="preserve">oraz rekomendacje </w:t>
      </w:r>
      <w:r w:rsidRPr="00BA5383">
        <w:rPr>
          <w:rFonts w:cstheme="minorHAnsi"/>
        </w:rPr>
        <w:t xml:space="preserve">w zakresie rozwoju platformy telekomunikacyjnej </w:t>
      </w:r>
      <w:r w:rsidR="00695834">
        <w:rPr>
          <w:rFonts w:cstheme="minorHAnsi"/>
        </w:rPr>
        <w:t>FreePBX</w:t>
      </w:r>
      <w:r w:rsidRPr="00BA5383">
        <w:rPr>
          <w:rFonts w:cstheme="minorHAnsi"/>
        </w:rPr>
        <w:t>,</w:t>
      </w:r>
    </w:p>
    <w:p w14:paraId="757DB10B" w14:textId="52A1BC7D" w:rsidR="00BA5383" w:rsidRDefault="00BA5383" w:rsidP="00BA5383">
      <w:pPr>
        <w:pStyle w:val="Tekstpodstawowy"/>
        <w:numPr>
          <w:ilvl w:val="0"/>
          <w:numId w:val="42"/>
        </w:numPr>
        <w:jc w:val="both"/>
        <w:rPr>
          <w:rFonts w:cstheme="minorHAnsi"/>
        </w:rPr>
      </w:pPr>
      <w:r w:rsidRPr="00BA5383">
        <w:rPr>
          <w:rFonts w:cstheme="minorHAnsi"/>
        </w:rPr>
        <w:t xml:space="preserve">pozostawanie w gotowości na usuwanie awarii i usterek według </w:t>
      </w:r>
      <w:r w:rsidR="00C664F1" w:rsidRPr="00BA5383">
        <w:rPr>
          <w:rFonts w:cstheme="minorHAnsi"/>
        </w:rPr>
        <w:t>p</w:t>
      </w:r>
      <w:r w:rsidR="00C664F1">
        <w:rPr>
          <w:rFonts w:cstheme="minorHAnsi"/>
        </w:rPr>
        <w:t xml:space="preserve">arametrów SLA </w:t>
      </w:r>
      <w:r w:rsidRPr="00BA5383">
        <w:rPr>
          <w:rFonts w:cstheme="minorHAnsi"/>
        </w:rPr>
        <w:t xml:space="preserve">określonych </w:t>
      </w:r>
      <w:r w:rsidR="003D7428">
        <w:rPr>
          <w:rFonts w:cstheme="minorHAnsi"/>
        </w:rPr>
        <w:t xml:space="preserve">w pkt </w:t>
      </w:r>
      <w:r w:rsidR="004E1185">
        <w:rPr>
          <w:rFonts w:cstheme="minorHAnsi"/>
        </w:rPr>
        <w:t>4</w:t>
      </w:r>
      <w:r w:rsidRPr="00BA5383">
        <w:rPr>
          <w:rFonts w:cstheme="minorHAnsi"/>
        </w:rPr>
        <w:t>,</w:t>
      </w:r>
    </w:p>
    <w:p w14:paraId="71FDECE7" w14:textId="663D6F27" w:rsidR="00BA5383" w:rsidRDefault="00BA5383" w:rsidP="00BA5383">
      <w:pPr>
        <w:pStyle w:val="Tekstpodstawowy"/>
        <w:numPr>
          <w:ilvl w:val="0"/>
          <w:numId w:val="42"/>
        </w:numPr>
        <w:jc w:val="both"/>
        <w:rPr>
          <w:rFonts w:cstheme="minorHAnsi"/>
        </w:rPr>
      </w:pPr>
      <w:r w:rsidRPr="00BA5383">
        <w:rPr>
          <w:rFonts w:cstheme="minorHAnsi"/>
        </w:rPr>
        <w:t>realizacja usług napraw gwarancyjnych</w:t>
      </w:r>
      <w:r w:rsidR="00C664F1">
        <w:rPr>
          <w:rFonts w:cstheme="minorHAnsi"/>
        </w:rPr>
        <w:t xml:space="preserve"> i pogwarancyjnych</w:t>
      </w:r>
      <w:r w:rsidRPr="00BA5383">
        <w:rPr>
          <w:rFonts w:cstheme="minorHAnsi"/>
        </w:rPr>
        <w:t xml:space="preserve"> sprzętu wchodzącego w skład platformy telekomunikacyjnej </w:t>
      </w:r>
      <w:r w:rsidR="00695834">
        <w:rPr>
          <w:rFonts w:cstheme="minorHAnsi"/>
        </w:rPr>
        <w:t>FreePBX</w:t>
      </w:r>
      <w:r w:rsidR="00C664F1">
        <w:rPr>
          <w:rFonts w:cstheme="minorHAnsi"/>
        </w:rPr>
        <w:t>.</w:t>
      </w:r>
    </w:p>
    <w:p w14:paraId="35764823" w14:textId="77777777" w:rsidR="00540FCE" w:rsidRDefault="00540FCE" w:rsidP="00540FCE">
      <w:pPr>
        <w:pStyle w:val="Tekstpodstawowy"/>
        <w:jc w:val="both"/>
        <w:rPr>
          <w:rFonts w:cstheme="minorHAnsi"/>
        </w:rPr>
      </w:pPr>
    </w:p>
    <w:p w14:paraId="15BA480D" w14:textId="77777777" w:rsidR="00890542" w:rsidRDefault="00890542" w:rsidP="00095853">
      <w:pPr>
        <w:pStyle w:val="Nagwek1"/>
        <w:numPr>
          <w:ilvl w:val="0"/>
          <w:numId w:val="24"/>
        </w:numPr>
        <w:ind w:left="567" w:hanging="567"/>
        <w:rPr>
          <w:rFonts w:cstheme="minorHAnsi"/>
        </w:rPr>
      </w:pPr>
      <w:bookmarkStart w:id="6" w:name="_Toc164254765"/>
      <w:r>
        <w:rPr>
          <w:rFonts w:cstheme="minorHAnsi"/>
        </w:rPr>
        <w:t>Pakiet serwisowy</w:t>
      </w:r>
      <w:bookmarkEnd w:id="6"/>
    </w:p>
    <w:p w14:paraId="266ACC54" w14:textId="77777777" w:rsidR="006A1C9F" w:rsidRDefault="006A1C9F" w:rsidP="006A1C9F">
      <w:pPr>
        <w:jc w:val="both"/>
      </w:pPr>
      <w:r>
        <w:t>Wykonawca zobowiązuje się podjąć zgłoszeni</w:t>
      </w:r>
      <w:r w:rsidR="00C664F1">
        <w:t>e</w:t>
      </w:r>
      <w:r>
        <w:t xml:space="preserve"> usterki i rozpocząć czynności serwisowe zgodnie </w:t>
      </w:r>
      <w:r>
        <w:br/>
        <w:t>z terminami pakietu serwisowego:</w:t>
      </w:r>
    </w:p>
    <w:p w14:paraId="6A2D6F6E" w14:textId="77777777" w:rsidR="006A1C9F" w:rsidRDefault="006A1C9F" w:rsidP="006A1C9F">
      <w:pPr>
        <w:pStyle w:val="Akapitzlist"/>
        <w:numPr>
          <w:ilvl w:val="0"/>
          <w:numId w:val="43"/>
        </w:numPr>
      </w:pPr>
      <w:r>
        <w:t>Czas reakcji:</w:t>
      </w:r>
    </w:p>
    <w:p w14:paraId="6C18C2A6" w14:textId="77777777" w:rsidR="006A1C9F" w:rsidRDefault="006A1C9F" w:rsidP="006A1C9F">
      <w:pPr>
        <w:pStyle w:val="Akapitzlist"/>
        <w:numPr>
          <w:ilvl w:val="1"/>
          <w:numId w:val="43"/>
        </w:numPr>
      </w:pPr>
      <w:r>
        <w:t>w ciągu 30 minut – w dni robocze  (poniedziałek – piątek) w godzinach 7:00 – 16:00 od zgłoszenia (telefon/mail) podjąć działania i przedstawić termin oraz sposób usunięcia,</w:t>
      </w:r>
    </w:p>
    <w:p w14:paraId="0CF04588" w14:textId="77777777" w:rsidR="006A1C9F" w:rsidRDefault="006A1C9F" w:rsidP="006A1C9F">
      <w:pPr>
        <w:pStyle w:val="Akapitzlist"/>
        <w:numPr>
          <w:ilvl w:val="1"/>
          <w:numId w:val="43"/>
        </w:numPr>
      </w:pPr>
      <w:r>
        <w:t>w ciągu 2 godzin – w dni wolne od pracy oraz w dni robocze w godzinach 16:00 – 7:00 od zgłoszenia (telefon/mail) podjąć działania i przedstawić termin oraz sposób usunięcia,</w:t>
      </w:r>
    </w:p>
    <w:p w14:paraId="78A8232E" w14:textId="77777777" w:rsidR="006A1C9F" w:rsidRDefault="006A1C9F" w:rsidP="006A1C9F">
      <w:pPr>
        <w:pStyle w:val="Akapitzlist"/>
        <w:numPr>
          <w:ilvl w:val="0"/>
          <w:numId w:val="43"/>
        </w:numPr>
      </w:pPr>
      <w:r>
        <w:t>Czas naprawy:</w:t>
      </w:r>
    </w:p>
    <w:p w14:paraId="655AA56D" w14:textId="77777777" w:rsidR="006A1C9F" w:rsidRDefault="006A1C9F" w:rsidP="006A1C9F">
      <w:pPr>
        <w:pStyle w:val="Akapitzlist"/>
        <w:numPr>
          <w:ilvl w:val="1"/>
          <w:numId w:val="43"/>
        </w:numPr>
      </w:pPr>
      <w:r>
        <w:t>Awaria krytyczna</w:t>
      </w:r>
    </w:p>
    <w:p w14:paraId="61894167" w14:textId="77777777" w:rsidR="006A1C9F" w:rsidRDefault="006A1C9F" w:rsidP="006A1C9F">
      <w:pPr>
        <w:pStyle w:val="Akapitzlist"/>
        <w:numPr>
          <w:ilvl w:val="2"/>
          <w:numId w:val="43"/>
        </w:numPr>
      </w:pPr>
      <w:r>
        <w:t>w ciągu 8 godzin – w dni robocze w trybie 24 h od zgłoszenia przez Zamawiającego,</w:t>
      </w:r>
    </w:p>
    <w:p w14:paraId="699F0174" w14:textId="77777777" w:rsidR="006A1C9F" w:rsidRDefault="006A1C9F" w:rsidP="006A1C9F">
      <w:pPr>
        <w:pStyle w:val="Akapitzlist"/>
        <w:numPr>
          <w:ilvl w:val="2"/>
          <w:numId w:val="43"/>
        </w:numPr>
      </w:pPr>
      <w:r>
        <w:t>w ciągu 12 godzin – w dni wolne od pracy w trybie 24 h od zgłoszenia przez Zamawiającego,</w:t>
      </w:r>
    </w:p>
    <w:p w14:paraId="1407B4B5" w14:textId="77777777" w:rsidR="006A1C9F" w:rsidRDefault="006A1C9F" w:rsidP="006A1C9F">
      <w:pPr>
        <w:pStyle w:val="Akapitzlist"/>
        <w:numPr>
          <w:ilvl w:val="1"/>
          <w:numId w:val="43"/>
        </w:numPr>
      </w:pPr>
      <w:r>
        <w:t>Awaria</w:t>
      </w:r>
    </w:p>
    <w:p w14:paraId="06AC3702" w14:textId="77777777" w:rsidR="006A1C9F" w:rsidRDefault="006A1C9F" w:rsidP="006A1C9F">
      <w:pPr>
        <w:pStyle w:val="Akapitzlist"/>
        <w:numPr>
          <w:ilvl w:val="2"/>
          <w:numId w:val="43"/>
        </w:numPr>
      </w:pPr>
      <w:r>
        <w:t>w ciągu 12 godzin – w dni robocze w trybie 24 h od zgłoszenia przez Zamawiającego,</w:t>
      </w:r>
    </w:p>
    <w:p w14:paraId="17C7047F" w14:textId="77777777" w:rsidR="006A1C9F" w:rsidRDefault="006A1C9F" w:rsidP="006A1C9F">
      <w:pPr>
        <w:pStyle w:val="Akapitzlist"/>
        <w:numPr>
          <w:ilvl w:val="2"/>
          <w:numId w:val="43"/>
        </w:numPr>
      </w:pPr>
      <w:r>
        <w:t>w ciągu 24 godzin – w dni wolne od pracy w trybie 24 h od zgłoszenia przez Zamawiającego,</w:t>
      </w:r>
    </w:p>
    <w:p w14:paraId="49043B87" w14:textId="77777777" w:rsidR="006A1C9F" w:rsidRDefault="006A1C9F" w:rsidP="006A1C9F">
      <w:pPr>
        <w:pStyle w:val="Akapitzlist"/>
        <w:numPr>
          <w:ilvl w:val="1"/>
          <w:numId w:val="43"/>
        </w:numPr>
      </w:pPr>
      <w:r>
        <w:lastRenderedPageBreak/>
        <w:t>Usterka</w:t>
      </w:r>
    </w:p>
    <w:p w14:paraId="426C7725" w14:textId="3D0AF72D" w:rsidR="006A1C9F" w:rsidRDefault="006A1C9F" w:rsidP="006A1C9F">
      <w:pPr>
        <w:pStyle w:val="Akapitzlist"/>
        <w:numPr>
          <w:ilvl w:val="2"/>
          <w:numId w:val="43"/>
        </w:numPr>
      </w:pPr>
      <w:r>
        <w:t>5 dni roboczych od zgłoszenia przez Zamawiającego lub samodzielnego wykrycia przez Wykonawcę.</w:t>
      </w:r>
      <w:r w:rsidR="00C23062">
        <w:br/>
      </w:r>
    </w:p>
    <w:p w14:paraId="56239CC2" w14:textId="77777777" w:rsidR="00890542" w:rsidRPr="008B6D9A" w:rsidRDefault="008B6D9A" w:rsidP="00095853">
      <w:pPr>
        <w:pStyle w:val="Nagwek1"/>
        <w:numPr>
          <w:ilvl w:val="0"/>
          <w:numId w:val="24"/>
        </w:numPr>
        <w:ind w:left="567" w:hanging="567"/>
        <w:rPr>
          <w:rFonts w:cstheme="minorHAnsi"/>
        </w:rPr>
      </w:pPr>
      <w:bookmarkStart w:id="7" w:name="_Toc164254766"/>
      <w:r w:rsidRPr="008B6D9A">
        <w:rPr>
          <w:rFonts w:cstheme="minorHAnsi"/>
        </w:rPr>
        <w:t>Założenia realizacyjne</w:t>
      </w:r>
      <w:bookmarkEnd w:id="7"/>
    </w:p>
    <w:p w14:paraId="2F41A1E8" w14:textId="77777777" w:rsidR="008B6D9A" w:rsidRDefault="008B6D9A" w:rsidP="008B6D9A">
      <w:pPr>
        <w:jc w:val="both"/>
        <w:rPr>
          <w:rFonts w:cstheme="minorHAnsi"/>
        </w:rPr>
      </w:pPr>
      <w:r w:rsidRPr="008B6D9A">
        <w:rPr>
          <w:rFonts w:cstheme="minorHAnsi"/>
        </w:rPr>
        <w:t>Reklamacje i odbiór prac:</w:t>
      </w:r>
    </w:p>
    <w:p w14:paraId="03ED1C8C" w14:textId="3564642B" w:rsidR="008B6D9A" w:rsidRDefault="008B6D9A" w:rsidP="008B6D9A">
      <w:pPr>
        <w:pStyle w:val="Akapitzlist"/>
        <w:numPr>
          <w:ilvl w:val="0"/>
          <w:numId w:val="45"/>
        </w:numPr>
        <w:jc w:val="both"/>
        <w:rPr>
          <w:rFonts w:cstheme="minorHAnsi"/>
        </w:rPr>
      </w:pPr>
      <w:r w:rsidRPr="008B6D9A">
        <w:rPr>
          <w:rFonts w:cstheme="minorHAnsi"/>
        </w:rPr>
        <w:t xml:space="preserve">Wykonawca zobowiązuje się podjąć </w:t>
      </w:r>
      <w:r>
        <w:rPr>
          <w:rFonts w:cstheme="minorHAnsi"/>
        </w:rPr>
        <w:t>telefonicznego</w:t>
      </w:r>
      <w:r w:rsidR="00AE369A">
        <w:rPr>
          <w:rFonts w:cstheme="minorHAnsi"/>
        </w:rPr>
        <w:t xml:space="preserve"> lub elektronicznego (e-mail)</w:t>
      </w:r>
      <w:r>
        <w:rPr>
          <w:rFonts w:cstheme="minorHAnsi"/>
        </w:rPr>
        <w:t xml:space="preserve"> </w:t>
      </w:r>
      <w:r w:rsidRPr="008B6D9A">
        <w:rPr>
          <w:rFonts w:cstheme="minorHAnsi"/>
        </w:rPr>
        <w:t xml:space="preserve">zgłoszenia usterki, awarii bądź awarii krytycznej i rozpocząć czynności serwisowe zgodnie z </w:t>
      </w:r>
      <w:r w:rsidRPr="008B6D9A">
        <w:rPr>
          <w:rFonts w:cstheme="minorHAnsi"/>
          <w:b/>
        </w:rPr>
        <w:t>Pakietem serwisowym</w:t>
      </w:r>
      <w:r w:rsidR="009A0EC5">
        <w:rPr>
          <w:rFonts w:cstheme="minorHAnsi"/>
          <w:b/>
        </w:rPr>
        <w:t xml:space="preserve"> (pkt </w:t>
      </w:r>
      <w:r w:rsidR="004E1185">
        <w:rPr>
          <w:rFonts w:cstheme="minorHAnsi"/>
          <w:b/>
        </w:rPr>
        <w:t>4</w:t>
      </w:r>
      <w:r w:rsidR="009A0EC5">
        <w:rPr>
          <w:rFonts w:cstheme="minorHAnsi"/>
          <w:b/>
        </w:rPr>
        <w:t>)</w:t>
      </w:r>
      <w:r w:rsidRPr="008B6D9A">
        <w:rPr>
          <w:rFonts w:cstheme="minorHAnsi"/>
        </w:rPr>
        <w:t>.</w:t>
      </w:r>
      <w:r w:rsidR="00A26991">
        <w:rPr>
          <w:rFonts w:cstheme="minorHAnsi"/>
        </w:rPr>
        <w:t xml:space="preserve"> Osobami uprawnionymi do zgłoszeń są pracownicy </w:t>
      </w:r>
      <w:r w:rsidR="00007782">
        <w:rPr>
          <w:rFonts w:cstheme="minorHAnsi"/>
        </w:rPr>
        <w:t xml:space="preserve">Departamentu Telekomunikacji </w:t>
      </w:r>
      <w:r w:rsidR="00A26991">
        <w:rPr>
          <w:rFonts w:cstheme="minorHAnsi"/>
        </w:rPr>
        <w:t xml:space="preserve">PGE </w:t>
      </w:r>
      <w:r w:rsidR="009A0EC5">
        <w:rPr>
          <w:rFonts w:cstheme="minorHAnsi"/>
        </w:rPr>
        <w:t>Systemy</w:t>
      </w:r>
      <w:r w:rsidR="00007782">
        <w:rPr>
          <w:rFonts w:cstheme="minorHAnsi"/>
        </w:rPr>
        <w:t xml:space="preserve"> S.A.</w:t>
      </w:r>
    </w:p>
    <w:p w14:paraId="3A6CE37A" w14:textId="77777777" w:rsidR="008B6D9A" w:rsidRDefault="008B6D9A" w:rsidP="008B6D9A">
      <w:pPr>
        <w:pStyle w:val="Akapitzlist"/>
        <w:numPr>
          <w:ilvl w:val="0"/>
          <w:numId w:val="45"/>
        </w:numPr>
        <w:jc w:val="both"/>
        <w:rPr>
          <w:rFonts w:cstheme="minorHAnsi"/>
        </w:rPr>
      </w:pPr>
      <w:r w:rsidRPr="00CB1888">
        <w:rPr>
          <w:rFonts w:cstheme="minorHAnsi"/>
        </w:rPr>
        <w:t xml:space="preserve">Wykonawca zobowiązany jest do raportowania zmian postępu prac w </w:t>
      </w:r>
      <w:r w:rsidR="00AE369A">
        <w:rPr>
          <w:rFonts w:cstheme="minorHAnsi"/>
        </w:rPr>
        <w:t>przypadku odstępstw od</w:t>
      </w:r>
      <w:r w:rsidRPr="00CB1888">
        <w:rPr>
          <w:rFonts w:cstheme="minorHAnsi"/>
        </w:rPr>
        <w:t xml:space="preserve"> ustalonego harmonogramu i zgłaszać wszelkie zmiany Zamawiającemu</w:t>
      </w:r>
      <w:r w:rsidR="00540FCE">
        <w:rPr>
          <w:rFonts w:cstheme="minorHAnsi"/>
        </w:rPr>
        <w:t xml:space="preserve"> (telefonicznie lub e-mail)</w:t>
      </w:r>
      <w:r w:rsidRPr="00CB1888">
        <w:rPr>
          <w:rFonts w:cstheme="minorHAnsi"/>
        </w:rPr>
        <w:t>.</w:t>
      </w:r>
    </w:p>
    <w:p w14:paraId="7E5F9722" w14:textId="12D33817" w:rsidR="008B6D9A" w:rsidRDefault="00AE369A" w:rsidP="006A3988">
      <w:pPr>
        <w:pStyle w:val="Akapitzlist"/>
        <w:numPr>
          <w:ilvl w:val="1"/>
          <w:numId w:val="45"/>
        </w:numPr>
        <w:jc w:val="both"/>
        <w:rPr>
          <w:rFonts w:cstheme="minorHAnsi"/>
        </w:rPr>
      </w:pPr>
      <w:r w:rsidRPr="00C81529">
        <w:rPr>
          <w:rFonts w:cstheme="minorHAnsi"/>
        </w:rPr>
        <w:t>Wykonawca zobowiązany</w:t>
      </w:r>
      <w:r w:rsidR="00C81529" w:rsidRPr="00C81529">
        <w:rPr>
          <w:rFonts w:cstheme="minorHAnsi"/>
        </w:rPr>
        <w:t xml:space="preserve"> jest zgłosić </w:t>
      </w:r>
      <w:r w:rsidRPr="00C81529">
        <w:rPr>
          <w:rFonts w:cstheme="minorHAnsi"/>
        </w:rPr>
        <w:t>elektronicznie (</w:t>
      </w:r>
      <w:r w:rsidR="00C81529" w:rsidRPr="00C81529">
        <w:rPr>
          <w:rFonts w:cstheme="minorHAnsi"/>
        </w:rPr>
        <w:t xml:space="preserve">via </w:t>
      </w:r>
      <w:r w:rsidRPr="00C81529">
        <w:rPr>
          <w:rFonts w:cstheme="minorHAnsi"/>
        </w:rPr>
        <w:t xml:space="preserve">e-mail) zakończenie prac. </w:t>
      </w:r>
      <w:r w:rsidR="00C81529" w:rsidRPr="00C81529">
        <w:rPr>
          <w:rFonts w:cstheme="minorHAnsi"/>
        </w:rPr>
        <w:t xml:space="preserve">Potwierdzeniem zakończenia prac jest obustronnie podpisany protokół odbioru – załącznik nr 1. </w:t>
      </w:r>
    </w:p>
    <w:p w14:paraId="3435EF0F" w14:textId="0AF1C3B3" w:rsidR="00A26991" w:rsidRDefault="00A26991" w:rsidP="00007782">
      <w:pPr>
        <w:pStyle w:val="Akapitzlist"/>
        <w:numPr>
          <w:ilvl w:val="1"/>
          <w:numId w:val="45"/>
        </w:numPr>
        <w:jc w:val="both"/>
        <w:rPr>
          <w:rFonts w:cstheme="minorHAnsi"/>
        </w:rPr>
      </w:pPr>
      <w:r w:rsidRPr="00095853">
        <w:rPr>
          <w:rFonts w:cstheme="minorHAnsi"/>
        </w:rPr>
        <w:t>Osobami uprawnionymi do odbioru prac są pracownicy</w:t>
      </w:r>
      <w:r w:rsidR="009A0EC5" w:rsidRPr="00095853">
        <w:rPr>
          <w:rFonts w:cstheme="minorHAnsi"/>
        </w:rPr>
        <w:t xml:space="preserve"> Departamentu</w:t>
      </w:r>
      <w:r w:rsidRPr="00095853">
        <w:rPr>
          <w:rFonts w:cstheme="minorHAnsi"/>
        </w:rPr>
        <w:t xml:space="preserve"> Telekomunikacji PGE </w:t>
      </w:r>
      <w:r w:rsidR="009A0EC5" w:rsidRPr="00095853">
        <w:rPr>
          <w:rFonts w:cstheme="minorHAnsi"/>
        </w:rPr>
        <w:t>Systemy S.A.</w:t>
      </w:r>
    </w:p>
    <w:p w14:paraId="1420E818" w14:textId="77777777" w:rsidR="00A26991" w:rsidRPr="00095853" w:rsidRDefault="00A26991" w:rsidP="00095853">
      <w:pPr>
        <w:pStyle w:val="Akapitzlist"/>
        <w:numPr>
          <w:ilvl w:val="1"/>
          <w:numId w:val="45"/>
        </w:numPr>
        <w:jc w:val="both"/>
        <w:rPr>
          <w:rFonts w:cstheme="minorHAnsi"/>
        </w:rPr>
      </w:pPr>
      <w:r w:rsidRPr="00095853">
        <w:rPr>
          <w:rFonts w:cstheme="minorHAnsi"/>
        </w:rPr>
        <w:t>Odbiór pozostałych prac wykonywanych w ramach usług ryczałtowych nie wymaga pisemnego potwierdzenia.</w:t>
      </w:r>
    </w:p>
    <w:p w14:paraId="4D74ABCC" w14:textId="68B93AFC" w:rsidR="00395A08" w:rsidRDefault="008B6D9A" w:rsidP="00095853">
      <w:pPr>
        <w:pStyle w:val="Akapitzlist"/>
        <w:numPr>
          <w:ilvl w:val="0"/>
          <w:numId w:val="45"/>
        </w:numPr>
        <w:rPr>
          <w:rFonts w:cstheme="minorHAnsi"/>
        </w:rPr>
      </w:pPr>
      <w:r w:rsidRPr="00CB1888">
        <w:rPr>
          <w:rFonts w:cstheme="minorHAnsi"/>
        </w:rPr>
        <w:t>Jeżeli Zamawiający przedstawił zastrzeżenia, Wykonawca po ich usunięciu informuje Zamawiającego o tym fakcie i zgłasza ponowną gotowość do czynności odbiorowych.</w:t>
      </w:r>
      <w:r w:rsidR="00C23062">
        <w:rPr>
          <w:rFonts w:cstheme="minorHAnsi"/>
        </w:rPr>
        <w:br/>
      </w:r>
    </w:p>
    <w:p w14:paraId="0FEF8B1A" w14:textId="77777777" w:rsidR="00AE369A" w:rsidRDefault="00AE369A" w:rsidP="00095853">
      <w:pPr>
        <w:pStyle w:val="Nagwek1"/>
        <w:numPr>
          <w:ilvl w:val="0"/>
          <w:numId w:val="24"/>
        </w:numPr>
        <w:ind w:left="567" w:hanging="567"/>
        <w:rPr>
          <w:rFonts w:cstheme="minorHAnsi"/>
        </w:rPr>
      </w:pPr>
      <w:bookmarkStart w:id="8" w:name="_Toc164254767"/>
      <w:r>
        <w:rPr>
          <w:rFonts w:cstheme="minorHAnsi"/>
        </w:rPr>
        <w:t>Definicje</w:t>
      </w:r>
      <w:bookmarkEnd w:id="8"/>
    </w:p>
    <w:p w14:paraId="52FEC672" w14:textId="414023CB" w:rsidR="001C42FD" w:rsidRDefault="001C42FD" w:rsidP="00AD7A42">
      <w:pPr>
        <w:pStyle w:val="Akapitzlist"/>
        <w:numPr>
          <w:ilvl w:val="0"/>
          <w:numId w:val="46"/>
        </w:numPr>
        <w:rPr>
          <w:rFonts w:cstheme="minorHAnsi"/>
        </w:rPr>
      </w:pPr>
      <w:r>
        <w:rPr>
          <w:rFonts w:cstheme="minorHAnsi"/>
        </w:rPr>
        <w:t xml:space="preserve">Platforma telekomunikacyjna </w:t>
      </w:r>
      <w:r w:rsidR="00695834">
        <w:rPr>
          <w:rFonts w:cstheme="minorHAnsi"/>
        </w:rPr>
        <w:t>FreePBX</w:t>
      </w:r>
      <w:r w:rsidRPr="00CD2C98">
        <w:rPr>
          <w:rFonts w:cstheme="minorHAnsi"/>
        </w:rPr>
        <w:t xml:space="preserve"> </w:t>
      </w:r>
      <w:r>
        <w:rPr>
          <w:rFonts w:cstheme="minorHAnsi"/>
        </w:rPr>
        <w:t xml:space="preserve">– system telekomunikacyjny składający się z fizycznych serwerów oraz oprogramowania serwerowego </w:t>
      </w:r>
      <w:r w:rsidR="008C4126">
        <w:rPr>
          <w:rFonts w:cstheme="minorHAnsi"/>
        </w:rPr>
        <w:t>realizującego funkcje centrali telefonicznej.</w:t>
      </w:r>
      <w:r>
        <w:rPr>
          <w:rFonts w:cstheme="minorHAnsi"/>
        </w:rPr>
        <w:t xml:space="preserve"> </w:t>
      </w:r>
      <w:r w:rsidR="008C4126">
        <w:rPr>
          <w:rFonts w:cstheme="minorHAnsi"/>
        </w:rPr>
        <w:br/>
      </w:r>
      <w:r>
        <w:rPr>
          <w:rFonts w:cstheme="minorHAnsi"/>
        </w:rPr>
        <w:t>W niniejszym dokumencie używana jest skrócona nazwa:</w:t>
      </w:r>
      <w:r w:rsidRPr="001C42FD">
        <w:rPr>
          <w:rFonts w:cstheme="minorHAnsi"/>
        </w:rPr>
        <w:t xml:space="preserve"> </w:t>
      </w:r>
      <w:r w:rsidR="00695834">
        <w:rPr>
          <w:rFonts w:cstheme="minorHAnsi"/>
        </w:rPr>
        <w:t>FreePBX</w:t>
      </w:r>
      <w:r>
        <w:rPr>
          <w:rFonts w:cstheme="minorHAnsi"/>
        </w:rPr>
        <w:t>.</w:t>
      </w:r>
    </w:p>
    <w:p w14:paraId="73B81DB0" w14:textId="188DF531" w:rsidR="00AE369A" w:rsidRDefault="00AE369A" w:rsidP="00AE369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AE369A">
        <w:rPr>
          <w:rFonts w:cstheme="minorHAnsi"/>
        </w:rPr>
        <w:t>Awaria jest to trwałe uszkodzenie, którego charakter uniemożliwia prawidłowe funkcjonowanie systemu. Awaria uniemożliwia eksploatację i wykonywanie części funkcji platformy telekomunikacyjnej – brak usługi komutacji połączeń dla mniej niż 50% jej abonentów.</w:t>
      </w:r>
    </w:p>
    <w:p w14:paraId="7957E072" w14:textId="77777777" w:rsidR="00AE369A" w:rsidRDefault="00AE369A" w:rsidP="00AE369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AE369A">
        <w:rPr>
          <w:rFonts w:cstheme="minorHAnsi"/>
        </w:rPr>
        <w:t>Awaria krytyczna jest to nagłe, trwałe uszkodzenie, którego charakter uniemożliwia prawidłowe funkcjonowanie całości systemu. Awaria uniemożliwia eksploatację i wykonywanie  funkcji platformy telekomunikacyjnej – brak usługi komutacji połączeń́ dla więcej niż̇ 50% jej abonentów.</w:t>
      </w:r>
    </w:p>
    <w:p w14:paraId="3B4A6AD4" w14:textId="503CB8F1" w:rsidR="00AE369A" w:rsidRDefault="00AE369A" w:rsidP="00AE369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AE369A">
        <w:rPr>
          <w:rFonts w:cstheme="minorHAnsi"/>
        </w:rPr>
        <w:t xml:space="preserve">Usterka jest to niesprawność pojedynczej linii, aparatu, usługi, nie mająca bezpośredniego wpływu na poprawność funkcjonowania pozostałej części systemu. Usterką określamy również brak usługi komutacji połączeń dla mniej niż 10% abonentów platformy telekomunikacyjnej. Usterka zmniejsza zakres funkcjonalny platformy </w:t>
      </w:r>
      <w:r w:rsidR="00695834">
        <w:rPr>
          <w:rFonts w:cstheme="minorHAnsi"/>
        </w:rPr>
        <w:t>FreePBX</w:t>
      </w:r>
      <w:r w:rsidRPr="00AE369A">
        <w:rPr>
          <w:rFonts w:cstheme="minorHAnsi"/>
        </w:rPr>
        <w:t>.</w:t>
      </w:r>
    </w:p>
    <w:p w14:paraId="30F112C5" w14:textId="448FD41C" w:rsidR="00AE369A" w:rsidRDefault="00AE369A" w:rsidP="00AE369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AE369A">
        <w:rPr>
          <w:rFonts w:cstheme="minorHAnsi"/>
        </w:rPr>
        <w:t>Czas reakcji – podjęcie działań w celu przeprowadzenia diagnostyki i lokalizacji zdefiniowanych powyżej usterki lub awarii.</w:t>
      </w:r>
    </w:p>
    <w:p w14:paraId="2B69DB8C" w14:textId="77777777" w:rsidR="00AE369A" w:rsidRDefault="00AE369A" w:rsidP="00AE369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AE369A">
        <w:rPr>
          <w:rFonts w:cstheme="minorHAnsi"/>
        </w:rPr>
        <w:t>Czas naprawy – czas liczony od chwili potwierdzenia wystąpienia awarii lub usterki potrzebny na ich usuniecie.</w:t>
      </w:r>
    </w:p>
    <w:p w14:paraId="17184462" w14:textId="5CC918DA" w:rsidR="00AE369A" w:rsidRDefault="00AE369A" w:rsidP="00AE369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AE369A">
        <w:rPr>
          <w:rFonts w:cstheme="minorHAnsi"/>
        </w:rPr>
        <w:lastRenderedPageBreak/>
        <w:t>Naprawa – czynność polegająca na przywróceniu poprawnego działania platformy komunikacyjnej.</w:t>
      </w:r>
    </w:p>
    <w:p w14:paraId="190411C3" w14:textId="29CB4581" w:rsidR="00AE369A" w:rsidRDefault="00AE369A" w:rsidP="00AE369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AE369A">
        <w:rPr>
          <w:rFonts w:cstheme="minorHAnsi"/>
        </w:rPr>
        <w:t>Reakcja – czynność polegająca na aktywnym odebraniu zgłoszenia i rozpoczęciu poszukiwań́ przyczyn powstania usterki lub awarii w platformie telekomunikacyjnej.</w:t>
      </w:r>
    </w:p>
    <w:p w14:paraId="4C2A151F" w14:textId="1642DB97" w:rsidR="00AE369A" w:rsidRDefault="00AE369A" w:rsidP="00AE369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AE369A">
        <w:rPr>
          <w:rFonts w:cstheme="minorHAnsi"/>
        </w:rPr>
        <w:t xml:space="preserve">Serwis – wykonanie prac zmierzające do usunięcia usterki lub awarii, a także testowanie platformy telekomunikacyjnej </w:t>
      </w:r>
      <w:r w:rsidR="00695834">
        <w:rPr>
          <w:rFonts w:cstheme="minorHAnsi"/>
        </w:rPr>
        <w:t>FreePBX</w:t>
      </w:r>
      <w:r w:rsidRPr="00AE369A">
        <w:rPr>
          <w:rFonts w:cstheme="minorHAnsi"/>
        </w:rPr>
        <w:t>, jak również̇ doradztwo techniczne, wsparcie telefoniczne oraz wszelkie inne nieokreślone czynności, których celem jest usunięcie powstałej usterki lub awarii.</w:t>
      </w:r>
    </w:p>
    <w:p w14:paraId="05791158" w14:textId="6F74927B" w:rsidR="00AE369A" w:rsidRDefault="00AE369A" w:rsidP="00AE369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AE369A">
        <w:rPr>
          <w:rFonts w:cstheme="minorHAnsi"/>
        </w:rPr>
        <w:t xml:space="preserve">System nadzoru – oprogramowanie monitorujące platformę̨ telekomunikacyjną </w:t>
      </w:r>
      <w:r w:rsidR="00695834">
        <w:rPr>
          <w:rFonts w:cstheme="minorHAnsi"/>
        </w:rPr>
        <w:t>FreePBX</w:t>
      </w:r>
      <w:r w:rsidRPr="00AE369A">
        <w:rPr>
          <w:rFonts w:cstheme="minorHAnsi"/>
        </w:rPr>
        <w:t>, analizujące następujące parametry platformy:</w:t>
      </w:r>
    </w:p>
    <w:p w14:paraId="109B1099" w14:textId="77777777" w:rsidR="00AE369A" w:rsidRDefault="00AE369A" w:rsidP="00AE369A">
      <w:pPr>
        <w:pStyle w:val="Akapitzlist"/>
        <w:numPr>
          <w:ilvl w:val="1"/>
          <w:numId w:val="46"/>
        </w:numPr>
        <w:jc w:val="both"/>
        <w:rPr>
          <w:rFonts w:cstheme="minorHAnsi"/>
        </w:rPr>
      </w:pPr>
      <w:r w:rsidRPr="00AD4052">
        <w:rPr>
          <w:rFonts w:cstheme="minorHAnsi"/>
        </w:rPr>
        <w:t>parametry sprzętowe serwerów wchodzących w skład platformy,</w:t>
      </w:r>
    </w:p>
    <w:p w14:paraId="27D876D4" w14:textId="77777777" w:rsidR="00AE369A" w:rsidRDefault="00AE369A" w:rsidP="00AE369A">
      <w:pPr>
        <w:pStyle w:val="Akapitzlist"/>
        <w:numPr>
          <w:ilvl w:val="1"/>
          <w:numId w:val="46"/>
        </w:numPr>
        <w:jc w:val="both"/>
        <w:rPr>
          <w:rFonts w:cstheme="minorHAnsi"/>
        </w:rPr>
      </w:pPr>
      <w:r w:rsidRPr="00AD4052">
        <w:rPr>
          <w:rFonts w:cstheme="minorHAnsi"/>
        </w:rPr>
        <w:t>łącza do operatorów nadrzędnych,</w:t>
      </w:r>
    </w:p>
    <w:p w14:paraId="3653742A" w14:textId="2421D911" w:rsidR="00AE369A" w:rsidRDefault="00AE369A" w:rsidP="00AE369A">
      <w:pPr>
        <w:pStyle w:val="Akapitzlist"/>
        <w:numPr>
          <w:ilvl w:val="1"/>
          <w:numId w:val="46"/>
        </w:numPr>
        <w:jc w:val="both"/>
        <w:rPr>
          <w:rFonts w:cstheme="minorHAnsi"/>
        </w:rPr>
      </w:pPr>
      <w:r w:rsidRPr="00AD4052">
        <w:rPr>
          <w:rFonts w:cstheme="minorHAnsi"/>
        </w:rPr>
        <w:t>dostępność terminali abonenckich,</w:t>
      </w:r>
    </w:p>
    <w:p w14:paraId="3A9C3E3C" w14:textId="77777777" w:rsidR="00AE369A" w:rsidRDefault="00AE369A" w:rsidP="00AE369A">
      <w:pPr>
        <w:pStyle w:val="Akapitzlist"/>
        <w:numPr>
          <w:ilvl w:val="1"/>
          <w:numId w:val="46"/>
        </w:numPr>
        <w:jc w:val="both"/>
        <w:rPr>
          <w:rFonts w:cstheme="minorHAnsi"/>
        </w:rPr>
      </w:pPr>
      <w:r w:rsidRPr="00AD4052">
        <w:rPr>
          <w:rFonts w:cstheme="minorHAnsi"/>
        </w:rPr>
        <w:t>ruch komutacyjny (ilość́ jednoczesnych połączeń́ oraz ilość́ połączeń́ w stosunku do średniej miesięcznej),</w:t>
      </w:r>
    </w:p>
    <w:p w14:paraId="170C4882" w14:textId="2EEB3057" w:rsidR="00AE369A" w:rsidRPr="00AD4052" w:rsidRDefault="00AE369A" w:rsidP="00095853">
      <w:pPr>
        <w:pStyle w:val="Akapitzlist"/>
        <w:numPr>
          <w:ilvl w:val="1"/>
          <w:numId w:val="46"/>
        </w:numPr>
        <w:rPr>
          <w:rFonts w:cstheme="minorHAnsi"/>
        </w:rPr>
      </w:pPr>
      <w:r w:rsidRPr="00AD4052">
        <w:rPr>
          <w:rFonts w:cstheme="minorHAnsi"/>
        </w:rPr>
        <w:t>próby nieautoryzowanego dostępu do kont abonenckich.</w:t>
      </w:r>
      <w:r w:rsidR="004E1185">
        <w:rPr>
          <w:rFonts w:cstheme="minorHAnsi"/>
        </w:rPr>
        <w:br/>
      </w:r>
    </w:p>
    <w:p w14:paraId="57251000" w14:textId="77777777" w:rsidR="00C423F1" w:rsidRPr="00F933D4" w:rsidRDefault="00F933D4" w:rsidP="00095853">
      <w:pPr>
        <w:pStyle w:val="Nagwek1"/>
        <w:numPr>
          <w:ilvl w:val="0"/>
          <w:numId w:val="24"/>
        </w:numPr>
        <w:ind w:left="567" w:hanging="567"/>
        <w:rPr>
          <w:rFonts w:cstheme="minorHAnsi"/>
        </w:rPr>
      </w:pPr>
      <w:bookmarkStart w:id="9" w:name="_Toc164254768"/>
      <w:bookmarkStart w:id="10" w:name="_Toc164254769"/>
      <w:bookmarkStart w:id="11" w:name="_Toc164254770"/>
      <w:bookmarkStart w:id="12" w:name="_Toc164254771"/>
      <w:bookmarkStart w:id="13" w:name="_Toc164254772"/>
      <w:bookmarkStart w:id="14" w:name="_Toc164254773"/>
      <w:bookmarkStart w:id="15" w:name="_Toc164254774"/>
      <w:bookmarkStart w:id="16" w:name="_Toc164254775"/>
      <w:bookmarkStart w:id="17" w:name="_Toc164254776"/>
      <w:bookmarkStart w:id="18" w:name="_Toc943779"/>
      <w:bookmarkStart w:id="19" w:name="_Toc951982"/>
      <w:bookmarkStart w:id="20" w:name="_Toc952006"/>
      <w:bookmarkStart w:id="21" w:name="_Toc956375"/>
      <w:bookmarkStart w:id="22" w:name="_Toc957920"/>
      <w:bookmarkStart w:id="23" w:name="_Toc164254777"/>
      <w:bookmarkStart w:id="24" w:name="_Toc164254778"/>
      <w:bookmarkStart w:id="25" w:name="_Toc164254779"/>
      <w:bookmarkStart w:id="26" w:name="_Toc164254780"/>
      <w:bookmarkStart w:id="27" w:name="_Toc164254781"/>
      <w:bookmarkStart w:id="28" w:name="_Toc164254782"/>
      <w:bookmarkStart w:id="29" w:name="_Toc164254783"/>
      <w:bookmarkStart w:id="30" w:name="_Toc164254784"/>
      <w:bookmarkStart w:id="31" w:name="_Toc164254785"/>
      <w:bookmarkStart w:id="32" w:name="_Toc164254786"/>
      <w:bookmarkStart w:id="33" w:name="_Toc164254787"/>
      <w:bookmarkStart w:id="34" w:name="_Toc164254788"/>
      <w:bookmarkStart w:id="35" w:name="_Toc164254789"/>
      <w:bookmarkStart w:id="36" w:name="_Toc164254790"/>
      <w:bookmarkStart w:id="37" w:name="_Toc164254791"/>
      <w:bookmarkStart w:id="38" w:name="_Toc164254792"/>
      <w:bookmarkStart w:id="39" w:name="_Toc164254793"/>
      <w:bookmarkStart w:id="40" w:name="_Toc164254794"/>
      <w:bookmarkStart w:id="41" w:name="_Toc496084845"/>
      <w:bookmarkStart w:id="42" w:name="_Toc503948757"/>
      <w:bookmarkStart w:id="43" w:name="_Toc503949392"/>
      <w:bookmarkStart w:id="44" w:name="_Toc511135818"/>
      <w:bookmarkStart w:id="45" w:name="_Toc511136698"/>
      <w:bookmarkStart w:id="46" w:name="_Toc511652854"/>
      <w:bookmarkStart w:id="47" w:name="_Toc511652876"/>
      <w:bookmarkStart w:id="48" w:name="_Toc511722024"/>
      <w:bookmarkStart w:id="49" w:name="_Toc512515779"/>
      <w:bookmarkStart w:id="50" w:name="_Toc512515801"/>
      <w:bookmarkStart w:id="51" w:name="_Toc512516058"/>
      <w:bookmarkStart w:id="52" w:name="_Toc512516208"/>
      <w:bookmarkStart w:id="53" w:name="_Toc512516235"/>
      <w:bookmarkStart w:id="54" w:name="_Toc512516370"/>
      <w:bookmarkStart w:id="55" w:name="_Toc513453359"/>
      <w:bookmarkStart w:id="56" w:name="_Toc513453413"/>
      <w:bookmarkStart w:id="57" w:name="_Toc937322"/>
      <w:bookmarkStart w:id="58" w:name="_Toc938906"/>
      <w:bookmarkStart w:id="59" w:name="_Toc939235"/>
      <w:bookmarkStart w:id="60" w:name="_Toc939271"/>
      <w:bookmarkStart w:id="61" w:name="_Toc943783"/>
      <w:bookmarkStart w:id="62" w:name="_Toc164254795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F933D4">
        <w:rPr>
          <w:rFonts w:cstheme="minorHAnsi"/>
        </w:rPr>
        <w:t>Obo</w:t>
      </w:r>
      <w:r>
        <w:rPr>
          <w:rFonts w:cstheme="minorHAnsi"/>
        </w:rPr>
        <w:t>wiązki po stronie Zamawiającego</w:t>
      </w:r>
      <w:bookmarkEnd w:id="62"/>
    </w:p>
    <w:p w14:paraId="43E3B275" w14:textId="77777777" w:rsidR="00F933D4" w:rsidRPr="00D916DB" w:rsidRDefault="00F933D4" w:rsidP="00F933D4">
      <w:pPr>
        <w:rPr>
          <w:rStyle w:val="Pogrubienie"/>
          <w:rFonts w:cstheme="minorHAnsi"/>
          <w:b w:val="0"/>
        </w:rPr>
      </w:pPr>
      <w:r w:rsidRPr="00D916DB">
        <w:rPr>
          <w:rStyle w:val="Pogrubienie"/>
          <w:rFonts w:cstheme="minorHAnsi"/>
          <w:b w:val="0"/>
        </w:rPr>
        <w:t>Zamawiający na czas</w:t>
      </w:r>
      <w:r w:rsidRPr="00D916DB">
        <w:rPr>
          <w:rFonts w:cstheme="minorHAnsi"/>
        </w:rPr>
        <w:t xml:space="preserve"> obowiązywania umowy wsparcia </w:t>
      </w:r>
      <w:r w:rsidRPr="00D916DB">
        <w:rPr>
          <w:rStyle w:val="Pogrubienie"/>
          <w:rFonts w:cstheme="minorHAnsi"/>
          <w:b w:val="0"/>
        </w:rPr>
        <w:t>zapewnia:</w:t>
      </w:r>
    </w:p>
    <w:p w14:paraId="1141FFE8" w14:textId="77777777" w:rsidR="00F933D4" w:rsidRPr="00D916DB" w:rsidRDefault="00F933D4" w:rsidP="00F933D4">
      <w:pPr>
        <w:pStyle w:val="Akapitzlist"/>
        <w:numPr>
          <w:ilvl w:val="0"/>
          <w:numId w:val="21"/>
        </w:numPr>
        <w:rPr>
          <w:rFonts w:cstheme="minorHAnsi"/>
        </w:rPr>
      </w:pPr>
      <w:r w:rsidRPr="00D916DB">
        <w:rPr>
          <w:rFonts w:cstheme="minorHAnsi"/>
        </w:rPr>
        <w:t>Dostęp fizyczny i logiczny do własnej Infrastruktury, jednak w zakresie nieprzekraczającym procedur bezpieczeństwa Zamawiającego oraz przepisów BHP.</w:t>
      </w:r>
    </w:p>
    <w:p w14:paraId="2C03331C" w14:textId="77777777" w:rsidR="00F933D4" w:rsidRPr="00D916DB" w:rsidRDefault="00F933D4" w:rsidP="00F933D4">
      <w:pPr>
        <w:pStyle w:val="Akapitzlist"/>
        <w:numPr>
          <w:ilvl w:val="0"/>
          <w:numId w:val="21"/>
        </w:numPr>
        <w:rPr>
          <w:rFonts w:cstheme="minorHAnsi"/>
        </w:rPr>
      </w:pPr>
      <w:r w:rsidRPr="00D916DB">
        <w:rPr>
          <w:rFonts w:cstheme="minorHAnsi"/>
        </w:rPr>
        <w:t>Dostępność połączenia VPN w przypadku pracy zdalnej zgodnie z procedurami bezpieczeństwa Zamawiającego.</w:t>
      </w:r>
    </w:p>
    <w:p w14:paraId="11CC8C1F" w14:textId="77368C4D" w:rsidR="00F933D4" w:rsidRPr="00D916DB" w:rsidRDefault="00F933D4" w:rsidP="00F933D4">
      <w:pPr>
        <w:pStyle w:val="Akapitzlist"/>
        <w:numPr>
          <w:ilvl w:val="0"/>
          <w:numId w:val="21"/>
        </w:numPr>
        <w:rPr>
          <w:rFonts w:cstheme="minorHAnsi"/>
        </w:rPr>
      </w:pPr>
      <w:r w:rsidRPr="00D916DB">
        <w:rPr>
          <w:rFonts w:cstheme="minorHAnsi"/>
        </w:rPr>
        <w:t xml:space="preserve">W przypadku </w:t>
      </w:r>
      <w:r w:rsidR="005A67B0">
        <w:rPr>
          <w:rFonts w:cstheme="minorHAnsi"/>
        </w:rPr>
        <w:t xml:space="preserve">konieczności </w:t>
      </w:r>
      <w:r w:rsidRPr="00D916DB">
        <w:rPr>
          <w:rFonts w:cstheme="minorHAnsi"/>
        </w:rPr>
        <w:t xml:space="preserve">prowadzenia prac w </w:t>
      </w:r>
      <w:r w:rsidR="002E56BC">
        <w:rPr>
          <w:rFonts w:cstheme="minorHAnsi"/>
        </w:rPr>
        <w:t>lokalizacj</w:t>
      </w:r>
      <w:r w:rsidR="004E1185">
        <w:rPr>
          <w:rFonts w:cstheme="minorHAnsi"/>
        </w:rPr>
        <w:t>i platformy telekomunikacyjnej</w:t>
      </w:r>
      <w:r w:rsidR="002E56BC">
        <w:rPr>
          <w:rFonts w:cstheme="minorHAnsi"/>
        </w:rPr>
        <w:t xml:space="preserve"> </w:t>
      </w:r>
      <w:r w:rsidRPr="00D916DB">
        <w:rPr>
          <w:rFonts w:cstheme="minorHAnsi"/>
        </w:rPr>
        <w:t xml:space="preserve">Zamawiający udostępni miejsce pracy oraz możliwość logowania się do </w:t>
      </w:r>
      <w:r w:rsidR="00BE3415">
        <w:rPr>
          <w:rFonts w:cstheme="minorHAnsi"/>
        </w:rPr>
        <w:t xml:space="preserve">systemu </w:t>
      </w:r>
      <w:r w:rsidR="00695834">
        <w:rPr>
          <w:rFonts w:cstheme="minorHAnsi"/>
        </w:rPr>
        <w:t>FreePBX</w:t>
      </w:r>
      <w:r w:rsidRPr="00D916DB">
        <w:rPr>
          <w:rFonts w:cstheme="minorHAnsi"/>
        </w:rPr>
        <w:t>.</w:t>
      </w:r>
    </w:p>
    <w:p w14:paraId="6F2837A8" w14:textId="49E22F12" w:rsidR="00F933D4" w:rsidRPr="00D916DB" w:rsidRDefault="00F933D4" w:rsidP="00F933D4">
      <w:pPr>
        <w:pStyle w:val="Akapitzlist"/>
        <w:numPr>
          <w:ilvl w:val="0"/>
          <w:numId w:val="21"/>
        </w:numPr>
        <w:rPr>
          <w:rFonts w:cstheme="minorHAnsi"/>
        </w:rPr>
      </w:pPr>
      <w:r w:rsidRPr="00D916DB">
        <w:rPr>
          <w:rFonts w:cstheme="minorHAnsi"/>
        </w:rPr>
        <w:t xml:space="preserve">Organizację uczestnictwa przedstawicieli </w:t>
      </w:r>
      <w:r w:rsidR="00FA242A">
        <w:rPr>
          <w:rFonts w:cstheme="minorHAnsi"/>
        </w:rPr>
        <w:t>Zamawiającego</w:t>
      </w:r>
      <w:r w:rsidRPr="00D916DB">
        <w:rPr>
          <w:rFonts w:cstheme="minorHAnsi"/>
        </w:rPr>
        <w:t xml:space="preserve"> w realizowanych pracach i szkoleniach.</w:t>
      </w:r>
    </w:p>
    <w:p w14:paraId="7DE12C4B" w14:textId="77777777" w:rsidR="00D24206" w:rsidRPr="00D916DB" w:rsidRDefault="00D24206" w:rsidP="00B17526">
      <w:pPr>
        <w:pStyle w:val="Bezodstpw"/>
        <w:jc w:val="both"/>
        <w:rPr>
          <w:rFonts w:cstheme="minorHAnsi"/>
        </w:rPr>
      </w:pPr>
    </w:p>
    <w:p w14:paraId="426D4630" w14:textId="77777777" w:rsidR="00816038" w:rsidRPr="00D916DB" w:rsidRDefault="00816038" w:rsidP="00095853">
      <w:pPr>
        <w:pStyle w:val="Nagwek1"/>
        <w:numPr>
          <w:ilvl w:val="0"/>
          <w:numId w:val="24"/>
        </w:numPr>
        <w:ind w:left="567" w:hanging="567"/>
        <w:rPr>
          <w:rFonts w:cstheme="minorHAnsi"/>
        </w:rPr>
      </w:pPr>
      <w:bookmarkStart w:id="63" w:name="_Toc394254794"/>
      <w:bookmarkStart w:id="64" w:name="_Toc432672797"/>
      <w:bookmarkStart w:id="65" w:name="_Toc433634521"/>
      <w:bookmarkStart w:id="66" w:name="_Toc164254796"/>
      <w:bookmarkEnd w:id="63"/>
      <w:r w:rsidRPr="00D916DB">
        <w:rPr>
          <w:rFonts w:cstheme="minorHAnsi"/>
        </w:rPr>
        <w:t>Lista załączników</w:t>
      </w:r>
      <w:bookmarkEnd w:id="64"/>
      <w:bookmarkEnd w:id="65"/>
      <w:bookmarkEnd w:id="66"/>
    </w:p>
    <w:p w14:paraId="752A6C89" w14:textId="2518B3E2" w:rsidR="003B6390" w:rsidRDefault="00C23062" w:rsidP="00816038">
      <w:pPr>
        <w:ind w:left="567"/>
        <w:rPr>
          <w:rFonts w:cstheme="minorHAnsi"/>
        </w:rPr>
      </w:pPr>
      <w:r>
        <w:rPr>
          <w:rFonts w:cstheme="minorHAnsi"/>
        </w:rPr>
        <w:br/>
      </w:r>
      <w:r w:rsidR="00DE2324" w:rsidRPr="00D916DB">
        <w:rPr>
          <w:rFonts w:cstheme="minorHAnsi"/>
        </w:rPr>
        <w:t xml:space="preserve">Załącznik nr </w:t>
      </w:r>
      <w:r w:rsidR="00C541F8">
        <w:rPr>
          <w:rFonts w:cstheme="minorHAnsi"/>
        </w:rPr>
        <w:t>1</w:t>
      </w:r>
      <w:r w:rsidR="00DE2324" w:rsidRPr="00D916DB">
        <w:rPr>
          <w:rFonts w:cstheme="minorHAnsi"/>
        </w:rPr>
        <w:t xml:space="preserve"> – p</w:t>
      </w:r>
      <w:r w:rsidR="003B6390" w:rsidRPr="00D916DB">
        <w:rPr>
          <w:rFonts w:cstheme="minorHAnsi"/>
        </w:rPr>
        <w:t>rotokół odbioru</w:t>
      </w:r>
    </w:p>
    <w:p w14:paraId="5429EDCF" w14:textId="77777777" w:rsidR="005A67B0" w:rsidRDefault="005A67B0" w:rsidP="00816038">
      <w:pPr>
        <w:ind w:left="567"/>
        <w:rPr>
          <w:rFonts w:cstheme="minorHAnsi"/>
        </w:rPr>
      </w:pPr>
    </w:p>
    <w:p w14:paraId="5C8BA04F" w14:textId="77777777" w:rsidR="005A67B0" w:rsidRDefault="005A67B0">
      <w:pPr>
        <w:rPr>
          <w:rFonts w:cstheme="minorHAnsi"/>
        </w:rPr>
      </w:pPr>
      <w:r>
        <w:rPr>
          <w:rFonts w:cstheme="minorHAnsi"/>
        </w:rPr>
        <w:br w:type="page"/>
      </w:r>
    </w:p>
    <w:p w14:paraId="4266DB9B" w14:textId="67950FCA" w:rsidR="005A67B0" w:rsidRDefault="005A67B0" w:rsidP="00816038">
      <w:pPr>
        <w:ind w:left="567"/>
        <w:rPr>
          <w:rFonts w:cstheme="minorHAnsi"/>
        </w:rPr>
      </w:pPr>
    </w:p>
    <w:p w14:paraId="7792C072" w14:textId="77777777" w:rsidR="00AE4510" w:rsidRDefault="00AE4510" w:rsidP="00A51238">
      <w:pPr>
        <w:rPr>
          <w:rFonts w:cstheme="minorHAnsi"/>
        </w:rPr>
      </w:pPr>
    </w:p>
    <w:tbl>
      <w:tblPr>
        <w:tblW w:w="930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06"/>
        <w:gridCol w:w="455"/>
        <w:gridCol w:w="2629"/>
        <w:gridCol w:w="3410"/>
      </w:tblGrid>
      <w:tr w:rsidR="00AE4510" w:rsidRPr="00743CC7" w14:paraId="6798CF97" w14:textId="77777777" w:rsidTr="00C274DC">
        <w:trPr>
          <w:trHeight w:val="465"/>
        </w:trPr>
        <w:tc>
          <w:tcPr>
            <w:tcW w:w="93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DDF35" w14:textId="77777777" w:rsidR="00AE4510" w:rsidRPr="00743CC7" w:rsidRDefault="00AE4510" w:rsidP="00C274DC">
            <w:pPr>
              <w:pStyle w:val="Style40"/>
              <w:widowControl/>
              <w:spacing w:before="120" w:after="120"/>
              <w:jc w:val="center"/>
              <w:rPr>
                <w:rStyle w:val="FontStyle64"/>
                <w:rFonts w:asciiTheme="minorHAnsi" w:hAnsiTheme="minorHAnsi" w:cstheme="minorHAnsi"/>
                <w:b w:val="0"/>
                <w:i w:val="0"/>
                <w:sz w:val="21"/>
                <w:szCs w:val="21"/>
              </w:rPr>
            </w:pPr>
            <w:r w:rsidRPr="00743CC7">
              <w:rPr>
                <w:rStyle w:val="FontStyle64"/>
                <w:rFonts w:asciiTheme="minorHAnsi" w:hAnsiTheme="minorHAnsi" w:cstheme="minorHAnsi"/>
                <w:sz w:val="21"/>
                <w:szCs w:val="21"/>
              </w:rPr>
              <w:t>PROTOKÓŁ ODBIORU ZAMÓWIENIA/ETAPU/PRODUKTU</w:t>
            </w:r>
          </w:p>
        </w:tc>
      </w:tr>
      <w:tr w:rsidR="00AE4510" w:rsidRPr="00743CC7" w14:paraId="4293EB8B" w14:textId="77777777" w:rsidTr="00C274DC">
        <w:trPr>
          <w:trHeight w:val="427"/>
        </w:trPr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BDCD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1"/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Zamawiający</w:t>
            </w:r>
          </w:p>
        </w:tc>
        <w:tc>
          <w:tcPr>
            <w:tcW w:w="64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E5B88" w14:textId="5687BF73" w:rsidR="00AE4510" w:rsidRPr="00743CC7" w:rsidRDefault="005A67B0" w:rsidP="00C274DC">
            <w:pPr>
              <w:pStyle w:val="Style27"/>
              <w:widowControl/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PGE </w:t>
            </w:r>
            <w:r w:rsidR="00AE4510" w:rsidRPr="00743CC7">
              <w:rPr>
                <w:rFonts w:asciiTheme="minorHAnsi" w:hAnsiTheme="minorHAnsi" w:cstheme="minorHAnsi"/>
                <w:sz w:val="21"/>
                <w:szCs w:val="21"/>
              </w:rPr>
              <w:t>Systemy S.A.</w:t>
            </w:r>
          </w:p>
          <w:p w14:paraId="7CEA4632" w14:textId="1AC2344E" w:rsidR="00AE4510" w:rsidRPr="00743CC7" w:rsidRDefault="00AE4510" w:rsidP="00C274DC">
            <w:pPr>
              <w:pStyle w:val="Style27"/>
              <w:widowControl/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743CC7">
              <w:rPr>
                <w:rFonts w:asciiTheme="minorHAnsi" w:hAnsiTheme="minorHAnsi" w:cstheme="minorHAnsi"/>
                <w:sz w:val="21"/>
                <w:szCs w:val="21"/>
              </w:rPr>
              <w:t xml:space="preserve">ul. Sienna </w:t>
            </w:r>
            <w:r w:rsidR="005A67B0">
              <w:rPr>
                <w:rFonts w:asciiTheme="minorHAnsi" w:hAnsiTheme="minorHAnsi" w:cstheme="minorHAnsi"/>
                <w:sz w:val="21"/>
                <w:szCs w:val="21"/>
              </w:rPr>
              <w:t>39,</w:t>
            </w:r>
            <w:r w:rsidRPr="00743CC7">
              <w:rPr>
                <w:rFonts w:asciiTheme="minorHAnsi" w:hAnsiTheme="minorHAnsi" w:cstheme="minorHAnsi"/>
                <w:sz w:val="21"/>
                <w:szCs w:val="21"/>
              </w:rPr>
              <w:t xml:space="preserve"> 00-</w:t>
            </w:r>
            <w:r w:rsidR="005A67B0">
              <w:rPr>
                <w:rFonts w:asciiTheme="minorHAnsi" w:hAnsiTheme="minorHAnsi" w:cstheme="minorHAnsi"/>
                <w:sz w:val="21"/>
                <w:szCs w:val="21"/>
              </w:rPr>
              <w:t>121</w:t>
            </w:r>
            <w:r w:rsidRPr="00743CC7">
              <w:rPr>
                <w:rFonts w:asciiTheme="minorHAnsi" w:hAnsiTheme="minorHAnsi" w:cstheme="minorHAnsi"/>
                <w:sz w:val="21"/>
                <w:szCs w:val="21"/>
              </w:rPr>
              <w:t xml:space="preserve"> Warszawa</w:t>
            </w:r>
          </w:p>
        </w:tc>
      </w:tr>
      <w:tr w:rsidR="00AE4510" w:rsidRPr="00743CC7" w14:paraId="4108D862" w14:textId="77777777" w:rsidTr="00C274DC">
        <w:trPr>
          <w:trHeight w:val="427"/>
        </w:trPr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0053E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1"/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Wykonawca</w:t>
            </w:r>
          </w:p>
        </w:tc>
        <w:tc>
          <w:tcPr>
            <w:tcW w:w="64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5FBE2" w14:textId="77777777" w:rsidR="00AE4510" w:rsidRPr="00743CC7" w:rsidRDefault="00AE4510" w:rsidP="00C274DC">
            <w:pPr>
              <w:pStyle w:val="Style27"/>
              <w:spacing w:before="120" w:after="12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48ECD735" w14:textId="77777777" w:rsidR="00AE4510" w:rsidRPr="00743CC7" w:rsidRDefault="00AE4510" w:rsidP="00C274DC">
            <w:pPr>
              <w:pStyle w:val="Style27"/>
              <w:spacing w:before="120" w:after="12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E4510" w:rsidRPr="00743CC7" w14:paraId="795724F6" w14:textId="77777777" w:rsidTr="00C274DC">
        <w:trPr>
          <w:trHeight w:val="427"/>
        </w:trPr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1F010" w14:textId="77777777" w:rsidR="00AE4510" w:rsidRPr="00743CC7" w:rsidRDefault="00AE4510" w:rsidP="00C274DC">
            <w:pPr>
              <w:pStyle w:val="Style1"/>
              <w:widowControl/>
              <w:spacing w:before="120" w:after="120"/>
              <w:rPr>
                <w:rStyle w:val="FontStyle81"/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Data i miejsce spisania protokołu odbioru</w:t>
            </w:r>
          </w:p>
        </w:tc>
        <w:tc>
          <w:tcPr>
            <w:tcW w:w="64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33BBA" w14:textId="77777777" w:rsidR="00AE4510" w:rsidRPr="00743CC7" w:rsidRDefault="00AE4510" w:rsidP="00C274DC">
            <w:pPr>
              <w:pStyle w:val="Style27"/>
              <w:widowControl/>
              <w:spacing w:before="120"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743CC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</w:tc>
      </w:tr>
      <w:tr w:rsidR="00AE4510" w:rsidRPr="00743CC7" w14:paraId="48D38916" w14:textId="77777777" w:rsidTr="00C274DC">
        <w:trPr>
          <w:trHeight w:val="1236"/>
        </w:trPr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1DBC5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1"/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Przedstawiciele</w:t>
            </w:r>
          </w:p>
        </w:tc>
        <w:tc>
          <w:tcPr>
            <w:tcW w:w="3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8C558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1"/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Wykonawca</w:t>
            </w:r>
          </w:p>
          <w:p w14:paraId="6F47A452" w14:textId="77777777" w:rsidR="00AE4510" w:rsidRPr="00743CC7" w:rsidRDefault="00AE4510" w:rsidP="00AE4510">
            <w:pPr>
              <w:pStyle w:val="Style40"/>
              <w:widowControl/>
              <w:numPr>
                <w:ilvl w:val="0"/>
                <w:numId w:val="47"/>
              </w:numPr>
              <w:spacing w:before="120" w:after="120"/>
              <w:ind w:left="415"/>
              <w:jc w:val="both"/>
              <w:rPr>
                <w:rStyle w:val="FontStyle64"/>
                <w:rFonts w:asciiTheme="minorHAnsi" w:hAnsiTheme="minorHAnsi" w:cstheme="minorHAnsi"/>
                <w:b w:val="0"/>
                <w:i w:val="0"/>
                <w:sz w:val="21"/>
                <w:szCs w:val="21"/>
              </w:rPr>
            </w:pPr>
          </w:p>
          <w:p w14:paraId="2A77D873" w14:textId="77777777" w:rsidR="00AE4510" w:rsidRPr="00743CC7" w:rsidRDefault="00AE4510" w:rsidP="00AE4510">
            <w:pPr>
              <w:pStyle w:val="Style40"/>
              <w:widowControl/>
              <w:numPr>
                <w:ilvl w:val="0"/>
                <w:numId w:val="47"/>
              </w:numPr>
              <w:spacing w:before="120" w:after="120"/>
              <w:ind w:left="415"/>
              <w:jc w:val="both"/>
              <w:rPr>
                <w:rStyle w:val="FontStyle64"/>
                <w:rFonts w:asciiTheme="minorHAnsi" w:hAnsiTheme="minorHAnsi" w:cstheme="minorHAnsi"/>
                <w:b w:val="0"/>
                <w:i w:val="0"/>
                <w:sz w:val="21"/>
                <w:szCs w:val="21"/>
              </w:rPr>
            </w:pPr>
          </w:p>
          <w:p w14:paraId="52B77497" w14:textId="77777777" w:rsidR="00AE4510" w:rsidRPr="00743CC7" w:rsidRDefault="00AE4510" w:rsidP="00AE4510">
            <w:pPr>
              <w:pStyle w:val="Style40"/>
              <w:widowControl/>
              <w:numPr>
                <w:ilvl w:val="0"/>
                <w:numId w:val="47"/>
              </w:numPr>
              <w:spacing w:before="120" w:after="120"/>
              <w:ind w:left="415"/>
              <w:jc w:val="both"/>
              <w:rPr>
                <w:rStyle w:val="FontStyle64"/>
                <w:rFonts w:asciiTheme="minorHAnsi" w:hAnsiTheme="minorHAnsi" w:cstheme="minorHAnsi"/>
                <w:b w:val="0"/>
                <w:i w:val="0"/>
                <w:sz w:val="21"/>
                <w:szCs w:val="21"/>
              </w:rPr>
            </w:pPr>
          </w:p>
        </w:tc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0A343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3"/>
                <w:rFonts w:asciiTheme="minorHAnsi" w:eastAsia="Calibri" w:hAnsiTheme="minorHAnsi" w:cstheme="minorHAnsi"/>
                <w:bCs/>
                <w:i w:val="0"/>
                <w:iCs w:val="0"/>
                <w:sz w:val="21"/>
                <w:szCs w:val="21"/>
              </w:rPr>
            </w:pP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Zamawiający</w:t>
            </w:r>
          </w:p>
          <w:p w14:paraId="2A843C73" w14:textId="77777777" w:rsidR="00AE4510" w:rsidRPr="00743CC7" w:rsidRDefault="00AE4510" w:rsidP="00AE4510">
            <w:pPr>
              <w:pStyle w:val="Style40"/>
              <w:widowControl/>
              <w:numPr>
                <w:ilvl w:val="0"/>
                <w:numId w:val="48"/>
              </w:numPr>
              <w:spacing w:before="120" w:after="120"/>
              <w:rPr>
                <w:rStyle w:val="FontStyle83"/>
                <w:rFonts w:asciiTheme="minorHAnsi" w:eastAsia="Calibri" w:hAnsiTheme="minorHAnsi" w:cstheme="minorHAnsi"/>
                <w:b/>
                <w:i w:val="0"/>
                <w:sz w:val="21"/>
                <w:szCs w:val="21"/>
              </w:rPr>
            </w:pPr>
          </w:p>
          <w:p w14:paraId="2E0FCBF7" w14:textId="77777777" w:rsidR="00AE4510" w:rsidRPr="00743CC7" w:rsidRDefault="00AE4510" w:rsidP="00AE4510">
            <w:pPr>
              <w:pStyle w:val="Style40"/>
              <w:widowControl/>
              <w:numPr>
                <w:ilvl w:val="0"/>
                <w:numId w:val="48"/>
              </w:numPr>
              <w:spacing w:before="120" w:after="120"/>
              <w:rPr>
                <w:rStyle w:val="FontStyle83"/>
                <w:rFonts w:asciiTheme="minorHAnsi" w:eastAsia="Calibri" w:hAnsiTheme="minorHAnsi" w:cstheme="minorHAnsi"/>
                <w:b/>
                <w:i w:val="0"/>
                <w:sz w:val="21"/>
                <w:szCs w:val="21"/>
              </w:rPr>
            </w:pPr>
          </w:p>
          <w:p w14:paraId="2F108172" w14:textId="77777777" w:rsidR="00AE4510" w:rsidRPr="00743CC7" w:rsidRDefault="00AE4510" w:rsidP="00AE4510">
            <w:pPr>
              <w:pStyle w:val="Style40"/>
              <w:widowControl/>
              <w:numPr>
                <w:ilvl w:val="0"/>
                <w:numId w:val="48"/>
              </w:numPr>
              <w:spacing w:before="120" w:after="120"/>
              <w:rPr>
                <w:rStyle w:val="FontStyle83"/>
                <w:rFonts w:asciiTheme="minorHAnsi" w:eastAsia="Calibri" w:hAnsiTheme="minorHAnsi" w:cstheme="minorHAnsi"/>
                <w:b/>
                <w:i w:val="0"/>
                <w:sz w:val="21"/>
                <w:szCs w:val="21"/>
              </w:rPr>
            </w:pPr>
          </w:p>
          <w:p w14:paraId="2742CD87" w14:textId="77777777" w:rsidR="00AE4510" w:rsidRPr="00743CC7" w:rsidRDefault="00AE4510" w:rsidP="00C274DC">
            <w:pPr>
              <w:pStyle w:val="Style40"/>
              <w:widowControl/>
              <w:spacing w:before="120" w:after="120"/>
              <w:jc w:val="both"/>
              <w:rPr>
                <w:rStyle w:val="FontStyle83"/>
                <w:rFonts w:asciiTheme="minorHAnsi" w:eastAsia="Calibri" w:hAnsiTheme="minorHAnsi" w:cstheme="minorHAnsi"/>
                <w:i w:val="0"/>
                <w:sz w:val="21"/>
                <w:szCs w:val="21"/>
              </w:rPr>
            </w:pPr>
          </w:p>
        </w:tc>
      </w:tr>
      <w:tr w:rsidR="00AE4510" w:rsidRPr="00743CC7" w14:paraId="3F59841D" w14:textId="77777777" w:rsidTr="00C274DC">
        <w:trPr>
          <w:trHeight w:val="427"/>
        </w:trPr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EF10C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1"/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Dotyczy Umowy</w:t>
            </w:r>
          </w:p>
        </w:tc>
        <w:tc>
          <w:tcPr>
            <w:tcW w:w="64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25451" w14:textId="77777777" w:rsidR="00AE4510" w:rsidRPr="00743CC7" w:rsidRDefault="00AE4510" w:rsidP="00C274DC">
            <w:pPr>
              <w:pStyle w:val="Style27"/>
              <w:widowControl/>
              <w:spacing w:before="120"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E4510" w:rsidRPr="00743CC7" w14:paraId="3849C9A2" w14:textId="77777777" w:rsidTr="00C274DC">
        <w:trPr>
          <w:trHeight w:val="1347"/>
        </w:trPr>
        <w:tc>
          <w:tcPr>
            <w:tcW w:w="93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E1A75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</w:pP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Przedmiot i</w:t>
            </w:r>
            <w:r w:rsidRPr="00743CC7">
              <w:rPr>
                <w:rStyle w:val="FontStyle82"/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zakres odbioru:</w:t>
            </w:r>
          </w:p>
          <w:p w14:paraId="4BB9F71C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1"/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AE4510" w:rsidRPr="00743CC7" w14:paraId="557F8610" w14:textId="77777777" w:rsidTr="00C274DC">
        <w:trPr>
          <w:trHeight w:val="1525"/>
        </w:trPr>
        <w:tc>
          <w:tcPr>
            <w:tcW w:w="93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92B3D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1"/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Ustalenia / Zastrzeżenia / Uwagi:</w:t>
            </w:r>
          </w:p>
          <w:p w14:paraId="1D8C7F68" w14:textId="77777777" w:rsidR="00AE4510" w:rsidRPr="00743CC7" w:rsidRDefault="00AE4510" w:rsidP="00C274DC">
            <w:pPr>
              <w:pStyle w:val="Style43"/>
              <w:widowControl/>
              <w:spacing w:before="120" w:after="120"/>
              <w:jc w:val="both"/>
              <w:rPr>
                <w:rStyle w:val="FontStyle83"/>
                <w:rFonts w:asciiTheme="minorHAnsi" w:eastAsia="Calibri" w:hAnsiTheme="minorHAnsi" w:cstheme="minorHAnsi"/>
                <w:sz w:val="21"/>
                <w:szCs w:val="21"/>
              </w:rPr>
            </w:pPr>
          </w:p>
          <w:p w14:paraId="32006DC2" w14:textId="77777777" w:rsidR="00AE4510" w:rsidRPr="00743CC7" w:rsidRDefault="00AE4510" w:rsidP="00C274DC">
            <w:pPr>
              <w:pStyle w:val="Style43"/>
              <w:widowControl/>
              <w:spacing w:before="120" w:after="120"/>
              <w:jc w:val="both"/>
              <w:rPr>
                <w:rStyle w:val="FontStyle83"/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  <w:tr w:rsidR="00AE4510" w:rsidRPr="00743CC7" w14:paraId="2C6439E0" w14:textId="77777777" w:rsidTr="00C274DC">
        <w:trPr>
          <w:trHeight w:val="1275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704CF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2"/>
                <w:rFonts w:asciiTheme="minorHAnsi" w:hAnsiTheme="minorHAnsi" w:cstheme="minorHAnsi"/>
                <w:sz w:val="21"/>
                <w:szCs w:val="21"/>
              </w:rPr>
            </w:pP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Podpisy Wykonawcy</w:t>
            </w:r>
          </w:p>
        </w:tc>
        <w:tc>
          <w:tcPr>
            <w:tcW w:w="6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2960" w14:textId="77777777" w:rsidR="00AE4510" w:rsidRPr="00743CC7" w:rsidRDefault="00AE4510" w:rsidP="00C274DC">
            <w:pPr>
              <w:pStyle w:val="Style27"/>
              <w:widowControl/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743CC7">
              <w:rPr>
                <w:rFonts w:asciiTheme="minorHAnsi" w:hAnsiTheme="minorHAnsi" w:cstheme="minorHAnsi"/>
                <w:sz w:val="21"/>
                <w:szCs w:val="21"/>
              </w:rPr>
              <w:t>1.</w:t>
            </w:r>
          </w:p>
          <w:p w14:paraId="70904035" w14:textId="77777777" w:rsidR="00AE4510" w:rsidRPr="00743CC7" w:rsidRDefault="00AE4510" w:rsidP="00C274DC">
            <w:pPr>
              <w:pStyle w:val="Style27"/>
              <w:widowControl/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743CC7">
              <w:rPr>
                <w:rFonts w:asciiTheme="minorHAnsi" w:hAnsiTheme="minorHAnsi" w:cstheme="minorHAnsi"/>
                <w:sz w:val="21"/>
                <w:szCs w:val="21"/>
              </w:rPr>
              <w:t>2.</w:t>
            </w:r>
          </w:p>
          <w:p w14:paraId="68FC26AA" w14:textId="77777777" w:rsidR="00AE4510" w:rsidRPr="00743CC7" w:rsidRDefault="00AE4510" w:rsidP="00C274DC">
            <w:pPr>
              <w:pStyle w:val="Style27"/>
              <w:widowControl/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743CC7">
              <w:rPr>
                <w:rFonts w:asciiTheme="minorHAnsi" w:hAnsiTheme="minorHAnsi" w:cstheme="minorHAnsi"/>
                <w:sz w:val="21"/>
                <w:szCs w:val="21"/>
              </w:rPr>
              <w:t>3.</w:t>
            </w:r>
          </w:p>
        </w:tc>
      </w:tr>
      <w:tr w:rsidR="00AE4510" w:rsidRPr="00743CC7" w14:paraId="20226AEF" w14:textId="77777777" w:rsidTr="00C274DC">
        <w:trPr>
          <w:trHeight w:val="1236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D125B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</w:pPr>
            <w:r w:rsidRPr="00743CC7">
              <w:rPr>
                <w:rStyle w:val="FontStyle81"/>
                <w:rFonts w:asciiTheme="minorHAnsi" w:hAnsiTheme="minorHAnsi" w:cstheme="minorHAnsi"/>
                <w:sz w:val="21"/>
                <w:szCs w:val="21"/>
              </w:rPr>
              <w:t>Podpisy Zamawiającego</w:t>
            </w:r>
          </w:p>
          <w:p w14:paraId="3C85E794" w14:textId="77777777" w:rsidR="00AE4510" w:rsidRPr="00743CC7" w:rsidRDefault="00AE4510" w:rsidP="00C274DC">
            <w:pPr>
              <w:pStyle w:val="Style1"/>
              <w:widowControl/>
              <w:spacing w:before="120" w:after="120"/>
              <w:jc w:val="both"/>
              <w:rPr>
                <w:rStyle w:val="FontStyle81"/>
                <w:rFonts w:asciiTheme="minorHAnsi" w:hAnsiTheme="minorHAnsi" w:cstheme="minorHAnsi"/>
                <w:b w:val="0"/>
                <w:sz w:val="21"/>
                <w:szCs w:val="21"/>
              </w:rPr>
            </w:pPr>
          </w:p>
          <w:p w14:paraId="7811ED48" w14:textId="77777777" w:rsidR="00AE4510" w:rsidRPr="00743CC7" w:rsidRDefault="00AE4510" w:rsidP="00C274DC">
            <w:pPr>
              <w:pStyle w:val="Style49"/>
              <w:widowControl/>
              <w:spacing w:before="120" w:after="120"/>
              <w:ind w:left="720"/>
              <w:jc w:val="both"/>
              <w:rPr>
                <w:rStyle w:val="FontStyle82"/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  <w:tc>
          <w:tcPr>
            <w:tcW w:w="6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8DF29" w14:textId="77777777" w:rsidR="00AE4510" w:rsidRPr="00743CC7" w:rsidRDefault="00AE4510" w:rsidP="00C274DC">
            <w:pPr>
              <w:pStyle w:val="Style27"/>
              <w:widowControl/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743CC7">
              <w:rPr>
                <w:rFonts w:asciiTheme="minorHAnsi" w:hAnsiTheme="minorHAnsi" w:cstheme="minorHAnsi"/>
                <w:sz w:val="21"/>
                <w:szCs w:val="21"/>
              </w:rPr>
              <w:t>1.</w:t>
            </w:r>
          </w:p>
          <w:p w14:paraId="4F261969" w14:textId="77777777" w:rsidR="00AE4510" w:rsidRPr="00743CC7" w:rsidRDefault="00AE4510" w:rsidP="00C274DC">
            <w:pPr>
              <w:pStyle w:val="Style27"/>
              <w:widowControl/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743CC7">
              <w:rPr>
                <w:rFonts w:asciiTheme="minorHAnsi" w:hAnsiTheme="minorHAnsi" w:cstheme="minorHAnsi"/>
                <w:sz w:val="21"/>
                <w:szCs w:val="21"/>
              </w:rPr>
              <w:t>2.</w:t>
            </w:r>
          </w:p>
          <w:p w14:paraId="03A9B21B" w14:textId="77777777" w:rsidR="00AE4510" w:rsidRPr="00743CC7" w:rsidRDefault="00AE4510" w:rsidP="00C274DC">
            <w:pPr>
              <w:pStyle w:val="Style27"/>
              <w:widowControl/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743CC7">
              <w:rPr>
                <w:rFonts w:asciiTheme="minorHAnsi" w:hAnsiTheme="minorHAnsi" w:cstheme="minorHAnsi"/>
                <w:sz w:val="21"/>
                <w:szCs w:val="21"/>
              </w:rPr>
              <w:t>3.</w:t>
            </w:r>
          </w:p>
        </w:tc>
      </w:tr>
    </w:tbl>
    <w:p w14:paraId="636D2458" w14:textId="77777777" w:rsidR="00AE4510" w:rsidRPr="00D916DB" w:rsidRDefault="00AE4510" w:rsidP="00816038">
      <w:pPr>
        <w:ind w:left="567"/>
        <w:rPr>
          <w:rFonts w:cstheme="minorHAnsi"/>
        </w:rPr>
      </w:pPr>
    </w:p>
    <w:sectPr w:rsidR="00AE4510" w:rsidRPr="00D916DB" w:rsidSect="005C16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69169" w14:textId="77777777" w:rsidR="00096874" w:rsidRDefault="00096874" w:rsidP="00EF30F4">
      <w:pPr>
        <w:spacing w:after="0" w:line="240" w:lineRule="auto"/>
      </w:pPr>
      <w:r>
        <w:separator/>
      </w:r>
    </w:p>
  </w:endnote>
  <w:endnote w:type="continuationSeparator" w:id="0">
    <w:p w14:paraId="4B74D075" w14:textId="77777777" w:rsidR="00096874" w:rsidRDefault="00096874" w:rsidP="00EF30F4">
      <w:pPr>
        <w:spacing w:after="0" w:line="240" w:lineRule="auto"/>
      </w:pPr>
      <w:r>
        <w:continuationSeparator/>
      </w:r>
    </w:p>
  </w:endnote>
  <w:endnote w:type="continuationNotice" w:id="1">
    <w:p w14:paraId="21A3E66A" w14:textId="77777777" w:rsidR="00096874" w:rsidRDefault="000968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ADD41" w14:textId="77777777" w:rsidR="00E52984" w:rsidRDefault="00E529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7" w:type="dxa"/>
      <w:tblInd w:w="-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4428"/>
      <w:gridCol w:w="4859"/>
    </w:tblGrid>
    <w:tr w:rsidR="00ED6E87" w14:paraId="70EA6EDA" w14:textId="77777777" w:rsidTr="00EB43D5">
      <w:trPr>
        <w:cantSplit/>
      </w:trPr>
      <w:tc>
        <w:tcPr>
          <w:tcW w:w="4428" w:type="dxa"/>
        </w:tcPr>
        <w:p w14:paraId="71C6E67D" w14:textId="77777777" w:rsidR="00ED6E87" w:rsidRPr="00B74017" w:rsidRDefault="00ED6E87" w:rsidP="00997849">
          <w:pPr>
            <w:pStyle w:val="Stopka"/>
            <w:rPr>
              <w:rFonts w:ascii="Arial" w:hAnsi="Arial" w:cs="Arial"/>
            </w:rPr>
          </w:pPr>
        </w:p>
      </w:tc>
      <w:tc>
        <w:tcPr>
          <w:tcW w:w="4859" w:type="dxa"/>
        </w:tcPr>
        <w:p w14:paraId="76853FB8" w14:textId="5860DDC8" w:rsidR="00ED6E87" w:rsidRPr="00B74017" w:rsidRDefault="00ED6E87" w:rsidP="005D3E16">
          <w:pPr>
            <w:pStyle w:val="Stopka"/>
            <w:rPr>
              <w:rFonts w:ascii="Arial" w:hAnsi="Arial" w:cs="Arial"/>
            </w:rPr>
          </w:pPr>
          <w:r w:rsidRPr="005D3E16">
            <w:rPr>
              <w:rFonts w:ascii="Arial" w:hAnsi="Arial" w:cs="Arial"/>
              <w:sz w:val="18"/>
            </w:rPr>
            <w:t xml:space="preserve">Data: </w:t>
          </w:r>
          <w:r w:rsidRPr="005D3E16">
            <w:rPr>
              <w:rFonts w:ascii="Arial" w:hAnsi="Arial" w:cs="Arial"/>
              <w:sz w:val="18"/>
            </w:rPr>
            <w:fldChar w:fldCharType="begin"/>
          </w:r>
          <w:r w:rsidRPr="005D3E16">
            <w:rPr>
              <w:rFonts w:ascii="Arial" w:hAnsi="Arial" w:cs="Arial"/>
              <w:sz w:val="18"/>
            </w:rPr>
            <w:instrText xml:space="preserve"> DATE \@ "yyyy-MM-dd" </w:instrText>
          </w:r>
          <w:r w:rsidRPr="005D3E16">
            <w:rPr>
              <w:rFonts w:ascii="Arial" w:hAnsi="Arial" w:cs="Arial"/>
              <w:sz w:val="18"/>
            </w:rPr>
            <w:fldChar w:fldCharType="separate"/>
          </w:r>
          <w:r w:rsidR="00FF30BA">
            <w:rPr>
              <w:rFonts w:ascii="Arial" w:hAnsi="Arial" w:cs="Arial"/>
              <w:noProof/>
              <w:sz w:val="18"/>
            </w:rPr>
            <w:t>2024-11-14</w:t>
          </w:r>
          <w:r w:rsidRPr="005D3E16">
            <w:rPr>
              <w:rFonts w:ascii="Arial" w:hAnsi="Arial" w:cs="Arial"/>
              <w:noProof/>
              <w:sz w:val="18"/>
            </w:rPr>
            <w:fldChar w:fldCharType="end"/>
          </w:r>
        </w:p>
      </w:tc>
    </w:tr>
  </w:tbl>
  <w:p w14:paraId="6CAB8885" w14:textId="77777777" w:rsidR="00ED6E87" w:rsidRDefault="00ED6E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53EEB" w14:textId="77777777" w:rsidR="00E52984" w:rsidRDefault="00E52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A77DF" w14:textId="77777777" w:rsidR="00096874" w:rsidRDefault="00096874" w:rsidP="00EF30F4">
      <w:pPr>
        <w:spacing w:after="0" w:line="240" w:lineRule="auto"/>
      </w:pPr>
      <w:r>
        <w:separator/>
      </w:r>
    </w:p>
  </w:footnote>
  <w:footnote w:type="continuationSeparator" w:id="0">
    <w:p w14:paraId="4227E36B" w14:textId="77777777" w:rsidR="00096874" w:rsidRDefault="00096874" w:rsidP="00EF30F4">
      <w:pPr>
        <w:spacing w:after="0" w:line="240" w:lineRule="auto"/>
      </w:pPr>
      <w:r>
        <w:continuationSeparator/>
      </w:r>
    </w:p>
  </w:footnote>
  <w:footnote w:type="continuationNotice" w:id="1">
    <w:p w14:paraId="7E8213A4" w14:textId="77777777" w:rsidR="00096874" w:rsidRDefault="000968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31256" w14:textId="77777777" w:rsidR="00E52984" w:rsidRDefault="00E529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2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6237"/>
      <w:gridCol w:w="1560"/>
    </w:tblGrid>
    <w:tr w:rsidR="00ED6E87" w14:paraId="7DB5A92A" w14:textId="77777777" w:rsidTr="00095853">
      <w:trPr>
        <w:cantSplit/>
        <w:trHeight w:val="972"/>
      </w:trPr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863F2B3" w14:textId="6AB4C91A" w:rsidR="00914F41" w:rsidRPr="00914F41" w:rsidRDefault="00914F41" w:rsidP="00914F41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914F41">
            <w:rPr>
              <w:b/>
              <w:smallCaps/>
              <w:noProof/>
              <w:sz w:val="16"/>
              <w:lang w:eastAsia="pl-PL"/>
            </w:rPr>
            <w:drawing>
              <wp:inline distT="0" distB="0" distL="0" distR="0" wp14:anchorId="06B2E766" wp14:editId="066EFB8B">
                <wp:extent cx="1047750" cy="51435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C3BF85" w14:textId="7F9E6E0D" w:rsidR="00ED6E87" w:rsidRDefault="00ED6E87" w:rsidP="00095853">
          <w:pPr>
            <w:spacing w:after="0"/>
            <w:rPr>
              <w:b/>
              <w:smallCaps/>
              <w:noProof/>
              <w:sz w:val="16"/>
            </w:rPr>
          </w:pP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0970FBC" w14:textId="77777777" w:rsidR="00ED6E87" w:rsidRPr="008E2AEF" w:rsidRDefault="00ED6E87" w:rsidP="00F871AF">
          <w:pPr>
            <w:pStyle w:val="Normal1"/>
            <w:jc w:val="center"/>
            <w:rPr>
              <w:rStyle w:val="HTML-akronim"/>
              <w:rFonts w:asciiTheme="minorHAnsi" w:hAnsiTheme="minorHAnsi" w:cstheme="minorHAnsi"/>
              <w:b/>
              <w:sz w:val="20"/>
              <w:szCs w:val="20"/>
            </w:rPr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  <w:r>
            <w:rPr>
              <w:b/>
              <w:smallCaps/>
              <w:noProof/>
              <w:sz w:val="16"/>
            </w:rPr>
            <w:br/>
          </w:r>
          <w:r w:rsidRPr="008E2AEF">
            <w:rPr>
              <w:rFonts w:asciiTheme="minorHAnsi" w:hAnsiTheme="minorHAnsi" w:cstheme="minorHAnsi"/>
              <w:b/>
              <w:sz w:val="20"/>
              <w:szCs w:val="20"/>
            </w:rPr>
            <w:t>Specyfikacja Techniczna</w:t>
          </w:r>
        </w:p>
        <w:p w14:paraId="0E435E8A" w14:textId="68C0F414" w:rsidR="00ED6E87" w:rsidRPr="000E1C92" w:rsidRDefault="008E2AEF" w:rsidP="00D41533">
          <w:pPr>
            <w:pStyle w:val="Bezodstpw"/>
            <w:jc w:val="center"/>
          </w:pPr>
          <w:r w:rsidRPr="008E2AEF">
            <w:rPr>
              <w:rStyle w:val="Pogrubienie"/>
              <w:rFonts w:cstheme="minorHAnsi"/>
              <w:sz w:val="20"/>
              <w:szCs w:val="20"/>
            </w:rPr>
            <w:t>Świadczenie usług wsparcia serwisowego</w:t>
          </w:r>
          <w:r w:rsidRPr="008E2AEF">
            <w:rPr>
              <w:rStyle w:val="Pogrubienie"/>
              <w:rFonts w:cstheme="minorHAnsi"/>
              <w:sz w:val="20"/>
              <w:szCs w:val="20"/>
            </w:rPr>
            <w:br/>
            <w:t xml:space="preserve">platformy telekomunikacyjnej </w:t>
          </w:r>
          <w:r w:rsidR="00695834">
            <w:rPr>
              <w:rStyle w:val="Pogrubienie"/>
              <w:rFonts w:cstheme="minorHAnsi"/>
              <w:sz w:val="20"/>
              <w:szCs w:val="20"/>
            </w:rPr>
            <w:t>FreePBX</w:t>
          </w:r>
        </w:p>
      </w:tc>
      <w:tc>
        <w:tcPr>
          <w:tcW w:w="156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98E934C" w14:textId="0218AB3D" w:rsidR="00ED6E87" w:rsidRPr="00294329" w:rsidRDefault="00ED6E87" w:rsidP="00997849">
          <w:pPr>
            <w:jc w:val="center"/>
            <w:rPr>
              <w:rFonts w:ascii="Arial" w:hAnsi="Arial" w:cs="Arial"/>
              <w:smallCaps/>
              <w:noProof/>
            </w:rPr>
          </w:pPr>
          <w:r w:rsidRPr="00294329">
            <w:rPr>
              <w:rFonts w:ascii="Arial" w:hAnsi="Arial" w:cs="Arial"/>
              <w:smallCaps/>
              <w:noProof/>
            </w:rPr>
            <w:t xml:space="preserve">str. </w:t>
          </w:r>
          <w:r w:rsidRPr="00294329">
            <w:rPr>
              <w:rFonts w:ascii="Arial" w:hAnsi="Arial" w:cs="Arial"/>
              <w:b/>
              <w:smallCaps/>
              <w:noProof/>
            </w:rPr>
            <w:t xml:space="preserve"> </w:t>
          </w:r>
          <w:r w:rsidRPr="00294329">
            <w:rPr>
              <w:rFonts w:ascii="Arial" w:hAnsi="Arial" w:cs="Arial"/>
              <w:b/>
              <w:smallCaps/>
              <w:noProof/>
            </w:rPr>
            <w:fldChar w:fldCharType="begin"/>
          </w:r>
          <w:r w:rsidRPr="00294329">
            <w:rPr>
              <w:rFonts w:ascii="Arial" w:hAnsi="Arial" w:cs="Arial"/>
              <w:b/>
              <w:smallCaps/>
              <w:noProof/>
            </w:rPr>
            <w:instrText xml:space="preserve">PAGE </w:instrText>
          </w:r>
          <w:r w:rsidRPr="00294329">
            <w:rPr>
              <w:rFonts w:ascii="Arial" w:hAnsi="Arial" w:cs="Arial"/>
              <w:b/>
              <w:smallCaps/>
              <w:noProof/>
            </w:rPr>
            <w:fldChar w:fldCharType="separate"/>
          </w:r>
          <w:r w:rsidR="00FF30BA">
            <w:rPr>
              <w:rFonts w:ascii="Arial" w:hAnsi="Arial" w:cs="Arial"/>
              <w:b/>
              <w:smallCaps/>
              <w:noProof/>
            </w:rPr>
            <w:t>7</w:t>
          </w:r>
          <w:r w:rsidRPr="00294329">
            <w:rPr>
              <w:rFonts w:ascii="Arial" w:hAnsi="Arial" w:cs="Arial"/>
              <w:b/>
              <w:smallCaps/>
              <w:noProof/>
            </w:rPr>
            <w:fldChar w:fldCharType="end"/>
          </w:r>
          <w:r w:rsidRPr="00294329">
            <w:rPr>
              <w:rFonts w:ascii="Arial" w:hAnsi="Arial" w:cs="Arial"/>
              <w:b/>
              <w:smallCaps/>
              <w:noProof/>
            </w:rPr>
            <w:t xml:space="preserve"> / </w:t>
          </w:r>
          <w:r w:rsidRPr="00294329">
            <w:rPr>
              <w:rStyle w:val="Numerstrony"/>
              <w:rFonts w:ascii="Arial" w:hAnsi="Arial" w:cs="Arial"/>
              <w:b/>
            </w:rPr>
            <w:fldChar w:fldCharType="begin"/>
          </w:r>
          <w:r w:rsidRPr="00294329">
            <w:rPr>
              <w:rStyle w:val="Numerstrony"/>
              <w:rFonts w:ascii="Arial" w:hAnsi="Arial" w:cs="Arial"/>
              <w:b/>
            </w:rPr>
            <w:instrText xml:space="preserve"> NUMPAGES </w:instrText>
          </w:r>
          <w:r w:rsidRPr="00294329">
            <w:rPr>
              <w:rStyle w:val="Numerstrony"/>
              <w:rFonts w:ascii="Arial" w:hAnsi="Arial" w:cs="Arial"/>
              <w:b/>
            </w:rPr>
            <w:fldChar w:fldCharType="separate"/>
          </w:r>
          <w:r w:rsidR="00FF30BA">
            <w:rPr>
              <w:rStyle w:val="Numerstrony"/>
              <w:rFonts w:ascii="Arial" w:hAnsi="Arial" w:cs="Arial"/>
              <w:b/>
              <w:noProof/>
            </w:rPr>
            <w:t>7</w:t>
          </w:r>
          <w:r w:rsidRPr="00294329">
            <w:rPr>
              <w:rStyle w:val="Numerstrony"/>
              <w:rFonts w:ascii="Arial" w:hAnsi="Arial" w:cs="Arial"/>
              <w:b/>
            </w:rPr>
            <w:fldChar w:fldCharType="end"/>
          </w:r>
        </w:p>
      </w:tc>
    </w:tr>
  </w:tbl>
  <w:p w14:paraId="3D27B94D" w14:textId="076B650C" w:rsidR="00ED6E87" w:rsidRDefault="00ED6E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81F1D" w14:textId="307EB17A" w:rsidR="00914F41" w:rsidRPr="00914F41" w:rsidRDefault="00914F41" w:rsidP="00914F41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914F41">
      <w:rPr>
        <w:noProof/>
        <w:lang w:eastAsia="pl-PL"/>
      </w:rPr>
      <w:drawing>
        <wp:inline distT="0" distB="0" distL="0" distR="0" wp14:anchorId="6C883221" wp14:editId="046064F2">
          <wp:extent cx="1047750" cy="5143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8A2035" w14:textId="09F66222" w:rsidR="00ED6E87" w:rsidRDefault="00ED6E87" w:rsidP="00997849">
    <w:pPr>
      <w:pStyle w:val="Nagwek"/>
      <w:tabs>
        <w:tab w:val="clear" w:pos="4536"/>
        <w:tab w:val="clear" w:pos="9072"/>
        <w:tab w:val="left" w:pos="19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89CAAAF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0130057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2867669"/>
    <w:multiLevelType w:val="multilevel"/>
    <w:tmpl w:val="3DE866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307607E"/>
    <w:multiLevelType w:val="hybridMultilevel"/>
    <w:tmpl w:val="1B329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E65C6"/>
    <w:multiLevelType w:val="hybridMultilevel"/>
    <w:tmpl w:val="AC26B526"/>
    <w:lvl w:ilvl="0" w:tplc="FCD87C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C2604"/>
    <w:multiLevelType w:val="multilevel"/>
    <w:tmpl w:val="E9283C9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5AE0351"/>
    <w:multiLevelType w:val="hybridMultilevel"/>
    <w:tmpl w:val="F3C2F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EDC9AA6">
      <w:start w:val="1"/>
      <w:numFmt w:val="lowerLetter"/>
      <w:lvlText w:val="%2."/>
      <w:lvlJc w:val="left"/>
      <w:pPr>
        <w:ind w:left="1440" w:hanging="360"/>
      </w:pPr>
      <w:rPr>
        <w:b w:val="0"/>
        <w:bCs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36784C"/>
    <w:multiLevelType w:val="hybridMultilevel"/>
    <w:tmpl w:val="A1FA98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DD671F"/>
    <w:multiLevelType w:val="hybridMultilevel"/>
    <w:tmpl w:val="BE3A2762"/>
    <w:lvl w:ilvl="0" w:tplc="534C05A0">
      <w:start w:val="1"/>
      <w:numFmt w:val="decimal"/>
      <w:pStyle w:val="num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A093F0C"/>
    <w:multiLevelType w:val="multilevel"/>
    <w:tmpl w:val="05DAEDF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0BCC4AA2"/>
    <w:multiLevelType w:val="hybridMultilevel"/>
    <w:tmpl w:val="BEC299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E909EA"/>
    <w:multiLevelType w:val="multilevel"/>
    <w:tmpl w:val="05DAEDF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0C053EF5"/>
    <w:multiLevelType w:val="hybridMultilevel"/>
    <w:tmpl w:val="046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D4446A"/>
    <w:multiLevelType w:val="hybridMultilevel"/>
    <w:tmpl w:val="AAA40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10F45"/>
    <w:multiLevelType w:val="hybridMultilevel"/>
    <w:tmpl w:val="17EAD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0D17D7"/>
    <w:multiLevelType w:val="hybridMultilevel"/>
    <w:tmpl w:val="1D4A1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F745DC"/>
    <w:multiLevelType w:val="hybridMultilevel"/>
    <w:tmpl w:val="047A3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420727"/>
    <w:multiLevelType w:val="hybridMultilevel"/>
    <w:tmpl w:val="1BD07A3E"/>
    <w:lvl w:ilvl="0" w:tplc="7026D39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-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</w:abstractNum>
  <w:abstractNum w:abstractNumId="18" w15:restartNumberingAfterBreak="0">
    <w:nsid w:val="1F4D012F"/>
    <w:multiLevelType w:val="multilevel"/>
    <w:tmpl w:val="A596FF3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24E058E5"/>
    <w:multiLevelType w:val="hybridMultilevel"/>
    <w:tmpl w:val="98E4E2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97445C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971A5C"/>
    <w:multiLevelType w:val="hybridMultilevel"/>
    <w:tmpl w:val="1BB8CFC0"/>
    <w:lvl w:ilvl="0" w:tplc="326A5D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066AEA"/>
    <w:multiLevelType w:val="hybridMultilevel"/>
    <w:tmpl w:val="98E4E2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97445C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D255B1"/>
    <w:multiLevelType w:val="hybridMultilevel"/>
    <w:tmpl w:val="D6B6B9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3626E18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5074C1"/>
    <w:multiLevelType w:val="hybridMultilevel"/>
    <w:tmpl w:val="CFB29918"/>
    <w:lvl w:ilvl="0" w:tplc="E1308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5462B"/>
    <w:multiLevelType w:val="hybridMultilevel"/>
    <w:tmpl w:val="53B0F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11137B"/>
    <w:multiLevelType w:val="hybridMultilevel"/>
    <w:tmpl w:val="2F345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14A4E"/>
    <w:multiLevelType w:val="hybridMultilevel"/>
    <w:tmpl w:val="BDB41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3644A"/>
    <w:multiLevelType w:val="multilevel"/>
    <w:tmpl w:val="7CFA205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4BE3141B"/>
    <w:multiLevelType w:val="hybridMultilevel"/>
    <w:tmpl w:val="786A0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D020E57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D13C86"/>
    <w:multiLevelType w:val="hybridMultilevel"/>
    <w:tmpl w:val="2C6C82E0"/>
    <w:lvl w:ilvl="0" w:tplc="8CECD8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672B6C"/>
    <w:multiLevelType w:val="hybridMultilevel"/>
    <w:tmpl w:val="1F9AA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44EFBD8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B4B23"/>
    <w:multiLevelType w:val="multilevel"/>
    <w:tmpl w:val="F2BA7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1F67E3E"/>
    <w:multiLevelType w:val="multilevel"/>
    <w:tmpl w:val="DE501D2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7AE66C4"/>
    <w:multiLevelType w:val="hybridMultilevel"/>
    <w:tmpl w:val="9432AE9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B96A49"/>
    <w:multiLevelType w:val="hybridMultilevel"/>
    <w:tmpl w:val="8CFC2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1A234A"/>
    <w:multiLevelType w:val="multilevel"/>
    <w:tmpl w:val="D5386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5F2F547A"/>
    <w:multiLevelType w:val="hybridMultilevel"/>
    <w:tmpl w:val="A6E2B2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3626E18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7A6139"/>
    <w:multiLevelType w:val="hybridMultilevel"/>
    <w:tmpl w:val="56F09F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080968"/>
    <w:multiLevelType w:val="hybridMultilevel"/>
    <w:tmpl w:val="0540D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F1151D"/>
    <w:multiLevelType w:val="hybridMultilevel"/>
    <w:tmpl w:val="A8789442"/>
    <w:lvl w:ilvl="0" w:tplc="6892234E">
      <w:start w:val="1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E0B732C"/>
    <w:multiLevelType w:val="hybridMultilevel"/>
    <w:tmpl w:val="98E4E2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97445C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3D08A3"/>
    <w:multiLevelType w:val="hybridMultilevel"/>
    <w:tmpl w:val="D63411EA"/>
    <w:lvl w:ilvl="0" w:tplc="7026D39E">
      <w:start w:val="2"/>
      <w:numFmt w:val="bullet"/>
      <w:lvlText w:val=""/>
      <w:lvlJc w:val="left"/>
      <w:pPr>
        <w:ind w:left="2628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6141C3E"/>
    <w:multiLevelType w:val="hybridMultilevel"/>
    <w:tmpl w:val="661CD9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3626E18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95FE0"/>
    <w:multiLevelType w:val="hybridMultilevel"/>
    <w:tmpl w:val="E2928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438EA"/>
    <w:multiLevelType w:val="hybridMultilevel"/>
    <w:tmpl w:val="52A61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C65D50"/>
    <w:multiLevelType w:val="hybridMultilevel"/>
    <w:tmpl w:val="FAFC21FE"/>
    <w:lvl w:ilvl="0" w:tplc="014E85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47163"/>
    <w:multiLevelType w:val="hybridMultilevel"/>
    <w:tmpl w:val="E16EBAE6"/>
    <w:lvl w:ilvl="0" w:tplc="56C8C8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A566D"/>
    <w:multiLevelType w:val="multilevel"/>
    <w:tmpl w:val="AC8AD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3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7FFA6C79"/>
    <w:multiLevelType w:val="hybridMultilevel"/>
    <w:tmpl w:val="5FDE5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47"/>
  </w:num>
  <w:num w:numId="3">
    <w:abstractNumId w:val="35"/>
  </w:num>
  <w:num w:numId="4">
    <w:abstractNumId w:val="19"/>
  </w:num>
  <w:num w:numId="5">
    <w:abstractNumId w:val="32"/>
  </w:num>
  <w:num w:numId="6">
    <w:abstractNumId w:val="9"/>
  </w:num>
  <w:num w:numId="7">
    <w:abstractNumId w:val="33"/>
  </w:num>
  <w:num w:numId="8">
    <w:abstractNumId w:val="26"/>
  </w:num>
  <w:num w:numId="9">
    <w:abstractNumId w:val="14"/>
  </w:num>
  <w:num w:numId="10">
    <w:abstractNumId w:val="34"/>
  </w:num>
  <w:num w:numId="11">
    <w:abstractNumId w:val="31"/>
  </w:num>
  <w:num w:numId="12">
    <w:abstractNumId w:val="43"/>
  </w:num>
  <w:num w:numId="13">
    <w:abstractNumId w:val="24"/>
  </w:num>
  <w:num w:numId="14">
    <w:abstractNumId w:val="28"/>
  </w:num>
  <w:num w:numId="15">
    <w:abstractNumId w:val="44"/>
  </w:num>
  <w:num w:numId="16">
    <w:abstractNumId w:val="25"/>
  </w:num>
  <w:num w:numId="17">
    <w:abstractNumId w:val="45"/>
  </w:num>
  <w:num w:numId="18">
    <w:abstractNumId w:val="23"/>
  </w:num>
  <w:num w:numId="19">
    <w:abstractNumId w:val="13"/>
  </w:num>
  <w:num w:numId="20">
    <w:abstractNumId w:val="12"/>
  </w:num>
  <w:num w:numId="21">
    <w:abstractNumId w:val="38"/>
  </w:num>
  <w:num w:numId="22">
    <w:abstractNumId w:val="18"/>
  </w:num>
  <w:num w:numId="23">
    <w:abstractNumId w:val="8"/>
  </w:num>
  <w:num w:numId="24">
    <w:abstractNumId w:val="29"/>
  </w:num>
  <w:num w:numId="25">
    <w:abstractNumId w:val="5"/>
  </w:num>
  <w:num w:numId="26">
    <w:abstractNumId w:val="27"/>
  </w:num>
  <w:num w:numId="27">
    <w:abstractNumId w:val="1"/>
  </w:num>
  <w:num w:numId="28">
    <w:abstractNumId w:val="0"/>
  </w:num>
  <w:num w:numId="29">
    <w:abstractNumId w:val="39"/>
  </w:num>
  <w:num w:numId="30">
    <w:abstractNumId w:val="10"/>
  </w:num>
  <w:num w:numId="31">
    <w:abstractNumId w:val="41"/>
  </w:num>
  <w:num w:numId="32">
    <w:abstractNumId w:val="17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0"/>
  </w:num>
  <w:num w:numId="36">
    <w:abstractNumId w:val="3"/>
  </w:num>
  <w:num w:numId="37">
    <w:abstractNumId w:val="6"/>
  </w:num>
  <w:num w:numId="38">
    <w:abstractNumId w:val="7"/>
  </w:num>
  <w:num w:numId="39">
    <w:abstractNumId w:val="30"/>
  </w:num>
  <w:num w:numId="40">
    <w:abstractNumId w:val="48"/>
  </w:num>
  <w:num w:numId="41">
    <w:abstractNumId w:val="46"/>
  </w:num>
  <w:num w:numId="42">
    <w:abstractNumId w:val="21"/>
  </w:num>
  <w:num w:numId="43">
    <w:abstractNumId w:val="42"/>
  </w:num>
  <w:num w:numId="44">
    <w:abstractNumId w:val="40"/>
  </w:num>
  <w:num w:numId="45">
    <w:abstractNumId w:val="36"/>
  </w:num>
  <w:num w:numId="46">
    <w:abstractNumId w:val="22"/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</w:num>
  <w:num w:numId="49">
    <w:abstractNumId w:val="11"/>
  </w:num>
  <w:num w:numId="50">
    <w:abstractNumId w:val="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2AE"/>
    <w:rsid w:val="00002E69"/>
    <w:rsid w:val="0000396F"/>
    <w:rsid w:val="00007782"/>
    <w:rsid w:val="00007A72"/>
    <w:rsid w:val="000103D1"/>
    <w:rsid w:val="00010515"/>
    <w:rsid w:val="00010649"/>
    <w:rsid w:val="00010694"/>
    <w:rsid w:val="00010D95"/>
    <w:rsid w:val="00013262"/>
    <w:rsid w:val="00014761"/>
    <w:rsid w:val="0001524F"/>
    <w:rsid w:val="000172E9"/>
    <w:rsid w:val="00017600"/>
    <w:rsid w:val="000212DF"/>
    <w:rsid w:val="00021F8F"/>
    <w:rsid w:val="00022873"/>
    <w:rsid w:val="00023310"/>
    <w:rsid w:val="000240BD"/>
    <w:rsid w:val="00025907"/>
    <w:rsid w:val="00027BEF"/>
    <w:rsid w:val="0003025B"/>
    <w:rsid w:val="00031F25"/>
    <w:rsid w:val="00032AA0"/>
    <w:rsid w:val="000334A1"/>
    <w:rsid w:val="000340AF"/>
    <w:rsid w:val="000355FE"/>
    <w:rsid w:val="0003595E"/>
    <w:rsid w:val="000360A8"/>
    <w:rsid w:val="00036A48"/>
    <w:rsid w:val="0004036F"/>
    <w:rsid w:val="00041C96"/>
    <w:rsid w:val="0004218C"/>
    <w:rsid w:val="00043F85"/>
    <w:rsid w:val="0004547E"/>
    <w:rsid w:val="000460FE"/>
    <w:rsid w:val="00046516"/>
    <w:rsid w:val="00046EC3"/>
    <w:rsid w:val="00047521"/>
    <w:rsid w:val="00050759"/>
    <w:rsid w:val="0005107C"/>
    <w:rsid w:val="00051B0F"/>
    <w:rsid w:val="00053111"/>
    <w:rsid w:val="00055172"/>
    <w:rsid w:val="0005608B"/>
    <w:rsid w:val="00056FAA"/>
    <w:rsid w:val="0005783E"/>
    <w:rsid w:val="00063061"/>
    <w:rsid w:val="00063918"/>
    <w:rsid w:val="00066DE3"/>
    <w:rsid w:val="00071686"/>
    <w:rsid w:val="000731F2"/>
    <w:rsid w:val="0007392C"/>
    <w:rsid w:val="00073BD3"/>
    <w:rsid w:val="00074CE6"/>
    <w:rsid w:val="000753FD"/>
    <w:rsid w:val="00075FF8"/>
    <w:rsid w:val="0007624D"/>
    <w:rsid w:val="00076BCB"/>
    <w:rsid w:val="0008146B"/>
    <w:rsid w:val="00081A69"/>
    <w:rsid w:val="0008307E"/>
    <w:rsid w:val="00084640"/>
    <w:rsid w:val="00084EA7"/>
    <w:rsid w:val="0008778E"/>
    <w:rsid w:val="00087C7B"/>
    <w:rsid w:val="00087EAA"/>
    <w:rsid w:val="00090AAF"/>
    <w:rsid w:val="0009195F"/>
    <w:rsid w:val="000923A4"/>
    <w:rsid w:val="00092FCC"/>
    <w:rsid w:val="00095853"/>
    <w:rsid w:val="00096874"/>
    <w:rsid w:val="000974D7"/>
    <w:rsid w:val="000A026E"/>
    <w:rsid w:val="000A0DFC"/>
    <w:rsid w:val="000A26DC"/>
    <w:rsid w:val="000A37A5"/>
    <w:rsid w:val="000A3C80"/>
    <w:rsid w:val="000A4DB8"/>
    <w:rsid w:val="000A4E52"/>
    <w:rsid w:val="000B2210"/>
    <w:rsid w:val="000B227C"/>
    <w:rsid w:val="000B6AF3"/>
    <w:rsid w:val="000C0B05"/>
    <w:rsid w:val="000C499D"/>
    <w:rsid w:val="000C5145"/>
    <w:rsid w:val="000C53F9"/>
    <w:rsid w:val="000C59C0"/>
    <w:rsid w:val="000C7F52"/>
    <w:rsid w:val="000D0AFA"/>
    <w:rsid w:val="000D1002"/>
    <w:rsid w:val="000D235A"/>
    <w:rsid w:val="000D25B5"/>
    <w:rsid w:val="000D2F62"/>
    <w:rsid w:val="000D457C"/>
    <w:rsid w:val="000D6AD7"/>
    <w:rsid w:val="000D726C"/>
    <w:rsid w:val="000D77BD"/>
    <w:rsid w:val="000D79AA"/>
    <w:rsid w:val="000D7EC5"/>
    <w:rsid w:val="000E0839"/>
    <w:rsid w:val="000E135D"/>
    <w:rsid w:val="000E1C92"/>
    <w:rsid w:val="000E29A2"/>
    <w:rsid w:val="000E3DD5"/>
    <w:rsid w:val="000E6CD4"/>
    <w:rsid w:val="000E701D"/>
    <w:rsid w:val="000F0790"/>
    <w:rsid w:val="000F1EA0"/>
    <w:rsid w:val="000F2600"/>
    <w:rsid w:val="000F4769"/>
    <w:rsid w:val="00102080"/>
    <w:rsid w:val="0010346B"/>
    <w:rsid w:val="00103713"/>
    <w:rsid w:val="00107288"/>
    <w:rsid w:val="001072A6"/>
    <w:rsid w:val="00111C11"/>
    <w:rsid w:val="001126D7"/>
    <w:rsid w:val="00113186"/>
    <w:rsid w:val="00115086"/>
    <w:rsid w:val="0011779D"/>
    <w:rsid w:val="0011791C"/>
    <w:rsid w:val="00117D17"/>
    <w:rsid w:val="0012056C"/>
    <w:rsid w:val="0012097D"/>
    <w:rsid w:val="00126247"/>
    <w:rsid w:val="0013060E"/>
    <w:rsid w:val="001316E1"/>
    <w:rsid w:val="001325B9"/>
    <w:rsid w:val="001357D8"/>
    <w:rsid w:val="00135B1C"/>
    <w:rsid w:val="00135CBB"/>
    <w:rsid w:val="00136921"/>
    <w:rsid w:val="00141C96"/>
    <w:rsid w:val="001441F5"/>
    <w:rsid w:val="00147A16"/>
    <w:rsid w:val="001508DE"/>
    <w:rsid w:val="00152200"/>
    <w:rsid w:val="00152363"/>
    <w:rsid w:val="0015449B"/>
    <w:rsid w:val="00155A3B"/>
    <w:rsid w:val="00156B64"/>
    <w:rsid w:val="00157411"/>
    <w:rsid w:val="001624B1"/>
    <w:rsid w:val="00162886"/>
    <w:rsid w:val="00162A91"/>
    <w:rsid w:val="001635D3"/>
    <w:rsid w:val="00165D12"/>
    <w:rsid w:val="00165ED3"/>
    <w:rsid w:val="0017066C"/>
    <w:rsid w:val="001743C8"/>
    <w:rsid w:val="00174B96"/>
    <w:rsid w:val="00176D5C"/>
    <w:rsid w:val="00176F06"/>
    <w:rsid w:val="00177C60"/>
    <w:rsid w:val="001802E1"/>
    <w:rsid w:val="001808AE"/>
    <w:rsid w:val="001815FA"/>
    <w:rsid w:val="0018282E"/>
    <w:rsid w:val="00182AA7"/>
    <w:rsid w:val="00182C74"/>
    <w:rsid w:val="00184653"/>
    <w:rsid w:val="00184BBE"/>
    <w:rsid w:val="001869CF"/>
    <w:rsid w:val="00186ADA"/>
    <w:rsid w:val="001879F0"/>
    <w:rsid w:val="00187D02"/>
    <w:rsid w:val="00190663"/>
    <w:rsid w:val="00191BE0"/>
    <w:rsid w:val="001923E4"/>
    <w:rsid w:val="001A0832"/>
    <w:rsid w:val="001A0CE4"/>
    <w:rsid w:val="001A0F60"/>
    <w:rsid w:val="001A16F1"/>
    <w:rsid w:val="001A3B63"/>
    <w:rsid w:val="001A62EB"/>
    <w:rsid w:val="001A674A"/>
    <w:rsid w:val="001B1040"/>
    <w:rsid w:val="001B3484"/>
    <w:rsid w:val="001B3BD7"/>
    <w:rsid w:val="001B4467"/>
    <w:rsid w:val="001C34D8"/>
    <w:rsid w:val="001C42FD"/>
    <w:rsid w:val="001C5A05"/>
    <w:rsid w:val="001C5B2A"/>
    <w:rsid w:val="001C6097"/>
    <w:rsid w:val="001C6501"/>
    <w:rsid w:val="001D06AE"/>
    <w:rsid w:val="001D2CCA"/>
    <w:rsid w:val="001D2EFB"/>
    <w:rsid w:val="001D3228"/>
    <w:rsid w:val="001D3739"/>
    <w:rsid w:val="001D3BD1"/>
    <w:rsid w:val="001D479D"/>
    <w:rsid w:val="001E1F4F"/>
    <w:rsid w:val="001E30E9"/>
    <w:rsid w:val="001E3839"/>
    <w:rsid w:val="001E44B4"/>
    <w:rsid w:val="001E54A7"/>
    <w:rsid w:val="001E5BEC"/>
    <w:rsid w:val="001E77A3"/>
    <w:rsid w:val="001F0C82"/>
    <w:rsid w:val="001F4D4A"/>
    <w:rsid w:val="001F559D"/>
    <w:rsid w:val="001F66F5"/>
    <w:rsid w:val="001F6DD3"/>
    <w:rsid w:val="0020040C"/>
    <w:rsid w:val="0020116C"/>
    <w:rsid w:val="00201DFD"/>
    <w:rsid w:val="002023EC"/>
    <w:rsid w:val="00202A3D"/>
    <w:rsid w:val="0020364C"/>
    <w:rsid w:val="0020583D"/>
    <w:rsid w:val="00207B4B"/>
    <w:rsid w:val="00207D52"/>
    <w:rsid w:val="00213C1D"/>
    <w:rsid w:val="002148CB"/>
    <w:rsid w:val="002151C4"/>
    <w:rsid w:val="002164D9"/>
    <w:rsid w:val="002176A8"/>
    <w:rsid w:val="00221589"/>
    <w:rsid w:val="00222673"/>
    <w:rsid w:val="002245BB"/>
    <w:rsid w:val="002250EF"/>
    <w:rsid w:val="002259A2"/>
    <w:rsid w:val="0022746D"/>
    <w:rsid w:val="00232789"/>
    <w:rsid w:val="00233E69"/>
    <w:rsid w:val="002351DD"/>
    <w:rsid w:val="002353EF"/>
    <w:rsid w:val="002370A5"/>
    <w:rsid w:val="00237973"/>
    <w:rsid w:val="00240F02"/>
    <w:rsid w:val="00241C1B"/>
    <w:rsid w:val="00241FE7"/>
    <w:rsid w:val="00242175"/>
    <w:rsid w:val="002429B0"/>
    <w:rsid w:val="002437AD"/>
    <w:rsid w:val="00243BE8"/>
    <w:rsid w:val="002451C9"/>
    <w:rsid w:val="00246E38"/>
    <w:rsid w:val="002502FA"/>
    <w:rsid w:val="002521E8"/>
    <w:rsid w:val="00252233"/>
    <w:rsid w:val="002524FA"/>
    <w:rsid w:val="0025287F"/>
    <w:rsid w:val="0025379D"/>
    <w:rsid w:val="00254356"/>
    <w:rsid w:val="00256CC8"/>
    <w:rsid w:val="00257E83"/>
    <w:rsid w:val="002636F2"/>
    <w:rsid w:val="002674B5"/>
    <w:rsid w:val="00270E59"/>
    <w:rsid w:val="00271ACD"/>
    <w:rsid w:val="00271E71"/>
    <w:rsid w:val="00271F8F"/>
    <w:rsid w:val="0027620D"/>
    <w:rsid w:val="00280C70"/>
    <w:rsid w:val="0028104E"/>
    <w:rsid w:val="00281125"/>
    <w:rsid w:val="0028143A"/>
    <w:rsid w:val="002816EC"/>
    <w:rsid w:val="00283A2C"/>
    <w:rsid w:val="00283CB5"/>
    <w:rsid w:val="002911CC"/>
    <w:rsid w:val="0029259B"/>
    <w:rsid w:val="0029259E"/>
    <w:rsid w:val="0029464E"/>
    <w:rsid w:val="00294C31"/>
    <w:rsid w:val="00294D5B"/>
    <w:rsid w:val="00295A55"/>
    <w:rsid w:val="002977DE"/>
    <w:rsid w:val="00297EF6"/>
    <w:rsid w:val="002A26A1"/>
    <w:rsid w:val="002A3CC6"/>
    <w:rsid w:val="002A4DCF"/>
    <w:rsid w:val="002A6949"/>
    <w:rsid w:val="002B1E6E"/>
    <w:rsid w:val="002B1F18"/>
    <w:rsid w:val="002B2CBB"/>
    <w:rsid w:val="002B2DD1"/>
    <w:rsid w:val="002B5947"/>
    <w:rsid w:val="002B5D5B"/>
    <w:rsid w:val="002B6BA6"/>
    <w:rsid w:val="002B7AC4"/>
    <w:rsid w:val="002C3E7B"/>
    <w:rsid w:val="002C3F47"/>
    <w:rsid w:val="002C4F54"/>
    <w:rsid w:val="002D1795"/>
    <w:rsid w:val="002D23B4"/>
    <w:rsid w:val="002D2B88"/>
    <w:rsid w:val="002D3D1E"/>
    <w:rsid w:val="002D4AFC"/>
    <w:rsid w:val="002D52E5"/>
    <w:rsid w:val="002D563E"/>
    <w:rsid w:val="002D5ADC"/>
    <w:rsid w:val="002E04B0"/>
    <w:rsid w:val="002E0A29"/>
    <w:rsid w:val="002E1783"/>
    <w:rsid w:val="002E1D18"/>
    <w:rsid w:val="002E221A"/>
    <w:rsid w:val="002E2440"/>
    <w:rsid w:val="002E2D93"/>
    <w:rsid w:val="002E3160"/>
    <w:rsid w:val="002E37E4"/>
    <w:rsid w:val="002E3B42"/>
    <w:rsid w:val="002E53E8"/>
    <w:rsid w:val="002E56BC"/>
    <w:rsid w:val="002E6C04"/>
    <w:rsid w:val="002E7E37"/>
    <w:rsid w:val="002F03E9"/>
    <w:rsid w:val="002F123A"/>
    <w:rsid w:val="002F1C9C"/>
    <w:rsid w:val="002F25FC"/>
    <w:rsid w:val="002F2FA3"/>
    <w:rsid w:val="002F306B"/>
    <w:rsid w:val="002F3CB4"/>
    <w:rsid w:val="002F3DEB"/>
    <w:rsid w:val="002F4531"/>
    <w:rsid w:val="002F49EC"/>
    <w:rsid w:val="002F5BF8"/>
    <w:rsid w:val="002F63DB"/>
    <w:rsid w:val="002F6701"/>
    <w:rsid w:val="003032F9"/>
    <w:rsid w:val="003066F9"/>
    <w:rsid w:val="00310932"/>
    <w:rsid w:val="0031094A"/>
    <w:rsid w:val="0031289C"/>
    <w:rsid w:val="003132D8"/>
    <w:rsid w:val="00313A06"/>
    <w:rsid w:val="0031523B"/>
    <w:rsid w:val="003157C7"/>
    <w:rsid w:val="00315D2A"/>
    <w:rsid w:val="0031662B"/>
    <w:rsid w:val="00316E3B"/>
    <w:rsid w:val="00317233"/>
    <w:rsid w:val="00317C21"/>
    <w:rsid w:val="00320103"/>
    <w:rsid w:val="0032058C"/>
    <w:rsid w:val="00321665"/>
    <w:rsid w:val="00321828"/>
    <w:rsid w:val="00321CE4"/>
    <w:rsid w:val="0032240D"/>
    <w:rsid w:val="00322E05"/>
    <w:rsid w:val="003253C6"/>
    <w:rsid w:val="0033102F"/>
    <w:rsid w:val="00333272"/>
    <w:rsid w:val="00333905"/>
    <w:rsid w:val="00334F53"/>
    <w:rsid w:val="00337100"/>
    <w:rsid w:val="003374BB"/>
    <w:rsid w:val="003409A3"/>
    <w:rsid w:val="003409FF"/>
    <w:rsid w:val="0034143E"/>
    <w:rsid w:val="00342100"/>
    <w:rsid w:val="003453E4"/>
    <w:rsid w:val="00345C59"/>
    <w:rsid w:val="003461AE"/>
    <w:rsid w:val="00346A5B"/>
    <w:rsid w:val="0035076F"/>
    <w:rsid w:val="00351001"/>
    <w:rsid w:val="00351818"/>
    <w:rsid w:val="003525C8"/>
    <w:rsid w:val="00352DB0"/>
    <w:rsid w:val="003530BF"/>
    <w:rsid w:val="003552B2"/>
    <w:rsid w:val="00355892"/>
    <w:rsid w:val="00356690"/>
    <w:rsid w:val="00356A25"/>
    <w:rsid w:val="003573A7"/>
    <w:rsid w:val="00357AE0"/>
    <w:rsid w:val="003615DA"/>
    <w:rsid w:val="00361CE8"/>
    <w:rsid w:val="00362ADD"/>
    <w:rsid w:val="003647E7"/>
    <w:rsid w:val="00364CA1"/>
    <w:rsid w:val="00365F70"/>
    <w:rsid w:val="00366A7F"/>
    <w:rsid w:val="003670C0"/>
    <w:rsid w:val="00367D64"/>
    <w:rsid w:val="0037230B"/>
    <w:rsid w:val="00372D22"/>
    <w:rsid w:val="0037478C"/>
    <w:rsid w:val="00374DB2"/>
    <w:rsid w:val="00377680"/>
    <w:rsid w:val="00377F10"/>
    <w:rsid w:val="0038146C"/>
    <w:rsid w:val="00381DDF"/>
    <w:rsid w:val="0038353B"/>
    <w:rsid w:val="00384308"/>
    <w:rsid w:val="00385A64"/>
    <w:rsid w:val="00386B53"/>
    <w:rsid w:val="00386C90"/>
    <w:rsid w:val="00387C0D"/>
    <w:rsid w:val="00390FFD"/>
    <w:rsid w:val="00394DB3"/>
    <w:rsid w:val="003950A0"/>
    <w:rsid w:val="00395423"/>
    <w:rsid w:val="00395467"/>
    <w:rsid w:val="003957FB"/>
    <w:rsid w:val="00395A08"/>
    <w:rsid w:val="003962DD"/>
    <w:rsid w:val="003962FE"/>
    <w:rsid w:val="00396C11"/>
    <w:rsid w:val="003A037E"/>
    <w:rsid w:val="003A310F"/>
    <w:rsid w:val="003A69F6"/>
    <w:rsid w:val="003A708B"/>
    <w:rsid w:val="003B17AD"/>
    <w:rsid w:val="003B2E74"/>
    <w:rsid w:val="003B3971"/>
    <w:rsid w:val="003B59D5"/>
    <w:rsid w:val="003B5BC0"/>
    <w:rsid w:val="003B6390"/>
    <w:rsid w:val="003B6A81"/>
    <w:rsid w:val="003C240D"/>
    <w:rsid w:val="003C2C01"/>
    <w:rsid w:val="003C4B14"/>
    <w:rsid w:val="003C5975"/>
    <w:rsid w:val="003D070E"/>
    <w:rsid w:val="003D0DE5"/>
    <w:rsid w:val="003D4187"/>
    <w:rsid w:val="003D4CA6"/>
    <w:rsid w:val="003D5A50"/>
    <w:rsid w:val="003D7428"/>
    <w:rsid w:val="003E1AD7"/>
    <w:rsid w:val="003E31FF"/>
    <w:rsid w:val="003E35C5"/>
    <w:rsid w:val="003E4BCD"/>
    <w:rsid w:val="003E4BD4"/>
    <w:rsid w:val="003E4C54"/>
    <w:rsid w:val="003E5C18"/>
    <w:rsid w:val="003E69BD"/>
    <w:rsid w:val="003E6D7A"/>
    <w:rsid w:val="003E7F19"/>
    <w:rsid w:val="003F12A3"/>
    <w:rsid w:val="003F14C9"/>
    <w:rsid w:val="003F2275"/>
    <w:rsid w:val="003F2B82"/>
    <w:rsid w:val="003F3485"/>
    <w:rsid w:val="003F49DB"/>
    <w:rsid w:val="003F52CC"/>
    <w:rsid w:val="003F5BC8"/>
    <w:rsid w:val="003F5D02"/>
    <w:rsid w:val="003F6E3D"/>
    <w:rsid w:val="00401034"/>
    <w:rsid w:val="00402AA1"/>
    <w:rsid w:val="00404F6E"/>
    <w:rsid w:val="0040726F"/>
    <w:rsid w:val="00407849"/>
    <w:rsid w:val="0041045F"/>
    <w:rsid w:val="00410CF6"/>
    <w:rsid w:val="004138F2"/>
    <w:rsid w:val="004154F2"/>
    <w:rsid w:val="00415A0B"/>
    <w:rsid w:val="00416372"/>
    <w:rsid w:val="004165B7"/>
    <w:rsid w:val="00424438"/>
    <w:rsid w:val="004269A3"/>
    <w:rsid w:val="00427F96"/>
    <w:rsid w:val="004306B8"/>
    <w:rsid w:val="00430E33"/>
    <w:rsid w:val="00430E51"/>
    <w:rsid w:val="004318FC"/>
    <w:rsid w:val="00432648"/>
    <w:rsid w:val="0043511A"/>
    <w:rsid w:val="004405E2"/>
    <w:rsid w:val="004413B3"/>
    <w:rsid w:val="00442274"/>
    <w:rsid w:val="00443508"/>
    <w:rsid w:val="00443DF7"/>
    <w:rsid w:val="00443F06"/>
    <w:rsid w:val="0044458C"/>
    <w:rsid w:val="00444B86"/>
    <w:rsid w:val="0044528A"/>
    <w:rsid w:val="004479F6"/>
    <w:rsid w:val="00447E14"/>
    <w:rsid w:val="00450379"/>
    <w:rsid w:val="0045531A"/>
    <w:rsid w:val="00456318"/>
    <w:rsid w:val="004574BC"/>
    <w:rsid w:val="00457648"/>
    <w:rsid w:val="0046119A"/>
    <w:rsid w:val="00463181"/>
    <w:rsid w:val="00463AB6"/>
    <w:rsid w:val="00464D37"/>
    <w:rsid w:val="00465736"/>
    <w:rsid w:val="00465A17"/>
    <w:rsid w:val="004715B7"/>
    <w:rsid w:val="00471BE6"/>
    <w:rsid w:val="00472B26"/>
    <w:rsid w:val="00472F8D"/>
    <w:rsid w:val="00474125"/>
    <w:rsid w:val="00474D23"/>
    <w:rsid w:val="0047544B"/>
    <w:rsid w:val="004804CA"/>
    <w:rsid w:val="00480D04"/>
    <w:rsid w:val="00481714"/>
    <w:rsid w:val="00481AA7"/>
    <w:rsid w:val="00483B6B"/>
    <w:rsid w:val="004860E0"/>
    <w:rsid w:val="00490A81"/>
    <w:rsid w:val="004931A7"/>
    <w:rsid w:val="004932A5"/>
    <w:rsid w:val="00495CF8"/>
    <w:rsid w:val="0049783C"/>
    <w:rsid w:val="00497ACF"/>
    <w:rsid w:val="00497BB0"/>
    <w:rsid w:val="00497BBE"/>
    <w:rsid w:val="004A04E2"/>
    <w:rsid w:val="004A191D"/>
    <w:rsid w:val="004A1971"/>
    <w:rsid w:val="004A1B80"/>
    <w:rsid w:val="004A1F5C"/>
    <w:rsid w:val="004A2D13"/>
    <w:rsid w:val="004A333B"/>
    <w:rsid w:val="004A3C72"/>
    <w:rsid w:val="004A4AEC"/>
    <w:rsid w:val="004A788C"/>
    <w:rsid w:val="004A7E05"/>
    <w:rsid w:val="004B12F8"/>
    <w:rsid w:val="004B1C1C"/>
    <w:rsid w:val="004B1EAF"/>
    <w:rsid w:val="004B34C4"/>
    <w:rsid w:val="004B38C6"/>
    <w:rsid w:val="004B3CDA"/>
    <w:rsid w:val="004B445C"/>
    <w:rsid w:val="004B4A91"/>
    <w:rsid w:val="004B652D"/>
    <w:rsid w:val="004B7B0C"/>
    <w:rsid w:val="004C3F08"/>
    <w:rsid w:val="004C50F0"/>
    <w:rsid w:val="004C5102"/>
    <w:rsid w:val="004D0E66"/>
    <w:rsid w:val="004D2403"/>
    <w:rsid w:val="004D281F"/>
    <w:rsid w:val="004D2A31"/>
    <w:rsid w:val="004D2A7D"/>
    <w:rsid w:val="004D60BA"/>
    <w:rsid w:val="004D6A10"/>
    <w:rsid w:val="004D703B"/>
    <w:rsid w:val="004D7AA9"/>
    <w:rsid w:val="004E1185"/>
    <w:rsid w:val="004E126B"/>
    <w:rsid w:val="004E163E"/>
    <w:rsid w:val="004E3366"/>
    <w:rsid w:val="004E3C30"/>
    <w:rsid w:val="004E654D"/>
    <w:rsid w:val="004E697D"/>
    <w:rsid w:val="004E6C07"/>
    <w:rsid w:val="004E7C57"/>
    <w:rsid w:val="004F04D9"/>
    <w:rsid w:val="004F0B74"/>
    <w:rsid w:val="004F0F48"/>
    <w:rsid w:val="004F2E41"/>
    <w:rsid w:val="004F2FB7"/>
    <w:rsid w:val="004F41D6"/>
    <w:rsid w:val="004F6A68"/>
    <w:rsid w:val="004F7840"/>
    <w:rsid w:val="0050026D"/>
    <w:rsid w:val="00501A0A"/>
    <w:rsid w:val="00501BBC"/>
    <w:rsid w:val="005021BE"/>
    <w:rsid w:val="005056B1"/>
    <w:rsid w:val="00507264"/>
    <w:rsid w:val="0051065C"/>
    <w:rsid w:val="00510DC0"/>
    <w:rsid w:val="005146DD"/>
    <w:rsid w:val="00514AFE"/>
    <w:rsid w:val="00520CD7"/>
    <w:rsid w:val="005231CD"/>
    <w:rsid w:val="0052379C"/>
    <w:rsid w:val="005240B3"/>
    <w:rsid w:val="00524402"/>
    <w:rsid w:val="005244B9"/>
    <w:rsid w:val="00524765"/>
    <w:rsid w:val="00524F08"/>
    <w:rsid w:val="00525697"/>
    <w:rsid w:val="00525AE6"/>
    <w:rsid w:val="005275CB"/>
    <w:rsid w:val="00527D90"/>
    <w:rsid w:val="00527E2C"/>
    <w:rsid w:val="00527E2D"/>
    <w:rsid w:val="00530CBB"/>
    <w:rsid w:val="00531D5D"/>
    <w:rsid w:val="005331C2"/>
    <w:rsid w:val="0053333F"/>
    <w:rsid w:val="00533738"/>
    <w:rsid w:val="0053455E"/>
    <w:rsid w:val="00534CA1"/>
    <w:rsid w:val="005351BC"/>
    <w:rsid w:val="005360E8"/>
    <w:rsid w:val="0053622D"/>
    <w:rsid w:val="005368A7"/>
    <w:rsid w:val="005407F6"/>
    <w:rsid w:val="005409F9"/>
    <w:rsid w:val="00540FCE"/>
    <w:rsid w:val="00541F38"/>
    <w:rsid w:val="005442D2"/>
    <w:rsid w:val="00544AFB"/>
    <w:rsid w:val="00545248"/>
    <w:rsid w:val="0054537E"/>
    <w:rsid w:val="00553B93"/>
    <w:rsid w:val="00553F81"/>
    <w:rsid w:val="005551E0"/>
    <w:rsid w:val="00556FA9"/>
    <w:rsid w:val="00560B0C"/>
    <w:rsid w:val="00566068"/>
    <w:rsid w:val="005661CB"/>
    <w:rsid w:val="005704AE"/>
    <w:rsid w:val="005705B2"/>
    <w:rsid w:val="00571B74"/>
    <w:rsid w:val="00571BBE"/>
    <w:rsid w:val="0057340D"/>
    <w:rsid w:val="0057479D"/>
    <w:rsid w:val="005757EF"/>
    <w:rsid w:val="00576012"/>
    <w:rsid w:val="00581584"/>
    <w:rsid w:val="00581DB3"/>
    <w:rsid w:val="00581EC6"/>
    <w:rsid w:val="00582437"/>
    <w:rsid w:val="00582CA1"/>
    <w:rsid w:val="00583A01"/>
    <w:rsid w:val="00586183"/>
    <w:rsid w:val="005906E7"/>
    <w:rsid w:val="00590D20"/>
    <w:rsid w:val="005919EF"/>
    <w:rsid w:val="00592675"/>
    <w:rsid w:val="005927AA"/>
    <w:rsid w:val="00593ED9"/>
    <w:rsid w:val="00594E7B"/>
    <w:rsid w:val="005969E0"/>
    <w:rsid w:val="00596B60"/>
    <w:rsid w:val="00596E39"/>
    <w:rsid w:val="00597482"/>
    <w:rsid w:val="005A4C33"/>
    <w:rsid w:val="005A60B2"/>
    <w:rsid w:val="005A67B0"/>
    <w:rsid w:val="005A6978"/>
    <w:rsid w:val="005A7629"/>
    <w:rsid w:val="005A7B41"/>
    <w:rsid w:val="005B0476"/>
    <w:rsid w:val="005B21B7"/>
    <w:rsid w:val="005B269C"/>
    <w:rsid w:val="005B3F93"/>
    <w:rsid w:val="005B428E"/>
    <w:rsid w:val="005B4390"/>
    <w:rsid w:val="005B4F07"/>
    <w:rsid w:val="005B52C0"/>
    <w:rsid w:val="005B56C3"/>
    <w:rsid w:val="005B6825"/>
    <w:rsid w:val="005B73EC"/>
    <w:rsid w:val="005C16B6"/>
    <w:rsid w:val="005C1A23"/>
    <w:rsid w:val="005C2213"/>
    <w:rsid w:val="005C232A"/>
    <w:rsid w:val="005C2F8C"/>
    <w:rsid w:val="005C3DBA"/>
    <w:rsid w:val="005C64FD"/>
    <w:rsid w:val="005C6A32"/>
    <w:rsid w:val="005C7EAF"/>
    <w:rsid w:val="005D0816"/>
    <w:rsid w:val="005D0A08"/>
    <w:rsid w:val="005D2544"/>
    <w:rsid w:val="005D2E8E"/>
    <w:rsid w:val="005D3E16"/>
    <w:rsid w:val="005D63C0"/>
    <w:rsid w:val="005D646A"/>
    <w:rsid w:val="005D701D"/>
    <w:rsid w:val="005D7774"/>
    <w:rsid w:val="005E22EB"/>
    <w:rsid w:val="005E2B06"/>
    <w:rsid w:val="005E31D5"/>
    <w:rsid w:val="005E37B1"/>
    <w:rsid w:val="005E4047"/>
    <w:rsid w:val="005E4243"/>
    <w:rsid w:val="005E4689"/>
    <w:rsid w:val="005E46C7"/>
    <w:rsid w:val="005E49D0"/>
    <w:rsid w:val="005E5320"/>
    <w:rsid w:val="005E5B4A"/>
    <w:rsid w:val="005E7176"/>
    <w:rsid w:val="005F14D9"/>
    <w:rsid w:val="005F2778"/>
    <w:rsid w:val="005F283A"/>
    <w:rsid w:val="005F2F2F"/>
    <w:rsid w:val="005F4121"/>
    <w:rsid w:val="005F4A13"/>
    <w:rsid w:val="005F4D60"/>
    <w:rsid w:val="005F567A"/>
    <w:rsid w:val="00602852"/>
    <w:rsid w:val="00602B0A"/>
    <w:rsid w:val="00603B9D"/>
    <w:rsid w:val="00603E23"/>
    <w:rsid w:val="0060506E"/>
    <w:rsid w:val="006072C0"/>
    <w:rsid w:val="006116F0"/>
    <w:rsid w:val="006136EC"/>
    <w:rsid w:val="006151D7"/>
    <w:rsid w:val="00616E9D"/>
    <w:rsid w:val="0061782B"/>
    <w:rsid w:val="00620965"/>
    <w:rsid w:val="006212F5"/>
    <w:rsid w:val="00622BF2"/>
    <w:rsid w:val="00625444"/>
    <w:rsid w:val="00625B4E"/>
    <w:rsid w:val="00626EE3"/>
    <w:rsid w:val="00627650"/>
    <w:rsid w:val="0063018E"/>
    <w:rsid w:val="00630DF6"/>
    <w:rsid w:val="00632AF7"/>
    <w:rsid w:val="006339D4"/>
    <w:rsid w:val="006345A8"/>
    <w:rsid w:val="00634D26"/>
    <w:rsid w:val="00637357"/>
    <w:rsid w:val="00637780"/>
    <w:rsid w:val="00641D3F"/>
    <w:rsid w:val="00642259"/>
    <w:rsid w:val="00644613"/>
    <w:rsid w:val="00644CF5"/>
    <w:rsid w:val="00644E16"/>
    <w:rsid w:val="006452FB"/>
    <w:rsid w:val="006453EB"/>
    <w:rsid w:val="006475C0"/>
    <w:rsid w:val="0065092D"/>
    <w:rsid w:val="00650A2C"/>
    <w:rsid w:val="00653B9B"/>
    <w:rsid w:val="00654EBA"/>
    <w:rsid w:val="00655676"/>
    <w:rsid w:val="00656CF0"/>
    <w:rsid w:val="00657641"/>
    <w:rsid w:val="00657AA7"/>
    <w:rsid w:val="0066039D"/>
    <w:rsid w:val="00660811"/>
    <w:rsid w:val="00663DED"/>
    <w:rsid w:val="00667A68"/>
    <w:rsid w:val="0067081A"/>
    <w:rsid w:val="00671002"/>
    <w:rsid w:val="00672DF5"/>
    <w:rsid w:val="00674E65"/>
    <w:rsid w:val="006778D5"/>
    <w:rsid w:val="00677B6C"/>
    <w:rsid w:val="00680DC2"/>
    <w:rsid w:val="00682049"/>
    <w:rsid w:val="006841AE"/>
    <w:rsid w:val="006866A7"/>
    <w:rsid w:val="00690446"/>
    <w:rsid w:val="00690B80"/>
    <w:rsid w:val="00695834"/>
    <w:rsid w:val="00695959"/>
    <w:rsid w:val="006964FE"/>
    <w:rsid w:val="00696EC6"/>
    <w:rsid w:val="006A1C9F"/>
    <w:rsid w:val="006A3386"/>
    <w:rsid w:val="006A353D"/>
    <w:rsid w:val="006A537B"/>
    <w:rsid w:val="006B0835"/>
    <w:rsid w:val="006B0B0E"/>
    <w:rsid w:val="006B0DAA"/>
    <w:rsid w:val="006B1F40"/>
    <w:rsid w:val="006B31BC"/>
    <w:rsid w:val="006B3D74"/>
    <w:rsid w:val="006B4CDD"/>
    <w:rsid w:val="006B5C9C"/>
    <w:rsid w:val="006B5FE4"/>
    <w:rsid w:val="006B65F7"/>
    <w:rsid w:val="006B6818"/>
    <w:rsid w:val="006B6954"/>
    <w:rsid w:val="006B6DDE"/>
    <w:rsid w:val="006B7A6D"/>
    <w:rsid w:val="006C1414"/>
    <w:rsid w:val="006C1BF5"/>
    <w:rsid w:val="006C3129"/>
    <w:rsid w:val="006C57EE"/>
    <w:rsid w:val="006C59D0"/>
    <w:rsid w:val="006C5B62"/>
    <w:rsid w:val="006C70E5"/>
    <w:rsid w:val="006C747F"/>
    <w:rsid w:val="006C7639"/>
    <w:rsid w:val="006D0A67"/>
    <w:rsid w:val="006D30ED"/>
    <w:rsid w:val="006D3D63"/>
    <w:rsid w:val="006D3E52"/>
    <w:rsid w:val="006D61C3"/>
    <w:rsid w:val="006E080E"/>
    <w:rsid w:val="006E0925"/>
    <w:rsid w:val="006E125E"/>
    <w:rsid w:val="006E3EBD"/>
    <w:rsid w:val="006E56EE"/>
    <w:rsid w:val="006E5797"/>
    <w:rsid w:val="006E68EB"/>
    <w:rsid w:val="006F04F3"/>
    <w:rsid w:val="006F1D44"/>
    <w:rsid w:val="006F214D"/>
    <w:rsid w:val="006F2153"/>
    <w:rsid w:val="006F39FB"/>
    <w:rsid w:val="006F5ED4"/>
    <w:rsid w:val="006F64F3"/>
    <w:rsid w:val="006F6FEF"/>
    <w:rsid w:val="00700E22"/>
    <w:rsid w:val="007036F3"/>
    <w:rsid w:val="00704B5D"/>
    <w:rsid w:val="007055C6"/>
    <w:rsid w:val="00705677"/>
    <w:rsid w:val="00705967"/>
    <w:rsid w:val="0070625B"/>
    <w:rsid w:val="00706D7C"/>
    <w:rsid w:val="00707BD7"/>
    <w:rsid w:val="00707BFD"/>
    <w:rsid w:val="00712FAF"/>
    <w:rsid w:val="007135D0"/>
    <w:rsid w:val="00713FC7"/>
    <w:rsid w:val="00717B4A"/>
    <w:rsid w:val="00720AA9"/>
    <w:rsid w:val="00721DC0"/>
    <w:rsid w:val="007223F3"/>
    <w:rsid w:val="007258E1"/>
    <w:rsid w:val="007266C0"/>
    <w:rsid w:val="00726E2A"/>
    <w:rsid w:val="00727857"/>
    <w:rsid w:val="007301E9"/>
    <w:rsid w:val="00732202"/>
    <w:rsid w:val="00733DF5"/>
    <w:rsid w:val="00734C38"/>
    <w:rsid w:val="0073543D"/>
    <w:rsid w:val="0073609F"/>
    <w:rsid w:val="007379A6"/>
    <w:rsid w:val="00737D4C"/>
    <w:rsid w:val="00740178"/>
    <w:rsid w:val="00740613"/>
    <w:rsid w:val="007408DE"/>
    <w:rsid w:val="00740F67"/>
    <w:rsid w:val="00741169"/>
    <w:rsid w:val="007416AA"/>
    <w:rsid w:val="00741D51"/>
    <w:rsid w:val="00743A47"/>
    <w:rsid w:val="00743A6A"/>
    <w:rsid w:val="007451DF"/>
    <w:rsid w:val="0074576F"/>
    <w:rsid w:val="00746042"/>
    <w:rsid w:val="0074608D"/>
    <w:rsid w:val="00747BC6"/>
    <w:rsid w:val="00747F31"/>
    <w:rsid w:val="007507DF"/>
    <w:rsid w:val="00752923"/>
    <w:rsid w:val="00752BC9"/>
    <w:rsid w:val="007542F7"/>
    <w:rsid w:val="0075440B"/>
    <w:rsid w:val="007556B8"/>
    <w:rsid w:val="00756537"/>
    <w:rsid w:val="007569A6"/>
    <w:rsid w:val="007631ED"/>
    <w:rsid w:val="00765B19"/>
    <w:rsid w:val="00765E40"/>
    <w:rsid w:val="00772D80"/>
    <w:rsid w:val="00775893"/>
    <w:rsid w:val="00776C53"/>
    <w:rsid w:val="0078200B"/>
    <w:rsid w:val="007841B0"/>
    <w:rsid w:val="00785344"/>
    <w:rsid w:val="00785B89"/>
    <w:rsid w:val="0078750E"/>
    <w:rsid w:val="00790B04"/>
    <w:rsid w:val="007911AB"/>
    <w:rsid w:val="0079254C"/>
    <w:rsid w:val="00794E02"/>
    <w:rsid w:val="007952AB"/>
    <w:rsid w:val="007957AA"/>
    <w:rsid w:val="007958B1"/>
    <w:rsid w:val="00796572"/>
    <w:rsid w:val="007A39E3"/>
    <w:rsid w:val="007A3C7E"/>
    <w:rsid w:val="007A4836"/>
    <w:rsid w:val="007A509A"/>
    <w:rsid w:val="007A5343"/>
    <w:rsid w:val="007A62EF"/>
    <w:rsid w:val="007A6D03"/>
    <w:rsid w:val="007B14AB"/>
    <w:rsid w:val="007B1B67"/>
    <w:rsid w:val="007B26D2"/>
    <w:rsid w:val="007B399C"/>
    <w:rsid w:val="007B3F1E"/>
    <w:rsid w:val="007B4615"/>
    <w:rsid w:val="007B46E0"/>
    <w:rsid w:val="007B5718"/>
    <w:rsid w:val="007B5B1B"/>
    <w:rsid w:val="007B7C00"/>
    <w:rsid w:val="007B7EE7"/>
    <w:rsid w:val="007B7F30"/>
    <w:rsid w:val="007C004A"/>
    <w:rsid w:val="007C1277"/>
    <w:rsid w:val="007C171E"/>
    <w:rsid w:val="007C1BD3"/>
    <w:rsid w:val="007C1FF5"/>
    <w:rsid w:val="007C3E0E"/>
    <w:rsid w:val="007C4730"/>
    <w:rsid w:val="007C55B1"/>
    <w:rsid w:val="007C7CAE"/>
    <w:rsid w:val="007D134A"/>
    <w:rsid w:val="007D1982"/>
    <w:rsid w:val="007D2933"/>
    <w:rsid w:val="007D4F63"/>
    <w:rsid w:val="007D5394"/>
    <w:rsid w:val="007D72FA"/>
    <w:rsid w:val="007E0AF3"/>
    <w:rsid w:val="007E15AE"/>
    <w:rsid w:val="007E1ED8"/>
    <w:rsid w:val="007E2559"/>
    <w:rsid w:val="007E2D9D"/>
    <w:rsid w:val="007E4F5E"/>
    <w:rsid w:val="007E5D82"/>
    <w:rsid w:val="007E6025"/>
    <w:rsid w:val="007E6987"/>
    <w:rsid w:val="007E6DF4"/>
    <w:rsid w:val="007E6EE2"/>
    <w:rsid w:val="007E78AD"/>
    <w:rsid w:val="007F05F9"/>
    <w:rsid w:val="007F3C18"/>
    <w:rsid w:val="007F44A3"/>
    <w:rsid w:val="007F45C8"/>
    <w:rsid w:val="007F4A08"/>
    <w:rsid w:val="007F577E"/>
    <w:rsid w:val="007F66C6"/>
    <w:rsid w:val="007F69DE"/>
    <w:rsid w:val="007F6B9F"/>
    <w:rsid w:val="007F768A"/>
    <w:rsid w:val="008005A9"/>
    <w:rsid w:val="00801AC9"/>
    <w:rsid w:val="008036DF"/>
    <w:rsid w:val="00803C04"/>
    <w:rsid w:val="00803FB3"/>
    <w:rsid w:val="00806637"/>
    <w:rsid w:val="00810083"/>
    <w:rsid w:val="00811299"/>
    <w:rsid w:val="00811645"/>
    <w:rsid w:val="00811F83"/>
    <w:rsid w:val="00814D15"/>
    <w:rsid w:val="00816038"/>
    <w:rsid w:val="0082155D"/>
    <w:rsid w:val="00822BE9"/>
    <w:rsid w:val="0082419A"/>
    <w:rsid w:val="00825CFF"/>
    <w:rsid w:val="00830481"/>
    <w:rsid w:val="00830AF1"/>
    <w:rsid w:val="0083245D"/>
    <w:rsid w:val="0083285F"/>
    <w:rsid w:val="00834226"/>
    <w:rsid w:val="00834458"/>
    <w:rsid w:val="0083487A"/>
    <w:rsid w:val="00836856"/>
    <w:rsid w:val="00840C66"/>
    <w:rsid w:val="00840F64"/>
    <w:rsid w:val="0084154B"/>
    <w:rsid w:val="008416D2"/>
    <w:rsid w:val="008424F7"/>
    <w:rsid w:val="00842580"/>
    <w:rsid w:val="00842A2C"/>
    <w:rsid w:val="00842B7B"/>
    <w:rsid w:val="008438C0"/>
    <w:rsid w:val="00844832"/>
    <w:rsid w:val="00845E8E"/>
    <w:rsid w:val="008468BB"/>
    <w:rsid w:val="00850EB9"/>
    <w:rsid w:val="0085137A"/>
    <w:rsid w:val="008558EB"/>
    <w:rsid w:val="008565A1"/>
    <w:rsid w:val="008571CA"/>
    <w:rsid w:val="00861324"/>
    <w:rsid w:val="0086225E"/>
    <w:rsid w:val="00862582"/>
    <w:rsid w:val="008625AE"/>
    <w:rsid w:val="008700A7"/>
    <w:rsid w:val="00870758"/>
    <w:rsid w:val="00871E63"/>
    <w:rsid w:val="00872A10"/>
    <w:rsid w:val="00875077"/>
    <w:rsid w:val="0087523A"/>
    <w:rsid w:val="00876751"/>
    <w:rsid w:val="00880803"/>
    <w:rsid w:val="0088092B"/>
    <w:rsid w:val="00880F58"/>
    <w:rsid w:val="00881353"/>
    <w:rsid w:val="00882223"/>
    <w:rsid w:val="008822CA"/>
    <w:rsid w:val="00882DE8"/>
    <w:rsid w:val="00884439"/>
    <w:rsid w:val="008853C7"/>
    <w:rsid w:val="008877C6"/>
    <w:rsid w:val="00890542"/>
    <w:rsid w:val="00891D11"/>
    <w:rsid w:val="00892473"/>
    <w:rsid w:val="008925AB"/>
    <w:rsid w:val="00892952"/>
    <w:rsid w:val="008936E4"/>
    <w:rsid w:val="00893FCF"/>
    <w:rsid w:val="008967F0"/>
    <w:rsid w:val="008A1904"/>
    <w:rsid w:val="008A49C5"/>
    <w:rsid w:val="008B0E88"/>
    <w:rsid w:val="008B2FF5"/>
    <w:rsid w:val="008B47CC"/>
    <w:rsid w:val="008B47F5"/>
    <w:rsid w:val="008B481C"/>
    <w:rsid w:val="008B5565"/>
    <w:rsid w:val="008B665C"/>
    <w:rsid w:val="008B691F"/>
    <w:rsid w:val="008B6D9A"/>
    <w:rsid w:val="008C129F"/>
    <w:rsid w:val="008C148F"/>
    <w:rsid w:val="008C1BA6"/>
    <w:rsid w:val="008C4126"/>
    <w:rsid w:val="008C49F2"/>
    <w:rsid w:val="008D11F6"/>
    <w:rsid w:val="008D1B55"/>
    <w:rsid w:val="008D29E3"/>
    <w:rsid w:val="008D30EB"/>
    <w:rsid w:val="008D3DD1"/>
    <w:rsid w:val="008D4B54"/>
    <w:rsid w:val="008D4E41"/>
    <w:rsid w:val="008D58CC"/>
    <w:rsid w:val="008D7DBD"/>
    <w:rsid w:val="008E2AEF"/>
    <w:rsid w:val="008E4B6E"/>
    <w:rsid w:val="008E4CCC"/>
    <w:rsid w:val="008E53F5"/>
    <w:rsid w:val="008E5DF2"/>
    <w:rsid w:val="008E6A45"/>
    <w:rsid w:val="008E6C24"/>
    <w:rsid w:val="008E7123"/>
    <w:rsid w:val="008F003B"/>
    <w:rsid w:val="008F21ED"/>
    <w:rsid w:val="008F37C6"/>
    <w:rsid w:val="008F50EA"/>
    <w:rsid w:val="008F5D3B"/>
    <w:rsid w:val="008F658A"/>
    <w:rsid w:val="008F6621"/>
    <w:rsid w:val="0090259A"/>
    <w:rsid w:val="0090331A"/>
    <w:rsid w:val="00903880"/>
    <w:rsid w:val="00903A2C"/>
    <w:rsid w:val="00904C43"/>
    <w:rsid w:val="00906F1B"/>
    <w:rsid w:val="00907B5C"/>
    <w:rsid w:val="00910BC6"/>
    <w:rsid w:val="00910D27"/>
    <w:rsid w:val="00911C0A"/>
    <w:rsid w:val="00913BC3"/>
    <w:rsid w:val="00914503"/>
    <w:rsid w:val="00914F41"/>
    <w:rsid w:val="00917497"/>
    <w:rsid w:val="00921274"/>
    <w:rsid w:val="00922028"/>
    <w:rsid w:val="00925B2B"/>
    <w:rsid w:val="00926572"/>
    <w:rsid w:val="009323D4"/>
    <w:rsid w:val="00934190"/>
    <w:rsid w:val="00934B22"/>
    <w:rsid w:val="00935EC1"/>
    <w:rsid w:val="00941761"/>
    <w:rsid w:val="00942639"/>
    <w:rsid w:val="00946EB7"/>
    <w:rsid w:val="0094753D"/>
    <w:rsid w:val="009476B0"/>
    <w:rsid w:val="00950BF1"/>
    <w:rsid w:val="00951AA4"/>
    <w:rsid w:val="00952234"/>
    <w:rsid w:val="00953A94"/>
    <w:rsid w:val="00953AFB"/>
    <w:rsid w:val="00956265"/>
    <w:rsid w:val="00956902"/>
    <w:rsid w:val="009578A4"/>
    <w:rsid w:val="009609BF"/>
    <w:rsid w:val="009618C3"/>
    <w:rsid w:val="00963DBE"/>
    <w:rsid w:val="00967293"/>
    <w:rsid w:val="00967383"/>
    <w:rsid w:val="0096772D"/>
    <w:rsid w:val="009705F6"/>
    <w:rsid w:val="00971792"/>
    <w:rsid w:val="009723A8"/>
    <w:rsid w:val="00972B23"/>
    <w:rsid w:val="00975A6E"/>
    <w:rsid w:val="009768AA"/>
    <w:rsid w:val="00976972"/>
    <w:rsid w:val="00977A44"/>
    <w:rsid w:val="00982AAB"/>
    <w:rsid w:val="00983C83"/>
    <w:rsid w:val="009846EA"/>
    <w:rsid w:val="00984AB5"/>
    <w:rsid w:val="009852CF"/>
    <w:rsid w:val="00985616"/>
    <w:rsid w:val="00985C7F"/>
    <w:rsid w:val="00986BA8"/>
    <w:rsid w:val="00986E22"/>
    <w:rsid w:val="009870AD"/>
    <w:rsid w:val="0098753F"/>
    <w:rsid w:val="00990001"/>
    <w:rsid w:val="00994500"/>
    <w:rsid w:val="00995D48"/>
    <w:rsid w:val="00997849"/>
    <w:rsid w:val="009A0EC5"/>
    <w:rsid w:val="009A3BE1"/>
    <w:rsid w:val="009A53DF"/>
    <w:rsid w:val="009A5E68"/>
    <w:rsid w:val="009A7A80"/>
    <w:rsid w:val="009A7ED4"/>
    <w:rsid w:val="009B0F99"/>
    <w:rsid w:val="009B331C"/>
    <w:rsid w:val="009B3B6D"/>
    <w:rsid w:val="009B4A06"/>
    <w:rsid w:val="009C1193"/>
    <w:rsid w:val="009C4027"/>
    <w:rsid w:val="009C4E61"/>
    <w:rsid w:val="009C5CED"/>
    <w:rsid w:val="009C679B"/>
    <w:rsid w:val="009C6952"/>
    <w:rsid w:val="009D1F0B"/>
    <w:rsid w:val="009D2A33"/>
    <w:rsid w:val="009D33EB"/>
    <w:rsid w:val="009D35FF"/>
    <w:rsid w:val="009D5059"/>
    <w:rsid w:val="009D6B54"/>
    <w:rsid w:val="009D6F54"/>
    <w:rsid w:val="009D7124"/>
    <w:rsid w:val="009D75EE"/>
    <w:rsid w:val="009E027A"/>
    <w:rsid w:val="009E1132"/>
    <w:rsid w:val="009E1681"/>
    <w:rsid w:val="009E2218"/>
    <w:rsid w:val="009E2756"/>
    <w:rsid w:val="009E30F5"/>
    <w:rsid w:val="009E37C7"/>
    <w:rsid w:val="009E3BC9"/>
    <w:rsid w:val="009E3E95"/>
    <w:rsid w:val="009E5098"/>
    <w:rsid w:val="009E53D3"/>
    <w:rsid w:val="009E5B19"/>
    <w:rsid w:val="009E75F3"/>
    <w:rsid w:val="009F00DE"/>
    <w:rsid w:val="009F310A"/>
    <w:rsid w:val="009F3204"/>
    <w:rsid w:val="009F4068"/>
    <w:rsid w:val="009F5A71"/>
    <w:rsid w:val="009F5C2C"/>
    <w:rsid w:val="009F60A3"/>
    <w:rsid w:val="00A000A2"/>
    <w:rsid w:val="00A0123E"/>
    <w:rsid w:val="00A02502"/>
    <w:rsid w:val="00A03596"/>
    <w:rsid w:val="00A07FAD"/>
    <w:rsid w:val="00A1125C"/>
    <w:rsid w:val="00A115B6"/>
    <w:rsid w:val="00A12BC2"/>
    <w:rsid w:val="00A13927"/>
    <w:rsid w:val="00A13A9D"/>
    <w:rsid w:val="00A149C2"/>
    <w:rsid w:val="00A15E2F"/>
    <w:rsid w:val="00A1764E"/>
    <w:rsid w:val="00A17A0D"/>
    <w:rsid w:val="00A17DD9"/>
    <w:rsid w:val="00A20634"/>
    <w:rsid w:val="00A21409"/>
    <w:rsid w:val="00A23894"/>
    <w:rsid w:val="00A23AFE"/>
    <w:rsid w:val="00A244EC"/>
    <w:rsid w:val="00A26991"/>
    <w:rsid w:val="00A26AE0"/>
    <w:rsid w:val="00A30F21"/>
    <w:rsid w:val="00A31BED"/>
    <w:rsid w:val="00A357BE"/>
    <w:rsid w:val="00A365FB"/>
    <w:rsid w:val="00A40717"/>
    <w:rsid w:val="00A42492"/>
    <w:rsid w:val="00A42765"/>
    <w:rsid w:val="00A428A0"/>
    <w:rsid w:val="00A43948"/>
    <w:rsid w:val="00A43AB4"/>
    <w:rsid w:val="00A4473E"/>
    <w:rsid w:val="00A45B3D"/>
    <w:rsid w:val="00A47058"/>
    <w:rsid w:val="00A472DA"/>
    <w:rsid w:val="00A47F94"/>
    <w:rsid w:val="00A50094"/>
    <w:rsid w:val="00A50661"/>
    <w:rsid w:val="00A51238"/>
    <w:rsid w:val="00A51406"/>
    <w:rsid w:val="00A515D9"/>
    <w:rsid w:val="00A51759"/>
    <w:rsid w:val="00A52284"/>
    <w:rsid w:val="00A527CE"/>
    <w:rsid w:val="00A52939"/>
    <w:rsid w:val="00A53E08"/>
    <w:rsid w:val="00A55887"/>
    <w:rsid w:val="00A55B78"/>
    <w:rsid w:val="00A564C4"/>
    <w:rsid w:val="00A6073A"/>
    <w:rsid w:val="00A60F6F"/>
    <w:rsid w:val="00A61266"/>
    <w:rsid w:val="00A62BD8"/>
    <w:rsid w:val="00A64021"/>
    <w:rsid w:val="00A642E0"/>
    <w:rsid w:val="00A668FA"/>
    <w:rsid w:val="00A66E22"/>
    <w:rsid w:val="00A70184"/>
    <w:rsid w:val="00A70877"/>
    <w:rsid w:val="00A70B19"/>
    <w:rsid w:val="00A70C77"/>
    <w:rsid w:val="00A71B82"/>
    <w:rsid w:val="00A73761"/>
    <w:rsid w:val="00A763B4"/>
    <w:rsid w:val="00A76F92"/>
    <w:rsid w:val="00A8090B"/>
    <w:rsid w:val="00A81768"/>
    <w:rsid w:val="00A828D8"/>
    <w:rsid w:val="00A82D4B"/>
    <w:rsid w:val="00A845F4"/>
    <w:rsid w:val="00A85388"/>
    <w:rsid w:val="00A866F2"/>
    <w:rsid w:val="00A909B3"/>
    <w:rsid w:val="00A91456"/>
    <w:rsid w:val="00A9200A"/>
    <w:rsid w:val="00A93065"/>
    <w:rsid w:val="00A93D43"/>
    <w:rsid w:val="00A93DDA"/>
    <w:rsid w:val="00A94823"/>
    <w:rsid w:val="00A962AE"/>
    <w:rsid w:val="00A96388"/>
    <w:rsid w:val="00A97352"/>
    <w:rsid w:val="00A97D16"/>
    <w:rsid w:val="00AA0CCE"/>
    <w:rsid w:val="00AA14ED"/>
    <w:rsid w:val="00AA23D7"/>
    <w:rsid w:val="00AA2772"/>
    <w:rsid w:val="00AA412C"/>
    <w:rsid w:val="00AA5513"/>
    <w:rsid w:val="00AA735E"/>
    <w:rsid w:val="00AA780E"/>
    <w:rsid w:val="00AA7EF5"/>
    <w:rsid w:val="00AB25A9"/>
    <w:rsid w:val="00AB2D3F"/>
    <w:rsid w:val="00AB36AC"/>
    <w:rsid w:val="00AB41AB"/>
    <w:rsid w:val="00AB44AD"/>
    <w:rsid w:val="00AB5B95"/>
    <w:rsid w:val="00AB6045"/>
    <w:rsid w:val="00AB61C7"/>
    <w:rsid w:val="00AB7AA9"/>
    <w:rsid w:val="00AC02F7"/>
    <w:rsid w:val="00AC064A"/>
    <w:rsid w:val="00AC14D8"/>
    <w:rsid w:val="00AC3117"/>
    <w:rsid w:val="00AC393A"/>
    <w:rsid w:val="00AC3A38"/>
    <w:rsid w:val="00AD03F3"/>
    <w:rsid w:val="00AD2376"/>
    <w:rsid w:val="00AD2954"/>
    <w:rsid w:val="00AD3190"/>
    <w:rsid w:val="00AD4052"/>
    <w:rsid w:val="00AD4BBA"/>
    <w:rsid w:val="00AD5247"/>
    <w:rsid w:val="00AD667A"/>
    <w:rsid w:val="00AD74EA"/>
    <w:rsid w:val="00AD7913"/>
    <w:rsid w:val="00AD7A42"/>
    <w:rsid w:val="00AE144E"/>
    <w:rsid w:val="00AE2400"/>
    <w:rsid w:val="00AE2ADB"/>
    <w:rsid w:val="00AE3028"/>
    <w:rsid w:val="00AE369A"/>
    <w:rsid w:val="00AE3A1E"/>
    <w:rsid w:val="00AE4510"/>
    <w:rsid w:val="00AE5C6A"/>
    <w:rsid w:val="00AF0DEF"/>
    <w:rsid w:val="00AF2AE9"/>
    <w:rsid w:val="00AF3E61"/>
    <w:rsid w:val="00AF6889"/>
    <w:rsid w:val="00B00E91"/>
    <w:rsid w:val="00B0125D"/>
    <w:rsid w:val="00B012F0"/>
    <w:rsid w:val="00B042FF"/>
    <w:rsid w:val="00B043CD"/>
    <w:rsid w:val="00B0732D"/>
    <w:rsid w:val="00B112EC"/>
    <w:rsid w:val="00B1207D"/>
    <w:rsid w:val="00B139AA"/>
    <w:rsid w:val="00B14585"/>
    <w:rsid w:val="00B15332"/>
    <w:rsid w:val="00B153A0"/>
    <w:rsid w:val="00B154AC"/>
    <w:rsid w:val="00B1564A"/>
    <w:rsid w:val="00B15AF4"/>
    <w:rsid w:val="00B16136"/>
    <w:rsid w:val="00B16770"/>
    <w:rsid w:val="00B17526"/>
    <w:rsid w:val="00B17A61"/>
    <w:rsid w:val="00B232D7"/>
    <w:rsid w:val="00B24760"/>
    <w:rsid w:val="00B254F6"/>
    <w:rsid w:val="00B25582"/>
    <w:rsid w:val="00B26486"/>
    <w:rsid w:val="00B274AA"/>
    <w:rsid w:val="00B303F6"/>
    <w:rsid w:val="00B30BE4"/>
    <w:rsid w:val="00B31A4F"/>
    <w:rsid w:val="00B323F3"/>
    <w:rsid w:val="00B33BF7"/>
    <w:rsid w:val="00B34590"/>
    <w:rsid w:val="00B34E50"/>
    <w:rsid w:val="00B35A5A"/>
    <w:rsid w:val="00B35B77"/>
    <w:rsid w:val="00B360AF"/>
    <w:rsid w:val="00B36733"/>
    <w:rsid w:val="00B37060"/>
    <w:rsid w:val="00B37E9E"/>
    <w:rsid w:val="00B41369"/>
    <w:rsid w:val="00B413D7"/>
    <w:rsid w:val="00B42DE6"/>
    <w:rsid w:val="00B42E5F"/>
    <w:rsid w:val="00B43FE4"/>
    <w:rsid w:val="00B50660"/>
    <w:rsid w:val="00B5083C"/>
    <w:rsid w:val="00B50908"/>
    <w:rsid w:val="00B51855"/>
    <w:rsid w:val="00B5263C"/>
    <w:rsid w:val="00B533C8"/>
    <w:rsid w:val="00B55E28"/>
    <w:rsid w:val="00B55F14"/>
    <w:rsid w:val="00B567D7"/>
    <w:rsid w:val="00B579F5"/>
    <w:rsid w:val="00B57C9B"/>
    <w:rsid w:val="00B610D6"/>
    <w:rsid w:val="00B61257"/>
    <w:rsid w:val="00B617A7"/>
    <w:rsid w:val="00B61FA4"/>
    <w:rsid w:val="00B62708"/>
    <w:rsid w:val="00B6366A"/>
    <w:rsid w:val="00B643F3"/>
    <w:rsid w:val="00B64909"/>
    <w:rsid w:val="00B64F6F"/>
    <w:rsid w:val="00B6507D"/>
    <w:rsid w:val="00B67402"/>
    <w:rsid w:val="00B711BF"/>
    <w:rsid w:val="00B719C0"/>
    <w:rsid w:val="00B71B3B"/>
    <w:rsid w:val="00B71C9B"/>
    <w:rsid w:val="00B71E5A"/>
    <w:rsid w:val="00B723B2"/>
    <w:rsid w:val="00B72837"/>
    <w:rsid w:val="00B7382E"/>
    <w:rsid w:val="00B74792"/>
    <w:rsid w:val="00B76017"/>
    <w:rsid w:val="00B77080"/>
    <w:rsid w:val="00B77276"/>
    <w:rsid w:val="00B8038C"/>
    <w:rsid w:val="00B817C0"/>
    <w:rsid w:val="00B81996"/>
    <w:rsid w:val="00B82A47"/>
    <w:rsid w:val="00B83355"/>
    <w:rsid w:val="00B833B3"/>
    <w:rsid w:val="00B834CC"/>
    <w:rsid w:val="00B84584"/>
    <w:rsid w:val="00B84795"/>
    <w:rsid w:val="00B907AD"/>
    <w:rsid w:val="00B90FC4"/>
    <w:rsid w:val="00B92CD0"/>
    <w:rsid w:val="00B93265"/>
    <w:rsid w:val="00B93563"/>
    <w:rsid w:val="00B96225"/>
    <w:rsid w:val="00B96FE7"/>
    <w:rsid w:val="00BA17AC"/>
    <w:rsid w:val="00BA1A0A"/>
    <w:rsid w:val="00BA269E"/>
    <w:rsid w:val="00BA2766"/>
    <w:rsid w:val="00BA43B9"/>
    <w:rsid w:val="00BA5383"/>
    <w:rsid w:val="00BA5525"/>
    <w:rsid w:val="00BB035C"/>
    <w:rsid w:val="00BB277A"/>
    <w:rsid w:val="00BB4B22"/>
    <w:rsid w:val="00BB6736"/>
    <w:rsid w:val="00BB6A96"/>
    <w:rsid w:val="00BB73CA"/>
    <w:rsid w:val="00BB7924"/>
    <w:rsid w:val="00BB7CDD"/>
    <w:rsid w:val="00BB7D60"/>
    <w:rsid w:val="00BB7FEA"/>
    <w:rsid w:val="00BC5BF0"/>
    <w:rsid w:val="00BC6F44"/>
    <w:rsid w:val="00BC7E01"/>
    <w:rsid w:val="00BD03FC"/>
    <w:rsid w:val="00BD0B74"/>
    <w:rsid w:val="00BD198F"/>
    <w:rsid w:val="00BD1FF1"/>
    <w:rsid w:val="00BD4CF8"/>
    <w:rsid w:val="00BD5B44"/>
    <w:rsid w:val="00BD667F"/>
    <w:rsid w:val="00BD66B5"/>
    <w:rsid w:val="00BD6AA5"/>
    <w:rsid w:val="00BE07DC"/>
    <w:rsid w:val="00BE1D53"/>
    <w:rsid w:val="00BE28B5"/>
    <w:rsid w:val="00BE3306"/>
    <w:rsid w:val="00BE3415"/>
    <w:rsid w:val="00BE61FD"/>
    <w:rsid w:val="00BE6C28"/>
    <w:rsid w:val="00BF0686"/>
    <w:rsid w:val="00BF10AE"/>
    <w:rsid w:val="00BF11A8"/>
    <w:rsid w:val="00BF23A4"/>
    <w:rsid w:val="00BF2572"/>
    <w:rsid w:val="00BF3098"/>
    <w:rsid w:val="00BF3938"/>
    <w:rsid w:val="00BF4FFB"/>
    <w:rsid w:val="00BF781D"/>
    <w:rsid w:val="00BF7E46"/>
    <w:rsid w:val="00C0068B"/>
    <w:rsid w:val="00C00D58"/>
    <w:rsid w:val="00C01C6E"/>
    <w:rsid w:val="00C01F96"/>
    <w:rsid w:val="00C02CD9"/>
    <w:rsid w:val="00C03BE7"/>
    <w:rsid w:val="00C04855"/>
    <w:rsid w:val="00C05277"/>
    <w:rsid w:val="00C05D97"/>
    <w:rsid w:val="00C06FAC"/>
    <w:rsid w:val="00C078F5"/>
    <w:rsid w:val="00C07E62"/>
    <w:rsid w:val="00C10370"/>
    <w:rsid w:val="00C10B5A"/>
    <w:rsid w:val="00C10B89"/>
    <w:rsid w:val="00C1518E"/>
    <w:rsid w:val="00C20FBC"/>
    <w:rsid w:val="00C23062"/>
    <w:rsid w:val="00C2344B"/>
    <w:rsid w:val="00C23803"/>
    <w:rsid w:val="00C24455"/>
    <w:rsid w:val="00C25B1B"/>
    <w:rsid w:val="00C25FD9"/>
    <w:rsid w:val="00C261E6"/>
    <w:rsid w:val="00C277D9"/>
    <w:rsid w:val="00C30A94"/>
    <w:rsid w:val="00C30B56"/>
    <w:rsid w:val="00C3309B"/>
    <w:rsid w:val="00C3339E"/>
    <w:rsid w:val="00C34609"/>
    <w:rsid w:val="00C35B50"/>
    <w:rsid w:val="00C36049"/>
    <w:rsid w:val="00C37D44"/>
    <w:rsid w:val="00C40FB7"/>
    <w:rsid w:val="00C41FAD"/>
    <w:rsid w:val="00C42308"/>
    <w:rsid w:val="00C423F1"/>
    <w:rsid w:val="00C441A2"/>
    <w:rsid w:val="00C44996"/>
    <w:rsid w:val="00C44DF2"/>
    <w:rsid w:val="00C454EA"/>
    <w:rsid w:val="00C45510"/>
    <w:rsid w:val="00C46923"/>
    <w:rsid w:val="00C46B8D"/>
    <w:rsid w:val="00C50DDC"/>
    <w:rsid w:val="00C53F95"/>
    <w:rsid w:val="00C541F8"/>
    <w:rsid w:val="00C55554"/>
    <w:rsid w:val="00C5692E"/>
    <w:rsid w:val="00C61ADD"/>
    <w:rsid w:val="00C62771"/>
    <w:rsid w:val="00C653C3"/>
    <w:rsid w:val="00C65606"/>
    <w:rsid w:val="00C65B9E"/>
    <w:rsid w:val="00C661CA"/>
    <w:rsid w:val="00C664F1"/>
    <w:rsid w:val="00C67BF4"/>
    <w:rsid w:val="00C67C5A"/>
    <w:rsid w:val="00C67D1C"/>
    <w:rsid w:val="00C707B6"/>
    <w:rsid w:val="00C70803"/>
    <w:rsid w:val="00C74820"/>
    <w:rsid w:val="00C762BE"/>
    <w:rsid w:val="00C76702"/>
    <w:rsid w:val="00C76D30"/>
    <w:rsid w:val="00C76DE5"/>
    <w:rsid w:val="00C77058"/>
    <w:rsid w:val="00C77E64"/>
    <w:rsid w:val="00C80B9D"/>
    <w:rsid w:val="00C81529"/>
    <w:rsid w:val="00C819A9"/>
    <w:rsid w:val="00C828A9"/>
    <w:rsid w:val="00C83FD4"/>
    <w:rsid w:val="00C851A5"/>
    <w:rsid w:val="00C85D99"/>
    <w:rsid w:val="00C8640E"/>
    <w:rsid w:val="00C86B81"/>
    <w:rsid w:val="00C86F3E"/>
    <w:rsid w:val="00C87632"/>
    <w:rsid w:val="00C90594"/>
    <w:rsid w:val="00C9283B"/>
    <w:rsid w:val="00C930C6"/>
    <w:rsid w:val="00C93437"/>
    <w:rsid w:val="00C94872"/>
    <w:rsid w:val="00C95212"/>
    <w:rsid w:val="00CA2936"/>
    <w:rsid w:val="00CA2AF8"/>
    <w:rsid w:val="00CA2D29"/>
    <w:rsid w:val="00CA2FF3"/>
    <w:rsid w:val="00CA3BC0"/>
    <w:rsid w:val="00CA4BE3"/>
    <w:rsid w:val="00CA4D13"/>
    <w:rsid w:val="00CA5775"/>
    <w:rsid w:val="00CA5C4C"/>
    <w:rsid w:val="00CA5EFC"/>
    <w:rsid w:val="00CA6839"/>
    <w:rsid w:val="00CB046D"/>
    <w:rsid w:val="00CB05FE"/>
    <w:rsid w:val="00CB1888"/>
    <w:rsid w:val="00CB1F3D"/>
    <w:rsid w:val="00CB34F4"/>
    <w:rsid w:val="00CB4A18"/>
    <w:rsid w:val="00CB693C"/>
    <w:rsid w:val="00CB7359"/>
    <w:rsid w:val="00CB7C7A"/>
    <w:rsid w:val="00CC0855"/>
    <w:rsid w:val="00CC0B40"/>
    <w:rsid w:val="00CC2543"/>
    <w:rsid w:val="00CC35CA"/>
    <w:rsid w:val="00CC5FE4"/>
    <w:rsid w:val="00CC7597"/>
    <w:rsid w:val="00CD11D4"/>
    <w:rsid w:val="00CD1744"/>
    <w:rsid w:val="00CD2C98"/>
    <w:rsid w:val="00CD32D2"/>
    <w:rsid w:val="00CD41DE"/>
    <w:rsid w:val="00CD7210"/>
    <w:rsid w:val="00CD7806"/>
    <w:rsid w:val="00CE0CD7"/>
    <w:rsid w:val="00CE0F48"/>
    <w:rsid w:val="00CE2E44"/>
    <w:rsid w:val="00CE4ADC"/>
    <w:rsid w:val="00CE5896"/>
    <w:rsid w:val="00CE5BCA"/>
    <w:rsid w:val="00CF18B0"/>
    <w:rsid w:val="00CF2444"/>
    <w:rsid w:val="00CF2DE0"/>
    <w:rsid w:val="00CF2E44"/>
    <w:rsid w:val="00CF3511"/>
    <w:rsid w:val="00CF42DA"/>
    <w:rsid w:val="00CF5250"/>
    <w:rsid w:val="00CF5DF7"/>
    <w:rsid w:val="00CF60F8"/>
    <w:rsid w:val="00CF617B"/>
    <w:rsid w:val="00CF6AD7"/>
    <w:rsid w:val="00CF7C1F"/>
    <w:rsid w:val="00D009FD"/>
    <w:rsid w:val="00D0338F"/>
    <w:rsid w:val="00D0495F"/>
    <w:rsid w:val="00D04FAF"/>
    <w:rsid w:val="00D05913"/>
    <w:rsid w:val="00D05BED"/>
    <w:rsid w:val="00D05CB4"/>
    <w:rsid w:val="00D06C7F"/>
    <w:rsid w:val="00D10171"/>
    <w:rsid w:val="00D143B4"/>
    <w:rsid w:val="00D1501C"/>
    <w:rsid w:val="00D16122"/>
    <w:rsid w:val="00D16A4F"/>
    <w:rsid w:val="00D16B79"/>
    <w:rsid w:val="00D202C0"/>
    <w:rsid w:val="00D20D76"/>
    <w:rsid w:val="00D2112B"/>
    <w:rsid w:val="00D22243"/>
    <w:rsid w:val="00D232D5"/>
    <w:rsid w:val="00D233CD"/>
    <w:rsid w:val="00D240CD"/>
    <w:rsid w:val="00D24206"/>
    <w:rsid w:val="00D26569"/>
    <w:rsid w:val="00D27D24"/>
    <w:rsid w:val="00D36123"/>
    <w:rsid w:val="00D40251"/>
    <w:rsid w:val="00D40470"/>
    <w:rsid w:val="00D411AF"/>
    <w:rsid w:val="00D41533"/>
    <w:rsid w:val="00D462FD"/>
    <w:rsid w:val="00D501FB"/>
    <w:rsid w:val="00D50ACD"/>
    <w:rsid w:val="00D518E7"/>
    <w:rsid w:val="00D51A80"/>
    <w:rsid w:val="00D51C55"/>
    <w:rsid w:val="00D532F7"/>
    <w:rsid w:val="00D55712"/>
    <w:rsid w:val="00D6002F"/>
    <w:rsid w:val="00D624D4"/>
    <w:rsid w:val="00D62DD7"/>
    <w:rsid w:val="00D63CDE"/>
    <w:rsid w:val="00D64A8E"/>
    <w:rsid w:val="00D64E11"/>
    <w:rsid w:val="00D653C3"/>
    <w:rsid w:val="00D6600C"/>
    <w:rsid w:val="00D6601B"/>
    <w:rsid w:val="00D66707"/>
    <w:rsid w:val="00D66C88"/>
    <w:rsid w:val="00D67227"/>
    <w:rsid w:val="00D70197"/>
    <w:rsid w:val="00D70275"/>
    <w:rsid w:val="00D70389"/>
    <w:rsid w:val="00D70CEA"/>
    <w:rsid w:val="00D7143E"/>
    <w:rsid w:val="00D72A89"/>
    <w:rsid w:val="00D745DE"/>
    <w:rsid w:val="00D8033D"/>
    <w:rsid w:val="00D80DD3"/>
    <w:rsid w:val="00D82BE9"/>
    <w:rsid w:val="00D82D0F"/>
    <w:rsid w:val="00D83D57"/>
    <w:rsid w:val="00D847FE"/>
    <w:rsid w:val="00D85535"/>
    <w:rsid w:val="00D86216"/>
    <w:rsid w:val="00D916DB"/>
    <w:rsid w:val="00D9286D"/>
    <w:rsid w:val="00D93C3B"/>
    <w:rsid w:val="00D94F74"/>
    <w:rsid w:val="00D961BD"/>
    <w:rsid w:val="00D9624B"/>
    <w:rsid w:val="00D966E3"/>
    <w:rsid w:val="00DA0C71"/>
    <w:rsid w:val="00DA13A4"/>
    <w:rsid w:val="00DA13AD"/>
    <w:rsid w:val="00DA1947"/>
    <w:rsid w:val="00DA1A2E"/>
    <w:rsid w:val="00DA1B14"/>
    <w:rsid w:val="00DA2F40"/>
    <w:rsid w:val="00DA615F"/>
    <w:rsid w:val="00DA6C99"/>
    <w:rsid w:val="00DA72BD"/>
    <w:rsid w:val="00DB015C"/>
    <w:rsid w:val="00DB0C40"/>
    <w:rsid w:val="00DB215C"/>
    <w:rsid w:val="00DC1685"/>
    <w:rsid w:val="00DC298B"/>
    <w:rsid w:val="00DC2B54"/>
    <w:rsid w:val="00DC5451"/>
    <w:rsid w:val="00DC66E4"/>
    <w:rsid w:val="00DD178B"/>
    <w:rsid w:val="00DD2F6F"/>
    <w:rsid w:val="00DD3918"/>
    <w:rsid w:val="00DD39AB"/>
    <w:rsid w:val="00DD59DE"/>
    <w:rsid w:val="00DD64EE"/>
    <w:rsid w:val="00DD6CCE"/>
    <w:rsid w:val="00DE228A"/>
    <w:rsid w:val="00DE2324"/>
    <w:rsid w:val="00DE312B"/>
    <w:rsid w:val="00DE6D4B"/>
    <w:rsid w:val="00DF00EF"/>
    <w:rsid w:val="00DF0BEC"/>
    <w:rsid w:val="00DF0FBE"/>
    <w:rsid w:val="00DF121D"/>
    <w:rsid w:val="00DF2A11"/>
    <w:rsid w:val="00DF3593"/>
    <w:rsid w:val="00DF3B34"/>
    <w:rsid w:val="00DF3B81"/>
    <w:rsid w:val="00DF3E6A"/>
    <w:rsid w:val="00DF4C67"/>
    <w:rsid w:val="00DF4C9E"/>
    <w:rsid w:val="00DF72A3"/>
    <w:rsid w:val="00DF7B13"/>
    <w:rsid w:val="00E013E4"/>
    <w:rsid w:val="00E017B5"/>
    <w:rsid w:val="00E01817"/>
    <w:rsid w:val="00E02735"/>
    <w:rsid w:val="00E02C0E"/>
    <w:rsid w:val="00E037A1"/>
    <w:rsid w:val="00E03929"/>
    <w:rsid w:val="00E05341"/>
    <w:rsid w:val="00E05FE2"/>
    <w:rsid w:val="00E06F28"/>
    <w:rsid w:val="00E12580"/>
    <w:rsid w:val="00E162B6"/>
    <w:rsid w:val="00E16D56"/>
    <w:rsid w:val="00E20528"/>
    <w:rsid w:val="00E20D03"/>
    <w:rsid w:val="00E23490"/>
    <w:rsid w:val="00E26D94"/>
    <w:rsid w:val="00E30A71"/>
    <w:rsid w:val="00E31C3A"/>
    <w:rsid w:val="00E3405C"/>
    <w:rsid w:val="00E34F32"/>
    <w:rsid w:val="00E37CA9"/>
    <w:rsid w:val="00E37E7D"/>
    <w:rsid w:val="00E41C77"/>
    <w:rsid w:val="00E426ED"/>
    <w:rsid w:val="00E47A5C"/>
    <w:rsid w:val="00E514DE"/>
    <w:rsid w:val="00E521F4"/>
    <w:rsid w:val="00E52328"/>
    <w:rsid w:val="00E52984"/>
    <w:rsid w:val="00E53306"/>
    <w:rsid w:val="00E5353F"/>
    <w:rsid w:val="00E53744"/>
    <w:rsid w:val="00E53919"/>
    <w:rsid w:val="00E54355"/>
    <w:rsid w:val="00E55A71"/>
    <w:rsid w:val="00E60232"/>
    <w:rsid w:val="00E61053"/>
    <w:rsid w:val="00E623A2"/>
    <w:rsid w:val="00E62F33"/>
    <w:rsid w:val="00E6362F"/>
    <w:rsid w:val="00E65E54"/>
    <w:rsid w:val="00E6794C"/>
    <w:rsid w:val="00E713BA"/>
    <w:rsid w:val="00E717D2"/>
    <w:rsid w:val="00E75F9F"/>
    <w:rsid w:val="00E76CE3"/>
    <w:rsid w:val="00E7756A"/>
    <w:rsid w:val="00E80707"/>
    <w:rsid w:val="00E80989"/>
    <w:rsid w:val="00E82616"/>
    <w:rsid w:val="00E82766"/>
    <w:rsid w:val="00E83ACB"/>
    <w:rsid w:val="00E84E7A"/>
    <w:rsid w:val="00E85C56"/>
    <w:rsid w:val="00E86789"/>
    <w:rsid w:val="00E86AB1"/>
    <w:rsid w:val="00E910B4"/>
    <w:rsid w:val="00E91B5A"/>
    <w:rsid w:val="00E9271A"/>
    <w:rsid w:val="00E9376D"/>
    <w:rsid w:val="00E94410"/>
    <w:rsid w:val="00E95A4B"/>
    <w:rsid w:val="00E95DAC"/>
    <w:rsid w:val="00E97038"/>
    <w:rsid w:val="00E979F8"/>
    <w:rsid w:val="00EA0594"/>
    <w:rsid w:val="00EA242C"/>
    <w:rsid w:val="00EA3E86"/>
    <w:rsid w:val="00EA4491"/>
    <w:rsid w:val="00EA517D"/>
    <w:rsid w:val="00EA5211"/>
    <w:rsid w:val="00EA6AAB"/>
    <w:rsid w:val="00EB045A"/>
    <w:rsid w:val="00EB060B"/>
    <w:rsid w:val="00EB0D96"/>
    <w:rsid w:val="00EB317A"/>
    <w:rsid w:val="00EB43D5"/>
    <w:rsid w:val="00EB4544"/>
    <w:rsid w:val="00EB6C23"/>
    <w:rsid w:val="00EB7A2E"/>
    <w:rsid w:val="00EC06C3"/>
    <w:rsid w:val="00EC0CE8"/>
    <w:rsid w:val="00EC1704"/>
    <w:rsid w:val="00EC5657"/>
    <w:rsid w:val="00ED01BE"/>
    <w:rsid w:val="00ED0912"/>
    <w:rsid w:val="00ED10B4"/>
    <w:rsid w:val="00ED2321"/>
    <w:rsid w:val="00ED3F7F"/>
    <w:rsid w:val="00ED4E92"/>
    <w:rsid w:val="00ED5994"/>
    <w:rsid w:val="00ED6E87"/>
    <w:rsid w:val="00ED6FE7"/>
    <w:rsid w:val="00ED7C82"/>
    <w:rsid w:val="00ED7CBB"/>
    <w:rsid w:val="00EE07AD"/>
    <w:rsid w:val="00EE2435"/>
    <w:rsid w:val="00EE5984"/>
    <w:rsid w:val="00EE6DF4"/>
    <w:rsid w:val="00EF0511"/>
    <w:rsid w:val="00EF141E"/>
    <w:rsid w:val="00EF188E"/>
    <w:rsid w:val="00EF30F4"/>
    <w:rsid w:val="00EF360E"/>
    <w:rsid w:val="00EF3765"/>
    <w:rsid w:val="00EF57C2"/>
    <w:rsid w:val="00EF590B"/>
    <w:rsid w:val="00EF6C74"/>
    <w:rsid w:val="00EF6CCC"/>
    <w:rsid w:val="00EF6F27"/>
    <w:rsid w:val="00EF7FC6"/>
    <w:rsid w:val="00F004A7"/>
    <w:rsid w:val="00F00E48"/>
    <w:rsid w:val="00F01D81"/>
    <w:rsid w:val="00F04F33"/>
    <w:rsid w:val="00F0544D"/>
    <w:rsid w:val="00F05D43"/>
    <w:rsid w:val="00F05EFF"/>
    <w:rsid w:val="00F07124"/>
    <w:rsid w:val="00F0742C"/>
    <w:rsid w:val="00F077F3"/>
    <w:rsid w:val="00F12FA5"/>
    <w:rsid w:val="00F156D3"/>
    <w:rsid w:val="00F160B1"/>
    <w:rsid w:val="00F17CC2"/>
    <w:rsid w:val="00F22B38"/>
    <w:rsid w:val="00F22F5F"/>
    <w:rsid w:val="00F2459D"/>
    <w:rsid w:val="00F27FD5"/>
    <w:rsid w:val="00F32EC5"/>
    <w:rsid w:val="00F35F4B"/>
    <w:rsid w:val="00F35FDA"/>
    <w:rsid w:val="00F36E9F"/>
    <w:rsid w:val="00F3724B"/>
    <w:rsid w:val="00F435D1"/>
    <w:rsid w:val="00F46431"/>
    <w:rsid w:val="00F46796"/>
    <w:rsid w:val="00F46F47"/>
    <w:rsid w:val="00F52A31"/>
    <w:rsid w:val="00F53FDA"/>
    <w:rsid w:val="00F559A3"/>
    <w:rsid w:val="00F55E36"/>
    <w:rsid w:val="00F566D7"/>
    <w:rsid w:val="00F56A4E"/>
    <w:rsid w:val="00F608BE"/>
    <w:rsid w:val="00F61C62"/>
    <w:rsid w:val="00F63A65"/>
    <w:rsid w:val="00F64EAA"/>
    <w:rsid w:val="00F65704"/>
    <w:rsid w:val="00F66C06"/>
    <w:rsid w:val="00F71B79"/>
    <w:rsid w:val="00F71E7D"/>
    <w:rsid w:val="00F732A1"/>
    <w:rsid w:val="00F73CEA"/>
    <w:rsid w:val="00F746AA"/>
    <w:rsid w:val="00F75691"/>
    <w:rsid w:val="00F75DA8"/>
    <w:rsid w:val="00F76E0F"/>
    <w:rsid w:val="00F80C65"/>
    <w:rsid w:val="00F80DE4"/>
    <w:rsid w:val="00F824FA"/>
    <w:rsid w:val="00F836C2"/>
    <w:rsid w:val="00F84B82"/>
    <w:rsid w:val="00F86482"/>
    <w:rsid w:val="00F871AF"/>
    <w:rsid w:val="00F913B3"/>
    <w:rsid w:val="00F933D4"/>
    <w:rsid w:val="00F937DC"/>
    <w:rsid w:val="00F952A4"/>
    <w:rsid w:val="00F97993"/>
    <w:rsid w:val="00FA1F7D"/>
    <w:rsid w:val="00FA242A"/>
    <w:rsid w:val="00FA2DF7"/>
    <w:rsid w:val="00FA2E0B"/>
    <w:rsid w:val="00FA3C9C"/>
    <w:rsid w:val="00FA4B79"/>
    <w:rsid w:val="00FB353E"/>
    <w:rsid w:val="00FB6D86"/>
    <w:rsid w:val="00FC1E0E"/>
    <w:rsid w:val="00FC25C7"/>
    <w:rsid w:val="00FC465D"/>
    <w:rsid w:val="00FC5857"/>
    <w:rsid w:val="00FC625B"/>
    <w:rsid w:val="00FC6775"/>
    <w:rsid w:val="00FD0132"/>
    <w:rsid w:val="00FD0D9E"/>
    <w:rsid w:val="00FD1299"/>
    <w:rsid w:val="00FD1E7D"/>
    <w:rsid w:val="00FD3337"/>
    <w:rsid w:val="00FD364B"/>
    <w:rsid w:val="00FD4B71"/>
    <w:rsid w:val="00FD53A6"/>
    <w:rsid w:val="00FE0253"/>
    <w:rsid w:val="00FE39D1"/>
    <w:rsid w:val="00FE4208"/>
    <w:rsid w:val="00FE42C2"/>
    <w:rsid w:val="00FE4660"/>
    <w:rsid w:val="00FE4842"/>
    <w:rsid w:val="00FE617B"/>
    <w:rsid w:val="00FE61F1"/>
    <w:rsid w:val="00FE6621"/>
    <w:rsid w:val="00FF00D2"/>
    <w:rsid w:val="00FF159A"/>
    <w:rsid w:val="00FF2790"/>
    <w:rsid w:val="00FF30BA"/>
    <w:rsid w:val="00FF3779"/>
    <w:rsid w:val="00FF4616"/>
    <w:rsid w:val="00FF50B5"/>
    <w:rsid w:val="00FF5EAB"/>
    <w:rsid w:val="00FF672D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FDA43"/>
  <w15:docId w15:val="{EB73B7FC-C542-4730-8842-CAD1A5936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732D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6E39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4A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170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E09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4576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4576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4576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732D"/>
    <w:rPr>
      <w:rFonts w:eastAsiaTheme="majorEastAsia" w:cstheme="majorBidi"/>
      <w:b/>
      <w:sz w:val="28"/>
      <w:szCs w:val="32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1C5B2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0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0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0F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7A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7A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7A4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596E39"/>
    <w:rPr>
      <w:rFonts w:eastAsiaTheme="majorEastAsia" w:cstheme="majorBidi"/>
      <w:b/>
      <w:sz w:val="28"/>
      <w:szCs w:val="26"/>
      <w:u w:val="single"/>
    </w:rPr>
  </w:style>
  <w:style w:type="paragraph" w:styleId="NormalnyWeb">
    <w:name w:val="Normal (Web)"/>
    <w:basedOn w:val="Normalny"/>
    <w:uiPriority w:val="99"/>
    <w:unhideWhenUsed/>
    <w:rsid w:val="00A52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B50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09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punktowana1">
    <w:name w:val="Lista punktowana1"/>
    <w:basedOn w:val="Lista"/>
    <w:rsid w:val="00B50908"/>
    <w:pPr>
      <w:suppressAutoHyphens/>
      <w:spacing w:after="240" w:line="240" w:lineRule="atLeast"/>
      <w:contextualSpacing w:val="0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table" w:styleId="Jasnasiatka">
    <w:name w:val="Light Grid"/>
    <w:basedOn w:val="Standardowy"/>
    <w:uiPriority w:val="62"/>
    <w:rsid w:val="00B50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Odwoaniedokomentarza">
    <w:name w:val="annotation reference"/>
    <w:basedOn w:val="Domylnaczcionkaakapitu"/>
    <w:semiHidden/>
    <w:unhideWhenUsed/>
    <w:rsid w:val="00B50908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B50908"/>
    <w:pPr>
      <w:ind w:left="283" w:hanging="283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0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908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4D2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D2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732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97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849"/>
  </w:style>
  <w:style w:type="paragraph" w:styleId="Stopka">
    <w:name w:val="footer"/>
    <w:basedOn w:val="Normalny"/>
    <w:link w:val="StopkaZnak"/>
    <w:unhideWhenUsed/>
    <w:rsid w:val="00997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97849"/>
  </w:style>
  <w:style w:type="character" w:styleId="Numerstrony">
    <w:name w:val="page number"/>
    <w:basedOn w:val="Domylnaczcionkaakapitu"/>
    <w:rsid w:val="00997849"/>
  </w:style>
  <w:style w:type="character" w:styleId="HTML-akronim">
    <w:name w:val="HTML Acronym"/>
    <w:basedOn w:val="Domylnaczcionkaakapitu"/>
    <w:rsid w:val="00997849"/>
  </w:style>
  <w:style w:type="paragraph" w:customStyle="1" w:styleId="Normal1">
    <w:name w:val="Normal1"/>
    <w:basedOn w:val="Normalny"/>
    <w:rsid w:val="00997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84AB5"/>
    <w:rPr>
      <w:rFonts w:asciiTheme="majorHAnsi" w:eastAsiaTheme="majorEastAsia" w:hAnsiTheme="majorHAnsi" w:cstheme="majorBidi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85B89"/>
    <w:pPr>
      <w:outlineLvl w:val="9"/>
    </w:pPr>
    <w:rPr>
      <w:rFonts w:asciiTheme="majorHAnsi" w:hAnsiTheme="majorHAnsi"/>
      <w:b w:val="0"/>
      <w:color w:val="2E74B5" w:themeColor="accent1" w:themeShade="BF"/>
      <w:sz w:val="32"/>
      <w:u w:val="none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85B8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85B89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785B89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2A31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2A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170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6E09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396C1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DA1947"/>
    <w:pPr>
      <w:spacing w:after="100"/>
      <w:ind w:left="440"/>
    </w:pPr>
    <w:rPr>
      <w:rFonts w:eastAsiaTheme="minorEastAsia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DA1947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DA1947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DA1947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DA1947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DA1947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DA1947"/>
    <w:pPr>
      <w:spacing w:after="100"/>
      <w:ind w:left="1760"/>
    </w:pPr>
    <w:rPr>
      <w:rFonts w:eastAsiaTheme="minorEastAsia"/>
      <w:lang w:eastAsia="pl-PL"/>
    </w:rPr>
  </w:style>
  <w:style w:type="character" w:styleId="Pogrubienie">
    <w:name w:val="Strong"/>
    <w:qFormat/>
    <w:rsid w:val="00320103"/>
    <w:rPr>
      <w:b/>
      <w:bCs/>
      <w:lang w:val="pl-PL"/>
    </w:rPr>
  </w:style>
  <w:style w:type="paragraph" w:styleId="Poprawka">
    <w:name w:val="Revision"/>
    <w:hidden/>
    <w:uiPriority w:val="99"/>
    <w:semiHidden/>
    <w:rsid w:val="00B232D7"/>
    <w:pPr>
      <w:spacing w:after="0" w:line="240" w:lineRule="auto"/>
    </w:pPr>
  </w:style>
  <w:style w:type="paragraph" w:customStyle="1" w:styleId="numer">
    <w:name w:val="numer"/>
    <w:basedOn w:val="Akapitzlist"/>
    <w:link w:val="numerZnak"/>
    <w:qFormat/>
    <w:rsid w:val="003A708B"/>
    <w:pPr>
      <w:numPr>
        <w:numId w:val="23"/>
      </w:numPr>
      <w:spacing w:after="0" w:line="240" w:lineRule="auto"/>
      <w:ind w:left="1068"/>
      <w:contextualSpacing w:val="0"/>
    </w:pPr>
  </w:style>
  <w:style w:type="character" w:customStyle="1" w:styleId="numerZnak">
    <w:name w:val="numer Znak"/>
    <w:basedOn w:val="Domylnaczcionkaakapitu"/>
    <w:link w:val="numer"/>
    <w:rsid w:val="003A708B"/>
  </w:style>
  <w:style w:type="paragraph" w:styleId="Tytu">
    <w:name w:val="Title"/>
    <w:basedOn w:val="Normalny"/>
    <w:next w:val="Normalny"/>
    <w:link w:val="TytuZnak"/>
    <w:uiPriority w:val="10"/>
    <w:qFormat/>
    <w:rsid w:val="003A70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70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link w:val="Akapitzlist"/>
    <w:uiPriority w:val="34"/>
    <w:rsid w:val="00A20634"/>
  </w:style>
  <w:style w:type="table" w:styleId="Jasnalistaakcent4">
    <w:name w:val="Light List Accent 4"/>
    <w:basedOn w:val="Standardowy"/>
    <w:uiPriority w:val="61"/>
    <w:rsid w:val="004B445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redniasiatka3akcent4">
    <w:name w:val="Medium Grid 3 Accent 4"/>
    <w:basedOn w:val="Standardowy"/>
    <w:uiPriority w:val="69"/>
    <w:rsid w:val="004B445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redniecieniowanie2akcent4">
    <w:name w:val="Medium Shading 2 Accent 4"/>
    <w:basedOn w:val="Standardowy"/>
    <w:uiPriority w:val="64"/>
    <w:rsid w:val="004B445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Nagwek6Znak">
    <w:name w:val="Nagłówek 6 Znak"/>
    <w:basedOn w:val="Domylnaczcionkaakapitu"/>
    <w:link w:val="Nagwek6"/>
    <w:uiPriority w:val="9"/>
    <w:rsid w:val="0074576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7457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457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a2">
    <w:name w:val="List 2"/>
    <w:basedOn w:val="Normalny"/>
    <w:uiPriority w:val="99"/>
    <w:unhideWhenUsed/>
    <w:rsid w:val="0074576F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576F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576F"/>
    <w:pPr>
      <w:numPr>
        <w:numId w:val="27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74576F"/>
    <w:pPr>
      <w:numPr>
        <w:numId w:val="28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576F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457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576F"/>
  </w:style>
  <w:style w:type="paragraph" w:styleId="Tekstpodstawowywcity">
    <w:name w:val="Body Text Indent"/>
    <w:basedOn w:val="Normalny"/>
    <w:link w:val="TekstpodstawowywcityZnak"/>
    <w:uiPriority w:val="99"/>
    <w:unhideWhenUsed/>
    <w:rsid w:val="0074576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576F"/>
  </w:style>
  <w:style w:type="paragraph" w:styleId="Podtytu">
    <w:name w:val="Subtitle"/>
    <w:basedOn w:val="Normalny"/>
    <w:next w:val="Normalny"/>
    <w:link w:val="PodtytuZnak"/>
    <w:uiPriority w:val="11"/>
    <w:qFormat/>
    <w:rsid w:val="0074576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4576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customStyle="1" w:styleId="Tabelasiatki1jasnaakcent11">
    <w:name w:val="Tabela siatki 1 — jasna — akcent 11"/>
    <w:basedOn w:val="Standardowy"/>
    <w:uiPriority w:val="46"/>
    <w:rsid w:val="009F60A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Jasnalistaakcent1">
    <w:name w:val="Light List Accent 1"/>
    <w:basedOn w:val="Standardowy"/>
    <w:uiPriority w:val="61"/>
    <w:semiHidden/>
    <w:unhideWhenUsed/>
    <w:rsid w:val="003530BF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GridTable4-Accent11">
    <w:name w:val="Grid Table 4 - Accent 11"/>
    <w:basedOn w:val="Standardowy"/>
    <w:uiPriority w:val="49"/>
    <w:rsid w:val="003530BF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3akcent1">
    <w:name w:val="List Table 3 Accent 1"/>
    <w:basedOn w:val="Standardowy"/>
    <w:uiPriority w:val="48"/>
    <w:rsid w:val="00B82A4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ela-Profesjonalny">
    <w:name w:val="Table Professional"/>
    <w:basedOn w:val="Standardowy"/>
    <w:rsid w:val="00CA6839"/>
    <w:pPr>
      <w:spacing w:before="20" w:after="20" w:line="240" w:lineRule="auto"/>
      <w:contextualSpacing/>
    </w:pPr>
    <w:rPr>
      <w:rFonts w:ascii="Arial" w:eastAsia="Times New Roman" w:hAnsi="Arial" w:cs="Times New Roman"/>
      <w:sz w:val="19"/>
      <w:szCs w:val="19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1">
    <w:name w:val="Style1"/>
    <w:basedOn w:val="Normalny"/>
    <w:rsid w:val="00AE4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rsid w:val="00AE4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rsid w:val="00AE4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3">
    <w:name w:val="Style43"/>
    <w:basedOn w:val="Normalny"/>
    <w:rsid w:val="00AE4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rsid w:val="00AE4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4">
    <w:name w:val="Font Style64"/>
    <w:rsid w:val="00AE4510"/>
    <w:rPr>
      <w:rFonts w:ascii="MS Reference Sans Serif" w:hAnsi="MS Reference Sans Serif" w:cs="MS Reference Sans Serif" w:hint="default"/>
      <w:b/>
      <w:bCs/>
      <w:i/>
      <w:iCs/>
      <w:color w:val="000000"/>
      <w:sz w:val="18"/>
      <w:szCs w:val="18"/>
    </w:rPr>
  </w:style>
  <w:style w:type="character" w:customStyle="1" w:styleId="FontStyle81">
    <w:name w:val="Font Style81"/>
    <w:rsid w:val="00AE4510"/>
    <w:rPr>
      <w:rFonts w:ascii="MS Reference Sans Serif" w:hAnsi="MS Reference Sans Serif" w:cs="MS Reference Sans Serif" w:hint="default"/>
      <w:b/>
      <w:bCs/>
      <w:color w:val="000000"/>
      <w:sz w:val="16"/>
      <w:szCs w:val="16"/>
    </w:rPr>
  </w:style>
  <w:style w:type="character" w:customStyle="1" w:styleId="FontStyle82">
    <w:name w:val="Font Style82"/>
    <w:uiPriority w:val="99"/>
    <w:rsid w:val="00AE4510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FontStyle83">
    <w:name w:val="Font Style83"/>
    <w:uiPriority w:val="99"/>
    <w:rsid w:val="00AE4510"/>
    <w:rPr>
      <w:rFonts w:ascii="Verdana" w:hAnsi="Verdana" w:cs="Verdana" w:hint="default"/>
      <w:i/>
      <w:iCs/>
      <w:color w:val="000000"/>
      <w:spacing w:val="-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03_Opis przedmiotu zamówienia (Specyfikacja techniczna).docx</dmsv2BaseFileName>
    <dmsv2BaseDisplayName xmlns="http://schemas.microsoft.com/sharepoint/v3">03_Opis przedmiotu zamówienia (Specyfikacja techniczna)</dmsv2BaseDisplayName>
    <dmsv2SWPP2ObjectNumber xmlns="http://schemas.microsoft.com/sharepoint/v3">POST/PGE/SYS/DZ/00318/2024                        </dmsv2SWPP2ObjectNumber>
    <dmsv2SWPP2SumMD5 xmlns="http://schemas.microsoft.com/sharepoint/v3">6807c9ccfc91dc227a04c170c49383f0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661661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21042225</dmsv2BaseClientSystemDocumentID>
    <dmsv2BaseModifiedByID xmlns="http://schemas.microsoft.com/sharepoint/v3">10200533</dmsv2BaseModifiedByID>
    <dmsv2BaseCreatedByID xmlns="http://schemas.microsoft.com/sharepoint/v3">10200533</dmsv2BaseCreatedByID>
    <dmsv2SWPP2ObjectDepartment xmlns="http://schemas.microsoft.com/sharepoint/v3">0000000100030000001k</dmsv2SWPP2ObjectDepartment>
    <dmsv2SWPP2ObjectName xmlns="http://schemas.microsoft.com/sharepoint/v3">Postępowanie</dmsv2SWPP2ObjectName>
    <_dlc_DocId xmlns="a19cb1c7-c5c7-46d4-85ae-d83685407bba">AEASQFSYQUA4-848585078-10935</_dlc_DocId>
    <_dlc_DocIdUrl xmlns="a19cb1c7-c5c7-46d4-85ae-d83685407bba">
      <Url>https://swpp2.dms.gkpge.pl/sites/32/_layouts/15/DocIdRedir.aspx?ID=AEASQFSYQUA4-848585078-10935</Url>
      <Description>AEASQFSYQUA4-848585078-10935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C652B-A298-4053-90E5-1D791355112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E38ECF-4DEF-4C0C-8B70-9A7531BAC5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6FCD66D-BBA7-499E-AD7D-9C626DCCF994}"/>
</file>

<file path=customXml/itemProps4.xml><?xml version="1.0" encoding="utf-8"?>
<ds:datastoreItem xmlns:ds="http://schemas.openxmlformats.org/officeDocument/2006/customXml" ds:itemID="{7AC779BD-87BF-40B0-8640-0D7356E3159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78D13F-1220-4563-8D1B-507224FC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1343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EDF Polska CUW</Company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Mrozik Maciej</dc:creator>
  <cp:lastModifiedBy>Ćwiek Rafał [PGE S.A.]</cp:lastModifiedBy>
  <cp:revision>21</cp:revision>
  <cp:lastPrinted>2019-03-15T12:14:00Z</cp:lastPrinted>
  <dcterms:created xsi:type="dcterms:W3CDTF">2024-04-17T11:17:00Z</dcterms:created>
  <dcterms:modified xsi:type="dcterms:W3CDTF">2024-11-14T12:17:00Z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36b3d4d7-1681-4e1c-bf73-488cc76c17f7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2024-11-14T12:17:44Z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eac24330-e850-404e-af83-fa8a1535f060</vt:lpwstr>
  </property>
  <property fmtid="{D5CDD505-2E9C-101B-9397-08002B2CF9AE}" pid="10" name="MSIP_Label_66b5d990-821a-4d41-b503-280f184b2126_ContentBits">
    <vt:lpwstr>0</vt:lpwstr>
  </property>
</Properties>
</file>