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B37749" w14:textId="206386BA" w:rsidR="00EC59BA" w:rsidRPr="00EC59BA" w:rsidRDefault="00EC59BA" w:rsidP="00EC59BA">
      <w:pPr>
        <w:pStyle w:val="Nagwek1"/>
        <w:numPr>
          <w:ilvl w:val="0"/>
          <w:numId w:val="0"/>
        </w:numPr>
        <w:shd w:val="clear" w:color="auto" w:fill="DEEAF6" w:themeFill="accent1" w:themeFillTint="33"/>
        <w:ind w:left="432" w:hanging="432"/>
        <w:jc w:val="right"/>
        <w:rPr>
          <w:color w:val="auto"/>
          <w:sz w:val="20"/>
          <w:szCs w:val="20"/>
        </w:rPr>
      </w:pPr>
      <w:bookmarkStart w:id="0" w:name="_Toc57804992"/>
      <w:bookmarkStart w:id="1" w:name="_Toc58510548"/>
      <w:bookmarkStart w:id="2" w:name="_Toc58510700"/>
      <w:bookmarkStart w:id="3" w:name="_Toc62134705"/>
      <w:r w:rsidRPr="00EC59BA">
        <w:rPr>
          <w:color w:val="auto"/>
          <w:sz w:val="20"/>
          <w:szCs w:val="20"/>
        </w:rPr>
        <w:t>Załącznik nr 1 do Zaproszenia</w:t>
      </w:r>
      <w:r>
        <w:rPr>
          <w:color w:val="auto"/>
          <w:sz w:val="20"/>
          <w:szCs w:val="20"/>
        </w:rPr>
        <w:t xml:space="preserve"> – Opis przedmiotu zamówienia</w:t>
      </w:r>
    </w:p>
    <w:p w14:paraId="52A349A7" w14:textId="43AAB375" w:rsidR="009D5488" w:rsidRPr="003C3032" w:rsidRDefault="009D5488" w:rsidP="00340E80">
      <w:pPr>
        <w:pStyle w:val="Nagwek1"/>
        <w:numPr>
          <w:ilvl w:val="0"/>
          <w:numId w:val="0"/>
        </w:numPr>
        <w:ind w:left="432" w:hanging="432"/>
      </w:pPr>
      <w:r w:rsidRPr="003C3032">
        <w:t>O</w:t>
      </w:r>
      <w:r w:rsidR="00340E80">
        <w:t xml:space="preserve">pis </w:t>
      </w:r>
      <w:r w:rsidRPr="003C3032">
        <w:t>P</w:t>
      </w:r>
      <w:r w:rsidR="00340E80">
        <w:t xml:space="preserve">rzedmiotu </w:t>
      </w:r>
      <w:r w:rsidRPr="003C3032">
        <w:t>Z</w:t>
      </w:r>
      <w:bookmarkEnd w:id="0"/>
      <w:bookmarkEnd w:id="1"/>
      <w:bookmarkEnd w:id="2"/>
      <w:bookmarkEnd w:id="3"/>
      <w:r w:rsidR="00340E80">
        <w:t>amówienia</w:t>
      </w:r>
    </w:p>
    <w:p w14:paraId="5D4D6E6C" w14:textId="77777777" w:rsidR="009D5488" w:rsidRDefault="009D5488" w:rsidP="009D5488">
      <w:pPr>
        <w:pStyle w:val="Nagwek2"/>
      </w:pPr>
      <w:bookmarkStart w:id="4" w:name="_Toc58510549"/>
      <w:bookmarkStart w:id="5" w:name="_Toc58510701"/>
      <w:bookmarkStart w:id="6" w:name="_Toc62134706"/>
      <w:r>
        <w:t>Wymagania ogólne</w:t>
      </w:r>
      <w:bookmarkEnd w:id="4"/>
      <w:bookmarkEnd w:id="5"/>
      <w:bookmarkEnd w:id="6"/>
    </w:p>
    <w:p w14:paraId="7E920E81" w14:textId="77777777" w:rsidR="009D5488" w:rsidRPr="00EC1A23" w:rsidRDefault="009D5488" w:rsidP="00340E80">
      <w:pPr>
        <w:pStyle w:val="Akapitzlist"/>
        <w:numPr>
          <w:ilvl w:val="0"/>
          <w:numId w:val="2"/>
        </w:numPr>
        <w:jc w:val="both"/>
      </w:pPr>
      <w:r w:rsidRPr="00EC1A23">
        <w:t>Wszystkie komponenty sprzętowe, muszą być nowe (wyprodukowane nie wcześniej niż 6 miesięcy przed datą dostawy) i wcześniej nieużywane. Przy dostawie Zamawiający może zażądać od Wykonawcy dostarczenia oświadczenia producenta potwierdzającego, że oferowany sprzęt jest obecnie produkowany, fabrycznie nowy i nie był używany w żadnym innym projekcie, zawierającego numery katalogowe i numery seryjne dostarczonych urządzeń.</w:t>
      </w:r>
    </w:p>
    <w:p w14:paraId="444372EF" w14:textId="77777777" w:rsidR="009D5488" w:rsidRPr="00EC1A23" w:rsidRDefault="009D5488" w:rsidP="00340E80">
      <w:pPr>
        <w:pStyle w:val="Akapitzlist"/>
        <w:numPr>
          <w:ilvl w:val="0"/>
          <w:numId w:val="2"/>
        </w:numPr>
        <w:jc w:val="both"/>
      </w:pPr>
      <w:r w:rsidRPr="00EC1A23">
        <w:t xml:space="preserve">Urządzenia oraz ich wszystkie podzespoły muszą być dostarczone w stanie fabrycznie nowym, wolnym od wad technicznych, prawnych i formalnych zwłaszcza w zakresie licencji i uprawnień do aktualizacji oprogramowania systemowego wraz z zainstalowanym oprogramowaniem systemowym i wymaganymi licencjami. </w:t>
      </w:r>
    </w:p>
    <w:p w14:paraId="6A9D0F44" w14:textId="77777777" w:rsidR="009D5488" w:rsidRPr="00EC1A23" w:rsidRDefault="009D5488" w:rsidP="00340E80">
      <w:pPr>
        <w:pStyle w:val="Akapitzlist"/>
        <w:numPr>
          <w:ilvl w:val="0"/>
          <w:numId w:val="2"/>
        </w:numPr>
        <w:jc w:val="both"/>
      </w:pPr>
      <w:r w:rsidRPr="00EC1A23">
        <w:t>Wszystkie komponenty Systemu muszą być technologiami wiodącymi producentów w danym obszarze, które:</w:t>
      </w:r>
    </w:p>
    <w:p w14:paraId="265F98BE" w14:textId="77777777" w:rsidR="009D5488" w:rsidRPr="00EC1A23" w:rsidRDefault="009D5488" w:rsidP="00340E80">
      <w:pPr>
        <w:pStyle w:val="Akapitzlist"/>
        <w:numPr>
          <w:ilvl w:val="1"/>
          <w:numId w:val="2"/>
        </w:numPr>
        <w:jc w:val="both"/>
      </w:pPr>
      <w:r w:rsidRPr="00EC1A23">
        <w:t>nie są technologiami wycofywanymi (End of Sale, End of Life, End of Support) tj., dla których nie został ogłoszony przez producenta koniec życia lub koniec wsparcia,</w:t>
      </w:r>
    </w:p>
    <w:p w14:paraId="3C738039" w14:textId="77777777" w:rsidR="009D5488" w:rsidRPr="00EC1A23" w:rsidRDefault="009D5488" w:rsidP="00340E80">
      <w:pPr>
        <w:pStyle w:val="Akapitzlist"/>
        <w:numPr>
          <w:ilvl w:val="1"/>
          <w:numId w:val="2"/>
        </w:numPr>
        <w:jc w:val="both"/>
      </w:pPr>
      <w:r w:rsidRPr="00EC1A23">
        <w:t>nie są rozwiązaniami informatycznymi, których rozwój zaprzestano lub ogłoszono jego zaprzestanie w ciągu 3 lat licząc od daty złożenia oferty.</w:t>
      </w:r>
    </w:p>
    <w:p w14:paraId="360AE452" w14:textId="77777777" w:rsidR="009D5488" w:rsidRPr="00EC1A23" w:rsidRDefault="009D5488" w:rsidP="00340E80">
      <w:pPr>
        <w:pStyle w:val="Akapitzlist"/>
        <w:numPr>
          <w:ilvl w:val="0"/>
          <w:numId w:val="2"/>
        </w:numPr>
        <w:jc w:val="both"/>
      </w:pPr>
      <w:r w:rsidRPr="00EC1A23">
        <w:t xml:space="preserve">Całość dostarczanego sprzętu i oprogramowania musi pochodzić z oficjalnych kanałów dystrybucyjnych producentów. Zamawiający wymaga, aby przy dostawie Wykonawca dostarczył odpowiednie oświadczenia producentów. Jeśli sprzęt lub oprogramowanie nie spełnia tych warunków Zamawiający może odstąpić od umowy z winy Wykonawcy. </w:t>
      </w:r>
    </w:p>
    <w:p w14:paraId="5AE600EB" w14:textId="77777777" w:rsidR="009D5488" w:rsidRPr="00EC1A23" w:rsidRDefault="009D5488" w:rsidP="00340E80">
      <w:pPr>
        <w:pStyle w:val="Akapitzlist"/>
        <w:numPr>
          <w:ilvl w:val="0"/>
          <w:numId w:val="2"/>
        </w:numPr>
        <w:jc w:val="both"/>
      </w:pPr>
      <w:r w:rsidRPr="00EC1A23">
        <w:t xml:space="preserve">Wszystkie komponenty sprzętowe i licencyjne Systemu muszą być oznakowane przez producentów w taki sposób, aby możliwa była identyfikacja zarówno produktu jak i producenta. </w:t>
      </w:r>
    </w:p>
    <w:p w14:paraId="44BE1D20" w14:textId="77777777" w:rsidR="009D5488" w:rsidRPr="00EC1A23" w:rsidRDefault="009D5488" w:rsidP="00340E80">
      <w:pPr>
        <w:pStyle w:val="Akapitzlist"/>
        <w:numPr>
          <w:ilvl w:val="0"/>
          <w:numId w:val="2"/>
        </w:numPr>
        <w:jc w:val="both"/>
      </w:pPr>
      <w:r w:rsidRPr="00EC1A23">
        <w:t>Wszystkie komponenty Systemu muszą być dostarczone i wdrożone w wersjach, które gwarantują kompatybilność zgodnie z publikowanymi przez producentów matrycami kompatybilności.</w:t>
      </w:r>
    </w:p>
    <w:p w14:paraId="4C7021BA" w14:textId="77777777" w:rsidR="009D5488" w:rsidRPr="00EC1A23" w:rsidRDefault="009D5488" w:rsidP="00340E80">
      <w:pPr>
        <w:pStyle w:val="Akapitzlist"/>
        <w:numPr>
          <w:ilvl w:val="0"/>
          <w:numId w:val="2"/>
        </w:numPr>
        <w:jc w:val="both"/>
      </w:pPr>
      <w:r w:rsidRPr="00EC1A23">
        <w:t>Dla każdego urządzenia oraz oprogramowania musi być dostarczony komplet dokumentacji dla użytkownika w języku polskim i angielskim (a gdy takowa nie istnieje, to tylko w języku angielskim) w formie elektronicznej.</w:t>
      </w:r>
    </w:p>
    <w:p w14:paraId="04CAB2E4" w14:textId="1671E824" w:rsidR="009D5488" w:rsidRPr="00EC1A23" w:rsidRDefault="009D5488" w:rsidP="00340E80">
      <w:pPr>
        <w:pStyle w:val="Akapitzlist"/>
        <w:numPr>
          <w:ilvl w:val="0"/>
          <w:numId w:val="2"/>
        </w:numPr>
        <w:jc w:val="both"/>
      </w:pPr>
      <w:r w:rsidRPr="00EC1A23">
        <w:t>Wszystkie oferowane urządzenia muszą współpracować z siecią energetyczną o parametrach obowiązujących w Polsce.</w:t>
      </w:r>
    </w:p>
    <w:p w14:paraId="2AE363A1" w14:textId="77777777" w:rsidR="0003508E" w:rsidRPr="0003508E" w:rsidRDefault="0003508E" w:rsidP="0003508E">
      <w:pPr>
        <w:pStyle w:val="Akapitzlist"/>
        <w:rPr>
          <w:highlight w:val="yellow"/>
        </w:rPr>
      </w:pPr>
    </w:p>
    <w:p w14:paraId="6CFA5BC6" w14:textId="77777777" w:rsidR="000124BB" w:rsidRPr="000124BB" w:rsidRDefault="000124BB" w:rsidP="000124BB"/>
    <w:p w14:paraId="3EBA11A9" w14:textId="03445C30" w:rsidR="00DF7380" w:rsidRDefault="00DF7380" w:rsidP="00DF7380"/>
    <w:p w14:paraId="70913E1B" w14:textId="77777777" w:rsidR="00DF7380" w:rsidRPr="00DF7380" w:rsidRDefault="00DF7380" w:rsidP="00DF7380"/>
    <w:p w14:paraId="0FE27876" w14:textId="27CB8E52" w:rsidR="004D1856" w:rsidRDefault="00FD3D69" w:rsidP="00DF7380">
      <w:pPr>
        <w:pStyle w:val="Nagwek2"/>
      </w:pPr>
      <w:r>
        <w:t>SD-WAN</w:t>
      </w:r>
      <w:bookmarkStart w:id="7" w:name="_GoBack"/>
      <w:bookmarkEnd w:id="7"/>
    </w:p>
    <w:p w14:paraId="643C495C" w14:textId="77D7494C" w:rsidR="00DF7380" w:rsidRDefault="00DF7380" w:rsidP="00DF7380"/>
    <w:p w14:paraId="1923D183" w14:textId="5F37784F" w:rsidR="00DF7380" w:rsidRDefault="00DF7380" w:rsidP="00DF7380"/>
    <w:p w14:paraId="6E0F6456" w14:textId="77777777" w:rsidR="009D25B2" w:rsidRDefault="009D25B2" w:rsidP="00DF7380"/>
    <w:tbl>
      <w:tblPr>
        <w:tblW w:w="8930" w:type="dxa"/>
        <w:tblInd w:w="13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94"/>
        <w:gridCol w:w="1966"/>
        <w:gridCol w:w="3828"/>
        <w:gridCol w:w="992"/>
        <w:gridCol w:w="850"/>
      </w:tblGrid>
      <w:tr w:rsidR="00A55FB8" w:rsidRPr="0003508E" w14:paraId="5B5F99DC" w14:textId="77777777" w:rsidTr="0004500A">
        <w:trPr>
          <w:trHeight w:val="480"/>
        </w:trPr>
        <w:tc>
          <w:tcPr>
            <w:tcW w:w="129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44F09926" w14:textId="77777777" w:rsidR="00A55FB8" w:rsidRPr="0003508E" w:rsidRDefault="00A55FB8" w:rsidP="0004500A">
            <w:pPr>
              <w:rPr>
                <w:rFonts w:ascii="Helvetica" w:hAnsi="Helvetica" w:cs="Helvetica"/>
                <w:b/>
                <w:bCs/>
                <w:color w:val="000000"/>
                <w:sz w:val="18"/>
                <w:szCs w:val="18"/>
              </w:rPr>
            </w:pPr>
            <w:r w:rsidRPr="0003508E">
              <w:rPr>
                <w:rFonts w:ascii="Helvetica" w:hAnsi="Helvetica" w:cs="Helvetica"/>
                <w:b/>
                <w:bCs/>
                <w:color w:val="000000"/>
                <w:sz w:val="18"/>
                <w:szCs w:val="18"/>
              </w:rPr>
              <w:t>L.P.</w:t>
            </w:r>
          </w:p>
        </w:tc>
        <w:tc>
          <w:tcPr>
            <w:tcW w:w="1966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5D302630" w14:textId="77777777" w:rsidR="00A55FB8" w:rsidRPr="0003508E" w:rsidRDefault="00A55FB8" w:rsidP="0004500A">
            <w:pPr>
              <w:rPr>
                <w:rFonts w:ascii="Helvetica" w:hAnsi="Helvetica" w:cs="Helvetica"/>
                <w:b/>
                <w:bCs/>
                <w:color w:val="000000"/>
                <w:sz w:val="18"/>
                <w:szCs w:val="18"/>
              </w:rPr>
            </w:pPr>
            <w:r w:rsidRPr="0003508E">
              <w:rPr>
                <w:rFonts w:ascii="Helvetica" w:hAnsi="Helvetica" w:cs="Helvetica"/>
                <w:b/>
                <w:bCs/>
                <w:color w:val="000000"/>
                <w:sz w:val="18"/>
                <w:szCs w:val="18"/>
              </w:rPr>
              <w:t>Part Number</w:t>
            </w:r>
          </w:p>
        </w:tc>
        <w:tc>
          <w:tcPr>
            <w:tcW w:w="3828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1B35E20C" w14:textId="77777777" w:rsidR="00A55FB8" w:rsidRPr="0003508E" w:rsidRDefault="00A55FB8" w:rsidP="0004500A">
            <w:pPr>
              <w:rPr>
                <w:rFonts w:ascii="Helvetica" w:hAnsi="Helvetica" w:cs="Helvetica"/>
                <w:b/>
                <w:bCs/>
                <w:color w:val="000000"/>
                <w:sz w:val="18"/>
                <w:szCs w:val="18"/>
              </w:rPr>
            </w:pPr>
            <w:r w:rsidRPr="0003508E">
              <w:rPr>
                <w:rFonts w:ascii="Helvetica" w:hAnsi="Helvetica" w:cs="Helvetica"/>
                <w:b/>
                <w:bCs/>
                <w:color w:val="000000"/>
                <w:sz w:val="18"/>
                <w:szCs w:val="18"/>
              </w:rPr>
              <w:t>Opis</w:t>
            </w:r>
          </w:p>
        </w:tc>
        <w:tc>
          <w:tcPr>
            <w:tcW w:w="992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7D2D9B55" w14:textId="77777777" w:rsidR="00A55FB8" w:rsidRPr="0003508E" w:rsidRDefault="00A55FB8" w:rsidP="0004500A">
            <w:pPr>
              <w:jc w:val="center"/>
              <w:rPr>
                <w:rFonts w:ascii="Helvetica" w:hAnsi="Helvetica" w:cs="Helvetica"/>
                <w:b/>
                <w:bCs/>
                <w:color w:val="000000"/>
                <w:sz w:val="18"/>
                <w:szCs w:val="18"/>
              </w:rPr>
            </w:pPr>
            <w:r w:rsidRPr="0003508E">
              <w:rPr>
                <w:rFonts w:ascii="Helvetica" w:hAnsi="Helvetica" w:cs="Helvetica"/>
                <w:b/>
                <w:bCs/>
                <w:color w:val="000000"/>
                <w:sz w:val="18"/>
                <w:szCs w:val="18"/>
              </w:rPr>
              <w:t>Czas trwania usługi</w:t>
            </w:r>
          </w:p>
        </w:tc>
        <w:tc>
          <w:tcPr>
            <w:tcW w:w="850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59ACF5D4" w14:textId="77777777" w:rsidR="00A55FB8" w:rsidRPr="0003508E" w:rsidRDefault="00A55FB8" w:rsidP="0004500A">
            <w:pPr>
              <w:jc w:val="center"/>
              <w:rPr>
                <w:rFonts w:ascii="Helvetica" w:hAnsi="Helvetica" w:cs="Helvetica"/>
                <w:b/>
                <w:bCs/>
                <w:color w:val="000000"/>
                <w:sz w:val="18"/>
                <w:szCs w:val="18"/>
              </w:rPr>
            </w:pPr>
            <w:r w:rsidRPr="0003508E">
              <w:rPr>
                <w:rFonts w:ascii="Helvetica" w:hAnsi="Helvetica" w:cs="Helvetica"/>
                <w:b/>
                <w:bCs/>
                <w:color w:val="000000"/>
                <w:sz w:val="18"/>
                <w:szCs w:val="18"/>
              </w:rPr>
              <w:t>Ilość</w:t>
            </w:r>
          </w:p>
        </w:tc>
      </w:tr>
      <w:tr w:rsidR="00A55FB8" w:rsidRPr="0003508E" w14:paraId="4E91FB6B" w14:textId="77777777" w:rsidTr="0004500A">
        <w:trPr>
          <w:trHeight w:val="480"/>
        </w:trPr>
        <w:tc>
          <w:tcPr>
            <w:tcW w:w="129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67A2D87A" w14:textId="4C6E655B" w:rsidR="003638B4" w:rsidRPr="0003508E" w:rsidRDefault="003638B4" w:rsidP="0004500A">
            <w:pPr>
              <w:rPr>
                <w:rFonts w:ascii="Helvetica" w:hAnsi="Helvetica" w:cs="Helvetica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Helvetica" w:hAnsi="Helvetica" w:cs="Helvetica"/>
                <w:b/>
                <w:bCs/>
                <w:color w:val="000000"/>
                <w:sz w:val="18"/>
                <w:szCs w:val="18"/>
              </w:rPr>
              <w:t>1.1</w:t>
            </w:r>
          </w:p>
        </w:tc>
        <w:tc>
          <w:tcPr>
            <w:tcW w:w="1966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6D57ACE4" w14:textId="5B2F3C6F" w:rsidR="00A55FB8" w:rsidRPr="003638B4" w:rsidRDefault="00103A17" w:rsidP="0004500A">
            <w:pPr>
              <w:rPr>
                <w:rFonts w:ascii="Helvetica" w:hAnsi="Helvetica" w:cs="Helvetica"/>
                <w:color w:val="000000"/>
                <w:sz w:val="18"/>
                <w:szCs w:val="18"/>
              </w:rPr>
            </w:pPr>
            <w:r w:rsidRPr="00103A17">
              <w:rPr>
                <w:rFonts w:ascii="Helvetica" w:hAnsi="Helvetica" w:cs="Helvetica"/>
                <w:color w:val="000000"/>
                <w:sz w:val="18"/>
                <w:szCs w:val="18"/>
              </w:rPr>
              <w:t>VC-610-LTE-RW</w:t>
            </w:r>
          </w:p>
        </w:tc>
        <w:tc>
          <w:tcPr>
            <w:tcW w:w="3828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5790883C" w14:textId="563FD742" w:rsidR="00A55FB8" w:rsidRPr="003638B4" w:rsidRDefault="00103A17" w:rsidP="0004500A">
            <w:pPr>
              <w:rPr>
                <w:rFonts w:ascii="Helvetica" w:hAnsi="Helvetica" w:cs="Helvetica"/>
                <w:color w:val="000000"/>
                <w:sz w:val="18"/>
                <w:szCs w:val="18"/>
              </w:rPr>
            </w:pPr>
            <w:r w:rsidRPr="00103A17">
              <w:rPr>
                <w:rFonts w:ascii="Helvetica" w:hAnsi="Helvetica" w:cs="Helvetica"/>
                <w:color w:val="000000"/>
                <w:sz w:val="18"/>
                <w:szCs w:val="18"/>
              </w:rPr>
              <w:t>Edge 610-LTE appliance.</w:t>
            </w:r>
          </w:p>
        </w:tc>
        <w:tc>
          <w:tcPr>
            <w:tcW w:w="992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5EC744BB" w14:textId="4B11A668" w:rsidR="00A55FB8" w:rsidRPr="003638B4" w:rsidRDefault="003638B4" w:rsidP="0004500A">
            <w:pPr>
              <w:jc w:val="center"/>
              <w:rPr>
                <w:rFonts w:ascii="Helvetica" w:hAnsi="Helvetica" w:cs="Helvetica"/>
                <w:color w:val="000000"/>
                <w:sz w:val="18"/>
                <w:szCs w:val="18"/>
              </w:rPr>
            </w:pPr>
            <w:r w:rsidRPr="00475035">
              <w:rPr>
                <w:rFonts w:ascii="Helvetica" w:hAnsi="Helvetica" w:cs="Helvetica"/>
                <w:color w:val="000000"/>
                <w:sz w:val="18"/>
                <w:szCs w:val="18"/>
              </w:rPr>
              <w:t>---</w:t>
            </w:r>
          </w:p>
        </w:tc>
        <w:tc>
          <w:tcPr>
            <w:tcW w:w="850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1DA49918" w14:textId="12C5A3E6" w:rsidR="00A55FB8" w:rsidRPr="003638B4" w:rsidRDefault="003638B4" w:rsidP="0004500A">
            <w:pPr>
              <w:jc w:val="center"/>
              <w:rPr>
                <w:rFonts w:ascii="Helvetica" w:hAnsi="Helvetica" w:cs="Helvetica"/>
                <w:color w:val="000000"/>
                <w:sz w:val="18"/>
                <w:szCs w:val="18"/>
              </w:rPr>
            </w:pPr>
            <w:r w:rsidRPr="003638B4">
              <w:rPr>
                <w:rFonts w:ascii="Helvetica" w:hAnsi="Helvetica" w:cs="Helvetica"/>
                <w:color w:val="000000"/>
                <w:sz w:val="18"/>
                <w:szCs w:val="18"/>
              </w:rPr>
              <w:t>2</w:t>
            </w:r>
          </w:p>
        </w:tc>
      </w:tr>
      <w:tr w:rsidR="00475035" w:rsidRPr="0003508E" w14:paraId="1FEA9E6F" w14:textId="77777777" w:rsidTr="0004500A">
        <w:trPr>
          <w:trHeight w:val="480"/>
        </w:trPr>
        <w:tc>
          <w:tcPr>
            <w:tcW w:w="129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46A32B64" w14:textId="774AE6D3" w:rsidR="00475035" w:rsidRPr="0003508E" w:rsidRDefault="003638B4" w:rsidP="0004500A">
            <w:pPr>
              <w:rPr>
                <w:rFonts w:ascii="Helvetica" w:hAnsi="Helvetica" w:cs="Helvetica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Helvetica" w:hAnsi="Helvetica" w:cs="Helvetica"/>
                <w:b/>
                <w:bCs/>
                <w:color w:val="000000"/>
                <w:sz w:val="18"/>
                <w:szCs w:val="18"/>
              </w:rPr>
              <w:t>1.2</w:t>
            </w:r>
          </w:p>
        </w:tc>
        <w:tc>
          <w:tcPr>
            <w:tcW w:w="1966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7CC4838D" w14:textId="25FDA1A5" w:rsidR="00475035" w:rsidRPr="003638B4" w:rsidRDefault="00103A17" w:rsidP="0004500A">
            <w:pPr>
              <w:rPr>
                <w:rFonts w:ascii="Helvetica" w:hAnsi="Helvetica" w:cs="Helvetica"/>
                <w:color w:val="000000"/>
                <w:sz w:val="18"/>
                <w:szCs w:val="18"/>
              </w:rPr>
            </w:pPr>
            <w:r w:rsidRPr="00103A17">
              <w:rPr>
                <w:rFonts w:ascii="Helvetica" w:hAnsi="Helvetica" w:cs="Helvetica"/>
                <w:color w:val="000000"/>
                <w:sz w:val="18"/>
                <w:szCs w:val="18"/>
              </w:rPr>
              <w:t>ADVANCED-VMW</w:t>
            </w:r>
          </w:p>
        </w:tc>
        <w:tc>
          <w:tcPr>
            <w:tcW w:w="3828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19F7AB77" w14:textId="29A4CCF5" w:rsidR="00475035" w:rsidRPr="003638B4" w:rsidRDefault="00103A17" w:rsidP="0004500A">
            <w:pPr>
              <w:rPr>
                <w:rFonts w:ascii="Helvetica" w:hAnsi="Helvetica" w:cs="Helvetica"/>
                <w:color w:val="000000"/>
                <w:sz w:val="18"/>
                <w:szCs w:val="18"/>
              </w:rPr>
            </w:pPr>
            <w:r w:rsidRPr="00103A17">
              <w:rPr>
                <w:rFonts w:ascii="Helvetica" w:hAnsi="Helvetica" w:cs="Helvetica"/>
                <w:color w:val="000000"/>
                <w:sz w:val="18"/>
                <w:szCs w:val="18"/>
              </w:rPr>
              <w:t xml:space="preserve">Next Business Day Delivery Hardware Support, </w:t>
            </w:r>
            <w:r>
              <w:rPr>
                <w:rFonts w:ascii="Helvetica" w:hAnsi="Helvetica" w:cs="Helvetica"/>
                <w:color w:val="000000"/>
                <w:sz w:val="18"/>
                <w:szCs w:val="18"/>
              </w:rPr>
              <w:t>5</w:t>
            </w:r>
            <w:r w:rsidRPr="00103A17">
              <w:rPr>
                <w:rFonts w:ascii="Helvetica" w:hAnsi="Helvetica" w:cs="Helvetica"/>
                <w:color w:val="000000"/>
                <w:sz w:val="18"/>
                <w:szCs w:val="18"/>
              </w:rPr>
              <w:t xml:space="preserve"> Year</w:t>
            </w:r>
          </w:p>
        </w:tc>
        <w:tc>
          <w:tcPr>
            <w:tcW w:w="992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4D79B5CB" w14:textId="642CA7DC" w:rsidR="00475035" w:rsidRPr="003638B4" w:rsidRDefault="00103A17" w:rsidP="0004500A">
            <w:pPr>
              <w:jc w:val="center"/>
              <w:rPr>
                <w:rFonts w:ascii="Helvetica" w:hAnsi="Helvetica" w:cs="Helvetica"/>
                <w:color w:val="000000"/>
                <w:sz w:val="18"/>
                <w:szCs w:val="18"/>
              </w:rPr>
            </w:pPr>
            <w:r>
              <w:rPr>
                <w:rFonts w:ascii="Helvetica" w:hAnsi="Helvetica" w:cs="Helvetica"/>
                <w:color w:val="000000"/>
                <w:sz w:val="18"/>
                <w:szCs w:val="18"/>
              </w:rPr>
              <w:t>60</w:t>
            </w:r>
            <w:r w:rsidR="00944301">
              <w:rPr>
                <w:rFonts w:ascii="Helvetica" w:hAnsi="Helvetica" w:cs="Helvetica"/>
                <w:color w:val="000000"/>
                <w:sz w:val="18"/>
                <w:szCs w:val="18"/>
              </w:rPr>
              <w:t xml:space="preserve"> miesięcy</w:t>
            </w:r>
          </w:p>
        </w:tc>
        <w:tc>
          <w:tcPr>
            <w:tcW w:w="850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5140041D" w14:textId="17574495" w:rsidR="00475035" w:rsidRPr="003638B4" w:rsidRDefault="00103A17" w:rsidP="0004500A">
            <w:pPr>
              <w:jc w:val="center"/>
              <w:rPr>
                <w:rFonts w:ascii="Helvetica" w:hAnsi="Helvetica" w:cs="Helvetica"/>
                <w:color w:val="000000"/>
                <w:sz w:val="18"/>
                <w:szCs w:val="18"/>
              </w:rPr>
            </w:pPr>
            <w:r>
              <w:rPr>
                <w:rFonts w:ascii="Helvetica" w:hAnsi="Helvetica" w:cs="Helvetica"/>
                <w:color w:val="000000"/>
                <w:sz w:val="18"/>
                <w:szCs w:val="18"/>
              </w:rPr>
              <w:t>1</w:t>
            </w:r>
          </w:p>
        </w:tc>
      </w:tr>
      <w:tr w:rsidR="00103A17" w:rsidRPr="0003508E" w14:paraId="706719F3" w14:textId="77777777" w:rsidTr="0004500A">
        <w:trPr>
          <w:trHeight w:val="480"/>
        </w:trPr>
        <w:tc>
          <w:tcPr>
            <w:tcW w:w="129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79C7FBE0" w14:textId="77801E1C" w:rsidR="00103A17" w:rsidRPr="0003508E" w:rsidRDefault="00103A17" w:rsidP="00103A17">
            <w:pPr>
              <w:rPr>
                <w:rFonts w:ascii="Helvetica" w:hAnsi="Helvetica" w:cs="Helvetica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Helvetica" w:hAnsi="Helvetica" w:cs="Helvetica"/>
                <w:b/>
                <w:bCs/>
                <w:color w:val="000000"/>
                <w:sz w:val="18"/>
                <w:szCs w:val="18"/>
              </w:rPr>
              <w:t>1.3</w:t>
            </w:r>
          </w:p>
        </w:tc>
        <w:tc>
          <w:tcPr>
            <w:tcW w:w="1966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0816B471" w14:textId="2F5E24A3" w:rsidR="00103A17" w:rsidRPr="003638B4" w:rsidRDefault="00103A17" w:rsidP="00103A17">
            <w:pPr>
              <w:rPr>
                <w:rFonts w:ascii="Helvetica" w:hAnsi="Helvetica" w:cs="Helvetica"/>
                <w:color w:val="000000"/>
                <w:sz w:val="18"/>
                <w:szCs w:val="18"/>
              </w:rPr>
            </w:pPr>
            <w:r w:rsidRPr="00103A17">
              <w:rPr>
                <w:rFonts w:ascii="Helvetica" w:hAnsi="Helvetica" w:cs="Helvetica"/>
                <w:color w:val="000000"/>
                <w:sz w:val="18"/>
                <w:szCs w:val="18"/>
              </w:rPr>
              <w:t>SDE-ENT-SO-SG-200M</w:t>
            </w:r>
          </w:p>
        </w:tc>
        <w:tc>
          <w:tcPr>
            <w:tcW w:w="3828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6A151476" w14:textId="1017953B" w:rsidR="00103A17" w:rsidRPr="003638B4" w:rsidRDefault="00103A17" w:rsidP="00103A17">
            <w:pPr>
              <w:rPr>
                <w:rFonts w:ascii="Helvetica" w:hAnsi="Helvetica" w:cs="Helvetica"/>
                <w:color w:val="000000"/>
                <w:sz w:val="18"/>
                <w:szCs w:val="18"/>
              </w:rPr>
            </w:pPr>
            <w:r w:rsidRPr="00103A17">
              <w:rPr>
                <w:rFonts w:ascii="Helvetica" w:hAnsi="Helvetica" w:cs="Helvetica"/>
                <w:color w:val="000000"/>
                <w:sz w:val="18"/>
                <w:szCs w:val="18"/>
              </w:rPr>
              <w:t>VMware VeloCloud SD-WAN Enterprise Edition (Software Orchestrator+Controller;Software Gateway) - 200 Mbps</w:t>
            </w:r>
          </w:p>
        </w:tc>
        <w:tc>
          <w:tcPr>
            <w:tcW w:w="992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45BEE2A9" w14:textId="61AD96BB" w:rsidR="00103A17" w:rsidRPr="003638B4" w:rsidRDefault="00103A17" w:rsidP="00103A17">
            <w:pPr>
              <w:jc w:val="center"/>
              <w:rPr>
                <w:rFonts w:ascii="Helvetica" w:hAnsi="Helvetica" w:cs="Helvetica"/>
                <w:color w:val="000000"/>
                <w:sz w:val="18"/>
                <w:szCs w:val="18"/>
              </w:rPr>
            </w:pPr>
            <w:r>
              <w:rPr>
                <w:rFonts w:ascii="Helvetica" w:hAnsi="Helvetica" w:cs="Helvetica"/>
                <w:color w:val="000000"/>
                <w:sz w:val="18"/>
                <w:szCs w:val="18"/>
              </w:rPr>
              <w:t>60</w:t>
            </w:r>
            <w:r w:rsidR="00944301">
              <w:rPr>
                <w:rFonts w:ascii="Helvetica" w:hAnsi="Helvetica" w:cs="Helvetica"/>
                <w:color w:val="000000"/>
                <w:sz w:val="18"/>
                <w:szCs w:val="18"/>
              </w:rPr>
              <w:t xml:space="preserve"> miesięcy</w:t>
            </w:r>
          </w:p>
        </w:tc>
        <w:tc>
          <w:tcPr>
            <w:tcW w:w="850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470A4788" w14:textId="3FB566FA" w:rsidR="00103A17" w:rsidRPr="003638B4" w:rsidRDefault="00103A17" w:rsidP="00103A17">
            <w:pPr>
              <w:jc w:val="center"/>
              <w:rPr>
                <w:rFonts w:ascii="Helvetica" w:hAnsi="Helvetica" w:cs="Helvetica"/>
                <w:color w:val="000000"/>
                <w:sz w:val="18"/>
                <w:szCs w:val="18"/>
              </w:rPr>
            </w:pPr>
            <w:r w:rsidRPr="003638B4">
              <w:rPr>
                <w:rFonts w:ascii="Helvetica" w:hAnsi="Helvetica" w:cs="Helvetica"/>
                <w:color w:val="000000"/>
                <w:sz w:val="18"/>
                <w:szCs w:val="18"/>
              </w:rPr>
              <w:t>1</w:t>
            </w:r>
          </w:p>
        </w:tc>
      </w:tr>
      <w:tr w:rsidR="00944AF0" w:rsidRPr="0003508E" w14:paraId="733A44DA" w14:textId="77777777" w:rsidTr="0004500A">
        <w:trPr>
          <w:trHeight w:val="480"/>
        </w:trPr>
        <w:tc>
          <w:tcPr>
            <w:tcW w:w="129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74BA9116" w14:textId="65864483" w:rsidR="00944AF0" w:rsidRDefault="00944AF0" w:rsidP="00103A17">
            <w:pPr>
              <w:rPr>
                <w:rFonts w:ascii="Helvetica" w:hAnsi="Helvetica" w:cs="Helvetica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Helvetica" w:hAnsi="Helvetica" w:cs="Helvetica"/>
                <w:b/>
                <w:bCs/>
                <w:color w:val="000000"/>
                <w:sz w:val="18"/>
                <w:szCs w:val="18"/>
              </w:rPr>
              <w:t>1.4</w:t>
            </w:r>
          </w:p>
        </w:tc>
        <w:tc>
          <w:tcPr>
            <w:tcW w:w="1966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5F96CCA1" w14:textId="77777777" w:rsidR="00944AF0" w:rsidRDefault="00944AF0" w:rsidP="00944AF0">
            <w:pPr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VC-AC-RMB</w:t>
            </w:r>
          </w:p>
          <w:p w14:paraId="345CE2A4" w14:textId="77777777" w:rsidR="00944AF0" w:rsidRPr="00103A17" w:rsidRDefault="00944AF0" w:rsidP="00103A17">
            <w:pPr>
              <w:rPr>
                <w:rFonts w:ascii="Helvetica" w:hAnsi="Helvetica" w:cs="Helvetica"/>
                <w:color w:val="000000"/>
                <w:sz w:val="18"/>
                <w:szCs w:val="18"/>
              </w:rPr>
            </w:pPr>
          </w:p>
        </w:tc>
        <w:tc>
          <w:tcPr>
            <w:tcW w:w="3828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6045FC03" w14:textId="77777777" w:rsidR="00944AF0" w:rsidRDefault="00944AF0" w:rsidP="00944AF0">
            <w:pPr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Edge 6x0/7x0 Rack Mount Bracket</w:t>
            </w:r>
          </w:p>
          <w:p w14:paraId="6A6F8BE9" w14:textId="77777777" w:rsidR="00944AF0" w:rsidRPr="00103A17" w:rsidRDefault="00944AF0" w:rsidP="00103A17">
            <w:pPr>
              <w:rPr>
                <w:rFonts w:ascii="Helvetica" w:hAnsi="Helvetica" w:cs="Helvetica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54575DC8" w14:textId="4BE97137" w:rsidR="00944AF0" w:rsidRDefault="00944AF0" w:rsidP="00103A17">
            <w:pPr>
              <w:jc w:val="center"/>
              <w:rPr>
                <w:rFonts w:ascii="Helvetica" w:hAnsi="Helvetica" w:cs="Helvetica"/>
                <w:color w:val="000000"/>
                <w:sz w:val="18"/>
                <w:szCs w:val="18"/>
              </w:rPr>
            </w:pPr>
            <w:r>
              <w:rPr>
                <w:rFonts w:ascii="Helvetica" w:hAnsi="Helvetica" w:cs="Helvetica"/>
                <w:color w:val="000000"/>
                <w:sz w:val="18"/>
                <w:szCs w:val="18"/>
              </w:rPr>
              <w:t>---</w:t>
            </w:r>
          </w:p>
        </w:tc>
        <w:tc>
          <w:tcPr>
            <w:tcW w:w="850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36B5B054" w14:textId="55A9251E" w:rsidR="00944AF0" w:rsidRPr="003638B4" w:rsidRDefault="00944AF0" w:rsidP="00103A17">
            <w:pPr>
              <w:jc w:val="center"/>
              <w:rPr>
                <w:rFonts w:ascii="Helvetica" w:hAnsi="Helvetica" w:cs="Helvetica"/>
                <w:color w:val="000000"/>
                <w:sz w:val="18"/>
                <w:szCs w:val="18"/>
              </w:rPr>
            </w:pPr>
            <w:r>
              <w:rPr>
                <w:rFonts w:ascii="Helvetica" w:hAnsi="Helvetica" w:cs="Helvetica"/>
                <w:color w:val="000000"/>
                <w:sz w:val="18"/>
                <w:szCs w:val="18"/>
              </w:rPr>
              <w:t>1</w:t>
            </w:r>
          </w:p>
        </w:tc>
      </w:tr>
    </w:tbl>
    <w:p w14:paraId="3C13A059" w14:textId="77777777" w:rsidR="000C17CE" w:rsidRDefault="000C17CE" w:rsidP="00DF7380"/>
    <w:p w14:paraId="5E65D5C1" w14:textId="193E05AC" w:rsidR="00B1421D" w:rsidRDefault="00B1421D"/>
    <w:sectPr w:rsidR="00B1421D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A3CCBE8" w14:textId="77777777" w:rsidR="009858CA" w:rsidRDefault="009858CA" w:rsidP="002D6129">
      <w:r>
        <w:separator/>
      </w:r>
    </w:p>
  </w:endnote>
  <w:endnote w:type="continuationSeparator" w:id="0">
    <w:p w14:paraId="0AC2FE96" w14:textId="77777777" w:rsidR="009858CA" w:rsidRDefault="009858CA" w:rsidP="002D61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D62EAC" w14:textId="77777777" w:rsidR="00340E80" w:rsidRDefault="00340E8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805127" w14:textId="77777777" w:rsidR="00340E80" w:rsidRDefault="00340E8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03C80D" w14:textId="77777777" w:rsidR="00340E80" w:rsidRDefault="00340E8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47874F6" w14:textId="77777777" w:rsidR="009858CA" w:rsidRDefault="009858CA" w:rsidP="002D6129">
      <w:r>
        <w:separator/>
      </w:r>
    </w:p>
  </w:footnote>
  <w:footnote w:type="continuationSeparator" w:id="0">
    <w:p w14:paraId="4E4DDAE8" w14:textId="77777777" w:rsidR="009858CA" w:rsidRDefault="009858CA" w:rsidP="002D61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6D3D36" w14:textId="493279CC" w:rsidR="00FE5DBC" w:rsidRDefault="00FE5DB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D0241F" w14:textId="70B55119" w:rsidR="00340E80" w:rsidRDefault="00340E8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D960D0" w14:textId="30776153" w:rsidR="00FE5DBC" w:rsidRDefault="00FE5DB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364A86"/>
    <w:multiLevelType w:val="hybridMultilevel"/>
    <w:tmpl w:val="BB649E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EA3DF3"/>
    <w:multiLevelType w:val="multilevel"/>
    <w:tmpl w:val="BD1A44B0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213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0CB80E96"/>
    <w:multiLevelType w:val="hybridMultilevel"/>
    <w:tmpl w:val="7D908C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FD46AF"/>
    <w:multiLevelType w:val="hybridMultilevel"/>
    <w:tmpl w:val="039012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A147C1"/>
    <w:multiLevelType w:val="hybridMultilevel"/>
    <w:tmpl w:val="039012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7A041E"/>
    <w:multiLevelType w:val="hybridMultilevel"/>
    <w:tmpl w:val="039012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CB3119"/>
    <w:multiLevelType w:val="hybridMultilevel"/>
    <w:tmpl w:val="8A9C277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8887BE8"/>
    <w:multiLevelType w:val="hybridMultilevel"/>
    <w:tmpl w:val="6CCC70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0D578EB"/>
    <w:multiLevelType w:val="hybridMultilevel"/>
    <w:tmpl w:val="039012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AC1CC6"/>
    <w:multiLevelType w:val="hybridMultilevel"/>
    <w:tmpl w:val="039012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3F00BCC"/>
    <w:multiLevelType w:val="hybridMultilevel"/>
    <w:tmpl w:val="53E284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4A83544"/>
    <w:multiLevelType w:val="hybridMultilevel"/>
    <w:tmpl w:val="039012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8FF1879"/>
    <w:multiLevelType w:val="hybridMultilevel"/>
    <w:tmpl w:val="039012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BAB1E54"/>
    <w:multiLevelType w:val="hybridMultilevel"/>
    <w:tmpl w:val="7D908C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D8C3EEF"/>
    <w:multiLevelType w:val="hybridMultilevel"/>
    <w:tmpl w:val="0298FD82"/>
    <w:lvl w:ilvl="0" w:tplc="FB06C3B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581E331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7F192B88"/>
    <w:multiLevelType w:val="hybridMultilevel"/>
    <w:tmpl w:val="58066A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3"/>
  </w:num>
  <w:num w:numId="3">
    <w:abstractNumId w:val="15"/>
  </w:num>
  <w:num w:numId="4">
    <w:abstractNumId w:val="9"/>
  </w:num>
  <w:num w:numId="5">
    <w:abstractNumId w:val="11"/>
  </w:num>
  <w:num w:numId="6">
    <w:abstractNumId w:val="5"/>
  </w:num>
  <w:num w:numId="7">
    <w:abstractNumId w:val="12"/>
  </w:num>
  <w:num w:numId="8">
    <w:abstractNumId w:val="1"/>
  </w:num>
  <w:num w:numId="9">
    <w:abstractNumId w:val="2"/>
  </w:num>
  <w:num w:numId="10">
    <w:abstractNumId w:val="3"/>
  </w:num>
  <w:num w:numId="11">
    <w:abstractNumId w:val="8"/>
  </w:num>
  <w:num w:numId="12">
    <w:abstractNumId w:val="4"/>
  </w:num>
  <w:num w:numId="13">
    <w:abstractNumId w:val="7"/>
  </w:num>
  <w:num w:numId="14">
    <w:abstractNumId w:val="16"/>
  </w:num>
  <w:num w:numId="15">
    <w:abstractNumId w:val="10"/>
  </w:num>
  <w:num w:numId="16">
    <w:abstractNumId w:val="6"/>
  </w:num>
  <w:num w:numId="17">
    <w:abstractNumId w:val="14"/>
  </w:num>
  <w:num w:numId="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5488"/>
    <w:rsid w:val="000124BB"/>
    <w:rsid w:val="00021BDD"/>
    <w:rsid w:val="0002752E"/>
    <w:rsid w:val="00031973"/>
    <w:rsid w:val="0003508E"/>
    <w:rsid w:val="0004191C"/>
    <w:rsid w:val="00065462"/>
    <w:rsid w:val="000709FF"/>
    <w:rsid w:val="0007602D"/>
    <w:rsid w:val="000762DE"/>
    <w:rsid w:val="000A73EF"/>
    <w:rsid w:val="000A7591"/>
    <w:rsid w:val="000B2F75"/>
    <w:rsid w:val="000C17CE"/>
    <w:rsid w:val="00103A17"/>
    <w:rsid w:val="001165A8"/>
    <w:rsid w:val="00122C39"/>
    <w:rsid w:val="00124E02"/>
    <w:rsid w:val="0013356B"/>
    <w:rsid w:val="001721A2"/>
    <w:rsid w:val="00185508"/>
    <w:rsid w:val="00185F3A"/>
    <w:rsid w:val="00191AB2"/>
    <w:rsid w:val="001946C0"/>
    <w:rsid w:val="00194E60"/>
    <w:rsid w:val="001D2395"/>
    <w:rsid w:val="001E4BFA"/>
    <w:rsid w:val="001E5110"/>
    <w:rsid w:val="0021074B"/>
    <w:rsid w:val="00233C86"/>
    <w:rsid w:val="00242DC5"/>
    <w:rsid w:val="00263BFE"/>
    <w:rsid w:val="00271839"/>
    <w:rsid w:val="0028385E"/>
    <w:rsid w:val="00292DBB"/>
    <w:rsid w:val="002A5654"/>
    <w:rsid w:val="002A7744"/>
    <w:rsid w:val="002D6129"/>
    <w:rsid w:val="00340E80"/>
    <w:rsid w:val="0034704C"/>
    <w:rsid w:val="00356F60"/>
    <w:rsid w:val="003638B4"/>
    <w:rsid w:val="00364F06"/>
    <w:rsid w:val="00384F23"/>
    <w:rsid w:val="00391C6D"/>
    <w:rsid w:val="0039759B"/>
    <w:rsid w:val="003A62E9"/>
    <w:rsid w:val="003B71B5"/>
    <w:rsid w:val="003D2A31"/>
    <w:rsid w:val="003D2CDB"/>
    <w:rsid w:val="003E238B"/>
    <w:rsid w:val="003F63BD"/>
    <w:rsid w:val="004048BD"/>
    <w:rsid w:val="00406E59"/>
    <w:rsid w:val="00412B4D"/>
    <w:rsid w:val="00417C17"/>
    <w:rsid w:val="0042704D"/>
    <w:rsid w:val="0045219D"/>
    <w:rsid w:val="00454D77"/>
    <w:rsid w:val="00475035"/>
    <w:rsid w:val="00482FFD"/>
    <w:rsid w:val="00494C0B"/>
    <w:rsid w:val="004D123A"/>
    <w:rsid w:val="004D1856"/>
    <w:rsid w:val="004D1E98"/>
    <w:rsid w:val="004E0A5B"/>
    <w:rsid w:val="005672A9"/>
    <w:rsid w:val="005E2F2E"/>
    <w:rsid w:val="006068E5"/>
    <w:rsid w:val="00642B46"/>
    <w:rsid w:val="00656867"/>
    <w:rsid w:val="00672B51"/>
    <w:rsid w:val="006B6F21"/>
    <w:rsid w:val="006F0C1E"/>
    <w:rsid w:val="00703ACF"/>
    <w:rsid w:val="00753D49"/>
    <w:rsid w:val="00771139"/>
    <w:rsid w:val="00796174"/>
    <w:rsid w:val="007B2B5F"/>
    <w:rsid w:val="007B3329"/>
    <w:rsid w:val="007B4BA2"/>
    <w:rsid w:val="00801E2B"/>
    <w:rsid w:val="0083301D"/>
    <w:rsid w:val="008909A8"/>
    <w:rsid w:val="008A1C0E"/>
    <w:rsid w:val="008A2C8B"/>
    <w:rsid w:val="008B2475"/>
    <w:rsid w:val="008C6E47"/>
    <w:rsid w:val="0090244D"/>
    <w:rsid w:val="00916EF7"/>
    <w:rsid w:val="00944301"/>
    <w:rsid w:val="00944AF0"/>
    <w:rsid w:val="00954456"/>
    <w:rsid w:val="00955726"/>
    <w:rsid w:val="0098551B"/>
    <w:rsid w:val="009858CA"/>
    <w:rsid w:val="009A0ACB"/>
    <w:rsid w:val="009A5F33"/>
    <w:rsid w:val="009B2C2B"/>
    <w:rsid w:val="009B2F70"/>
    <w:rsid w:val="009C25E9"/>
    <w:rsid w:val="009C3B69"/>
    <w:rsid w:val="009D25B2"/>
    <w:rsid w:val="009D5488"/>
    <w:rsid w:val="009D6E15"/>
    <w:rsid w:val="009E7C3E"/>
    <w:rsid w:val="00A2309F"/>
    <w:rsid w:val="00A55FB8"/>
    <w:rsid w:val="00A67ACD"/>
    <w:rsid w:val="00A84F07"/>
    <w:rsid w:val="00AA3458"/>
    <w:rsid w:val="00AC5D29"/>
    <w:rsid w:val="00B1421D"/>
    <w:rsid w:val="00B613C1"/>
    <w:rsid w:val="00B61DA4"/>
    <w:rsid w:val="00B94A38"/>
    <w:rsid w:val="00BC4D5F"/>
    <w:rsid w:val="00BD2D2E"/>
    <w:rsid w:val="00BF42EC"/>
    <w:rsid w:val="00BF54DE"/>
    <w:rsid w:val="00BF5683"/>
    <w:rsid w:val="00C02683"/>
    <w:rsid w:val="00C36565"/>
    <w:rsid w:val="00C4643E"/>
    <w:rsid w:val="00C601D2"/>
    <w:rsid w:val="00C60274"/>
    <w:rsid w:val="00C722B4"/>
    <w:rsid w:val="00C77326"/>
    <w:rsid w:val="00C87E02"/>
    <w:rsid w:val="00CB7FAD"/>
    <w:rsid w:val="00CC70A2"/>
    <w:rsid w:val="00CD690D"/>
    <w:rsid w:val="00CE08E9"/>
    <w:rsid w:val="00CE360F"/>
    <w:rsid w:val="00CF5399"/>
    <w:rsid w:val="00D252CD"/>
    <w:rsid w:val="00D3677D"/>
    <w:rsid w:val="00D811DD"/>
    <w:rsid w:val="00D83A1A"/>
    <w:rsid w:val="00DE3D80"/>
    <w:rsid w:val="00DF69C1"/>
    <w:rsid w:val="00DF7380"/>
    <w:rsid w:val="00E17F0F"/>
    <w:rsid w:val="00E207CF"/>
    <w:rsid w:val="00E33369"/>
    <w:rsid w:val="00E50A7C"/>
    <w:rsid w:val="00E7510A"/>
    <w:rsid w:val="00E82D0B"/>
    <w:rsid w:val="00EC1A23"/>
    <w:rsid w:val="00EC59BA"/>
    <w:rsid w:val="00EF575A"/>
    <w:rsid w:val="00F05F50"/>
    <w:rsid w:val="00F219EC"/>
    <w:rsid w:val="00F25405"/>
    <w:rsid w:val="00F31F50"/>
    <w:rsid w:val="00F371C5"/>
    <w:rsid w:val="00F642BE"/>
    <w:rsid w:val="00F870A5"/>
    <w:rsid w:val="00FC1923"/>
    <w:rsid w:val="00FC4869"/>
    <w:rsid w:val="00FD12FF"/>
    <w:rsid w:val="00FD3D69"/>
    <w:rsid w:val="00FD5EFB"/>
    <w:rsid w:val="00FE5D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60FE078"/>
  <w15:docId w15:val="{E566CAFC-08EF-4FFE-9951-7B2E74570E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D2395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pl-PL"/>
    </w:rPr>
  </w:style>
  <w:style w:type="paragraph" w:styleId="Nagwek1">
    <w:name w:val="heading 1"/>
    <w:aliases w:val="PGE Nagłówek 1"/>
    <w:basedOn w:val="Normalny"/>
    <w:next w:val="Normalny"/>
    <w:link w:val="Nagwek1Znak"/>
    <w:uiPriority w:val="9"/>
    <w:qFormat/>
    <w:rsid w:val="009D5488"/>
    <w:pPr>
      <w:keepNext/>
      <w:numPr>
        <w:numId w:val="1"/>
      </w:numPr>
      <w:spacing w:before="240" w:after="120"/>
      <w:outlineLvl w:val="0"/>
    </w:pPr>
    <w:rPr>
      <w:rFonts w:cs="Arial"/>
      <w:b/>
      <w:bCs/>
      <w:color w:val="0070C0"/>
      <w:kern w:val="32"/>
      <w:sz w:val="32"/>
      <w:szCs w:val="32"/>
    </w:rPr>
  </w:style>
  <w:style w:type="paragraph" w:styleId="Nagwek2">
    <w:name w:val="heading 2"/>
    <w:aliases w:val="PGE Nagłówek 2"/>
    <w:basedOn w:val="Normalny"/>
    <w:next w:val="Normalny"/>
    <w:link w:val="Nagwek2Znak"/>
    <w:uiPriority w:val="9"/>
    <w:qFormat/>
    <w:rsid w:val="009D5488"/>
    <w:pPr>
      <w:keepNext/>
      <w:numPr>
        <w:ilvl w:val="1"/>
        <w:numId w:val="1"/>
      </w:numPr>
      <w:spacing w:before="120" w:after="120"/>
      <w:ind w:left="576"/>
      <w:outlineLvl w:val="1"/>
    </w:pPr>
    <w:rPr>
      <w:rFonts w:cs="Arial"/>
      <w:b/>
      <w:bCs/>
      <w:iCs/>
      <w:color w:val="0070C0"/>
      <w:sz w:val="28"/>
      <w:szCs w:val="28"/>
    </w:rPr>
  </w:style>
  <w:style w:type="paragraph" w:styleId="Nagwek3">
    <w:name w:val="heading 3"/>
    <w:aliases w:val="PGE Nagłówek 3"/>
    <w:basedOn w:val="Normalny"/>
    <w:next w:val="Normalny"/>
    <w:link w:val="Nagwek3Znak"/>
    <w:autoRedefine/>
    <w:uiPriority w:val="9"/>
    <w:qFormat/>
    <w:rsid w:val="009D5488"/>
    <w:pPr>
      <w:keepNext/>
      <w:framePr w:wrap="notBeside" w:vAnchor="text" w:hAnchor="text" w:y="1"/>
      <w:numPr>
        <w:ilvl w:val="2"/>
        <w:numId w:val="1"/>
      </w:numPr>
      <w:spacing w:before="120" w:after="120"/>
      <w:outlineLvl w:val="2"/>
    </w:pPr>
    <w:rPr>
      <w:rFonts w:cs="Arial"/>
      <w:b/>
      <w:bCs/>
      <w:color w:val="0070C0"/>
      <w:sz w:val="24"/>
      <w:szCs w:val="26"/>
    </w:rPr>
  </w:style>
  <w:style w:type="paragraph" w:styleId="Nagwek4">
    <w:name w:val="heading 4"/>
    <w:aliases w:val="PGE Nagłówek 4"/>
    <w:basedOn w:val="Normalny"/>
    <w:next w:val="Normalny"/>
    <w:link w:val="Nagwek4Znak"/>
    <w:autoRedefine/>
    <w:uiPriority w:val="9"/>
    <w:qFormat/>
    <w:rsid w:val="009D5488"/>
    <w:pPr>
      <w:keepNext/>
      <w:numPr>
        <w:ilvl w:val="3"/>
        <w:numId w:val="1"/>
      </w:numPr>
      <w:spacing w:before="120" w:after="120"/>
      <w:outlineLvl w:val="3"/>
    </w:pPr>
    <w:rPr>
      <w:b/>
      <w:sz w:val="24"/>
    </w:rPr>
  </w:style>
  <w:style w:type="paragraph" w:styleId="Nagwek5">
    <w:name w:val="heading 5"/>
    <w:basedOn w:val="Normalny"/>
    <w:next w:val="Normalny"/>
    <w:link w:val="Nagwek5Znak"/>
    <w:autoRedefine/>
    <w:qFormat/>
    <w:rsid w:val="009D5488"/>
    <w:pPr>
      <w:numPr>
        <w:ilvl w:val="4"/>
        <w:numId w:val="1"/>
      </w:numPr>
      <w:spacing w:before="240" w:after="60"/>
      <w:outlineLvl w:val="4"/>
    </w:pPr>
    <w:rPr>
      <w:b/>
      <w:bCs/>
      <w:i/>
      <w:iCs/>
      <w:color w:val="0070C0"/>
      <w:szCs w:val="26"/>
    </w:rPr>
  </w:style>
  <w:style w:type="paragraph" w:styleId="Nagwek6">
    <w:name w:val="heading 6"/>
    <w:basedOn w:val="Normalny"/>
    <w:next w:val="Normalny"/>
    <w:link w:val="Nagwek6Znak"/>
    <w:qFormat/>
    <w:rsid w:val="009D5488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9D5488"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qFormat/>
    <w:rsid w:val="009D5488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qFormat/>
    <w:rsid w:val="009D5488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PGE Nagłówek 1 Znak"/>
    <w:basedOn w:val="Domylnaczcionkaakapitu"/>
    <w:link w:val="Nagwek1"/>
    <w:uiPriority w:val="9"/>
    <w:rsid w:val="009D5488"/>
    <w:rPr>
      <w:rFonts w:ascii="Arial" w:eastAsia="Times New Roman" w:hAnsi="Arial" w:cs="Arial"/>
      <w:b/>
      <w:bCs/>
      <w:color w:val="0070C0"/>
      <w:kern w:val="32"/>
      <w:sz w:val="32"/>
      <w:szCs w:val="32"/>
      <w:lang w:eastAsia="pl-PL"/>
    </w:rPr>
  </w:style>
  <w:style w:type="character" w:customStyle="1" w:styleId="Nagwek2Znak">
    <w:name w:val="Nagłówek 2 Znak"/>
    <w:aliases w:val="PGE Nagłówek 2 Znak"/>
    <w:basedOn w:val="Domylnaczcionkaakapitu"/>
    <w:link w:val="Nagwek2"/>
    <w:uiPriority w:val="9"/>
    <w:rsid w:val="009D5488"/>
    <w:rPr>
      <w:rFonts w:ascii="Arial" w:eastAsia="Times New Roman" w:hAnsi="Arial" w:cs="Arial"/>
      <w:b/>
      <w:bCs/>
      <w:iCs/>
      <w:color w:val="0070C0"/>
      <w:sz w:val="28"/>
      <w:szCs w:val="28"/>
      <w:lang w:eastAsia="pl-PL"/>
    </w:rPr>
  </w:style>
  <w:style w:type="character" w:customStyle="1" w:styleId="Nagwek3Znak">
    <w:name w:val="Nagłówek 3 Znak"/>
    <w:aliases w:val="PGE Nagłówek 3 Znak"/>
    <w:basedOn w:val="Domylnaczcionkaakapitu"/>
    <w:link w:val="Nagwek3"/>
    <w:uiPriority w:val="9"/>
    <w:rsid w:val="009D5488"/>
    <w:rPr>
      <w:rFonts w:ascii="Arial" w:eastAsia="Times New Roman" w:hAnsi="Arial" w:cs="Arial"/>
      <w:b/>
      <w:bCs/>
      <w:color w:val="0070C0"/>
      <w:sz w:val="24"/>
      <w:szCs w:val="26"/>
      <w:lang w:eastAsia="pl-PL"/>
    </w:rPr>
  </w:style>
  <w:style w:type="character" w:customStyle="1" w:styleId="Nagwek4Znak">
    <w:name w:val="Nagłówek 4 Znak"/>
    <w:aliases w:val="PGE Nagłówek 4 Znak"/>
    <w:basedOn w:val="Domylnaczcionkaakapitu"/>
    <w:link w:val="Nagwek4"/>
    <w:uiPriority w:val="9"/>
    <w:rsid w:val="009D5488"/>
    <w:rPr>
      <w:rFonts w:ascii="Arial" w:eastAsia="Times New Roman" w:hAnsi="Arial" w:cs="Times New Roman"/>
      <w:b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9D5488"/>
    <w:rPr>
      <w:rFonts w:ascii="Arial" w:eastAsia="Times New Roman" w:hAnsi="Arial" w:cs="Times New Roman"/>
      <w:b/>
      <w:bCs/>
      <w:i/>
      <w:iCs/>
      <w:color w:val="0070C0"/>
      <w:sz w:val="20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rsid w:val="009D5488"/>
    <w:rPr>
      <w:rFonts w:ascii="Arial" w:eastAsia="Times New Roman" w:hAnsi="Arial" w:cs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rsid w:val="009D5488"/>
    <w:rPr>
      <w:rFonts w:ascii="Arial" w:eastAsia="Times New Roman" w:hAnsi="Arial" w:cs="Times New Roman"/>
      <w:sz w:val="20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9D5488"/>
    <w:rPr>
      <w:rFonts w:ascii="Arial" w:eastAsia="Times New Roman" w:hAnsi="Arial" w:cs="Times New Roman"/>
      <w:i/>
      <w:iCs/>
      <w:sz w:val="20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9D5488"/>
    <w:rPr>
      <w:rFonts w:ascii="Arial" w:eastAsia="Times New Roman" w:hAnsi="Arial" w:cs="Arial"/>
      <w:lang w:eastAsia="pl-PL"/>
    </w:rPr>
  </w:style>
  <w:style w:type="paragraph" w:styleId="Akapitzlist">
    <w:name w:val="List Paragraph"/>
    <w:aliases w:val="lp1,List Paragraph2,ISCG Numerowanie,Preambuła,CP-UC,CP-Punkty,Bullet List,List - bullets,Equipment,List Paragraph Char Char,b1,Figure_name,Numbered Indented Text,List Paragraph11,Ref,List_TIS,HŁ_Bullet1"/>
    <w:basedOn w:val="Normalny"/>
    <w:link w:val="AkapitzlistZnak"/>
    <w:uiPriority w:val="34"/>
    <w:qFormat/>
    <w:rsid w:val="009D5488"/>
    <w:pPr>
      <w:ind w:left="720"/>
      <w:contextualSpacing/>
    </w:pPr>
  </w:style>
  <w:style w:type="character" w:customStyle="1" w:styleId="AkapitzlistZnak">
    <w:name w:val="Akapit z listą Znak"/>
    <w:aliases w:val="lp1 Znak,List Paragraph2 Znak,ISCG Numerowanie Znak,Preambuła Znak,CP-UC Znak,CP-Punkty Znak,Bullet List Znak,List - bullets Znak,Equipment Znak,List Paragraph Char Char Znak,b1 Znak,Figure_name Znak,Numbered Indented Text Znak"/>
    <w:link w:val="Akapitzlist"/>
    <w:uiPriority w:val="34"/>
    <w:rsid w:val="009D5488"/>
    <w:rPr>
      <w:rFonts w:ascii="Arial" w:eastAsia="Times New Roman" w:hAnsi="Arial" w:cs="Times New Roman"/>
      <w:sz w:val="20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63BF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63BFE"/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63BFE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63BF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63BFE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63BF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63BFE"/>
    <w:rPr>
      <w:rFonts w:ascii="Segoe UI" w:eastAsia="Times New Roman" w:hAnsi="Segoe UI" w:cs="Segoe UI"/>
      <w:sz w:val="18"/>
      <w:szCs w:val="18"/>
      <w:lang w:eastAsia="pl-PL"/>
    </w:rPr>
  </w:style>
  <w:style w:type="paragraph" w:styleId="Poprawka">
    <w:name w:val="Revision"/>
    <w:hidden/>
    <w:uiPriority w:val="99"/>
    <w:semiHidden/>
    <w:rsid w:val="00EF575A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E5DB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E5DBC"/>
    <w:rPr>
      <w:rFonts w:ascii="Arial" w:eastAsia="Times New Roman" w:hAnsi="Arial" w:cs="Times New Roman"/>
      <w:sz w:val="20"/>
      <w:szCs w:val="24"/>
      <w:lang w:eastAsia="pl-PL"/>
    </w:rPr>
  </w:style>
  <w:style w:type="paragraph" w:customStyle="1" w:styleId="Default">
    <w:name w:val="Default"/>
    <w:rsid w:val="001E511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paragraph">
    <w:name w:val="paragraph"/>
    <w:basedOn w:val="Normalny"/>
    <w:rsid w:val="009D25B2"/>
    <w:pPr>
      <w:spacing w:before="100" w:beforeAutospacing="1" w:after="100" w:afterAutospacing="1"/>
    </w:pPr>
    <w:rPr>
      <w:rFonts w:ascii="Times New Roman" w:hAnsi="Times New Roman"/>
      <w:sz w:val="24"/>
    </w:rPr>
  </w:style>
  <w:style w:type="character" w:customStyle="1" w:styleId="normaltextrun">
    <w:name w:val="normaltextrun"/>
    <w:basedOn w:val="Domylnaczcionkaakapitu"/>
    <w:rsid w:val="009D25B2"/>
  </w:style>
  <w:style w:type="character" w:customStyle="1" w:styleId="eop">
    <w:name w:val="eop"/>
    <w:basedOn w:val="Domylnaczcionkaakapitu"/>
    <w:rsid w:val="009D25B2"/>
  </w:style>
  <w:style w:type="character" w:customStyle="1" w:styleId="spellingerror">
    <w:name w:val="spellingerror"/>
    <w:basedOn w:val="Domylnaczcionkaakapitu"/>
    <w:rsid w:val="009D25B2"/>
  </w:style>
  <w:style w:type="character" w:customStyle="1" w:styleId="scxw164260798">
    <w:name w:val="scxw164260798"/>
    <w:basedOn w:val="Domylnaczcionkaakapitu"/>
    <w:rsid w:val="009D25B2"/>
  </w:style>
  <w:style w:type="paragraph" w:styleId="Stopka">
    <w:name w:val="footer"/>
    <w:basedOn w:val="Normalny"/>
    <w:link w:val="StopkaZnak"/>
    <w:uiPriority w:val="99"/>
    <w:unhideWhenUsed/>
    <w:rsid w:val="00340E8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40E80"/>
    <w:rPr>
      <w:rFonts w:ascii="Arial" w:eastAsia="Times New Roman" w:hAnsi="Arial" w:cs="Times New Roman"/>
      <w:sz w:val="20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23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30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67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60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64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12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8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68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1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40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66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13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8501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7932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893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9266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6745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5297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5519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720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720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6064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7078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777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9405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0300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2543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3387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0990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5316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8409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3672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0195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6897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0042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5570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8697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1004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879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1139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195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1254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8181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8437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371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91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82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D8C635179C9B2D4DAC5CD54522DDBB8C" ma:contentTypeVersion="0" ma:contentTypeDescription="SWPP2 Dokument bazowy" ma:contentTypeScope="" ma:versionID="875dadfadf89363da97b465f58c9f3e9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02_Zał nr 1_do Zaproszenia_OPZ.docx</dmsv2BaseFileName>
    <dmsv2BaseDisplayName xmlns="http://schemas.microsoft.com/sharepoint/v3">02_Zał nr 1_do Zaproszenia_OPZ</dmsv2BaseDisplayName>
    <dmsv2SWPP2ObjectNumber xmlns="http://schemas.microsoft.com/sharepoint/v3">POST/PGE/SYS/DZ/00284/2024                        </dmsv2SWPP2ObjectNumber>
    <dmsv2SWPP2SumMD5 xmlns="http://schemas.microsoft.com/sharepoint/v3">49aab1412f0648ddbf6696c8c238f498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656684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20701890</dmsv2BaseClientSystemDocumentID>
    <dmsv2BaseModifiedByID xmlns="http://schemas.microsoft.com/sharepoint/v3">10200533</dmsv2BaseModifiedByID>
    <dmsv2BaseCreatedByID xmlns="http://schemas.microsoft.com/sharepoint/v3">10200533</dmsv2BaseCreatedByID>
    <dmsv2SWPP2ObjectDepartment xmlns="http://schemas.microsoft.com/sharepoint/v3">000000010003000000210000</dmsv2SWPP2ObjectDepartment>
    <dmsv2SWPP2ObjectName xmlns="http://schemas.microsoft.com/sharepoint/v3">Postępowanie</dmsv2SWPP2ObjectName>
    <_dlc_DocId xmlns="a19cb1c7-c5c7-46d4-85ae-d83685407bba">ZKQJDXMXURTQ-1688516315-4328</_dlc_DocId>
    <_dlc_DocIdUrl xmlns="a19cb1c7-c5c7-46d4-85ae-d83685407bba">
      <Url>https://swpp2.dms.gkpge.pl/sites/31/_layouts/15/DocIdRedir.aspx?ID=ZKQJDXMXURTQ-1688516315-4328</Url>
      <Description>ZKQJDXMXURTQ-1688516315-4328</Description>
    </_dlc_DocIdUrl>
  </documentManagement>
</p:properties>
</file>

<file path=customXml/itemProps1.xml><?xml version="1.0" encoding="utf-8"?>
<ds:datastoreItem xmlns:ds="http://schemas.openxmlformats.org/officeDocument/2006/customXml" ds:itemID="{1E190293-E809-49FE-A135-81B9321FB78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12343B0-FE11-4AE9-B747-03EC5EC5357B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5EBBDF54-A77A-4587-90B1-7BEEFB62B0DA}"/>
</file>

<file path=customXml/itemProps4.xml><?xml version="1.0" encoding="utf-8"?>
<ds:datastoreItem xmlns:ds="http://schemas.openxmlformats.org/officeDocument/2006/customXml" ds:itemID="{A6A9A0F0-D26C-48AD-8186-86369634D061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19cb1c7-c5c7-46d4-85ae-d83685407bb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375</Words>
  <Characters>2250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2620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Czech Marek [PGE Systemy S.A.]</dc:creator>
  <cp:keywords/>
  <dc:description/>
  <cp:lastModifiedBy>Ćwiek Rafał [PGE S.A.]</cp:lastModifiedBy>
  <cp:revision>10</cp:revision>
  <dcterms:created xsi:type="dcterms:W3CDTF">2024-09-11T11:42:00Z</dcterms:created>
  <dcterms:modified xsi:type="dcterms:W3CDTF">2024-10-04T09:26:00Z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0x0101891000D8C635179C9B2D4DAC5CD54522DDBB8C</vt:lpwstr>
  </property>
  <property fmtid="{D5CDD505-2E9C-101B-9397-08002B2CF9AE}" pid="3" name="_dlc_DocIdItemGuid">
    <vt:lpwstr>70e54d0f-a3ab-4153-b8f2-3012c901d519</vt:lpwstr>
  </property>
  <property fmtid="{D5CDD505-2E9C-101B-9397-08002B2CF9AE}" pid="4" name="MSIP_Label_66b5d990-821a-4d41-b503-280f184b2126_Enabled">
    <vt:lpwstr>true</vt:lpwstr>
  </property>
  <property fmtid="{D5CDD505-2E9C-101B-9397-08002B2CF9AE}" pid="5" name="MSIP_Label_66b5d990-821a-4d41-b503-280f184b2126_SetDate">
    <vt:lpwstr>2024-10-04T09:26:22Z</vt:lpwstr>
  </property>
  <property fmtid="{D5CDD505-2E9C-101B-9397-08002B2CF9AE}" pid="6" name="MSIP_Label_66b5d990-821a-4d41-b503-280f184b2126_Method">
    <vt:lpwstr>Privileged</vt:lpwstr>
  </property>
  <property fmtid="{D5CDD505-2E9C-101B-9397-08002B2CF9AE}" pid="7" name="MSIP_Label_66b5d990-821a-4d41-b503-280f184b2126_Name">
    <vt:lpwstr>ALL-Publiczne</vt:lpwstr>
  </property>
  <property fmtid="{D5CDD505-2E9C-101B-9397-08002B2CF9AE}" pid="8" name="MSIP_Label_66b5d990-821a-4d41-b503-280f184b2126_SiteId">
    <vt:lpwstr>e9895a11-04dc-4848-aa12-7fca9faefb60</vt:lpwstr>
  </property>
  <property fmtid="{D5CDD505-2E9C-101B-9397-08002B2CF9AE}" pid="9" name="MSIP_Label_66b5d990-821a-4d41-b503-280f184b2126_ActionId">
    <vt:lpwstr>14920fd7-572c-40d0-b1f3-9b5143964330</vt:lpwstr>
  </property>
  <property fmtid="{D5CDD505-2E9C-101B-9397-08002B2CF9AE}" pid="10" name="MSIP_Label_66b5d990-821a-4d41-b503-280f184b2126_ContentBits">
    <vt:lpwstr>0</vt:lpwstr>
  </property>
</Properties>
</file>