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438C" w14:textId="77777777" w:rsidR="00CD3732" w:rsidRPr="00D0221F" w:rsidRDefault="00660019" w:rsidP="00A911F6">
      <w:pPr>
        <w:spacing w:after="0"/>
        <w:jc w:val="center"/>
        <w:rPr>
          <w:rFonts w:ascii="Arial" w:hAnsi="Arial" w:cs="Arial"/>
          <w:b/>
        </w:rPr>
      </w:pPr>
      <w:r w:rsidRPr="00D0221F">
        <w:rPr>
          <w:rFonts w:ascii="Arial" w:hAnsi="Arial" w:cs="Arial"/>
          <w:b/>
        </w:rPr>
        <w:t>OPIS PRZEDMIOTU ZAMÓWIENIA</w:t>
      </w:r>
    </w:p>
    <w:p w14:paraId="00A81393" w14:textId="77777777" w:rsidR="00B870F5" w:rsidRPr="00D0221F" w:rsidRDefault="00B870F5" w:rsidP="00394D50">
      <w:pPr>
        <w:spacing w:after="0"/>
        <w:jc w:val="both"/>
        <w:rPr>
          <w:rFonts w:ascii="Arial" w:hAnsi="Arial" w:cs="Arial"/>
          <w:b/>
        </w:rPr>
      </w:pPr>
    </w:p>
    <w:p w14:paraId="4B03AD57" w14:textId="77777777" w:rsidR="00435B19" w:rsidRPr="00D0221F" w:rsidRDefault="00435B19" w:rsidP="00394D50">
      <w:pPr>
        <w:spacing w:after="0"/>
        <w:jc w:val="both"/>
        <w:rPr>
          <w:rFonts w:ascii="Arial" w:hAnsi="Arial" w:cs="Arial"/>
        </w:rPr>
      </w:pPr>
    </w:p>
    <w:p w14:paraId="671DD29F" w14:textId="77777777" w:rsidR="00DF2756" w:rsidRPr="00D0221F" w:rsidRDefault="00DF2756" w:rsidP="00B748D3">
      <w:pPr>
        <w:numPr>
          <w:ilvl w:val="0"/>
          <w:numId w:val="1"/>
        </w:numPr>
        <w:spacing w:after="0"/>
        <w:ind w:hanging="1080"/>
        <w:jc w:val="both"/>
        <w:rPr>
          <w:rFonts w:ascii="Arial" w:hAnsi="Arial" w:cs="Arial"/>
          <w:b/>
        </w:rPr>
      </w:pPr>
      <w:r w:rsidRPr="00D0221F">
        <w:rPr>
          <w:rFonts w:ascii="Arial" w:hAnsi="Arial" w:cs="Arial"/>
          <w:b/>
        </w:rPr>
        <w:t>Przedmiot Zamówienia</w:t>
      </w:r>
    </w:p>
    <w:p w14:paraId="7E261844" w14:textId="77777777" w:rsidR="00A911F6" w:rsidRPr="00D0221F" w:rsidRDefault="00A911F6" w:rsidP="00394D50">
      <w:pPr>
        <w:spacing w:after="0"/>
        <w:jc w:val="both"/>
        <w:rPr>
          <w:rFonts w:ascii="Arial" w:hAnsi="Arial" w:cs="Arial"/>
        </w:rPr>
      </w:pPr>
    </w:p>
    <w:p w14:paraId="167DE83C" w14:textId="77777777" w:rsidR="00B47422" w:rsidRPr="004A2541" w:rsidRDefault="00A911F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Przedmiotem zamówienia jest</w:t>
      </w:r>
      <w:r w:rsidR="00C349BD" w:rsidRPr="004A2541">
        <w:rPr>
          <w:rFonts w:cs="Calibri"/>
          <w:sz w:val="18"/>
          <w:szCs w:val="18"/>
        </w:rPr>
        <w:t xml:space="preserve"> remont gzymsów na kondygnacjach +4, +5</w:t>
      </w:r>
      <w:r w:rsidR="00A76EAF" w:rsidRPr="004A2541">
        <w:rPr>
          <w:rFonts w:cs="Calibri"/>
          <w:sz w:val="18"/>
          <w:szCs w:val="18"/>
        </w:rPr>
        <w:t xml:space="preserve"> (piętro 4 i 5)</w:t>
      </w:r>
      <w:r w:rsidR="00C349BD" w:rsidRPr="004A2541">
        <w:rPr>
          <w:rFonts w:cs="Calibri"/>
          <w:sz w:val="18"/>
          <w:szCs w:val="18"/>
        </w:rPr>
        <w:t xml:space="preserve"> w budynku PGE S.A. zlokalizowanym w Warszawie przy ul. Mysiej 2. </w:t>
      </w:r>
    </w:p>
    <w:p w14:paraId="7742FF44" w14:textId="77777777" w:rsidR="00B47422" w:rsidRPr="004A2541" w:rsidRDefault="00B4742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</w:p>
    <w:p w14:paraId="6047B9C1" w14:textId="77777777" w:rsidR="00B47422" w:rsidRPr="004A2541" w:rsidRDefault="00B47422" w:rsidP="00B47422">
      <w:pPr>
        <w:spacing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Zakres robót określa niniejszy opis przedmiotu zamówienia, dokumentacja wykonawcza </w:t>
      </w:r>
      <w:r>
        <w:rPr>
          <w:rFonts w:cs="Calibri"/>
          <w:sz w:val="18"/>
          <w:szCs w:val="18"/>
        </w:rPr>
        <w:t xml:space="preserve">(do wglądu na etapie wizji lokalnych) </w:t>
      </w:r>
      <w:r w:rsidRPr="004A2541">
        <w:rPr>
          <w:rFonts w:cs="Calibri"/>
          <w:sz w:val="18"/>
          <w:szCs w:val="18"/>
        </w:rPr>
        <w:t xml:space="preserve">oraz przedmiar robót. </w:t>
      </w:r>
      <w:r w:rsidRPr="004A2541">
        <w:rPr>
          <w:rFonts w:cs="Calibri"/>
          <w:color w:val="272B34"/>
          <w:sz w:val="18"/>
          <w:szCs w:val="18"/>
        </w:rPr>
        <w:t xml:space="preserve">Z uwagi na wynagrodzenie ryczałtowe za wykonanie przedmiotu zamówienia , przedmiar ma charakter jedynie pomocniczy ułatwiający wykonawcy przygotowanie oferty. </w:t>
      </w:r>
      <w:r w:rsidRPr="004A2541">
        <w:rPr>
          <w:rFonts w:cs="Calibri"/>
          <w:sz w:val="18"/>
          <w:szCs w:val="18"/>
        </w:rPr>
        <w:t xml:space="preserve">Wykonawca zobowiązuje się wykonać wszelkie roboty budowlane, które nie zostały wyszczególnione w </w:t>
      </w:r>
      <w:r>
        <w:rPr>
          <w:rFonts w:cs="Calibri"/>
          <w:sz w:val="18"/>
          <w:szCs w:val="18"/>
        </w:rPr>
        <w:t>p</w:t>
      </w:r>
      <w:r w:rsidRPr="004A2541">
        <w:rPr>
          <w:rFonts w:cs="Calibri"/>
          <w:sz w:val="18"/>
          <w:szCs w:val="18"/>
        </w:rPr>
        <w:t>rzedmiarze robót a są konieczne do realizacji przedmiotu zamówienia, tak aby był on zdatny w pełni do użytkowania i celowi któremu ma służyć zgodnie z niniejszym Opisem przedmiotu zamówienia , Dokumentacją wykonawczą i Pozwoleniem na budowę</w:t>
      </w:r>
    </w:p>
    <w:p w14:paraId="3AAE0A3D" w14:textId="77777777" w:rsidR="00AA0946" w:rsidRPr="004A2541" w:rsidRDefault="00AA09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br/>
      </w:r>
    </w:p>
    <w:p w14:paraId="41CB99EE" w14:textId="77777777" w:rsidR="00C95B2D" w:rsidRPr="004A2541" w:rsidRDefault="00C349B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W zakresie objętym dokumentacją projektową są prace remontowe gzymsu </w:t>
      </w:r>
      <w:r w:rsidR="00C95B2D" w:rsidRPr="004A2541">
        <w:rPr>
          <w:rFonts w:cs="Calibri"/>
          <w:sz w:val="18"/>
          <w:szCs w:val="18"/>
        </w:rPr>
        <w:t xml:space="preserve">takie jak: </w:t>
      </w:r>
    </w:p>
    <w:p w14:paraId="3ADD1C26" w14:textId="77777777" w:rsidR="00B47422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a) </w:t>
      </w:r>
      <w:r w:rsidRPr="00E43BE5">
        <w:rPr>
          <w:rFonts w:cs="Calibri"/>
          <w:b/>
          <w:bCs/>
          <w:sz w:val="18"/>
          <w:szCs w:val="18"/>
        </w:rPr>
        <w:t>prace rozbiórkowe</w:t>
      </w:r>
      <w:r w:rsidR="00E43BE5" w:rsidRPr="00E43BE5">
        <w:rPr>
          <w:rFonts w:cs="Calibri"/>
          <w:b/>
          <w:bCs/>
          <w:sz w:val="18"/>
          <w:szCs w:val="18"/>
        </w:rPr>
        <w:t xml:space="preserve"> i przygotowawcze</w:t>
      </w:r>
    </w:p>
    <w:p w14:paraId="4F8DABBB" w14:textId="77777777" w:rsidR="00E43BE5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 </w:t>
      </w:r>
      <w:r w:rsidR="00AA0946" w:rsidRPr="004A2541">
        <w:rPr>
          <w:rFonts w:cs="Calibri"/>
          <w:sz w:val="18"/>
          <w:szCs w:val="18"/>
        </w:rPr>
        <w:br/>
        <w:t xml:space="preserve"> </w:t>
      </w:r>
      <w:r w:rsidRPr="004A2541">
        <w:rPr>
          <w:rFonts w:cs="Calibri"/>
          <w:sz w:val="18"/>
          <w:szCs w:val="18"/>
        </w:rPr>
        <w:t>-</w:t>
      </w:r>
      <w:r w:rsidR="00E43BE5">
        <w:rPr>
          <w:rFonts w:cs="Calibri"/>
          <w:sz w:val="18"/>
          <w:szCs w:val="18"/>
        </w:rPr>
        <w:t xml:space="preserve"> zabezpieczenie folią okien i wszelkich elementów przed zabrudzeniem</w:t>
      </w:r>
    </w:p>
    <w:p w14:paraId="0901FB2E" w14:textId="77777777" w:rsidR="00AA0946" w:rsidRPr="004A2541" w:rsidRDefault="00E43BE5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-</w:t>
      </w:r>
      <w:r w:rsidR="00037146" w:rsidRPr="004A2541">
        <w:rPr>
          <w:rFonts w:cs="Calibri"/>
          <w:sz w:val="18"/>
          <w:szCs w:val="18"/>
        </w:rPr>
        <w:t xml:space="preserve"> </w:t>
      </w:r>
      <w:r w:rsidR="00C349BD" w:rsidRPr="004A2541">
        <w:rPr>
          <w:rFonts w:cs="Calibri"/>
          <w:sz w:val="18"/>
          <w:szCs w:val="18"/>
        </w:rPr>
        <w:t>usunięci</w:t>
      </w:r>
      <w:r w:rsidR="00C95B2D" w:rsidRPr="004A2541">
        <w:rPr>
          <w:rFonts w:cs="Calibri"/>
          <w:sz w:val="18"/>
          <w:szCs w:val="18"/>
        </w:rPr>
        <w:t>e</w:t>
      </w:r>
      <w:r w:rsidR="00C349BD" w:rsidRPr="004A2541">
        <w:rPr>
          <w:rFonts w:cs="Calibri"/>
          <w:sz w:val="18"/>
          <w:szCs w:val="18"/>
        </w:rPr>
        <w:t xml:space="preserve"> nawierzchni z papy bitumicznej.  </w:t>
      </w:r>
    </w:p>
    <w:p w14:paraId="2C0DC9D0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usuniecie warstw izolacji termicznej ze styropianu</w:t>
      </w:r>
    </w:p>
    <w:p w14:paraId="2803E996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rozbiórka obróbek blacharskich</w:t>
      </w:r>
    </w:p>
    <w:p w14:paraId="3924DBBC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skucie tynków</w:t>
      </w:r>
    </w:p>
    <w:p w14:paraId="560E96A2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demontaż</w:t>
      </w:r>
      <w:r w:rsidR="00037146" w:rsidRPr="004A2541">
        <w:rPr>
          <w:rFonts w:cs="Calibri"/>
          <w:sz w:val="18"/>
          <w:szCs w:val="18"/>
        </w:rPr>
        <w:t xml:space="preserve"> ostrożny </w:t>
      </w:r>
      <w:r w:rsidRPr="004A2541">
        <w:rPr>
          <w:rFonts w:cs="Calibri"/>
          <w:sz w:val="18"/>
          <w:szCs w:val="18"/>
        </w:rPr>
        <w:t xml:space="preserve"> kamiennych płyt okładzinowych i parapetów kamiennych</w:t>
      </w:r>
      <w:r w:rsidR="00037146" w:rsidRPr="004A2541">
        <w:rPr>
          <w:rFonts w:cs="Calibri"/>
          <w:sz w:val="18"/>
          <w:szCs w:val="18"/>
        </w:rPr>
        <w:t xml:space="preserve"> (elementy przeznaczone są do ponownego wbudowania)</w:t>
      </w:r>
    </w:p>
    <w:p w14:paraId="08B5AECE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demontaż wpustów odwodnienia</w:t>
      </w:r>
    </w:p>
    <w:p w14:paraId="3CFFC22B" w14:textId="77777777" w:rsidR="00037146" w:rsidRPr="004A2541" w:rsidRDefault="00C95B2D" w:rsidP="0003714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demontaż jednostek klimatyzacyjnych na czas wykonania prac  remontowych</w:t>
      </w:r>
      <w:r w:rsidR="00037146" w:rsidRPr="004A2541">
        <w:rPr>
          <w:rFonts w:cs="Calibri"/>
          <w:sz w:val="18"/>
          <w:szCs w:val="18"/>
        </w:rPr>
        <w:t xml:space="preserve"> (elementy przeznaczone są do ponownego wbudowania)</w:t>
      </w:r>
    </w:p>
    <w:p w14:paraId="3AC8C157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usunięcie i złomowanie podkonstrukcji stalowych pod jednostki klimatyzacyjne</w:t>
      </w:r>
    </w:p>
    <w:p w14:paraId="42ADF8A7" w14:textId="77777777" w:rsidR="00037146" w:rsidRPr="004A2541" w:rsidRDefault="00C95B2D" w:rsidP="0003714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demontaż na czas remontu kabli  grzewczych</w:t>
      </w:r>
      <w:r w:rsidR="004A2541">
        <w:rPr>
          <w:rFonts w:cs="Calibri"/>
          <w:sz w:val="18"/>
          <w:szCs w:val="18"/>
        </w:rPr>
        <w:t xml:space="preserve"> </w:t>
      </w:r>
      <w:r w:rsidR="00037146" w:rsidRPr="004A2541">
        <w:rPr>
          <w:rFonts w:cs="Calibri"/>
          <w:sz w:val="18"/>
          <w:szCs w:val="18"/>
        </w:rPr>
        <w:t>(elementy przeznaczone są do ponownego wbudowania)</w:t>
      </w:r>
    </w:p>
    <w:p w14:paraId="2728F48A" w14:textId="77777777" w:rsidR="00C95B2D" w:rsidRPr="004A2541" w:rsidRDefault="00C95B2D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rozstawienie rusztowań , opcjonalnie użycie podnośnika , samochodowego, </w:t>
      </w:r>
    </w:p>
    <w:p w14:paraId="693A0BC0" w14:textId="77777777" w:rsidR="00B47422" w:rsidRPr="004A2541" w:rsidRDefault="00C95B2D" w:rsidP="004A2541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</w:t>
      </w:r>
      <w:r w:rsidR="00B47422" w:rsidRPr="004A2541">
        <w:rPr>
          <w:rFonts w:cs="Calibri"/>
          <w:sz w:val="18"/>
          <w:szCs w:val="18"/>
        </w:rPr>
        <w:t xml:space="preserve">Opracowanie uzgodnionego projektu organizacji ruchu wraz z pozwoleniami na zajętość pasa ruchu w przypadku konieczności zastosowania rusztowań/podnośników/dźwigów itp. </w:t>
      </w:r>
      <w:r w:rsidR="00B47422" w:rsidRPr="004A2541">
        <w:rPr>
          <w:rFonts w:cs="Calibri"/>
          <w:sz w:val="18"/>
          <w:szCs w:val="18"/>
        </w:rPr>
        <w:br/>
        <w:t xml:space="preserve">w trakcie wykonywania prac montażowych , które będą używane poza obrysem budynku PGE Polskiej Grupy Energetycznej S.A Mysia 2 </w:t>
      </w:r>
    </w:p>
    <w:p w14:paraId="72E1B8BC" w14:textId="77777777" w:rsidR="00B47422" w:rsidRPr="004A2541" w:rsidRDefault="00B47422" w:rsidP="00B47422">
      <w:pPr>
        <w:spacing w:after="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Wywiezienie materiałów odpadowych na odpowiednie składowiska i ich  utylizacja np. papa ,blacha, wełna mineralna, gruz , złom, styropian  </w:t>
      </w:r>
      <w:proofErr w:type="spellStart"/>
      <w:r w:rsidRPr="004A2541">
        <w:rPr>
          <w:rFonts w:cs="Calibri"/>
          <w:sz w:val="18"/>
          <w:szCs w:val="18"/>
        </w:rPr>
        <w:t>itp</w:t>
      </w:r>
      <w:proofErr w:type="spellEnd"/>
    </w:p>
    <w:p w14:paraId="58790B64" w14:textId="77777777" w:rsidR="00B47422" w:rsidRPr="004A2541" w:rsidRDefault="00B4742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</w:p>
    <w:p w14:paraId="36B6E85A" w14:textId="77777777" w:rsidR="00B47422" w:rsidRPr="004A2541" w:rsidRDefault="00B4742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</w:p>
    <w:p w14:paraId="21FC8330" w14:textId="77777777" w:rsidR="00C95B2D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b) </w:t>
      </w:r>
      <w:r w:rsidR="00C95B2D" w:rsidRPr="00E43BE5">
        <w:rPr>
          <w:rFonts w:cs="Calibri"/>
          <w:b/>
          <w:bCs/>
          <w:sz w:val="18"/>
          <w:szCs w:val="18"/>
        </w:rPr>
        <w:t xml:space="preserve">wykonanie prac odtworzeniowych </w:t>
      </w:r>
      <w:r w:rsidRPr="00E43BE5">
        <w:rPr>
          <w:rFonts w:cs="Calibri"/>
          <w:b/>
          <w:bCs/>
          <w:sz w:val="18"/>
          <w:szCs w:val="18"/>
        </w:rPr>
        <w:t>tj. np</w:t>
      </w:r>
      <w:r w:rsidRPr="004A2541">
        <w:rPr>
          <w:rFonts w:cs="Calibri"/>
          <w:sz w:val="18"/>
          <w:szCs w:val="18"/>
        </w:rPr>
        <w:t xml:space="preserve">. </w:t>
      </w:r>
    </w:p>
    <w:p w14:paraId="6F418EA5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wykonanie warstw izolacji termicznej ze </w:t>
      </w:r>
      <w:proofErr w:type="spellStart"/>
      <w:r w:rsidRPr="004A2541">
        <w:rPr>
          <w:rFonts w:cs="Calibri"/>
          <w:sz w:val="18"/>
          <w:szCs w:val="18"/>
        </w:rPr>
        <w:t>styroduru</w:t>
      </w:r>
      <w:proofErr w:type="spellEnd"/>
    </w:p>
    <w:p w14:paraId="410A3159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wykonanie warstw izolacji  z papy termozgrzewalnej</w:t>
      </w:r>
    </w:p>
    <w:p w14:paraId="3F140244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wykonanie prac tynkarskich , zamontowanie listwy kapinosu</w:t>
      </w:r>
    </w:p>
    <w:p w14:paraId="7DA7C9DC" w14:textId="77777777" w:rsidR="002813E2" w:rsidRPr="004A2541" w:rsidRDefault="002813E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wykonanie warstw wyrównujących , powłok </w:t>
      </w:r>
      <w:proofErr w:type="spellStart"/>
      <w:r w:rsidRPr="004A2541">
        <w:rPr>
          <w:rFonts w:cs="Calibri"/>
          <w:sz w:val="18"/>
          <w:szCs w:val="18"/>
        </w:rPr>
        <w:t>szczepnych</w:t>
      </w:r>
      <w:proofErr w:type="spellEnd"/>
      <w:r w:rsidRPr="004A2541">
        <w:rPr>
          <w:rFonts w:cs="Calibri"/>
          <w:sz w:val="18"/>
          <w:szCs w:val="18"/>
        </w:rPr>
        <w:t xml:space="preserve"> , zagruntowanie powierzchni </w:t>
      </w:r>
      <w:proofErr w:type="spellStart"/>
      <w:r w:rsidRPr="004A2541">
        <w:rPr>
          <w:rFonts w:cs="Calibri"/>
          <w:sz w:val="18"/>
          <w:szCs w:val="18"/>
        </w:rPr>
        <w:t>itp</w:t>
      </w:r>
      <w:proofErr w:type="spellEnd"/>
    </w:p>
    <w:p w14:paraId="28F7F0FD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lastRenderedPageBreak/>
        <w:t xml:space="preserve">- wykonanie obróbek blacharskich </w:t>
      </w:r>
    </w:p>
    <w:p w14:paraId="4AE4DB52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oczyszczenie płyt kamiennych z demontażu  , impregnowanie i montaż </w:t>
      </w:r>
    </w:p>
    <w:p w14:paraId="48BEC895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położenie kabli grzewczych z demontażu</w:t>
      </w:r>
    </w:p>
    <w:p w14:paraId="5A21D644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montaż zdemontowanych jednostek klimatyzacji wraz z napełnieniem gazem i uruchomieniem</w:t>
      </w:r>
      <w:r w:rsidR="002813E2" w:rsidRPr="004A2541">
        <w:rPr>
          <w:rFonts w:cs="Calibri"/>
          <w:sz w:val="18"/>
          <w:szCs w:val="18"/>
        </w:rPr>
        <w:t xml:space="preserve"> , próby szczelności</w:t>
      </w:r>
    </w:p>
    <w:p w14:paraId="5F25DC3F" w14:textId="77777777" w:rsidR="00037146" w:rsidRPr="004A2541" w:rsidRDefault="00037146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dostawa i montaż nowych konstrukcji typu big </w:t>
      </w:r>
      <w:proofErr w:type="spellStart"/>
      <w:r w:rsidRPr="004A2541">
        <w:rPr>
          <w:rFonts w:cs="Calibri"/>
          <w:sz w:val="18"/>
          <w:szCs w:val="18"/>
        </w:rPr>
        <w:t>foot</w:t>
      </w:r>
      <w:proofErr w:type="spellEnd"/>
    </w:p>
    <w:p w14:paraId="4A7F4C28" w14:textId="77777777" w:rsidR="002813E2" w:rsidRPr="004A2541" w:rsidRDefault="002813E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- dostawa i montaż nowych wpustów odwodnienia</w:t>
      </w:r>
    </w:p>
    <w:p w14:paraId="10996A42" w14:textId="77777777" w:rsidR="002813E2" w:rsidRPr="004A2541" w:rsidRDefault="002813E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wykonanie uszczelnień  </w:t>
      </w:r>
    </w:p>
    <w:p w14:paraId="688E23A4" w14:textId="77777777" w:rsidR="002813E2" w:rsidRPr="004A2541" w:rsidRDefault="002813E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- wykonanie dokumentacji powykonawczej </w:t>
      </w:r>
    </w:p>
    <w:p w14:paraId="2FFA373A" w14:textId="77777777" w:rsidR="002813E2" w:rsidRPr="004A2541" w:rsidRDefault="002813E2" w:rsidP="00A911F6">
      <w:pPr>
        <w:spacing w:before="120" w:after="120" w:line="240" w:lineRule="auto"/>
        <w:jc w:val="both"/>
        <w:rPr>
          <w:rFonts w:cs="Calibri"/>
          <w:sz w:val="18"/>
          <w:szCs w:val="18"/>
        </w:rPr>
      </w:pPr>
    </w:p>
    <w:p w14:paraId="2D256E15" w14:textId="77777777" w:rsidR="00A911F6" w:rsidRPr="004A2541" w:rsidRDefault="00AA0946" w:rsidP="00A911F6">
      <w:pPr>
        <w:spacing w:before="120" w:after="120" w:line="240" w:lineRule="auto"/>
        <w:jc w:val="both"/>
        <w:rPr>
          <w:rFonts w:cs="Calibri"/>
          <w:i/>
          <w:sz w:val="18"/>
          <w:szCs w:val="18"/>
        </w:rPr>
      </w:pPr>
      <w:r w:rsidRPr="004A2541">
        <w:rPr>
          <w:rFonts w:cs="Calibri"/>
          <w:sz w:val="18"/>
          <w:szCs w:val="18"/>
        </w:rPr>
        <w:br/>
      </w:r>
      <w:r w:rsidR="00C349BD" w:rsidRPr="004A2541">
        <w:rPr>
          <w:rFonts w:cs="Calibri"/>
          <w:sz w:val="18"/>
          <w:szCs w:val="18"/>
        </w:rPr>
        <w:t>Zakres prac obejmuj</w:t>
      </w:r>
      <w:r w:rsidR="002813E2" w:rsidRPr="004A2541">
        <w:rPr>
          <w:rFonts w:cs="Calibri"/>
          <w:sz w:val="18"/>
          <w:szCs w:val="18"/>
        </w:rPr>
        <w:t>e</w:t>
      </w:r>
      <w:r w:rsidR="00C349BD" w:rsidRPr="004A2541">
        <w:rPr>
          <w:rFonts w:cs="Calibri"/>
          <w:sz w:val="18"/>
          <w:szCs w:val="18"/>
        </w:rPr>
        <w:t xml:space="preserve"> prace remontowe i odtworzeniowe</w:t>
      </w:r>
      <w:r w:rsidR="007E0CFC" w:rsidRPr="004A2541">
        <w:rPr>
          <w:rFonts w:cs="Calibri"/>
          <w:sz w:val="18"/>
          <w:szCs w:val="18"/>
        </w:rPr>
        <w:t xml:space="preserve"> </w:t>
      </w:r>
      <w:r w:rsidR="00A911F6" w:rsidRPr="004A2541">
        <w:rPr>
          <w:rFonts w:cs="Calibri"/>
          <w:sz w:val="18"/>
          <w:szCs w:val="18"/>
        </w:rPr>
        <w:t>według projektu opracowanego przez firmę</w:t>
      </w:r>
      <w:r w:rsidR="007E0CFC" w:rsidRPr="004A2541">
        <w:rPr>
          <w:rFonts w:cs="Calibri"/>
          <w:sz w:val="18"/>
          <w:szCs w:val="18"/>
        </w:rPr>
        <w:t xml:space="preserve"> </w:t>
      </w:r>
      <w:r w:rsidR="00C349BD" w:rsidRPr="004A2541">
        <w:rPr>
          <w:rFonts w:cs="Calibri"/>
          <w:sz w:val="18"/>
          <w:szCs w:val="18"/>
        </w:rPr>
        <w:t>ARCH-BUD RZECZOZNAWSTWO, PROJEKTOWANIE I WYKONAWSTWO M. W.</w:t>
      </w:r>
      <w:r w:rsidR="00152904" w:rsidRPr="004A2541">
        <w:rPr>
          <w:rFonts w:cs="Calibri"/>
          <w:sz w:val="18"/>
          <w:szCs w:val="18"/>
        </w:rPr>
        <w:t xml:space="preserve"> </w:t>
      </w:r>
      <w:r w:rsidR="00D96BEB" w:rsidRPr="004A2541">
        <w:rPr>
          <w:rFonts w:cs="Calibri"/>
          <w:sz w:val="18"/>
          <w:szCs w:val="18"/>
        </w:rPr>
        <w:t xml:space="preserve"> </w:t>
      </w:r>
      <w:r w:rsidR="006031F2" w:rsidRPr="004A2541">
        <w:rPr>
          <w:rFonts w:cs="Calibri"/>
          <w:sz w:val="18"/>
          <w:szCs w:val="18"/>
        </w:rPr>
        <w:t xml:space="preserve"> o nazwie: REMONT GZYMSÓW  NA KONDYGNACJACH +4, +5 BUDYNKU PGE POLSKIEJ GRUPY ENERGETYCZNEJ S.A., ZLOKALIZOWANEGO PRZY UL. MYSIEJ 2 W WARSZAWIE</w:t>
      </w:r>
      <w:r w:rsidR="006031F2" w:rsidRPr="004A2541" w:rsidDel="006031F2">
        <w:rPr>
          <w:rFonts w:cs="Calibri"/>
          <w:sz w:val="18"/>
          <w:szCs w:val="18"/>
        </w:rPr>
        <w:t xml:space="preserve"> </w:t>
      </w:r>
    </w:p>
    <w:p w14:paraId="0FFCF672" w14:textId="77777777" w:rsidR="00132F22" w:rsidRPr="004A2541" w:rsidRDefault="00132F22" w:rsidP="00132F22">
      <w:pPr>
        <w:spacing w:after="0"/>
        <w:jc w:val="both"/>
        <w:rPr>
          <w:rFonts w:cs="Calibri"/>
          <w:sz w:val="18"/>
          <w:szCs w:val="18"/>
        </w:rPr>
      </w:pPr>
    </w:p>
    <w:p w14:paraId="76872C95" w14:textId="77777777" w:rsidR="00A36AD2" w:rsidRPr="004A2541" w:rsidRDefault="00A36AD2" w:rsidP="00B748D3">
      <w:pPr>
        <w:numPr>
          <w:ilvl w:val="0"/>
          <w:numId w:val="1"/>
        </w:numPr>
        <w:spacing w:after="0"/>
        <w:ind w:hanging="1080"/>
        <w:jc w:val="both"/>
        <w:rPr>
          <w:rFonts w:cs="Calibri"/>
          <w:b/>
          <w:sz w:val="18"/>
          <w:szCs w:val="18"/>
        </w:rPr>
      </w:pPr>
      <w:r w:rsidRPr="004A2541">
        <w:rPr>
          <w:rFonts w:cs="Calibri"/>
          <w:b/>
          <w:sz w:val="18"/>
          <w:szCs w:val="18"/>
        </w:rPr>
        <w:t xml:space="preserve">Ogólna charakterystyka obiektu </w:t>
      </w:r>
    </w:p>
    <w:p w14:paraId="3AC640AC" w14:textId="77777777" w:rsidR="002F522C" w:rsidRPr="004A2541" w:rsidRDefault="002F522C" w:rsidP="002F522C">
      <w:pPr>
        <w:spacing w:after="0"/>
        <w:ind w:left="1080"/>
        <w:jc w:val="both"/>
        <w:rPr>
          <w:rFonts w:cs="Calibri"/>
          <w:b/>
          <w:sz w:val="18"/>
          <w:szCs w:val="18"/>
        </w:rPr>
      </w:pPr>
    </w:p>
    <w:p w14:paraId="62ABD9BA" w14:textId="77777777" w:rsidR="00D27AE2" w:rsidRPr="004A2541" w:rsidRDefault="00A36AD2" w:rsidP="00D27AE2">
      <w:pPr>
        <w:rPr>
          <w:rFonts w:cs="Calibri"/>
          <w:b/>
          <w:sz w:val="18"/>
          <w:szCs w:val="18"/>
        </w:rPr>
      </w:pPr>
      <w:r w:rsidRPr="004A2541">
        <w:rPr>
          <w:rFonts w:cs="Calibri"/>
          <w:sz w:val="18"/>
          <w:szCs w:val="18"/>
          <w:lang w:eastAsia="pl-PL"/>
        </w:rPr>
        <w:t xml:space="preserve">Budynek biurowy należący do Polska Grupa Energetyczna S.A. jest zlokalizowany </w:t>
      </w:r>
      <w:r w:rsidRPr="004A2541">
        <w:rPr>
          <w:rFonts w:cs="Calibri"/>
          <w:sz w:val="18"/>
          <w:szCs w:val="18"/>
          <w:lang w:eastAsia="pl-PL"/>
        </w:rPr>
        <w:br/>
        <w:t xml:space="preserve">w Warszawie w prostokącie ulic: Mysiej, Brackiej, Nowy Świat i Alej Jerozolimskich, na działce o numerze ewidencyjnym 109 obręb 5-05-02. Budowę biurowca w części użytkowanej przez PGE Polską Grupę Energetyczną S.A. ukończono w 1951 roku. </w:t>
      </w:r>
      <w:r w:rsidR="007115BB" w:rsidRPr="004A2541">
        <w:rPr>
          <w:rFonts w:cs="Calibri"/>
          <w:sz w:val="18"/>
          <w:szCs w:val="18"/>
          <w:u w:val="single"/>
          <w:lang w:eastAsia="pl-PL"/>
        </w:rPr>
        <w:t>Budynek biurowy PGE Polskiej Grupy Energetycznej przy ul. Mysiej 2 w Warszawie uj</w:t>
      </w:r>
      <w:r w:rsidR="001717C0" w:rsidRPr="004A2541">
        <w:rPr>
          <w:rFonts w:cs="Calibri"/>
          <w:sz w:val="18"/>
          <w:szCs w:val="18"/>
          <w:u w:val="single"/>
          <w:lang w:eastAsia="pl-PL"/>
        </w:rPr>
        <w:t>ę</w:t>
      </w:r>
      <w:r w:rsidR="007115BB" w:rsidRPr="004A2541">
        <w:rPr>
          <w:rFonts w:cs="Calibri"/>
          <w:sz w:val="18"/>
          <w:szCs w:val="18"/>
          <w:u w:val="single"/>
          <w:lang w:eastAsia="pl-PL"/>
        </w:rPr>
        <w:t>ty jest w gminnej ewidencji zabytków , utworzonej na podstawie Zarządzenia Prezydenta m.st . Warszawy Nr 2998/20212 z dn. 24 lipca 2012r.</w:t>
      </w:r>
      <w:r w:rsidRPr="004A2541">
        <w:rPr>
          <w:rFonts w:cs="Calibri"/>
          <w:sz w:val="18"/>
          <w:szCs w:val="18"/>
          <w:lang w:eastAsia="pl-PL"/>
        </w:rPr>
        <w:t xml:space="preserve"> </w:t>
      </w:r>
      <w:r w:rsidR="001717C0" w:rsidRPr="004A2541">
        <w:rPr>
          <w:rFonts w:cs="Calibri"/>
          <w:sz w:val="18"/>
          <w:szCs w:val="18"/>
          <w:lang w:eastAsia="pl-PL"/>
        </w:rPr>
        <w:t xml:space="preserve">Ochronie konserwatora zabytków podlega elewacja kamienna budynku. </w:t>
      </w:r>
      <w:r w:rsidRPr="004A2541">
        <w:rPr>
          <w:rFonts w:cs="Calibri"/>
          <w:sz w:val="18"/>
          <w:szCs w:val="18"/>
          <w:lang w:eastAsia="pl-PL"/>
        </w:rPr>
        <w:t>Obiekt wykonany w technologii szkieletowej żelbetowej. Fundamenty żelbetowe, ściany podziemia murowane z cegły pełnej i dziurawki. Ściany nadziemia wykonane w technologii tradycyjnej jako murowane z cegły na zaprawie cementowo-wapiennej. Stropy żelbetowe, płytowo-żebrowe. Dach dwuspadowy o pochyleniu około 15st. Stropodach o konstrukcji żelbetowej prefabrykowanej, ocieplony wełną mineralną, pokryty papą termozgrzewalną. Budynek biurowy Polskiej Grupy Energetycznej S.A. jest przeznaczony przede wszystkim na funkcje administracyjno-biurowe. Wraz z przylegającym obiektem Banku Gospodarstwa Krajowego stanowi zwarty kompleks budowlany.</w:t>
      </w:r>
      <w:r w:rsidR="00D27AE2" w:rsidRPr="004A2541">
        <w:rPr>
          <w:rFonts w:cs="Calibri"/>
          <w:b/>
          <w:sz w:val="18"/>
          <w:szCs w:val="18"/>
        </w:rPr>
        <w:t xml:space="preserve"> </w:t>
      </w:r>
    </w:p>
    <w:p w14:paraId="75CCAD34" w14:textId="77777777" w:rsidR="00D27AE2" w:rsidRPr="004A2541" w:rsidRDefault="00D27AE2" w:rsidP="00D27AE2">
      <w:pPr>
        <w:jc w:val="both"/>
        <w:rPr>
          <w:rFonts w:cs="Calibri"/>
          <w:b/>
          <w:sz w:val="18"/>
          <w:szCs w:val="18"/>
        </w:rPr>
      </w:pPr>
      <w:r w:rsidRPr="004A2541">
        <w:rPr>
          <w:rFonts w:cs="Calibri"/>
          <w:b/>
          <w:sz w:val="18"/>
          <w:szCs w:val="18"/>
        </w:rPr>
        <w:t xml:space="preserve">Charakterystyka konstrukcyjno-materiałowa gzymsów  kondygnacji +4 </w:t>
      </w:r>
      <w:r w:rsidR="00BD7B31" w:rsidRPr="004A2541">
        <w:rPr>
          <w:rFonts w:cs="Calibri"/>
          <w:b/>
          <w:sz w:val="18"/>
          <w:szCs w:val="18"/>
        </w:rPr>
        <w:t>(piętro 4)</w:t>
      </w:r>
    </w:p>
    <w:p w14:paraId="481D8EAA" w14:textId="77777777" w:rsidR="00D27AE2" w:rsidRPr="004A2541" w:rsidRDefault="00D27AE2" w:rsidP="00D27AE2">
      <w:pPr>
        <w:jc w:val="both"/>
        <w:rPr>
          <w:rFonts w:cs="Calibri"/>
          <w:bCs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t>Konstrukcję nośną gzymsów stanowi płyta żelbetowa gr. min. 25 cm zbrojona prętami stalowymi umieszczonymi w górnej części o średnicy Ø12mm w rozstawie co 15-25cm (rozstaw zależny od miejsca). Płyta żelbetowa gzymsu zakotwiona została w konstrukcji podciągu żelbetowego obwodowego budynku na poziomie +4 kondygnacji</w:t>
      </w:r>
      <w:r w:rsidR="00D37349" w:rsidRPr="004A2541">
        <w:rPr>
          <w:rFonts w:cs="Calibri"/>
          <w:bCs/>
          <w:sz w:val="18"/>
          <w:szCs w:val="18"/>
        </w:rPr>
        <w:t xml:space="preserve"> tj.4 piętra</w:t>
      </w:r>
      <w:r w:rsidRPr="004A2541">
        <w:rPr>
          <w:rFonts w:cs="Calibri"/>
          <w:bCs/>
          <w:sz w:val="18"/>
          <w:szCs w:val="18"/>
        </w:rPr>
        <w:t>. Stwierdzono, że elementy konstrukcyjne gzymsu kondygnacji +4</w:t>
      </w:r>
      <w:r w:rsidR="00D37349" w:rsidRPr="004A2541">
        <w:rPr>
          <w:rFonts w:cs="Calibri"/>
          <w:bCs/>
          <w:sz w:val="18"/>
          <w:szCs w:val="18"/>
        </w:rPr>
        <w:t xml:space="preserve"> tj. piętra 4 </w:t>
      </w:r>
      <w:r w:rsidRPr="004A2541">
        <w:rPr>
          <w:rFonts w:cs="Calibri"/>
          <w:bCs/>
          <w:sz w:val="18"/>
          <w:szCs w:val="18"/>
        </w:rPr>
        <w:t xml:space="preserve"> są w stanie technicznym dobrym, nie wykazują nieprawidłowości pod kątem statycznym. Nie zaobserwowano śladów negatywnego wpływu na konstrukcję;</w:t>
      </w:r>
    </w:p>
    <w:p w14:paraId="30F6E374" w14:textId="77777777" w:rsidR="00D27AE2" w:rsidRPr="004A2541" w:rsidRDefault="00D27AE2" w:rsidP="00D27AE2">
      <w:pPr>
        <w:jc w:val="both"/>
        <w:rPr>
          <w:rFonts w:cs="Calibri"/>
          <w:bCs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t xml:space="preserve">Projektuje się wykonanie odtworzenia warstw wykończeniowych gzymsów po obwodzie budynku na poziomie kondygnacji +4 piętra.  </w:t>
      </w:r>
    </w:p>
    <w:p w14:paraId="0A80AEDD" w14:textId="77777777" w:rsidR="00D27AE2" w:rsidRPr="004A2541" w:rsidRDefault="00D27AE2" w:rsidP="00D27AE2">
      <w:pPr>
        <w:jc w:val="both"/>
        <w:rPr>
          <w:rFonts w:cs="Calibri"/>
          <w:bCs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t>W zakresie objętym niniejszą dokumentacją projektową na gzymsach kondygnacji +4</w:t>
      </w:r>
      <w:r w:rsidR="001944F1" w:rsidRPr="004A2541">
        <w:rPr>
          <w:rFonts w:cs="Calibri"/>
          <w:bCs/>
          <w:sz w:val="18"/>
          <w:szCs w:val="18"/>
        </w:rPr>
        <w:t xml:space="preserve"> tj. piętra 4  </w:t>
      </w:r>
      <w:r w:rsidRPr="004A2541">
        <w:rPr>
          <w:rFonts w:cs="Calibri"/>
          <w:bCs/>
          <w:sz w:val="18"/>
          <w:szCs w:val="18"/>
        </w:rPr>
        <w:t xml:space="preserve"> są prace remontowe polegające na usunięciu i odtworzeniu nawierzchni z papy bitumicznej gzymsu wraz z warstwą izolacji termicznej oraz demontażem istniejących obróbek blacharskich w obrębie podokienników. W przedmiotowym zakresie jest również demontaż, oczyszczenie, impregnacja oraz ponowny montaż istniejących płyt kamiennych stanowiących okładzinę gzymsów od boku i spodu przedmiotowych gzymsów na kondygnacji +4</w:t>
      </w:r>
      <w:r w:rsidR="005E2B63" w:rsidRPr="004A2541">
        <w:rPr>
          <w:rFonts w:cs="Calibri"/>
          <w:bCs/>
          <w:sz w:val="18"/>
          <w:szCs w:val="18"/>
        </w:rPr>
        <w:t xml:space="preserve"> tj. piętra 4  </w:t>
      </w:r>
      <w:r w:rsidRPr="004A2541">
        <w:rPr>
          <w:rFonts w:cs="Calibri"/>
          <w:bCs/>
          <w:sz w:val="18"/>
          <w:szCs w:val="18"/>
        </w:rPr>
        <w:t>. Zakres prac obejmuj tylko i wyłącznie prace remontowe i odtworzeniowe.</w:t>
      </w:r>
    </w:p>
    <w:p w14:paraId="05C0FFF9" w14:textId="77777777" w:rsidR="00E43BE5" w:rsidRDefault="00E43BE5" w:rsidP="00D27AE2">
      <w:pPr>
        <w:jc w:val="both"/>
        <w:rPr>
          <w:rFonts w:cs="Calibri"/>
          <w:b/>
          <w:sz w:val="18"/>
          <w:szCs w:val="18"/>
        </w:rPr>
      </w:pPr>
    </w:p>
    <w:p w14:paraId="5828A2F6" w14:textId="77777777" w:rsidR="00D27AE2" w:rsidRPr="004A2541" w:rsidRDefault="00D27AE2" w:rsidP="00D27AE2">
      <w:pPr>
        <w:jc w:val="both"/>
        <w:rPr>
          <w:rFonts w:cs="Calibri"/>
          <w:b/>
          <w:sz w:val="18"/>
          <w:szCs w:val="18"/>
        </w:rPr>
      </w:pPr>
      <w:r w:rsidRPr="004A2541">
        <w:rPr>
          <w:rFonts w:cs="Calibri"/>
          <w:b/>
          <w:sz w:val="18"/>
          <w:szCs w:val="18"/>
        </w:rPr>
        <w:t xml:space="preserve">Charakterystyka konstrukcyjno-materiałowa gzymsów  kondygnacji +5 </w:t>
      </w:r>
      <w:r w:rsidR="001944F1" w:rsidRPr="004A2541">
        <w:rPr>
          <w:rFonts w:cs="Calibri"/>
          <w:bCs/>
          <w:sz w:val="18"/>
          <w:szCs w:val="18"/>
        </w:rPr>
        <w:t>tj. piętra 5</w:t>
      </w:r>
    </w:p>
    <w:p w14:paraId="2A00975A" w14:textId="77777777" w:rsidR="00D27AE2" w:rsidRPr="004A2541" w:rsidRDefault="00D27AE2" w:rsidP="00D27AE2">
      <w:pPr>
        <w:jc w:val="both"/>
        <w:rPr>
          <w:rFonts w:cs="Calibri"/>
          <w:bCs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lastRenderedPageBreak/>
        <w:t>Gzyms wykonany jest jako wspornikowy, żelbetowy, utwierdzony w żelbetowym podciągu oraz płycie żelbetowej stropodachu. Przedmiotowy gzyms o wysięgu wynoszącym średnio około 45 cm i grubości na końcu wspornika wynoszącej około 23 cm. Gzyms wykończony został od spodu i czoła tynkiem cementowo-wapiennym, natomiast od góry wykonana została obróbka blacharska z wywinięciem pod izolację z papy bitumicznej pokrycia dachowego i częściowo na czoło gzymsu. Gzyms zbrojony jest stalą okrągłą Ø6mm i Ø8mm w rozstawie od 15cm do 23cm górą i dołem. Górna powierzchnia gzymsu wykonana została ze spadkiem do zewnętrz o nachyleniu wynoszącym około 5%.</w:t>
      </w:r>
    </w:p>
    <w:p w14:paraId="73BB2551" w14:textId="77777777" w:rsidR="00D27AE2" w:rsidRPr="004A2541" w:rsidRDefault="00D27AE2" w:rsidP="00D27AE2">
      <w:pPr>
        <w:jc w:val="both"/>
        <w:rPr>
          <w:rFonts w:cs="Calibri"/>
          <w:bCs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t>Ogólny stan techniczny elementów konstrukcyjnych gzymsów kondygnacji +5 na dzień wizji lokalnej nie budzi zastrzeżeń, nie stwarza zagrożenia dla życia lub zdrowia ludzi oraz umożliwia bezpieczne dalsze użytkowanie zgodnie z jego przeznaczeniem</w:t>
      </w:r>
    </w:p>
    <w:p w14:paraId="6D939B85" w14:textId="77777777" w:rsidR="00E05B5E" w:rsidRPr="004A2541" w:rsidRDefault="00D27AE2" w:rsidP="0079582E">
      <w:pPr>
        <w:jc w:val="both"/>
        <w:rPr>
          <w:rFonts w:cs="Calibri"/>
          <w:sz w:val="18"/>
          <w:szCs w:val="18"/>
        </w:rPr>
      </w:pPr>
      <w:r w:rsidRPr="004A2541">
        <w:rPr>
          <w:rFonts w:cs="Calibri"/>
          <w:bCs/>
          <w:sz w:val="18"/>
          <w:szCs w:val="18"/>
        </w:rPr>
        <w:t xml:space="preserve">W zakresie gzymsu na kondygnacji +5 z uwagi na występujące miejscowe nieszczelności projektuje się wykonanie robót polegających na miejscowych uszczelnianiach obróbek blacharskich oraz przejść rur spustowych przez obróbki blacharskie </w:t>
      </w:r>
      <w:r w:rsidR="00C74313" w:rsidRPr="004A2541">
        <w:rPr>
          <w:rFonts w:cs="Calibri"/>
          <w:bCs/>
          <w:sz w:val="18"/>
          <w:szCs w:val="18"/>
        </w:rPr>
        <w:t xml:space="preserve">gzymsu. </w:t>
      </w:r>
    </w:p>
    <w:p w14:paraId="52C22A56" w14:textId="77777777" w:rsidR="00987BE6" w:rsidRPr="004A2541" w:rsidRDefault="00987BE6" w:rsidP="00394D50">
      <w:pPr>
        <w:spacing w:after="0"/>
        <w:jc w:val="both"/>
        <w:rPr>
          <w:rFonts w:eastAsia="Arial" w:cs="Calibri"/>
          <w:b/>
          <w:sz w:val="18"/>
          <w:szCs w:val="18"/>
        </w:rPr>
      </w:pPr>
    </w:p>
    <w:p w14:paraId="7DDF0A2B" w14:textId="77777777" w:rsidR="002D0962" w:rsidRPr="004A2541" w:rsidRDefault="001C3AB9" w:rsidP="00394D50">
      <w:pPr>
        <w:spacing w:after="0"/>
        <w:jc w:val="both"/>
        <w:rPr>
          <w:rFonts w:eastAsia="Arial" w:cs="Calibri"/>
          <w:b/>
          <w:sz w:val="18"/>
          <w:szCs w:val="18"/>
        </w:rPr>
      </w:pPr>
      <w:r w:rsidRPr="004A2541">
        <w:rPr>
          <w:rFonts w:eastAsia="Arial" w:cs="Calibri"/>
          <w:b/>
          <w:sz w:val="18"/>
          <w:szCs w:val="18"/>
        </w:rPr>
        <w:t xml:space="preserve">Zakres rzeczowy  modernizacji </w:t>
      </w:r>
      <w:r w:rsidR="00126194" w:rsidRPr="004A2541">
        <w:rPr>
          <w:rFonts w:eastAsia="Arial" w:cs="Calibri"/>
          <w:b/>
          <w:sz w:val="18"/>
          <w:szCs w:val="18"/>
        </w:rPr>
        <w:t xml:space="preserve"> </w:t>
      </w:r>
    </w:p>
    <w:p w14:paraId="70960728" w14:textId="77777777" w:rsidR="00AA0946" w:rsidRPr="004A2541" w:rsidRDefault="00670250" w:rsidP="00AA0946">
      <w:pPr>
        <w:spacing w:before="120" w:after="120" w:line="240" w:lineRule="auto"/>
        <w:jc w:val="both"/>
        <w:rPr>
          <w:rFonts w:cs="Calibri"/>
          <w:i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Zakres robót określa niniejszy opis przedmiotu zamówienia </w:t>
      </w:r>
      <w:r w:rsidR="00D96BEB" w:rsidRPr="004A2541">
        <w:rPr>
          <w:rFonts w:cs="Calibri"/>
          <w:sz w:val="18"/>
          <w:szCs w:val="18"/>
        </w:rPr>
        <w:t xml:space="preserve">oraz </w:t>
      </w:r>
      <w:bookmarkStart w:id="0" w:name="_Hlk136942053"/>
      <w:r w:rsidR="00AA0946" w:rsidRPr="004A2541">
        <w:rPr>
          <w:rFonts w:cs="Calibri"/>
          <w:sz w:val="18"/>
          <w:szCs w:val="18"/>
        </w:rPr>
        <w:t>projekt opracowany przez firmę ARCH-BUD RZECZOZNAWSTWO, PROJEKTOWANIE I WYKONAWSTWO M. W.   o nazwie: REMONT GZYMSÓW  NA KONDYGNACJACH +4, +5 BUDYNKU PGE POLSKIEJ GRUPY ENERGETYCZNEJ S.A., ZLOKALIZOWANEGO PRZY UL. MYSIEJ 2 W WARSZAWIE</w:t>
      </w:r>
      <w:r w:rsidR="00AA0946" w:rsidRPr="004A2541" w:rsidDel="006031F2">
        <w:rPr>
          <w:rFonts w:cs="Calibri"/>
          <w:sz w:val="18"/>
          <w:szCs w:val="18"/>
        </w:rPr>
        <w:t xml:space="preserve"> </w:t>
      </w:r>
    </w:p>
    <w:bookmarkEnd w:id="0"/>
    <w:p w14:paraId="469D8D54" w14:textId="77777777" w:rsidR="0078529D" w:rsidRPr="004A2541" w:rsidRDefault="0078529D" w:rsidP="00AA0946">
      <w:pPr>
        <w:pStyle w:val="Legenda"/>
        <w:spacing w:after="0" w:line="324" w:lineRule="auto"/>
        <w:ind w:firstLine="0"/>
        <w:jc w:val="center"/>
        <w:rPr>
          <w:rFonts w:ascii="Calibri" w:hAnsi="Calibri" w:cs="Calibri"/>
          <w:sz w:val="18"/>
          <w:szCs w:val="18"/>
        </w:rPr>
      </w:pPr>
    </w:p>
    <w:p w14:paraId="2543BCD7" w14:textId="77777777" w:rsidR="00D96BEB" w:rsidRPr="004A2541" w:rsidRDefault="00EF5A4D" w:rsidP="00D96BEB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Przedmiot Zamówienia</w:t>
      </w:r>
    </w:p>
    <w:p w14:paraId="32B0381B" w14:textId="77777777" w:rsidR="003018DE" w:rsidRPr="004A2541" w:rsidRDefault="003018DE" w:rsidP="003018DE">
      <w:pPr>
        <w:pStyle w:val="Nagwek2"/>
        <w:spacing w:before="240"/>
        <w:rPr>
          <w:rFonts w:ascii="Calibri" w:hAnsi="Calibri" w:cs="Calibri"/>
          <w:sz w:val="18"/>
          <w:szCs w:val="18"/>
          <w:lang w:val="pl-PL"/>
        </w:rPr>
      </w:pPr>
      <w:r w:rsidRPr="004A2541">
        <w:rPr>
          <w:rFonts w:ascii="Calibri" w:hAnsi="Calibri" w:cs="Calibri"/>
          <w:sz w:val="18"/>
          <w:szCs w:val="18"/>
          <w:lang w:val="pl-PL"/>
        </w:rPr>
        <w:t>Prace naprawcze gzymsów na kondygnacji +5</w:t>
      </w:r>
      <w:r w:rsidR="00BD5589" w:rsidRPr="004A2541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493345" w:rsidRPr="004A2541">
        <w:rPr>
          <w:rFonts w:ascii="Calibri" w:hAnsi="Calibri" w:cs="Calibri"/>
          <w:sz w:val="18"/>
          <w:szCs w:val="18"/>
          <w:lang w:val="pl-PL"/>
        </w:rPr>
        <w:t>(piętro 5)</w:t>
      </w:r>
    </w:p>
    <w:p w14:paraId="2D653FE6" w14:textId="77777777" w:rsidR="007E0A73" w:rsidRPr="004A2541" w:rsidRDefault="007E0A73" w:rsidP="007E0A73">
      <w:pPr>
        <w:pStyle w:val="Tekstpodstawowy"/>
        <w:spacing w:line="324" w:lineRule="auto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W trakcie wizji lokalnej na obiekcie stwierdzono występowanie miejscowych uszkodzeń gzymsu na kondygnacji +5 </w:t>
      </w:r>
      <w:r w:rsidR="008E7DC8" w:rsidRPr="004A2541">
        <w:rPr>
          <w:rFonts w:cs="Calibri"/>
          <w:bCs/>
          <w:sz w:val="18"/>
          <w:szCs w:val="18"/>
        </w:rPr>
        <w:t xml:space="preserve">tj. piętra 5 </w:t>
      </w:r>
      <w:r w:rsidRPr="004A2541">
        <w:rPr>
          <w:rFonts w:cs="Calibri"/>
          <w:sz w:val="18"/>
          <w:szCs w:val="18"/>
        </w:rPr>
        <w:t xml:space="preserve">budynku świadczących o braku szczelności izolacji gzymsu (głównie w obrębie wpustów odwodnienia) (fot. nr 101, 102, 103, 104, 105). Stwierdzono również miejscowe nieszczelności w obrębie dylatacji gzymsu na kondygnacji +5 </w:t>
      </w:r>
      <w:r w:rsidR="008E7DC8" w:rsidRPr="004A2541">
        <w:rPr>
          <w:rFonts w:cs="Calibri"/>
          <w:bCs/>
          <w:sz w:val="18"/>
          <w:szCs w:val="18"/>
        </w:rPr>
        <w:t xml:space="preserve">tj. piętra 5 </w:t>
      </w:r>
      <w:r w:rsidRPr="004A2541">
        <w:rPr>
          <w:rFonts w:cs="Calibri"/>
          <w:sz w:val="18"/>
          <w:szCs w:val="18"/>
        </w:rPr>
        <w:t xml:space="preserve">od strony południowej (fot. nr 106). Przecieki powstały w wyniku miejscowej nieszczelności obróbek blacharskich gzymsu głownie w obrębie przejścia rury spustowej przez jego konstrukcję. </w:t>
      </w:r>
    </w:p>
    <w:p w14:paraId="20511719" w14:textId="77777777" w:rsidR="007E0A73" w:rsidRPr="004A2541" w:rsidRDefault="007E0A73" w:rsidP="007E0A73">
      <w:pPr>
        <w:pStyle w:val="Tekstpodstawowy"/>
        <w:spacing w:line="324" w:lineRule="auto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Poza stwierdzonymi miejscowymi nieszczelnościami w obrębie przejść rury spustowej oraz w obrębie dylatacji nie zaobserwowano innych uszkodzeń w obrębie przedmiotowych gzymsów świadczących o niewłaściwej ich pracy. Nie zaobserwowano zarysowań, spękań lub odspojeń tynków od powierzchni gzymsu. </w:t>
      </w:r>
    </w:p>
    <w:p w14:paraId="61EFEAEE" w14:textId="77777777" w:rsidR="007E0A73" w:rsidRPr="004A2541" w:rsidRDefault="007E0A73" w:rsidP="007E0A73">
      <w:pPr>
        <w:pStyle w:val="Nagwek2"/>
        <w:spacing w:before="240"/>
        <w:rPr>
          <w:rFonts w:ascii="Calibri" w:hAnsi="Calibri" w:cs="Calibri"/>
          <w:sz w:val="18"/>
          <w:szCs w:val="18"/>
          <w:lang w:val="pl-PL"/>
        </w:rPr>
      </w:pPr>
      <w:bookmarkStart w:id="1" w:name="_Toc189582171"/>
      <w:r w:rsidRPr="004A2541">
        <w:rPr>
          <w:rFonts w:ascii="Calibri" w:hAnsi="Calibri" w:cs="Calibri"/>
          <w:sz w:val="18"/>
          <w:szCs w:val="18"/>
          <w:lang w:val="pl-PL"/>
        </w:rPr>
        <w:t>Prace naprawcze gzymsów na kondygnacji +4</w:t>
      </w:r>
      <w:bookmarkEnd w:id="1"/>
      <w:r w:rsidR="00BD7B31" w:rsidRPr="004A2541">
        <w:rPr>
          <w:rFonts w:ascii="Calibri" w:hAnsi="Calibri" w:cs="Calibri"/>
          <w:sz w:val="18"/>
          <w:szCs w:val="18"/>
          <w:lang w:val="pl-PL"/>
        </w:rPr>
        <w:t xml:space="preserve"> (piętro 4)</w:t>
      </w:r>
    </w:p>
    <w:p w14:paraId="4C1485ED" w14:textId="77777777" w:rsidR="007E0A73" w:rsidRPr="004A2541" w:rsidRDefault="007E0A73" w:rsidP="00AA0946">
      <w:pPr>
        <w:widowControl w:val="0"/>
        <w:autoSpaceDE w:val="0"/>
        <w:autoSpaceDN w:val="0"/>
        <w:adjustRightInd w:val="0"/>
        <w:spacing w:before="120" w:after="0" w:line="324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Z uwagi na stwierdzone uszkodzenia i nieszczelności przedmiotowy gzyms na poziomie kondygnacji +5</w:t>
      </w:r>
      <w:r w:rsidR="00F05F6F" w:rsidRPr="004A2541">
        <w:rPr>
          <w:rFonts w:cs="Calibri"/>
          <w:sz w:val="18"/>
          <w:szCs w:val="18"/>
        </w:rPr>
        <w:t xml:space="preserve"> </w:t>
      </w:r>
      <w:r w:rsidR="00F05F6F" w:rsidRPr="004A2541">
        <w:rPr>
          <w:rFonts w:cs="Calibri"/>
          <w:bCs/>
          <w:sz w:val="18"/>
          <w:szCs w:val="18"/>
        </w:rPr>
        <w:t xml:space="preserve">tj. piętra 5 </w:t>
      </w:r>
      <w:r w:rsidRPr="004A2541">
        <w:rPr>
          <w:rFonts w:cs="Calibri"/>
          <w:sz w:val="18"/>
          <w:szCs w:val="18"/>
        </w:rPr>
        <w:t xml:space="preserve"> może być w dalszym stopniu bezpiecznie użytkowany zgodnie z przeznaczeniem. Jednak w celu zlikwidowania miejscowych nieszczelności zaleca się przeprowadzić prace naprawcze polegające na miejscowych uszczelnianiach obróbek blacharskich oraz przejść rur spustowych przez obróbki blacharskie gzymsu. W tym należy dokonać miejscowego demontażu obróbki blacharskiej gzymsu od góry w obszarze stwierdzonych nieszczelności. Po demontażu obróbek należy dokonać oczyszczenia i osuszenia konstrukcji żelbetowej gzymsu. W razie występowania ubytków należy dokonać niezbędnych uzupełnień w celu wyrównania powierzchni. W przypadku stwierdzenia występowania spękań lub innych niepokojących oznak na elementach konstrukcyjnych gzymsów (po wykonaniu demontażu warstw wykończeniowych) należy niezwłocznie poinformować o tym zjawisku Inspektora Nadzoru oraz zespół opracowujący ekspertyzę techniczną. Następnie na osuszoną i oczyszczoną powierzchnię wykonać odtworzenie obróbek blacharskich wraz z ich uszczelnieniem masą bitumiczną w obrębie łączeń (łączenia po długości obróbki). Dokonać również doszczelnień przy użyciu masy bitumicznej w obrębie przejść rur spustowych przez obróbki blacharskie gzymsów. Uszczelnienia połączenia wykonać przy użyciu gotowych uszczelniaczy dekarskich. Użyć uszczelniacza np. plastyczno- elastycznej masy kauczukowej przeznaczonej do uszczelnień i napraw dekarskich. Przed aplikacją materiału uszczelniającego należy odpowiednio przygotować powierzchnie robocze, które powinny być czyste (nieoszronione) i odtłuszczone, wolne od kurzu, rdzy, luźnych kawałków starego uszczelniacza, bez smarów, olejów i farb oraz </w:t>
      </w:r>
      <w:r w:rsidRPr="004A2541">
        <w:rPr>
          <w:rFonts w:cs="Calibri"/>
          <w:sz w:val="18"/>
          <w:szCs w:val="18"/>
        </w:rPr>
        <w:lastRenderedPageBreak/>
        <w:t>innych zanieczyszczeń obniżających przyczepność szczeliw. Materiały porowate osuszyć. W celu uniknięcia zabrudzenia okolic szczeliny oraz utrzymania równej linii stosować taśmy samoprzylepne, które należy usunąć natychmiast po zakończeniu obróbki szczeliwa. Uszczelniacz wycisnąć za pomocą wyciskacza mechanicznego lub pneumatycznego. Obróbki dokonać w czasie obrabialności podanej w tabeli z danymi technicznymi danego producenta materiału uszczelniającego. Spoiny wygładzić. Usunąć taśmę maskującą zanim utworzy się naskórek. Spoinę pozostawić do całkowitego utwardzenia. Dopuszczalne wymiary spoiny (szerokość x głębokość): min. 6 x 6 mm, max. 25 x 25 mm dla jednej warstwy. Ze względu na różnorodność materiałów, przed użyciem należy wykonać próbę.</w:t>
      </w:r>
    </w:p>
    <w:p w14:paraId="4A62AA4A" w14:textId="77777777" w:rsidR="00D56E67" w:rsidRPr="004A2541" w:rsidRDefault="00D56E67" w:rsidP="00394D50">
      <w:pPr>
        <w:spacing w:after="0"/>
        <w:jc w:val="both"/>
        <w:rPr>
          <w:rFonts w:cs="Calibri"/>
          <w:b/>
          <w:sz w:val="18"/>
          <w:szCs w:val="18"/>
        </w:rPr>
      </w:pPr>
    </w:p>
    <w:p w14:paraId="462BC6E1" w14:textId="77777777" w:rsidR="00E11ACD" w:rsidRPr="004A2541" w:rsidRDefault="00E11ACD" w:rsidP="00E11ACD">
      <w:pPr>
        <w:tabs>
          <w:tab w:val="num" w:pos="0"/>
          <w:tab w:val="num" w:pos="576"/>
        </w:tabs>
        <w:ind w:left="708"/>
        <w:rPr>
          <w:rFonts w:cs="Calibri"/>
          <w:b/>
          <w:bCs/>
          <w:sz w:val="18"/>
          <w:szCs w:val="18"/>
          <w:lang w:eastAsia="pl-PL"/>
        </w:rPr>
      </w:pPr>
      <w:bookmarkStart w:id="2" w:name="_GoBack"/>
      <w:bookmarkStart w:id="3" w:name="__RefHeading__114_246152572"/>
      <w:bookmarkStart w:id="4" w:name="__RefHeading__14_206121342"/>
      <w:bookmarkStart w:id="5" w:name="__RefHeading__116_246152572"/>
      <w:bookmarkStart w:id="6" w:name="__RefHeading__16_206121342"/>
      <w:bookmarkStart w:id="7" w:name="__RefHeading__132_246152572"/>
      <w:bookmarkStart w:id="8" w:name="__RefHeading__134_246152572"/>
      <w:bookmarkStart w:id="9" w:name="__RefHeading__26_206121342"/>
      <w:bookmarkStart w:id="10" w:name="__RefHeading__138_246152572"/>
      <w:bookmarkStart w:id="11" w:name="__RefHeading__28_206121342"/>
      <w:bookmarkStart w:id="12" w:name="__RefHeading__140_246152572"/>
      <w:bookmarkStart w:id="13" w:name="__RefHeading__30_206121342"/>
      <w:bookmarkStart w:id="14" w:name="__RefHeading__32_206121342"/>
      <w:bookmarkStart w:id="15" w:name="__RefHeading__142_246152572"/>
      <w:bookmarkStart w:id="16" w:name="__RefHeading__34_206121342"/>
      <w:bookmarkStart w:id="17" w:name="__RefHeading__136_246152572"/>
      <w:bookmarkStart w:id="18" w:name="__RefHeading__38_206121342"/>
      <w:bookmarkStart w:id="19" w:name="_Toc237428054"/>
      <w:bookmarkStart w:id="20" w:name="_Toc146607252"/>
      <w:bookmarkStart w:id="21" w:name="_Toc9209939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4A2541">
        <w:rPr>
          <w:rFonts w:cs="Calibri"/>
          <w:b/>
          <w:bCs/>
          <w:sz w:val="18"/>
          <w:szCs w:val="18"/>
          <w:lang w:eastAsia="pl-PL"/>
        </w:rPr>
        <w:t>Wytyczne branżowe</w:t>
      </w:r>
      <w:bookmarkStart w:id="22" w:name="_Toc146607256"/>
      <w:bookmarkEnd w:id="19"/>
      <w:bookmarkEnd w:id="20"/>
      <w:bookmarkEnd w:id="21"/>
    </w:p>
    <w:p w14:paraId="18797218" w14:textId="77777777" w:rsidR="005745F3" w:rsidRPr="004A2541" w:rsidRDefault="005745F3" w:rsidP="00AA0946">
      <w:pPr>
        <w:spacing w:line="324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Z uwagi na stwierdzone nieprawidłowości wynikające z odspojenia tynków od czoła okładziny kamiennej po obwodzie gzymsu budynku na poziomie kondygnacji +4</w:t>
      </w:r>
      <w:r w:rsidR="00F05F6F" w:rsidRPr="004A2541">
        <w:rPr>
          <w:rFonts w:cs="Calibri"/>
          <w:sz w:val="18"/>
          <w:szCs w:val="18"/>
        </w:rPr>
        <w:t xml:space="preserve"> </w:t>
      </w:r>
      <w:r w:rsidR="00FF4543" w:rsidRPr="004A2541">
        <w:rPr>
          <w:rFonts w:cs="Calibri"/>
          <w:sz w:val="18"/>
          <w:szCs w:val="18"/>
        </w:rPr>
        <w:t>(</w:t>
      </w:r>
      <w:r w:rsidR="00F05F6F" w:rsidRPr="004A2541">
        <w:rPr>
          <w:rFonts w:cs="Calibri"/>
          <w:bCs/>
          <w:sz w:val="18"/>
          <w:szCs w:val="18"/>
        </w:rPr>
        <w:t>tj. piętra 4</w:t>
      </w:r>
      <w:r w:rsidR="00FF4543" w:rsidRPr="004A2541">
        <w:rPr>
          <w:rFonts w:cs="Calibri"/>
          <w:sz w:val="18"/>
          <w:szCs w:val="18"/>
        </w:rPr>
        <w:t>)</w:t>
      </w:r>
      <w:r w:rsidRPr="004A2541">
        <w:rPr>
          <w:rFonts w:cs="Calibri"/>
          <w:sz w:val="18"/>
          <w:szCs w:val="18"/>
        </w:rPr>
        <w:t xml:space="preserve">.  Przyczyną odspojenia się tynku od powierzchni kamiennej gzymsu jest nadmierna wilgoć, na którą narażony jest tynk zewnętrzny, który nie został odpowiednio zabezpieczony przed czynnikami atmosferycznymi. Dodatkowo nie zostały zastosowane listwy z kapinosem, które powodują „odcinanie” się wody opadowej od lica powierzchni, nie powodując jej podciekania na powierzchnię poziomą gzymsu, np. listwa okapnikowa z kapinosem i siatką do zatopienia w tynku. </w:t>
      </w:r>
    </w:p>
    <w:p w14:paraId="061AB9B8" w14:textId="77777777" w:rsidR="005745F3" w:rsidRPr="004A2541" w:rsidRDefault="005745F3" w:rsidP="005745F3">
      <w:pPr>
        <w:spacing w:after="0" w:line="324" w:lineRule="auto"/>
        <w:rPr>
          <w:rFonts w:cs="Calibri"/>
          <w:sz w:val="18"/>
          <w:szCs w:val="18"/>
        </w:rPr>
      </w:pPr>
    </w:p>
    <w:p w14:paraId="4A5387C2" w14:textId="77777777" w:rsidR="005745F3" w:rsidRPr="004A2541" w:rsidRDefault="005745F3" w:rsidP="00AA0946">
      <w:pPr>
        <w:spacing w:before="240" w:line="324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Dlatego konieczne jest skucie całego istniejącego tynku z czoła gzymsu na kondygnacji +4</w:t>
      </w:r>
      <w:r w:rsidR="00EA046D" w:rsidRPr="004A2541">
        <w:rPr>
          <w:rFonts w:cs="Calibri"/>
          <w:sz w:val="18"/>
          <w:szCs w:val="18"/>
        </w:rPr>
        <w:t xml:space="preserve"> (</w:t>
      </w:r>
      <w:r w:rsidR="000E342E" w:rsidRPr="004A2541">
        <w:rPr>
          <w:rFonts w:cs="Calibri"/>
          <w:bCs/>
          <w:sz w:val="18"/>
          <w:szCs w:val="18"/>
        </w:rPr>
        <w:t>tj. piętra 4</w:t>
      </w:r>
      <w:r w:rsidR="00EA046D" w:rsidRPr="004A2541">
        <w:rPr>
          <w:rFonts w:cs="Calibri"/>
          <w:sz w:val="18"/>
          <w:szCs w:val="18"/>
        </w:rPr>
        <w:t>)</w:t>
      </w:r>
      <w:r w:rsidRPr="004A2541">
        <w:rPr>
          <w:rFonts w:cs="Calibri"/>
          <w:sz w:val="18"/>
          <w:szCs w:val="18"/>
        </w:rPr>
        <w:t xml:space="preserve">, oczyszczenie i zagruntowanie powierzchni płyt kamiennych. Nastąpienie przeprowadzić montaż profili okapnikowych z kapinosem i siatką do zatopienia w tynku. Należy ułożyć tynk cementowy (zaprawa tynkarska) na bazie spoiwa cementowego, wypełniaczy kwarcowych i dodatków uszlachetniających. Po nałożeniu zaprawy tynkarskiej i uzyskaniu przez nią odpowiedniej wytrzymałości należy wykonać powłokę hydrofobizującą w celu zapewniania odpowiedniego czasu jego eksploatacji, zabezpieczając tynk w pełni przed czynnikami atmosferycznymi. </w:t>
      </w:r>
    </w:p>
    <w:p w14:paraId="018BF4FF" w14:textId="77777777" w:rsidR="005745F3" w:rsidRPr="004A2541" w:rsidRDefault="005745F3" w:rsidP="00AA0946">
      <w:pPr>
        <w:spacing w:before="240" w:line="324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Po zakończeniu prac naprawczych związanych z odtworzeniem nawierzchni koryta gzymsu oraz czoła gzymsu – tynku należy dokonać wymiany elementów mocujących okładziny kamiennej od spodu gzymsu w miejscach stwierdzonych nieszczelności, głównie w obrębie wpustów odwodnień. Koniczność wymiany elementów mocujących w w/w miejscach podyktowane jest występowaniem miejscowym osłabieniem elementów mocujących w wyniku nasiąkania betonu i kamienia w okresach deszczowych (przeciekanie wody przez konstrukcję gzymsu i okładziny kamiennej), a następnie przy nagłych spadkach temperatury powoduje miejscowe osłabienie struktury materiałowej. </w:t>
      </w:r>
    </w:p>
    <w:p w14:paraId="7142941B" w14:textId="77777777" w:rsidR="00AA0946" w:rsidRPr="004A2541" w:rsidRDefault="00AA0946" w:rsidP="00AA0946">
      <w:pPr>
        <w:spacing w:before="240" w:line="324" w:lineRule="auto"/>
        <w:jc w:val="both"/>
        <w:rPr>
          <w:rFonts w:cs="Calibri"/>
          <w:sz w:val="18"/>
          <w:szCs w:val="18"/>
        </w:rPr>
      </w:pPr>
    </w:p>
    <w:p w14:paraId="2238B5DD" w14:textId="77777777" w:rsidR="00CE758D" w:rsidRPr="004A2541" w:rsidRDefault="00CE758D" w:rsidP="00CE758D">
      <w:pPr>
        <w:tabs>
          <w:tab w:val="num" w:pos="0"/>
          <w:tab w:val="num" w:pos="576"/>
        </w:tabs>
        <w:ind w:left="708"/>
        <w:rPr>
          <w:rFonts w:cs="Calibri"/>
          <w:b/>
          <w:bCs/>
          <w:sz w:val="18"/>
          <w:szCs w:val="18"/>
          <w:lang w:eastAsia="pl-PL"/>
        </w:rPr>
      </w:pPr>
      <w:r w:rsidRPr="004A2541">
        <w:rPr>
          <w:rFonts w:cs="Calibri"/>
          <w:b/>
          <w:bCs/>
          <w:sz w:val="18"/>
          <w:szCs w:val="18"/>
          <w:lang w:eastAsia="pl-PL"/>
        </w:rPr>
        <w:t>Branża sanitarna</w:t>
      </w:r>
    </w:p>
    <w:p w14:paraId="74A5AD6F" w14:textId="77777777" w:rsidR="00CE758D" w:rsidRPr="004A2541" w:rsidRDefault="00CE758D" w:rsidP="005745F3">
      <w:pPr>
        <w:spacing w:before="240" w:line="324" w:lineRule="auto"/>
        <w:rPr>
          <w:rFonts w:cs="Calibri"/>
          <w:sz w:val="18"/>
          <w:szCs w:val="18"/>
        </w:rPr>
      </w:pPr>
    </w:p>
    <w:p w14:paraId="12FB667A" w14:textId="77777777" w:rsidR="003D2C18" w:rsidRPr="004A2541" w:rsidRDefault="003D2C18" w:rsidP="005745F3">
      <w:pPr>
        <w:spacing w:before="240" w:line="324" w:lineRule="auto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 xml:space="preserve">Wytyczne odnośnie jednostek klimatyzacyjnych. </w:t>
      </w:r>
    </w:p>
    <w:p w14:paraId="51970034" w14:textId="77777777" w:rsidR="003D2C18" w:rsidRPr="004A2541" w:rsidRDefault="003D2C18" w:rsidP="00AA0946">
      <w:pPr>
        <w:spacing w:before="240" w:line="324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</w:rPr>
        <w:t>Wszystkie jednostki klimatyzacyjne zewnętrzne, znajdujące się w obszarze planowanych prac remontowych należy wytypować, zinwentaryzować, następnie zdemontować.</w:t>
      </w:r>
      <w:r w:rsidR="000C540F" w:rsidRPr="004A2541">
        <w:rPr>
          <w:rFonts w:cs="Calibri"/>
          <w:sz w:val="18"/>
          <w:szCs w:val="18"/>
        </w:rPr>
        <w:t xml:space="preserve"> Należy </w:t>
      </w:r>
      <w:r w:rsidR="00C92F2C" w:rsidRPr="004A2541">
        <w:rPr>
          <w:rFonts w:cs="Calibri"/>
          <w:sz w:val="18"/>
          <w:szCs w:val="18"/>
        </w:rPr>
        <w:t xml:space="preserve">trwale </w:t>
      </w:r>
      <w:r w:rsidR="000C540F" w:rsidRPr="004A2541">
        <w:rPr>
          <w:rFonts w:cs="Calibri"/>
          <w:sz w:val="18"/>
          <w:szCs w:val="18"/>
        </w:rPr>
        <w:t xml:space="preserve">usunąć istniejące podkonstrukcje </w:t>
      </w:r>
      <w:r w:rsidR="006D7DE3" w:rsidRPr="004A2541">
        <w:rPr>
          <w:rFonts w:cs="Calibri"/>
          <w:sz w:val="18"/>
          <w:szCs w:val="18"/>
        </w:rPr>
        <w:t xml:space="preserve">pod klimatyzatory </w:t>
      </w:r>
      <w:r w:rsidR="00094827" w:rsidRPr="004A2541">
        <w:rPr>
          <w:rFonts w:cs="Calibri"/>
          <w:sz w:val="18"/>
          <w:szCs w:val="18"/>
        </w:rPr>
        <w:t>mocowane do podłoża gzym</w:t>
      </w:r>
      <w:r w:rsidR="006D7DE3" w:rsidRPr="004A2541">
        <w:rPr>
          <w:rFonts w:cs="Calibri"/>
          <w:sz w:val="18"/>
          <w:szCs w:val="18"/>
        </w:rPr>
        <w:t>s</w:t>
      </w:r>
      <w:r w:rsidR="00094827" w:rsidRPr="004A2541">
        <w:rPr>
          <w:rFonts w:cs="Calibri"/>
          <w:sz w:val="18"/>
          <w:szCs w:val="18"/>
        </w:rPr>
        <w:t>u</w:t>
      </w:r>
      <w:r w:rsidR="000C540F" w:rsidRPr="004A2541">
        <w:rPr>
          <w:rFonts w:cs="Calibri"/>
          <w:sz w:val="18"/>
          <w:szCs w:val="18"/>
        </w:rPr>
        <w:t>.</w:t>
      </w:r>
      <w:r w:rsidR="006D7DE3" w:rsidRPr="004A2541">
        <w:rPr>
          <w:rFonts w:cs="Calibri"/>
          <w:sz w:val="18"/>
          <w:szCs w:val="18"/>
        </w:rPr>
        <w:t xml:space="preserve"> </w:t>
      </w:r>
      <w:r w:rsidRPr="004A2541">
        <w:rPr>
          <w:rFonts w:cs="Calibri"/>
          <w:sz w:val="18"/>
          <w:szCs w:val="18"/>
        </w:rPr>
        <w:t>Instalację oraz jednostki zabezpieczyć na czas wykonywania remontu a po zakończeniu prac remontowych zamontować w pierwotnych lokalizacjach</w:t>
      </w:r>
      <w:r w:rsidR="006D7DE3" w:rsidRPr="004A2541">
        <w:rPr>
          <w:rFonts w:cs="Calibri"/>
          <w:sz w:val="18"/>
          <w:szCs w:val="18"/>
        </w:rPr>
        <w:t xml:space="preserve"> na podkonstrukcjach samonośnych, posadowionych za pomocą stóp z podkładem bitumicznym </w:t>
      </w:r>
      <w:r w:rsidR="00B33F45" w:rsidRPr="004A2541">
        <w:rPr>
          <w:rFonts w:cs="Calibri"/>
          <w:sz w:val="18"/>
          <w:szCs w:val="18"/>
        </w:rPr>
        <w:t xml:space="preserve">np. </w:t>
      </w:r>
      <w:r w:rsidR="006D7DE3" w:rsidRPr="004A2541">
        <w:rPr>
          <w:rFonts w:cs="Calibri"/>
          <w:sz w:val="18"/>
          <w:szCs w:val="18"/>
        </w:rPr>
        <w:t xml:space="preserve">typu „big </w:t>
      </w:r>
      <w:proofErr w:type="spellStart"/>
      <w:r w:rsidR="006D7DE3" w:rsidRPr="004A2541">
        <w:rPr>
          <w:rFonts w:cs="Calibri"/>
          <w:sz w:val="18"/>
          <w:szCs w:val="18"/>
        </w:rPr>
        <w:t>foot</w:t>
      </w:r>
      <w:proofErr w:type="spellEnd"/>
      <w:r w:rsidR="006D7DE3" w:rsidRPr="004A2541">
        <w:rPr>
          <w:rFonts w:cs="Calibri"/>
          <w:sz w:val="18"/>
          <w:szCs w:val="18"/>
        </w:rPr>
        <w:t>”. Dodatkowo, należy wykorzystać istniejące podkonstrukcje pod klimatyzacje zamocowane na ścianie budynku</w:t>
      </w:r>
      <w:r w:rsidRPr="004A2541">
        <w:rPr>
          <w:rFonts w:cs="Calibri"/>
          <w:sz w:val="18"/>
          <w:szCs w:val="18"/>
        </w:rPr>
        <w:t xml:space="preserve">. Po ponownym montażu instalacje oraz urządzenia klimatyzacyjne należy sprawić pod kątem szczelności (próby szczelności instalacji freonowych), poprawności działania komunikacji jednostek klimatyzacyjnych, stanu </w:t>
      </w:r>
      <w:r w:rsidRPr="004A2541">
        <w:rPr>
          <w:rFonts w:cs="Calibri"/>
          <w:sz w:val="18"/>
          <w:szCs w:val="18"/>
        </w:rPr>
        <w:lastRenderedPageBreak/>
        <w:t xml:space="preserve">podkonstrukcji wsporczej i ogólnego sprawdzenia pracy urządzeń i instalacji, Dopuszcza się, jeżeli warunki montażowe na to pozwalają, na czasowe przesunięcie jednostek (bez konieczności rozłączania instalacji i wyłączania z użytkowania). Jednostki wytypowane do przesunięcia, po zakończeniu prac </w:t>
      </w:r>
      <w:r w:rsidR="008904D6" w:rsidRPr="004A2541">
        <w:rPr>
          <w:rFonts w:cs="Calibri"/>
          <w:sz w:val="18"/>
          <w:szCs w:val="18"/>
        </w:rPr>
        <w:t xml:space="preserve">budowalnych </w:t>
      </w:r>
      <w:r w:rsidRPr="004A2541">
        <w:rPr>
          <w:rFonts w:cs="Calibri"/>
          <w:sz w:val="18"/>
          <w:szCs w:val="18"/>
        </w:rPr>
        <w:t xml:space="preserve">należy </w:t>
      </w:r>
      <w:r w:rsidR="008904D6" w:rsidRPr="004A2541">
        <w:rPr>
          <w:rFonts w:cs="Calibri"/>
          <w:sz w:val="18"/>
          <w:szCs w:val="18"/>
        </w:rPr>
        <w:t xml:space="preserve">zamontować w pierwotnej lokalizacji i przeprowadzić ocenę stanu technicznego (poprawność działania, stan podkonstrukcji, poprawność działania komunikacji </w:t>
      </w:r>
      <w:proofErr w:type="spellStart"/>
      <w:r w:rsidR="008904D6" w:rsidRPr="004A2541">
        <w:rPr>
          <w:rFonts w:cs="Calibri"/>
          <w:sz w:val="18"/>
          <w:szCs w:val="18"/>
        </w:rPr>
        <w:t>etc</w:t>
      </w:r>
      <w:proofErr w:type="spellEnd"/>
      <w:r w:rsidR="008904D6" w:rsidRPr="004A2541">
        <w:rPr>
          <w:rFonts w:cs="Calibri"/>
          <w:sz w:val="18"/>
          <w:szCs w:val="18"/>
        </w:rPr>
        <w:t xml:space="preserve">). </w:t>
      </w:r>
    </w:p>
    <w:p w14:paraId="28EFB956" w14:textId="77777777" w:rsidR="005745F3" w:rsidRPr="004A2541" w:rsidRDefault="00C63E34" w:rsidP="00E11ACD">
      <w:pPr>
        <w:tabs>
          <w:tab w:val="num" w:pos="0"/>
          <w:tab w:val="num" w:pos="576"/>
        </w:tabs>
        <w:ind w:left="708"/>
        <w:rPr>
          <w:rFonts w:cs="Calibri"/>
          <w:b/>
          <w:bCs/>
          <w:sz w:val="18"/>
          <w:szCs w:val="18"/>
          <w:lang w:eastAsia="pl-PL"/>
        </w:rPr>
      </w:pPr>
      <w:r w:rsidRPr="004A2541">
        <w:rPr>
          <w:rFonts w:cs="Calibri"/>
          <w:b/>
          <w:bCs/>
          <w:sz w:val="18"/>
          <w:szCs w:val="18"/>
          <w:lang w:eastAsia="pl-PL"/>
        </w:rPr>
        <w:t>Branża elektryczna</w:t>
      </w:r>
    </w:p>
    <w:p w14:paraId="0FA5E80B" w14:textId="77777777" w:rsidR="00DC2AF2" w:rsidRPr="004A2541" w:rsidRDefault="00C63E34" w:rsidP="00AA0946">
      <w:pPr>
        <w:tabs>
          <w:tab w:val="num" w:pos="0"/>
          <w:tab w:val="num" w:pos="576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Przed rozpoczęciem prac budowlanych</w:t>
      </w:r>
      <w:r w:rsidR="00DC2AF2" w:rsidRPr="004A2541">
        <w:rPr>
          <w:rFonts w:cs="Calibri"/>
          <w:sz w:val="18"/>
          <w:szCs w:val="18"/>
          <w:lang w:eastAsia="pl-PL"/>
        </w:rPr>
        <w:t xml:space="preserve">, należy </w:t>
      </w:r>
      <w:bookmarkStart w:id="23" w:name="_Toc237428057"/>
      <w:bookmarkStart w:id="24" w:name="_Toc163968285"/>
      <w:bookmarkStart w:id="25" w:name="_Toc140857086"/>
      <w:bookmarkStart w:id="26" w:name="_Toc140856796"/>
      <w:bookmarkStart w:id="27" w:name="_Toc140856045"/>
      <w:bookmarkStart w:id="28" w:name="_Toc139857832"/>
      <w:bookmarkStart w:id="29" w:name="_Toc90749190"/>
      <w:bookmarkStart w:id="30" w:name="_Toc66692260"/>
      <w:bookmarkStart w:id="31" w:name="_Toc52610345"/>
      <w:bookmarkStart w:id="32" w:name="_Toc27643387"/>
      <w:bookmarkStart w:id="33" w:name="_Toc92099400"/>
      <w:r w:rsidR="00DC2AF2" w:rsidRPr="004A2541">
        <w:rPr>
          <w:rFonts w:cs="Calibri"/>
          <w:sz w:val="18"/>
          <w:szCs w:val="18"/>
          <w:lang w:eastAsia="pl-PL"/>
        </w:rPr>
        <w:t xml:space="preserve">przeprowadzić inwentaryzację istniejących instalacji elektrycznych w rejonie gzymsów, w tym udokumentowania fotograficznego oraz oznaczenia tras kablowych i punktów zasilania jednostek klimatyzacyjnych. </w:t>
      </w:r>
    </w:p>
    <w:p w14:paraId="6AC3B2A1" w14:textId="77777777" w:rsidR="00DC2AF2" w:rsidRPr="004A2541" w:rsidRDefault="00DC2AF2" w:rsidP="00AA0946">
      <w:pPr>
        <w:tabs>
          <w:tab w:val="num" w:pos="0"/>
          <w:tab w:val="num" w:pos="576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Odłączenia zasilania wszystkich urządzeń klimatyzacyjnych przed rozpoczęciem prac, zabezpieczenia obwodów przed przypadkowym załączeniem oraz prowadzenia robót zgodnie z obowiązującymi normami PN-HD 60364 oraz przepisami BHP.</w:t>
      </w:r>
    </w:p>
    <w:p w14:paraId="70A8B303" w14:textId="77777777" w:rsidR="00DC2AF2" w:rsidRPr="004A2541" w:rsidRDefault="00DC2AF2" w:rsidP="00AA0946">
      <w:pPr>
        <w:tabs>
          <w:tab w:val="num" w:pos="720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Demontażu przewodów zasilających i/lub urządzeń w sposób umożliwiający ich ponowny montaż, w uzgodnieniu z serwisem klimatyzacyjnym posiadającym odpowiednie uprawnienia.</w:t>
      </w:r>
    </w:p>
    <w:p w14:paraId="12E862D8" w14:textId="77777777" w:rsidR="00DC2AF2" w:rsidRPr="004A2541" w:rsidRDefault="00DC2AF2" w:rsidP="00AA0946">
      <w:pPr>
        <w:tabs>
          <w:tab w:val="num" w:pos="720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Wykonania tymczasowych tras kablowych i zabezpieczenia zasilania, jeżeli przerwa w pracy urządzeń nie jest dopuszczalna.</w:t>
      </w:r>
    </w:p>
    <w:p w14:paraId="7824A98B" w14:textId="77777777" w:rsidR="00DC2AF2" w:rsidRPr="004A2541" w:rsidRDefault="00DC2AF2" w:rsidP="00AA0946">
      <w:pPr>
        <w:tabs>
          <w:tab w:val="num" w:pos="720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Odtworzenia instalacji elektrycznej po zakończeniu prac budowlanych w sposób estetyczny, zgodny z pierwotnymi parametrami technicznymi i wymaganiami inwestora, wraz z przeprowadzeniem pomiarów kontrolnych (ciągłość obwodów, rezystancja izolacji) oraz sporządzeniem protokołów badań.</w:t>
      </w:r>
    </w:p>
    <w:p w14:paraId="318938BA" w14:textId="77777777" w:rsidR="00DC2AF2" w:rsidRPr="004A2541" w:rsidRDefault="00DC2AF2" w:rsidP="00AA0946">
      <w:pPr>
        <w:tabs>
          <w:tab w:val="num" w:pos="720"/>
        </w:tabs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Przekazania dokumentacji powykonawczej obejmującej zaktualizowane schematy elektryczne, zdjęcia odtworzonych tras kablowych oraz kompletne protokoły pomiarowe.</w:t>
      </w:r>
    </w:p>
    <w:p w14:paraId="7851FB87" w14:textId="77777777" w:rsidR="001849DF" w:rsidRPr="004A2541" w:rsidRDefault="001849DF" w:rsidP="0002597F">
      <w:pPr>
        <w:tabs>
          <w:tab w:val="num" w:pos="0"/>
          <w:tab w:val="num" w:pos="576"/>
        </w:tabs>
        <w:rPr>
          <w:rFonts w:cs="Calibri"/>
          <w:b/>
          <w:bCs/>
          <w:sz w:val="18"/>
          <w:szCs w:val="18"/>
          <w:lang w:eastAsia="pl-PL"/>
        </w:rPr>
      </w:pPr>
    </w:p>
    <w:p w14:paraId="7C2B6094" w14:textId="77777777" w:rsidR="001849DF" w:rsidRPr="004A2541" w:rsidRDefault="001849DF" w:rsidP="0002597F">
      <w:pPr>
        <w:tabs>
          <w:tab w:val="num" w:pos="0"/>
          <w:tab w:val="num" w:pos="576"/>
        </w:tabs>
        <w:rPr>
          <w:rFonts w:cs="Calibri"/>
          <w:b/>
          <w:bCs/>
          <w:sz w:val="18"/>
          <w:szCs w:val="18"/>
          <w:lang w:eastAsia="pl-PL"/>
        </w:rPr>
      </w:pPr>
    </w:p>
    <w:p w14:paraId="2724F565" w14:textId="77777777" w:rsidR="00E11ACD" w:rsidRPr="004A2541" w:rsidRDefault="00E11ACD" w:rsidP="0002597F">
      <w:pPr>
        <w:tabs>
          <w:tab w:val="num" w:pos="0"/>
          <w:tab w:val="num" w:pos="576"/>
        </w:tabs>
        <w:rPr>
          <w:rFonts w:cs="Calibri"/>
          <w:b/>
          <w:bCs/>
          <w:sz w:val="18"/>
          <w:szCs w:val="18"/>
          <w:lang w:eastAsia="pl-PL"/>
        </w:rPr>
      </w:pPr>
      <w:r w:rsidRPr="004A2541">
        <w:rPr>
          <w:rFonts w:cs="Calibri"/>
          <w:b/>
          <w:bCs/>
          <w:sz w:val="18"/>
          <w:szCs w:val="18"/>
          <w:lang w:eastAsia="pl-PL"/>
        </w:rPr>
        <w:t>Branża architektoniczna i konstrukcyjno-budowlana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FE6DF42" w14:textId="77777777" w:rsidR="00110CE4" w:rsidRPr="004A2541" w:rsidRDefault="00110CE4" w:rsidP="00E11ACD">
      <w:pPr>
        <w:tabs>
          <w:tab w:val="num" w:pos="0"/>
          <w:tab w:val="num" w:pos="576"/>
        </w:tabs>
        <w:ind w:left="708"/>
        <w:rPr>
          <w:rFonts w:cs="Calibri"/>
          <w:b/>
          <w:bCs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</w:rPr>
        <w:t>kondygnacji +5</w:t>
      </w:r>
      <w:r w:rsidR="003B2D04" w:rsidRPr="004A2541">
        <w:rPr>
          <w:rFonts w:cs="Calibri"/>
          <w:sz w:val="18"/>
          <w:szCs w:val="18"/>
        </w:rPr>
        <w:t xml:space="preserve"> (piętro 5)</w:t>
      </w:r>
    </w:p>
    <w:p w14:paraId="670FD053" w14:textId="77777777" w:rsidR="00110CE4" w:rsidRPr="004A2541" w:rsidRDefault="00110CE4" w:rsidP="00AA0946">
      <w:pPr>
        <w:tabs>
          <w:tab w:val="num" w:pos="0"/>
          <w:tab w:val="num" w:pos="576"/>
        </w:tabs>
        <w:jc w:val="both"/>
        <w:rPr>
          <w:rFonts w:cs="Calibri"/>
          <w:b/>
          <w:bCs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</w:rPr>
        <w:t xml:space="preserve">+5. Gzyms na poziomie + 5 kondygnacji (nad 5 piętrem) występuje od strony zachodniej, południowej i wschodniej tj. od strony ul. Brackiej, Mysiej oraz Nowy Świat. Gzyms wykonany został na wysokości około 30,0 m nad poziomem przyległego terenu. Gzyms wykonany został jako wspornikowy, żelbetowy, utwierdzony w żelbetowym podciągu oraz płycie żelbetowej stropodachu. Przedmiotowy gzyms o wysięgu wynoszącym średnio około 45 cm i grubości na końcu wspornika wynoszącej około 23 cm. Gzyms wykończony został od spodu i czoła tynkiem cementowo-wapiennym, natomiast od góry wykonana została obróbka blacharska z wywinięciem pod izolację z papy bitumicznej pokrycia dachowego i częściowo na czoło gzymsu. Gzyms zbrojony stalą okrągłą Ø6mm i Ø8mm w rozstawie od 15cm do 23cm górą i dołem. Górna powierzchnia gzymsu wykonana została ze spadkiem do zewnętrz o nachyleniu wynoszącym około 5%.   </w:t>
      </w:r>
    </w:p>
    <w:p w14:paraId="64B7E8D3" w14:textId="77777777" w:rsidR="004869E4" w:rsidRPr="004A2541" w:rsidRDefault="004869E4" w:rsidP="00987BE6">
      <w:pPr>
        <w:tabs>
          <w:tab w:val="num" w:pos="720"/>
          <w:tab w:val="num" w:pos="1068"/>
          <w:tab w:val="num" w:pos="1440"/>
        </w:tabs>
        <w:spacing w:before="120" w:after="0" w:line="240" w:lineRule="auto"/>
        <w:ind w:left="720"/>
        <w:rPr>
          <w:rFonts w:cs="Calibri"/>
          <w:bCs/>
          <w:sz w:val="18"/>
          <w:szCs w:val="18"/>
          <w:lang w:eastAsia="pl-PL"/>
        </w:rPr>
      </w:pPr>
    </w:p>
    <w:p w14:paraId="7E6BDD56" w14:textId="77777777" w:rsidR="00E11ACD" w:rsidRPr="004A2541" w:rsidRDefault="00E11ACD" w:rsidP="0002597F">
      <w:pPr>
        <w:tabs>
          <w:tab w:val="num" w:pos="0"/>
          <w:tab w:val="num" w:pos="576"/>
        </w:tabs>
        <w:rPr>
          <w:rFonts w:cs="Calibri"/>
          <w:b/>
          <w:bCs/>
          <w:sz w:val="18"/>
          <w:szCs w:val="18"/>
          <w:lang w:eastAsia="pl-PL"/>
        </w:rPr>
      </w:pPr>
      <w:bookmarkStart w:id="34" w:name="_Toc237428059"/>
      <w:bookmarkStart w:id="35" w:name="_Toc92099401"/>
      <w:bookmarkEnd w:id="22"/>
      <w:r w:rsidRPr="004A2541">
        <w:rPr>
          <w:rFonts w:cs="Calibri"/>
          <w:b/>
          <w:bCs/>
          <w:sz w:val="18"/>
          <w:szCs w:val="18"/>
          <w:lang w:eastAsia="pl-PL"/>
        </w:rPr>
        <w:t>Warunki techniczne wykonania i odbioru robót</w:t>
      </w:r>
      <w:bookmarkEnd w:id="34"/>
      <w:bookmarkEnd w:id="35"/>
    </w:p>
    <w:p w14:paraId="0B1721A9" w14:textId="77777777" w:rsidR="00AA0946" w:rsidRPr="004A2541" w:rsidRDefault="00E11ACD" w:rsidP="00AA0946">
      <w:pPr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4A2541">
        <w:rPr>
          <w:rFonts w:cs="Calibri"/>
          <w:sz w:val="18"/>
          <w:szCs w:val="18"/>
          <w:lang w:eastAsia="pl-PL"/>
        </w:rPr>
        <w:t xml:space="preserve">Całość prac należy wykonać wg </w:t>
      </w:r>
    </w:p>
    <w:p w14:paraId="1172F5C9" w14:textId="77777777" w:rsidR="00AA0946" w:rsidRPr="004A2541" w:rsidRDefault="00AA0946" w:rsidP="00AA0946">
      <w:pPr>
        <w:spacing w:before="120" w:after="120" w:line="240" w:lineRule="auto"/>
        <w:jc w:val="both"/>
        <w:rPr>
          <w:rFonts w:cs="Calibri"/>
          <w:i/>
          <w:sz w:val="18"/>
          <w:szCs w:val="18"/>
        </w:rPr>
      </w:pPr>
      <w:r w:rsidRPr="004A2541">
        <w:rPr>
          <w:rFonts w:cs="Calibri"/>
          <w:sz w:val="18"/>
          <w:szCs w:val="18"/>
        </w:rPr>
        <w:t>projektu opracowanego przez firmę ARCH-BUD RZECZOZNAWSTWO, PROJEKTOWANIE I WYKONAWSTWO M. W.   o nazwie: REMONT GZYMSÓW  NA KONDYGNACJACH +4, +5 BUDYNKU PGE POLSKIEJ GRUPY ENERGETYCZNEJ S.A., ZLOKALIZOWANEGO PRZY UL. MYSIEJ 2 W WARSZAWIE</w:t>
      </w:r>
      <w:r w:rsidRPr="004A2541" w:rsidDel="006031F2">
        <w:rPr>
          <w:rFonts w:cs="Calibri"/>
          <w:sz w:val="18"/>
          <w:szCs w:val="18"/>
        </w:rPr>
        <w:t xml:space="preserve"> </w:t>
      </w:r>
    </w:p>
    <w:p w14:paraId="024BEC00" w14:textId="77777777" w:rsidR="00AF7B64" w:rsidRPr="004A2541" w:rsidRDefault="00AF7B64" w:rsidP="00CD2793">
      <w:pPr>
        <w:pStyle w:val="Legenda"/>
        <w:spacing w:after="0" w:line="324" w:lineRule="auto"/>
        <w:ind w:left="708" w:firstLine="0"/>
        <w:jc w:val="center"/>
        <w:rPr>
          <w:rFonts w:ascii="Calibri" w:hAnsi="Calibri" w:cs="Calibri"/>
          <w:i w:val="0"/>
          <w:iCs w:val="0"/>
          <w:sz w:val="18"/>
          <w:szCs w:val="18"/>
        </w:rPr>
      </w:pPr>
    </w:p>
    <w:p w14:paraId="35A97685" w14:textId="77777777" w:rsidR="00E11ACD" w:rsidRPr="004A2541" w:rsidRDefault="00E11ACD" w:rsidP="00E11ACD">
      <w:pPr>
        <w:ind w:left="708"/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Po zakończeniu czynności montażowych i rozruchowych należy sporządzić protokół w obecności osoby upoważnionej przez Inwestora do odbioru instalacji. Protokół należy przekazać Inwestorowi.</w:t>
      </w:r>
    </w:p>
    <w:p w14:paraId="4134A0D7" w14:textId="77777777" w:rsidR="00E11ACD" w:rsidRPr="004A2541" w:rsidRDefault="00E11ACD" w:rsidP="00E11ACD">
      <w:pPr>
        <w:ind w:left="708"/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lastRenderedPageBreak/>
        <w:t>Materiały i urządzenia zastosowane do realizacji powinny odpowiadać wymogom postawionym w projekcie, co do jakości parametrów technicznych, odpowiednich atestów i certyfikatów. Należy przestrzegać instrukcji montażowych producentów i dostawców odpowiednich materiałów.</w:t>
      </w:r>
    </w:p>
    <w:p w14:paraId="1B0B1E64" w14:textId="77777777" w:rsidR="00E11ACD" w:rsidRPr="004A2541" w:rsidRDefault="00E11ACD" w:rsidP="00E11ACD">
      <w:pPr>
        <w:ind w:left="708"/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 xml:space="preserve">Wszystkie zastosowane materiały i urządzenia muszą posiadać stosowne atesty </w:t>
      </w:r>
      <w:r w:rsidRPr="004A2541">
        <w:rPr>
          <w:rFonts w:cs="Calibri"/>
          <w:sz w:val="18"/>
          <w:szCs w:val="18"/>
          <w:lang w:eastAsia="pl-PL"/>
        </w:rPr>
        <w:br/>
        <w:t>i dopuszczenia do obrotu na terenie RP i stosowania w budownictwie.</w:t>
      </w:r>
    </w:p>
    <w:p w14:paraId="1499A458" w14:textId="77777777" w:rsidR="00E11ACD" w:rsidRPr="004A2541" w:rsidRDefault="00E11ACD" w:rsidP="00E11ACD">
      <w:pPr>
        <w:ind w:left="708"/>
        <w:jc w:val="both"/>
        <w:rPr>
          <w:rFonts w:cs="Calibri"/>
          <w:sz w:val="18"/>
          <w:szCs w:val="18"/>
          <w:lang w:eastAsia="pl-PL"/>
        </w:rPr>
      </w:pPr>
      <w:r w:rsidRPr="004A2541">
        <w:rPr>
          <w:rFonts w:cs="Calibri"/>
          <w:sz w:val="18"/>
          <w:szCs w:val="18"/>
          <w:lang w:eastAsia="pl-PL"/>
        </w:rPr>
        <w:t>W trakcie realizacji przestrzegać przepisów BHP i PPOŻ.</w:t>
      </w:r>
    </w:p>
    <w:p w14:paraId="6542786B" w14:textId="77777777" w:rsidR="00B47422" w:rsidRPr="00083F6E" w:rsidRDefault="00B47422" w:rsidP="00083F6E">
      <w:pPr>
        <w:spacing w:line="360" w:lineRule="auto"/>
        <w:rPr>
          <w:rFonts w:cs="Calibri"/>
          <w:b/>
          <w:bCs/>
          <w:sz w:val="18"/>
          <w:szCs w:val="18"/>
        </w:rPr>
      </w:pPr>
      <w:r w:rsidRPr="00083F6E">
        <w:rPr>
          <w:rFonts w:cs="Calibri"/>
          <w:b/>
          <w:bCs/>
          <w:sz w:val="18"/>
          <w:szCs w:val="18"/>
        </w:rPr>
        <w:t>Wymagania dotyczące opracowania oferty</w:t>
      </w:r>
    </w:p>
    <w:p w14:paraId="42128068" w14:textId="77777777" w:rsidR="00B47422" w:rsidRPr="004A2541" w:rsidRDefault="00B47422" w:rsidP="00B47422">
      <w:pPr>
        <w:pStyle w:val="Akapitzlist"/>
        <w:spacing w:line="240" w:lineRule="auto"/>
        <w:ind w:left="1440"/>
        <w:rPr>
          <w:rFonts w:cs="Calibri"/>
          <w:sz w:val="18"/>
          <w:szCs w:val="18"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47422" w:rsidRPr="004A2541" w14:paraId="1A00CDF5" w14:textId="77777777" w:rsidTr="00D03CD6">
        <w:trPr>
          <w:trHeight w:val="353"/>
        </w:trPr>
        <w:tc>
          <w:tcPr>
            <w:tcW w:w="93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4DFF5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2541">
              <w:rPr>
                <w:rFonts w:cs="Calibri"/>
                <w:sz w:val="18"/>
                <w:szCs w:val="18"/>
              </w:rPr>
              <w:t>wszelkie materiały, wyroby, urządzenia i rozwiązania powinny posiadać niezbędne atesty, certyfikaty lub stwierdzenia zgodności z PN lub polskimi przepisami , ewentualnie odpowiednie aprobaty techniczne i dopuszczenia do obrotu oraz stosowania w budownictwie, w szczególności atesty higieniczne oraz Krajowe Deklaracje Właściwości Użytkowych. Wszystkie materiały powinny być w klasie NRO oraz odporne na działanie UV</w:t>
            </w:r>
          </w:p>
          <w:p w14:paraId="33A0B377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2541">
              <w:rPr>
                <w:rFonts w:cs="Calibri"/>
                <w:sz w:val="18"/>
                <w:szCs w:val="18"/>
                <w:lang w:eastAsia="pl-PL"/>
              </w:rPr>
              <w:t>w</w:t>
            </w:r>
            <w:r w:rsidRPr="004A2541">
              <w:rPr>
                <w:rFonts w:cs="Calibri"/>
                <w:sz w:val="18"/>
                <w:szCs w:val="18"/>
              </w:rPr>
              <w:t xml:space="preserve"> celu prawidłowego przygotowania oferty Zamawiający wymaga  od potencjalnych Wykonawców uczestnictwa w wizji lokalnej miejsca realizacji prac oraz zapoznania się  z uwarunkowaniami logistycznymi i organizacyjnymi obiektu</w:t>
            </w:r>
            <w:r w:rsidRPr="004A2541">
              <w:rPr>
                <w:rFonts w:cs="Calibri"/>
                <w:sz w:val="18"/>
                <w:szCs w:val="18"/>
                <w:lang w:eastAsia="pl-PL"/>
              </w:rPr>
              <w:t>;</w:t>
            </w:r>
          </w:p>
          <w:p w14:paraId="3711A091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2541">
              <w:rPr>
                <w:rFonts w:cs="Calibri"/>
                <w:sz w:val="18"/>
                <w:szCs w:val="18"/>
                <w:lang w:eastAsia="pl-PL"/>
              </w:rPr>
              <w:t>Wykonawca jest zobowiązany zachować szczególna ostrożność podczas prowadzenia robót inwentaryzacyjnych  wewnątrz i na zewnątrz budynku oraz przy prowadzeniu prac pomiarowych na wysokości; wszelkie koszty związane z wypełnieniem wymagań bezpieczeństwa określonych powyżej należy uwzględnić w ofercie</w:t>
            </w:r>
          </w:p>
          <w:p w14:paraId="3A49A754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  <w:lang w:val="x-none"/>
              </w:rPr>
            </w:pPr>
            <w:r w:rsidRPr="004A2541">
              <w:rPr>
                <w:rFonts w:cs="Calibri"/>
                <w:sz w:val="18"/>
                <w:szCs w:val="18"/>
                <w:lang w:eastAsia="pl-PL"/>
              </w:rPr>
              <w:t>Wszelkie koszty związane z ewentualną zajętością pasa drogowego w strefie poza obrysem budynku ponosi Wykonawca</w:t>
            </w:r>
          </w:p>
          <w:p w14:paraId="36A51463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2541">
              <w:rPr>
                <w:rFonts w:cs="Calibri"/>
                <w:sz w:val="18"/>
                <w:szCs w:val="18"/>
                <w:lang w:eastAsia="pl-PL"/>
              </w:rPr>
              <w:t>Wykonawca jest zobowiązany do zabezpieczenia np.  przed zalaniem, zakurzeniem, zapyleniem itp. lub uszkodzeniem terenu objętego pracami budowlanymi i instalatorskimi w okresie trwania realizacji przedsięwzięcia aż do zakończenia i odbioru końcowego prac. Wykonawca dostarczy, zainstaluje i będzie utrzymywał tymczasowe urządzenia zabezpieczające, znaki ostrzegawcza oraz wszelkie inne środki niezbędne do ochrony robót, pracowników oraz wygody społeczności . Koszt wykonania zabezpieczenia terenu nie podlega odrębnej zapłacie i przyjmuje się, że jest włączony w wynagrodzenie ofertowe</w:t>
            </w:r>
          </w:p>
          <w:p w14:paraId="760BEFC1" w14:textId="77777777" w:rsidR="00B47422" w:rsidRPr="004A2541" w:rsidRDefault="00B47422" w:rsidP="00B47422">
            <w:pPr>
              <w:pStyle w:val="Akapitzlist"/>
              <w:tabs>
                <w:tab w:val="left" w:pos="426"/>
              </w:tabs>
              <w:spacing w:after="0" w:line="240" w:lineRule="auto"/>
              <w:ind w:left="785"/>
              <w:jc w:val="both"/>
              <w:rPr>
                <w:rFonts w:cs="Calibri"/>
                <w:sz w:val="18"/>
                <w:szCs w:val="18"/>
              </w:rPr>
            </w:pPr>
          </w:p>
          <w:p w14:paraId="42F9BE7E" w14:textId="77777777" w:rsidR="00B47422" w:rsidRPr="004A2541" w:rsidRDefault="00B47422" w:rsidP="00B47422">
            <w:pPr>
              <w:pStyle w:val="Akapitzlist"/>
              <w:numPr>
                <w:ilvl w:val="1"/>
                <w:numId w:val="5"/>
              </w:numPr>
              <w:tabs>
                <w:tab w:val="left" w:pos="426"/>
              </w:tabs>
              <w:spacing w:after="0" w:line="360" w:lineRule="auto"/>
              <w:jc w:val="both"/>
              <w:rPr>
                <w:rFonts w:cs="Calibri"/>
                <w:sz w:val="18"/>
                <w:szCs w:val="18"/>
              </w:rPr>
            </w:pPr>
            <w:r w:rsidRPr="004A2541">
              <w:rPr>
                <w:rFonts w:cs="Calibri"/>
                <w:sz w:val="18"/>
                <w:szCs w:val="18"/>
                <w:lang w:eastAsia="pl-PL"/>
              </w:rPr>
              <w:t>Wszelkie wykonywane prace muszą być realizowane pod bezpośrednim nadzorem osób posiadających właściwe uprawnienia budowlane w branży konstrukcyjno-budowlanej i elektroinstalacyjnej wraz z wpisem do odpowiedniej izby</w:t>
            </w:r>
          </w:p>
          <w:p w14:paraId="020DB986" w14:textId="77777777" w:rsidR="00B47422" w:rsidRPr="004A2541" w:rsidRDefault="00B47422" w:rsidP="00D03CD6">
            <w:pPr>
              <w:pStyle w:val="Akapitzlist"/>
              <w:tabs>
                <w:tab w:val="left" w:pos="426"/>
              </w:tabs>
              <w:spacing w:line="240" w:lineRule="auto"/>
              <w:ind w:left="851"/>
              <w:rPr>
                <w:rFonts w:cs="Calibri"/>
                <w:sz w:val="18"/>
                <w:szCs w:val="18"/>
              </w:rPr>
            </w:pPr>
          </w:p>
          <w:p w14:paraId="639303AC" w14:textId="77777777" w:rsidR="00B47422" w:rsidRPr="004A2541" w:rsidRDefault="00B47422" w:rsidP="00D03CD6">
            <w:pPr>
              <w:pStyle w:val="Akapitzlist"/>
              <w:tabs>
                <w:tab w:val="left" w:pos="426"/>
              </w:tabs>
              <w:spacing w:line="240" w:lineRule="auto"/>
              <w:ind w:left="1080"/>
              <w:rPr>
                <w:rFonts w:cs="Calibri"/>
                <w:sz w:val="18"/>
                <w:szCs w:val="18"/>
              </w:rPr>
            </w:pPr>
          </w:p>
        </w:tc>
      </w:tr>
    </w:tbl>
    <w:p w14:paraId="2BE9ECC6" w14:textId="77777777" w:rsidR="00670250" w:rsidRPr="004A2541" w:rsidRDefault="00670250" w:rsidP="00987BE6">
      <w:pPr>
        <w:ind w:left="708"/>
        <w:rPr>
          <w:rFonts w:cs="Calibri"/>
          <w:sz w:val="18"/>
          <w:szCs w:val="18"/>
        </w:rPr>
      </w:pPr>
    </w:p>
    <w:sectPr w:rsidR="00670250" w:rsidRPr="004A2541" w:rsidSect="003861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1BF7F" w14:textId="77777777" w:rsidR="00AD0661" w:rsidRDefault="00AD0661" w:rsidP="00B24078">
      <w:pPr>
        <w:spacing w:after="0" w:line="240" w:lineRule="auto"/>
      </w:pPr>
      <w:r>
        <w:separator/>
      </w:r>
    </w:p>
  </w:endnote>
  <w:endnote w:type="continuationSeparator" w:id="0">
    <w:p w14:paraId="6AAB04A7" w14:textId="77777777" w:rsidR="00AD0661" w:rsidRDefault="00AD0661" w:rsidP="00B24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CIDFont+F2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4890" w14:textId="77777777" w:rsidR="00F54F72" w:rsidRDefault="00F54F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D4D8" w14:textId="77777777" w:rsidR="00F54F72" w:rsidRDefault="00F54F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B349" w14:textId="77777777" w:rsidR="00F54F72" w:rsidRDefault="00F54F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D4DE" w14:textId="77777777" w:rsidR="00AD0661" w:rsidRDefault="00AD0661" w:rsidP="00B24078">
      <w:pPr>
        <w:spacing w:after="0" w:line="240" w:lineRule="auto"/>
      </w:pPr>
      <w:r>
        <w:separator/>
      </w:r>
    </w:p>
  </w:footnote>
  <w:footnote w:type="continuationSeparator" w:id="0">
    <w:p w14:paraId="4F72428F" w14:textId="77777777" w:rsidR="00AD0661" w:rsidRDefault="00AD0661" w:rsidP="00B24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500D" w14:textId="77777777" w:rsidR="00F54F72" w:rsidRDefault="00F54F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1358" w14:textId="57997B34" w:rsidR="00E43BE5" w:rsidRPr="00E43BE5" w:rsidRDefault="00874AB0" w:rsidP="00E43BE5">
    <w:pPr>
      <w:pStyle w:val="ImiNazwisko"/>
      <w:tabs>
        <w:tab w:val="clear" w:pos="4536"/>
        <w:tab w:val="clear" w:pos="9072"/>
        <w:tab w:val="left" w:pos="8220"/>
      </w:tabs>
      <w:rPr>
        <w:color w:val="7F7F7F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6A8959A" wp14:editId="2019A783">
          <wp:simplePos x="0" y="0"/>
          <wp:positionH relativeFrom="page">
            <wp:posOffset>116205</wp:posOffset>
          </wp:positionH>
          <wp:positionV relativeFrom="page">
            <wp:posOffset>120015</wp:posOffset>
          </wp:positionV>
          <wp:extent cx="943610" cy="392430"/>
          <wp:effectExtent l="0" t="0" r="0" b="0"/>
          <wp:wrapNone/>
          <wp:docPr id="1" name="Obraz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61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3BE5" w:rsidRPr="00E43BE5">
      <w:rPr>
        <w:noProof/>
        <w:color w:val="7F7F7F"/>
        <w:lang w:eastAsia="pl-PL"/>
      </w:rPr>
      <w:t xml:space="preserve">            Departament Administracji</w:t>
    </w:r>
    <w:r w:rsidR="00E43BE5">
      <w:rPr>
        <w:noProof/>
        <w:color w:val="7F7F7F"/>
        <w:lang w:eastAsia="pl-PL"/>
      </w:rPr>
      <w:t xml:space="preserve">                                                                          </w:t>
    </w:r>
    <w:r w:rsidR="00E43BE5">
      <w:rPr>
        <w:noProof/>
        <w:color w:val="7F7F7F"/>
        <w:lang w:eastAsia="pl-PL"/>
      </w:rPr>
      <w:tab/>
    </w:r>
  </w:p>
  <w:p w14:paraId="2FB3C4E7" w14:textId="77777777" w:rsidR="00E43BE5" w:rsidRPr="00E43BE5" w:rsidRDefault="00E43BE5" w:rsidP="00E43BE5">
    <w:pPr>
      <w:pStyle w:val="funkcja"/>
      <w:rPr>
        <w:color w:val="7F7F7F"/>
      </w:rPr>
    </w:pPr>
    <w:r>
      <w:rPr>
        <w:color w:val="7F7F7F"/>
      </w:rPr>
      <w:t xml:space="preserve">            </w:t>
    </w:r>
    <w:r w:rsidRPr="00E43BE5">
      <w:rPr>
        <w:color w:val="7F7F7F"/>
      </w:rPr>
      <w:t>PGE Polska Grupa Energetyczna S.A.</w:t>
    </w:r>
  </w:p>
  <w:p w14:paraId="1E9592A9" w14:textId="77777777" w:rsidR="00E43BE5" w:rsidRPr="00E43BE5" w:rsidRDefault="00E43BE5" w:rsidP="00E43BE5">
    <w:pPr>
      <w:pStyle w:val="danenagwka"/>
      <w:rPr>
        <w:color w:val="7F7F7F"/>
      </w:rPr>
    </w:pPr>
  </w:p>
  <w:p w14:paraId="6B280E78" w14:textId="77777777" w:rsidR="00E43BE5" w:rsidRPr="00E43BE5" w:rsidRDefault="00E43BE5" w:rsidP="00E43BE5">
    <w:pPr>
      <w:pStyle w:val="danenagwka"/>
      <w:rPr>
        <w:color w:val="7F7F7F"/>
        <w:sz w:val="16"/>
        <w:szCs w:val="16"/>
      </w:rPr>
    </w:pPr>
    <w:r w:rsidRPr="00E43BE5">
      <w:rPr>
        <w:color w:val="7F7F7F"/>
      </w:rPr>
      <w:t xml:space="preserve">              </w:t>
    </w:r>
    <w:r>
      <w:rPr>
        <w:color w:val="7F7F7F"/>
      </w:rPr>
      <w:t xml:space="preserve"> </w:t>
    </w:r>
    <w:r w:rsidRPr="00E43BE5">
      <w:rPr>
        <w:color w:val="7F7F7F"/>
      </w:rPr>
      <w:t xml:space="preserve"> tel.: (+48 22) 340 19 57</w:t>
    </w:r>
  </w:p>
  <w:p w14:paraId="7AC010D2" w14:textId="77777777" w:rsidR="00E43BE5" w:rsidRDefault="00E43B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9BCC" w14:textId="77777777" w:rsidR="00F54F72" w:rsidRDefault="00F54F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7262"/>
    <w:multiLevelType w:val="multilevel"/>
    <w:tmpl w:val="38466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543FD4"/>
    <w:multiLevelType w:val="multilevel"/>
    <w:tmpl w:val="1D886220"/>
    <w:lvl w:ilvl="0">
      <w:start w:val="1"/>
      <w:numFmt w:val="decimal"/>
      <w:pStyle w:val="ana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ag2"/>
      <w:lvlText w:val="%1.%2."/>
      <w:lvlJc w:val="left"/>
      <w:pPr>
        <w:ind w:left="1283" w:hanging="432"/>
      </w:pPr>
      <w:rPr>
        <w:rFonts w:ascii="Arial Narrow" w:hAnsi="Arial Narrow" w:cs="Arial" w:hint="default"/>
        <w:sz w:val="24"/>
        <w:szCs w:val="22"/>
      </w:rPr>
    </w:lvl>
    <w:lvl w:ilvl="2">
      <w:start w:val="1"/>
      <w:numFmt w:val="decimal"/>
      <w:pStyle w:val="ana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A4822C5"/>
    <w:multiLevelType w:val="multilevel"/>
    <w:tmpl w:val="DF9294A4"/>
    <w:lvl w:ilvl="0">
      <w:start w:val="1"/>
      <w:numFmt w:val="upperLetter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674F8C"/>
    <w:multiLevelType w:val="hybridMultilevel"/>
    <w:tmpl w:val="F3DCD124"/>
    <w:lvl w:ilvl="0" w:tplc="3E74567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102225AA">
      <w:start w:val="1"/>
      <w:numFmt w:val="lowerLetter"/>
      <w:lvlText w:val="%2)"/>
      <w:lvlJc w:val="left"/>
      <w:pPr>
        <w:ind w:left="785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2FB5807"/>
    <w:multiLevelType w:val="hybridMultilevel"/>
    <w:tmpl w:val="827C52A2"/>
    <w:lvl w:ilvl="0" w:tplc="F50C5E5C">
      <w:start w:val="1"/>
      <w:numFmt w:val="lowerRoman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07898DA">
      <w:start w:val="10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C7B65"/>
    <w:multiLevelType w:val="hybridMultilevel"/>
    <w:tmpl w:val="E76A9458"/>
    <w:lvl w:ilvl="0" w:tplc="EE026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3846">
    <w:abstractNumId w:val="5"/>
  </w:num>
  <w:num w:numId="2" w16cid:durableId="1059594314">
    <w:abstractNumId w:val="2"/>
  </w:num>
  <w:num w:numId="3" w16cid:durableId="1628244098">
    <w:abstractNumId w:val="1"/>
  </w:num>
  <w:num w:numId="4" w16cid:durableId="523589873">
    <w:abstractNumId w:val="0"/>
  </w:num>
  <w:num w:numId="5" w16cid:durableId="1725105848">
    <w:abstractNumId w:val="4"/>
  </w:num>
  <w:num w:numId="6" w16cid:durableId="177447529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19"/>
    <w:rsid w:val="00014DE8"/>
    <w:rsid w:val="00016498"/>
    <w:rsid w:val="00023D86"/>
    <w:rsid w:val="0002597F"/>
    <w:rsid w:val="00037146"/>
    <w:rsid w:val="0004350C"/>
    <w:rsid w:val="00057BA7"/>
    <w:rsid w:val="00062519"/>
    <w:rsid w:val="000642D2"/>
    <w:rsid w:val="00064E41"/>
    <w:rsid w:val="0007229D"/>
    <w:rsid w:val="0007426C"/>
    <w:rsid w:val="00082CE9"/>
    <w:rsid w:val="00083F6E"/>
    <w:rsid w:val="000879C1"/>
    <w:rsid w:val="00094827"/>
    <w:rsid w:val="00095648"/>
    <w:rsid w:val="000A209C"/>
    <w:rsid w:val="000B038B"/>
    <w:rsid w:val="000C540F"/>
    <w:rsid w:val="000C5A6A"/>
    <w:rsid w:val="000D6798"/>
    <w:rsid w:val="000E23D9"/>
    <w:rsid w:val="000E342E"/>
    <w:rsid w:val="000E65F7"/>
    <w:rsid w:val="00106152"/>
    <w:rsid w:val="00110CE4"/>
    <w:rsid w:val="00116BF4"/>
    <w:rsid w:val="0012198C"/>
    <w:rsid w:val="00126194"/>
    <w:rsid w:val="00132F22"/>
    <w:rsid w:val="00137578"/>
    <w:rsid w:val="00141DBA"/>
    <w:rsid w:val="00152904"/>
    <w:rsid w:val="001573A4"/>
    <w:rsid w:val="00166497"/>
    <w:rsid w:val="00171688"/>
    <w:rsid w:val="001717C0"/>
    <w:rsid w:val="00182016"/>
    <w:rsid w:val="001849DF"/>
    <w:rsid w:val="0019248A"/>
    <w:rsid w:val="001944F1"/>
    <w:rsid w:val="001A13C1"/>
    <w:rsid w:val="001A5D43"/>
    <w:rsid w:val="001A6292"/>
    <w:rsid w:val="001B2D74"/>
    <w:rsid w:val="001C193A"/>
    <w:rsid w:val="001C3AB9"/>
    <w:rsid w:val="001D3B51"/>
    <w:rsid w:val="001D6DE8"/>
    <w:rsid w:val="001E2A90"/>
    <w:rsid w:val="001F3AA6"/>
    <w:rsid w:val="001F7767"/>
    <w:rsid w:val="00202662"/>
    <w:rsid w:val="00212C9C"/>
    <w:rsid w:val="0021730B"/>
    <w:rsid w:val="0022270D"/>
    <w:rsid w:val="00227BBB"/>
    <w:rsid w:val="00232552"/>
    <w:rsid w:val="00233BE1"/>
    <w:rsid w:val="00240553"/>
    <w:rsid w:val="002447CA"/>
    <w:rsid w:val="00246B88"/>
    <w:rsid w:val="00264DBB"/>
    <w:rsid w:val="00270AEA"/>
    <w:rsid w:val="00276018"/>
    <w:rsid w:val="002813E2"/>
    <w:rsid w:val="00295F2C"/>
    <w:rsid w:val="00296C7A"/>
    <w:rsid w:val="002B1A37"/>
    <w:rsid w:val="002B3404"/>
    <w:rsid w:val="002C6C86"/>
    <w:rsid w:val="002D0962"/>
    <w:rsid w:val="002D1918"/>
    <w:rsid w:val="002D7707"/>
    <w:rsid w:val="002E3410"/>
    <w:rsid w:val="002E428B"/>
    <w:rsid w:val="002F32C4"/>
    <w:rsid w:val="002F4D8C"/>
    <w:rsid w:val="002F522C"/>
    <w:rsid w:val="002F6B36"/>
    <w:rsid w:val="003018DE"/>
    <w:rsid w:val="003049C7"/>
    <w:rsid w:val="00310A4F"/>
    <w:rsid w:val="003163B1"/>
    <w:rsid w:val="00323303"/>
    <w:rsid w:val="003365D1"/>
    <w:rsid w:val="00340619"/>
    <w:rsid w:val="00342743"/>
    <w:rsid w:val="003534DE"/>
    <w:rsid w:val="003572AE"/>
    <w:rsid w:val="003637BB"/>
    <w:rsid w:val="00366B6F"/>
    <w:rsid w:val="00373B51"/>
    <w:rsid w:val="00376761"/>
    <w:rsid w:val="003861FE"/>
    <w:rsid w:val="00394D50"/>
    <w:rsid w:val="00396AE6"/>
    <w:rsid w:val="00396EEE"/>
    <w:rsid w:val="003972C9"/>
    <w:rsid w:val="00397824"/>
    <w:rsid w:val="003A0F2B"/>
    <w:rsid w:val="003A3238"/>
    <w:rsid w:val="003A5AF6"/>
    <w:rsid w:val="003A67FC"/>
    <w:rsid w:val="003B2D04"/>
    <w:rsid w:val="003C6E7F"/>
    <w:rsid w:val="003D0F9C"/>
    <w:rsid w:val="003D2C18"/>
    <w:rsid w:val="003E4B8F"/>
    <w:rsid w:val="003E73AB"/>
    <w:rsid w:val="003F4740"/>
    <w:rsid w:val="003F6098"/>
    <w:rsid w:val="00400A11"/>
    <w:rsid w:val="00414E00"/>
    <w:rsid w:val="004264F3"/>
    <w:rsid w:val="00435B19"/>
    <w:rsid w:val="0044132D"/>
    <w:rsid w:val="00446A2A"/>
    <w:rsid w:val="00454ACB"/>
    <w:rsid w:val="00461B46"/>
    <w:rsid w:val="004657C7"/>
    <w:rsid w:val="00470311"/>
    <w:rsid w:val="004776EF"/>
    <w:rsid w:val="004777A0"/>
    <w:rsid w:val="00483317"/>
    <w:rsid w:val="004869E4"/>
    <w:rsid w:val="00492953"/>
    <w:rsid w:val="00493345"/>
    <w:rsid w:val="004A05B1"/>
    <w:rsid w:val="004A2541"/>
    <w:rsid w:val="004A26D0"/>
    <w:rsid w:val="004B655D"/>
    <w:rsid w:val="004C0416"/>
    <w:rsid w:val="004D6F57"/>
    <w:rsid w:val="004D7D62"/>
    <w:rsid w:val="004E0A75"/>
    <w:rsid w:val="004E46E6"/>
    <w:rsid w:val="004F37B7"/>
    <w:rsid w:val="00501E40"/>
    <w:rsid w:val="005046CB"/>
    <w:rsid w:val="005056FA"/>
    <w:rsid w:val="00510A29"/>
    <w:rsid w:val="005364A2"/>
    <w:rsid w:val="00542A81"/>
    <w:rsid w:val="00544842"/>
    <w:rsid w:val="0054522B"/>
    <w:rsid w:val="00551515"/>
    <w:rsid w:val="0055384D"/>
    <w:rsid w:val="00563BB0"/>
    <w:rsid w:val="005651B4"/>
    <w:rsid w:val="00565DF1"/>
    <w:rsid w:val="00566FB4"/>
    <w:rsid w:val="00567476"/>
    <w:rsid w:val="00571AAB"/>
    <w:rsid w:val="00572FCF"/>
    <w:rsid w:val="00574486"/>
    <w:rsid w:val="005745F3"/>
    <w:rsid w:val="005800C3"/>
    <w:rsid w:val="00583D35"/>
    <w:rsid w:val="005966D1"/>
    <w:rsid w:val="00596E86"/>
    <w:rsid w:val="005D086B"/>
    <w:rsid w:val="005D622B"/>
    <w:rsid w:val="005E0671"/>
    <w:rsid w:val="005E2B63"/>
    <w:rsid w:val="006031F2"/>
    <w:rsid w:val="00604ECE"/>
    <w:rsid w:val="00611254"/>
    <w:rsid w:val="006150E3"/>
    <w:rsid w:val="00644724"/>
    <w:rsid w:val="00660019"/>
    <w:rsid w:val="00664607"/>
    <w:rsid w:val="00670250"/>
    <w:rsid w:val="006702F4"/>
    <w:rsid w:val="00672CAD"/>
    <w:rsid w:val="006758D1"/>
    <w:rsid w:val="00696CF8"/>
    <w:rsid w:val="006A207C"/>
    <w:rsid w:val="006A7FB7"/>
    <w:rsid w:val="006C7A63"/>
    <w:rsid w:val="006D2B4A"/>
    <w:rsid w:val="006D7DE3"/>
    <w:rsid w:val="006E0D8B"/>
    <w:rsid w:val="006E4822"/>
    <w:rsid w:val="006E5E83"/>
    <w:rsid w:val="007041FC"/>
    <w:rsid w:val="007115BB"/>
    <w:rsid w:val="00712099"/>
    <w:rsid w:val="00713DCF"/>
    <w:rsid w:val="00715A18"/>
    <w:rsid w:val="00717B10"/>
    <w:rsid w:val="0076270E"/>
    <w:rsid w:val="00783F64"/>
    <w:rsid w:val="0078529D"/>
    <w:rsid w:val="00791A81"/>
    <w:rsid w:val="00792171"/>
    <w:rsid w:val="0079582E"/>
    <w:rsid w:val="007959C7"/>
    <w:rsid w:val="007A2437"/>
    <w:rsid w:val="007A56E1"/>
    <w:rsid w:val="007D0343"/>
    <w:rsid w:val="007D54DC"/>
    <w:rsid w:val="007E0A73"/>
    <w:rsid w:val="007E0CFC"/>
    <w:rsid w:val="007F4592"/>
    <w:rsid w:val="0081016D"/>
    <w:rsid w:val="00815AD6"/>
    <w:rsid w:val="00831080"/>
    <w:rsid w:val="00854A4F"/>
    <w:rsid w:val="00865FE0"/>
    <w:rsid w:val="00870B1E"/>
    <w:rsid w:val="00874AB0"/>
    <w:rsid w:val="00883770"/>
    <w:rsid w:val="00887A27"/>
    <w:rsid w:val="008904D6"/>
    <w:rsid w:val="00890AA5"/>
    <w:rsid w:val="008A5749"/>
    <w:rsid w:val="008A5ABF"/>
    <w:rsid w:val="008B255E"/>
    <w:rsid w:val="008B65BE"/>
    <w:rsid w:val="008C4AB5"/>
    <w:rsid w:val="008C784D"/>
    <w:rsid w:val="008E0384"/>
    <w:rsid w:val="008E41ED"/>
    <w:rsid w:val="008E7DC8"/>
    <w:rsid w:val="008F0418"/>
    <w:rsid w:val="008F2DF7"/>
    <w:rsid w:val="008F7A4D"/>
    <w:rsid w:val="009004FB"/>
    <w:rsid w:val="00904256"/>
    <w:rsid w:val="00912C89"/>
    <w:rsid w:val="00931DF8"/>
    <w:rsid w:val="00942D3C"/>
    <w:rsid w:val="00960430"/>
    <w:rsid w:val="0096242B"/>
    <w:rsid w:val="0096617C"/>
    <w:rsid w:val="00967211"/>
    <w:rsid w:val="00987BE6"/>
    <w:rsid w:val="00996565"/>
    <w:rsid w:val="009A1DBF"/>
    <w:rsid w:val="009C397D"/>
    <w:rsid w:val="009D1E99"/>
    <w:rsid w:val="009D2E2D"/>
    <w:rsid w:val="009E3B48"/>
    <w:rsid w:val="009E77A8"/>
    <w:rsid w:val="009F4594"/>
    <w:rsid w:val="00A0324D"/>
    <w:rsid w:val="00A059E6"/>
    <w:rsid w:val="00A06BA4"/>
    <w:rsid w:val="00A06C57"/>
    <w:rsid w:val="00A123FC"/>
    <w:rsid w:val="00A23E6C"/>
    <w:rsid w:val="00A25D89"/>
    <w:rsid w:val="00A268F6"/>
    <w:rsid w:val="00A3594E"/>
    <w:rsid w:val="00A35B30"/>
    <w:rsid w:val="00A36505"/>
    <w:rsid w:val="00A36AD2"/>
    <w:rsid w:val="00A43AAC"/>
    <w:rsid w:val="00A47ACB"/>
    <w:rsid w:val="00A67E09"/>
    <w:rsid w:val="00A732E2"/>
    <w:rsid w:val="00A752AE"/>
    <w:rsid w:val="00A76EAF"/>
    <w:rsid w:val="00A7706E"/>
    <w:rsid w:val="00A814DA"/>
    <w:rsid w:val="00A83D54"/>
    <w:rsid w:val="00A90710"/>
    <w:rsid w:val="00A911F6"/>
    <w:rsid w:val="00AA0946"/>
    <w:rsid w:val="00AA3501"/>
    <w:rsid w:val="00AB25DD"/>
    <w:rsid w:val="00AB6D84"/>
    <w:rsid w:val="00AC242B"/>
    <w:rsid w:val="00AC303F"/>
    <w:rsid w:val="00AD01CD"/>
    <w:rsid w:val="00AD0661"/>
    <w:rsid w:val="00AD324F"/>
    <w:rsid w:val="00AE1A0B"/>
    <w:rsid w:val="00AE7791"/>
    <w:rsid w:val="00AF0F83"/>
    <w:rsid w:val="00AF4C3D"/>
    <w:rsid w:val="00AF6187"/>
    <w:rsid w:val="00AF7B64"/>
    <w:rsid w:val="00AF7CA2"/>
    <w:rsid w:val="00B01D67"/>
    <w:rsid w:val="00B0581E"/>
    <w:rsid w:val="00B11B00"/>
    <w:rsid w:val="00B155EF"/>
    <w:rsid w:val="00B16D90"/>
    <w:rsid w:val="00B22689"/>
    <w:rsid w:val="00B24078"/>
    <w:rsid w:val="00B33F45"/>
    <w:rsid w:val="00B47422"/>
    <w:rsid w:val="00B476CA"/>
    <w:rsid w:val="00B642A6"/>
    <w:rsid w:val="00B66BE7"/>
    <w:rsid w:val="00B73D8F"/>
    <w:rsid w:val="00B748D3"/>
    <w:rsid w:val="00B77040"/>
    <w:rsid w:val="00B870F5"/>
    <w:rsid w:val="00B87DB3"/>
    <w:rsid w:val="00B91808"/>
    <w:rsid w:val="00B96E5D"/>
    <w:rsid w:val="00BC4212"/>
    <w:rsid w:val="00BC44A5"/>
    <w:rsid w:val="00BD093E"/>
    <w:rsid w:val="00BD1C15"/>
    <w:rsid w:val="00BD2204"/>
    <w:rsid w:val="00BD2453"/>
    <w:rsid w:val="00BD5589"/>
    <w:rsid w:val="00BD7B31"/>
    <w:rsid w:val="00BE0E59"/>
    <w:rsid w:val="00BE55F7"/>
    <w:rsid w:val="00BF1976"/>
    <w:rsid w:val="00BF2069"/>
    <w:rsid w:val="00C011B3"/>
    <w:rsid w:val="00C0132B"/>
    <w:rsid w:val="00C03124"/>
    <w:rsid w:val="00C0384E"/>
    <w:rsid w:val="00C3264C"/>
    <w:rsid w:val="00C349BD"/>
    <w:rsid w:val="00C43DC6"/>
    <w:rsid w:val="00C63E34"/>
    <w:rsid w:val="00C669DA"/>
    <w:rsid w:val="00C672E2"/>
    <w:rsid w:val="00C71056"/>
    <w:rsid w:val="00C74313"/>
    <w:rsid w:val="00C80F9C"/>
    <w:rsid w:val="00C83791"/>
    <w:rsid w:val="00C92F2C"/>
    <w:rsid w:val="00C945F3"/>
    <w:rsid w:val="00C95B2D"/>
    <w:rsid w:val="00CA01E2"/>
    <w:rsid w:val="00CA4119"/>
    <w:rsid w:val="00CC45BC"/>
    <w:rsid w:val="00CC6564"/>
    <w:rsid w:val="00CD2793"/>
    <w:rsid w:val="00CD3732"/>
    <w:rsid w:val="00CE2F74"/>
    <w:rsid w:val="00CE758D"/>
    <w:rsid w:val="00CF28A6"/>
    <w:rsid w:val="00CF51CE"/>
    <w:rsid w:val="00D01A0F"/>
    <w:rsid w:val="00D0221F"/>
    <w:rsid w:val="00D03CD6"/>
    <w:rsid w:val="00D06DF8"/>
    <w:rsid w:val="00D12A58"/>
    <w:rsid w:val="00D15688"/>
    <w:rsid w:val="00D17432"/>
    <w:rsid w:val="00D21EFF"/>
    <w:rsid w:val="00D26BC0"/>
    <w:rsid w:val="00D27AE2"/>
    <w:rsid w:val="00D32001"/>
    <w:rsid w:val="00D37349"/>
    <w:rsid w:val="00D423E2"/>
    <w:rsid w:val="00D46CCA"/>
    <w:rsid w:val="00D47CEB"/>
    <w:rsid w:val="00D537F3"/>
    <w:rsid w:val="00D53CAD"/>
    <w:rsid w:val="00D56734"/>
    <w:rsid w:val="00D56E67"/>
    <w:rsid w:val="00D75F88"/>
    <w:rsid w:val="00D76B10"/>
    <w:rsid w:val="00D801FF"/>
    <w:rsid w:val="00D955A5"/>
    <w:rsid w:val="00D96BEB"/>
    <w:rsid w:val="00DA126A"/>
    <w:rsid w:val="00DA3781"/>
    <w:rsid w:val="00DB0605"/>
    <w:rsid w:val="00DC2AF2"/>
    <w:rsid w:val="00DC2CFB"/>
    <w:rsid w:val="00DC50C4"/>
    <w:rsid w:val="00DD4385"/>
    <w:rsid w:val="00DE5BD5"/>
    <w:rsid w:val="00DF116E"/>
    <w:rsid w:val="00DF2756"/>
    <w:rsid w:val="00DF34FE"/>
    <w:rsid w:val="00DF4F4E"/>
    <w:rsid w:val="00E008EF"/>
    <w:rsid w:val="00E02261"/>
    <w:rsid w:val="00E05B5E"/>
    <w:rsid w:val="00E11ACD"/>
    <w:rsid w:val="00E220F5"/>
    <w:rsid w:val="00E316C9"/>
    <w:rsid w:val="00E43BE5"/>
    <w:rsid w:val="00E541BD"/>
    <w:rsid w:val="00E55656"/>
    <w:rsid w:val="00E66E8C"/>
    <w:rsid w:val="00E82223"/>
    <w:rsid w:val="00E854D3"/>
    <w:rsid w:val="00E94F2F"/>
    <w:rsid w:val="00EA046D"/>
    <w:rsid w:val="00EA5B84"/>
    <w:rsid w:val="00EB290C"/>
    <w:rsid w:val="00EB7029"/>
    <w:rsid w:val="00EC1103"/>
    <w:rsid w:val="00EC78E7"/>
    <w:rsid w:val="00ED470C"/>
    <w:rsid w:val="00EE34DC"/>
    <w:rsid w:val="00EF214B"/>
    <w:rsid w:val="00EF2FA9"/>
    <w:rsid w:val="00EF5A4D"/>
    <w:rsid w:val="00F0239F"/>
    <w:rsid w:val="00F05F6F"/>
    <w:rsid w:val="00F102C5"/>
    <w:rsid w:val="00F25724"/>
    <w:rsid w:val="00F26145"/>
    <w:rsid w:val="00F3596F"/>
    <w:rsid w:val="00F4667F"/>
    <w:rsid w:val="00F470E4"/>
    <w:rsid w:val="00F54F72"/>
    <w:rsid w:val="00F560E2"/>
    <w:rsid w:val="00F57B62"/>
    <w:rsid w:val="00F66EB8"/>
    <w:rsid w:val="00F7073E"/>
    <w:rsid w:val="00F7141A"/>
    <w:rsid w:val="00F73B6A"/>
    <w:rsid w:val="00F80F52"/>
    <w:rsid w:val="00FA1254"/>
    <w:rsid w:val="00FB665F"/>
    <w:rsid w:val="00FC5947"/>
    <w:rsid w:val="00FD41A9"/>
    <w:rsid w:val="00FD4C15"/>
    <w:rsid w:val="00FE235A"/>
    <w:rsid w:val="00FE6244"/>
    <w:rsid w:val="00FF41F4"/>
    <w:rsid w:val="00FF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1F3925B"/>
  <w15:chartTrackingRefBased/>
  <w15:docId w15:val="{E1D4FCE1-81D5-4F7B-8D9C-F086C445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1F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42A6"/>
    <w:pPr>
      <w:keepNext/>
      <w:numPr>
        <w:numId w:val="2"/>
      </w:numPr>
      <w:spacing w:before="240" w:after="60" w:line="240" w:lineRule="auto"/>
      <w:outlineLvl w:val="0"/>
    </w:pPr>
    <w:rPr>
      <w:rFonts w:ascii="Arial Narrow" w:eastAsia="Times New Roman" w:hAnsi="Arial Narrow"/>
      <w:b/>
      <w:snapToGrid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B642A6"/>
    <w:pPr>
      <w:keepNext/>
      <w:widowControl w:val="0"/>
      <w:numPr>
        <w:ilvl w:val="1"/>
        <w:numId w:val="2"/>
      </w:numPr>
      <w:spacing w:before="120" w:after="0" w:line="240" w:lineRule="auto"/>
      <w:outlineLvl w:val="1"/>
    </w:pPr>
    <w:rPr>
      <w:rFonts w:ascii="Arial Narrow" w:eastAsia="Times New Roman" w:hAnsi="Arial Narrow"/>
      <w:b/>
      <w:snapToGrid w:val="0"/>
      <w:sz w:val="20"/>
      <w:szCs w:val="20"/>
      <w:lang w:val="en-US" w:eastAsia="pl-PL"/>
    </w:rPr>
  </w:style>
  <w:style w:type="paragraph" w:styleId="Nagwek3">
    <w:name w:val="heading 3"/>
    <w:basedOn w:val="Nagwek2"/>
    <w:next w:val="Tekstpodstawowy"/>
    <w:link w:val="Nagwek3Znak"/>
    <w:autoRedefine/>
    <w:qFormat/>
    <w:rsid w:val="007E0A73"/>
    <w:pPr>
      <w:keepNext w:val="0"/>
      <w:numPr>
        <w:ilvl w:val="0"/>
        <w:numId w:val="0"/>
      </w:numPr>
      <w:suppressAutoHyphens/>
      <w:autoSpaceDE w:val="0"/>
      <w:autoSpaceDN w:val="0"/>
      <w:adjustRightInd w:val="0"/>
      <w:spacing w:after="120"/>
      <w:ind w:left="720" w:hanging="720"/>
      <w:jc w:val="both"/>
      <w:outlineLvl w:val="2"/>
    </w:pPr>
    <w:rPr>
      <w:rFonts w:ascii="Calibri Light" w:hAnsi="Calibri Light" w:cs="Arial"/>
      <w:bCs/>
      <w:snapToGrid/>
      <w:color w:val="2E74B5"/>
      <w:sz w:val="24"/>
      <w:szCs w:val="32"/>
      <w:lang w:val="pl-PL" w:eastAsia="en-US"/>
    </w:rPr>
  </w:style>
  <w:style w:type="paragraph" w:styleId="Nagwek4">
    <w:name w:val="heading 4"/>
    <w:basedOn w:val="Normalny"/>
    <w:next w:val="Normalny"/>
    <w:link w:val="Nagwek4Znak"/>
    <w:qFormat/>
    <w:rsid w:val="00B642A6"/>
    <w:pPr>
      <w:keepNext/>
      <w:widowControl w:val="0"/>
      <w:numPr>
        <w:ilvl w:val="3"/>
        <w:numId w:val="2"/>
      </w:numPr>
      <w:tabs>
        <w:tab w:val="left" w:pos="1134"/>
      </w:tabs>
      <w:spacing w:before="120" w:after="0" w:line="240" w:lineRule="auto"/>
      <w:outlineLvl w:val="3"/>
    </w:pPr>
    <w:rPr>
      <w:rFonts w:ascii="Arial Narrow" w:eastAsia="Times New Roman" w:hAnsi="Arial Narrow"/>
      <w:snapToGrid w:val="0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00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76C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476C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5800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0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5800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0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00C3"/>
    <w:rPr>
      <w:b/>
      <w:bCs/>
      <w:sz w:val="20"/>
      <w:szCs w:val="20"/>
    </w:rPr>
  </w:style>
  <w:style w:type="paragraph" w:customStyle="1" w:styleId="Default">
    <w:name w:val="Default"/>
    <w:rsid w:val="00870B1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870B1E"/>
  </w:style>
  <w:style w:type="paragraph" w:customStyle="1" w:styleId="Normal2">
    <w:name w:val="Normal 2"/>
    <w:basedOn w:val="Normalny"/>
    <w:qFormat/>
    <w:rsid w:val="00571AAB"/>
    <w:pPr>
      <w:spacing w:before="60" w:after="60" w:line="240" w:lineRule="auto"/>
      <w:ind w:left="1021"/>
      <w:jc w:val="both"/>
    </w:pPr>
    <w:rPr>
      <w:rFonts w:ascii="Arial" w:hAnsi="Arial"/>
      <w:sz w:val="20"/>
    </w:rPr>
  </w:style>
  <w:style w:type="paragraph" w:styleId="Poprawka">
    <w:name w:val="Revision"/>
    <w:hidden/>
    <w:uiPriority w:val="99"/>
    <w:semiHidden/>
    <w:rsid w:val="00C03124"/>
    <w:rPr>
      <w:sz w:val="22"/>
      <w:szCs w:val="22"/>
      <w:lang w:eastAsia="en-US"/>
    </w:rPr>
  </w:style>
  <w:style w:type="character" w:customStyle="1" w:styleId="Teksttreci">
    <w:name w:val="Tekst treści_"/>
    <w:rsid w:val="00AF6187"/>
    <w:rPr>
      <w:rFonts w:ascii="Times New Roman" w:hAnsi="Times New Roman"/>
      <w:u w:val="none"/>
    </w:rPr>
  </w:style>
  <w:style w:type="character" w:customStyle="1" w:styleId="Teksttreci8">
    <w:name w:val="Tekst treści (8)_"/>
    <w:rsid w:val="00AF6187"/>
    <w:rPr>
      <w:rFonts w:ascii="Times New Roman" w:hAnsi="Times New Roman"/>
      <w:b/>
      <w:u w:val="none"/>
    </w:rPr>
  </w:style>
  <w:style w:type="paragraph" w:customStyle="1" w:styleId="Teksttreci1">
    <w:name w:val="Tekst treści1"/>
    <w:basedOn w:val="Normalny"/>
    <w:rsid w:val="00AF6187"/>
    <w:pPr>
      <w:widowControl w:val="0"/>
      <w:shd w:val="clear" w:color="auto" w:fill="FFFFFF"/>
      <w:spacing w:before="240" w:after="240" w:line="269" w:lineRule="exact"/>
      <w:ind w:hanging="700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Teksttreci31">
    <w:name w:val="Tekst treści (3)1"/>
    <w:basedOn w:val="Normalny"/>
    <w:rsid w:val="00AF6187"/>
    <w:pPr>
      <w:widowControl w:val="0"/>
      <w:shd w:val="clear" w:color="auto" w:fill="FFFFFF"/>
      <w:spacing w:after="600" w:line="240" w:lineRule="atLeast"/>
      <w:ind w:hanging="420"/>
      <w:jc w:val="both"/>
    </w:pPr>
    <w:rPr>
      <w:rFonts w:ascii="Times New Roman" w:eastAsia="Times New Roman" w:hAnsi="Times New Roman"/>
      <w:sz w:val="18"/>
      <w:szCs w:val="24"/>
      <w:lang w:eastAsia="pl-PL"/>
    </w:rPr>
  </w:style>
  <w:style w:type="paragraph" w:customStyle="1" w:styleId="Teksttreci80">
    <w:name w:val="Tekst treści (8)"/>
    <w:basedOn w:val="Normalny"/>
    <w:rsid w:val="00AF6187"/>
    <w:pPr>
      <w:widowControl w:val="0"/>
      <w:shd w:val="clear" w:color="auto" w:fill="FFFFFF"/>
      <w:spacing w:after="0" w:line="240" w:lineRule="atLeast"/>
      <w:ind w:hanging="360"/>
      <w:jc w:val="both"/>
    </w:pPr>
    <w:rPr>
      <w:rFonts w:ascii="Times New Roman" w:eastAsia="Times New Roman" w:hAnsi="Times New Roman"/>
      <w:b/>
      <w:sz w:val="20"/>
      <w:szCs w:val="24"/>
      <w:lang w:eastAsia="pl-PL"/>
    </w:rPr>
  </w:style>
  <w:style w:type="character" w:customStyle="1" w:styleId="fontstyle01">
    <w:name w:val="fontstyle01"/>
    <w:rsid w:val="00FD41A9"/>
    <w:rPr>
      <w:rFonts w:ascii="CIDFont+F1" w:hAnsi="CIDFont+F1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D41A9"/>
    <w:rPr>
      <w:rFonts w:ascii="CIDFont+F2" w:hAnsi="CIDFont+F2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link w:val="Nagwek1"/>
    <w:rsid w:val="00B642A6"/>
    <w:rPr>
      <w:rFonts w:ascii="Arial Narrow" w:eastAsia="Times New Roman" w:hAnsi="Arial Narrow"/>
      <w:b/>
      <w:snapToGrid w:val="0"/>
      <w:kern w:val="28"/>
      <w:sz w:val="28"/>
      <w:lang w:eastAsia="en-US"/>
    </w:rPr>
  </w:style>
  <w:style w:type="character" w:customStyle="1" w:styleId="Nagwek2Znak">
    <w:name w:val="Nagłówek 2 Znak"/>
    <w:link w:val="Nagwek2"/>
    <w:rsid w:val="00B642A6"/>
    <w:rPr>
      <w:rFonts w:ascii="Arial Narrow" w:eastAsia="Times New Roman" w:hAnsi="Arial Narrow"/>
      <w:b/>
      <w:snapToGrid w:val="0"/>
      <w:lang w:val="en-US"/>
    </w:rPr>
  </w:style>
  <w:style w:type="character" w:customStyle="1" w:styleId="Nagwek4Znak">
    <w:name w:val="Nagłówek 4 Znak"/>
    <w:link w:val="Nagwek4"/>
    <w:rsid w:val="00B642A6"/>
    <w:rPr>
      <w:rFonts w:ascii="Arial Narrow" w:eastAsia="Times New Roman" w:hAnsi="Arial Narrow"/>
      <w:snapToGrid w:val="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7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240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24078"/>
    <w:rPr>
      <w:vertAlign w:val="superscript"/>
    </w:rPr>
  </w:style>
  <w:style w:type="paragraph" w:styleId="Nagwek">
    <w:name w:val="header"/>
    <w:basedOn w:val="Normalny"/>
    <w:link w:val="NagwekZnak"/>
    <w:semiHidden/>
    <w:rsid w:val="00132F22"/>
    <w:pPr>
      <w:tabs>
        <w:tab w:val="center" w:pos="4536"/>
        <w:tab w:val="right" w:pos="9072"/>
      </w:tabs>
      <w:spacing w:before="120" w:after="0" w:line="240" w:lineRule="auto"/>
      <w:ind w:left="709"/>
    </w:pPr>
    <w:rPr>
      <w:rFonts w:ascii="Arial Narrow" w:eastAsia="Times New Roman" w:hAnsi="Arial Narrow"/>
      <w:snapToGrid w:val="0"/>
      <w:sz w:val="20"/>
      <w:szCs w:val="20"/>
    </w:rPr>
  </w:style>
  <w:style w:type="character" w:customStyle="1" w:styleId="NagwekZnak">
    <w:name w:val="Nagłówek Znak"/>
    <w:link w:val="Nagwek"/>
    <w:semiHidden/>
    <w:rsid w:val="00132F22"/>
    <w:rPr>
      <w:rFonts w:ascii="Arial Narrow" w:eastAsia="Times New Roman" w:hAnsi="Arial Narrow"/>
      <w:snapToGrid w:val="0"/>
      <w:lang w:eastAsia="en-US"/>
    </w:rPr>
  </w:style>
  <w:style w:type="paragraph" w:styleId="Tytu">
    <w:name w:val="Title"/>
    <w:basedOn w:val="Normalny"/>
    <w:next w:val="Tekstpodstawowy"/>
    <w:link w:val="TytuZnak"/>
    <w:qFormat/>
    <w:rsid w:val="0078529D"/>
    <w:pPr>
      <w:suppressAutoHyphens/>
      <w:spacing w:after="120"/>
      <w:ind w:firstLine="709"/>
      <w:jc w:val="center"/>
    </w:pPr>
    <w:rPr>
      <w:rFonts w:ascii="Arial" w:eastAsia="Times New Roman" w:hAnsi="Arial"/>
      <w:b/>
      <w:bCs/>
      <w:sz w:val="32"/>
      <w:szCs w:val="32"/>
      <w:lang w:eastAsia="zh-CN"/>
    </w:rPr>
  </w:style>
  <w:style w:type="character" w:customStyle="1" w:styleId="TytuZnak">
    <w:name w:val="Tytuł Znak"/>
    <w:link w:val="Tytu"/>
    <w:rsid w:val="0078529D"/>
    <w:rPr>
      <w:rFonts w:ascii="Arial" w:eastAsia="Times New Roman" w:hAnsi="Arial"/>
      <w:b/>
      <w:bCs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529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529D"/>
    <w:rPr>
      <w:sz w:val="22"/>
      <w:szCs w:val="22"/>
      <w:lang w:eastAsia="en-US"/>
    </w:rPr>
  </w:style>
  <w:style w:type="paragraph" w:styleId="Legenda">
    <w:name w:val="caption"/>
    <w:basedOn w:val="Normalny"/>
    <w:qFormat/>
    <w:rsid w:val="0078529D"/>
    <w:pPr>
      <w:suppressLineNumbers/>
      <w:suppressAutoHyphens/>
      <w:spacing w:before="120" w:after="120" w:line="360" w:lineRule="auto"/>
      <w:ind w:firstLine="709"/>
      <w:jc w:val="both"/>
    </w:pPr>
    <w:rPr>
      <w:rFonts w:ascii="Arial" w:eastAsia="Times New Roman" w:hAnsi="Arial" w:cs="Mangal"/>
      <w:i/>
      <w:iCs/>
      <w:lang w:eastAsia="zh-CN"/>
    </w:rPr>
  </w:style>
  <w:style w:type="character" w:customStyle="1" w:styleId="Nagwek3Znak">
    <w:name w:val="Nagłówek 3 Znak"/>
    <w:link w:val="Nagwek3"/>
    <w:rsid w:val="007E0A73"/>
    <w:rPr>
      <w:rFonts w:ascii="Calibri Light" w:eastAsia="Times New Roman" w:hAnsi="Calibri Light" w:cs="Arial"/>
      <w:b/>
      <w:bCs/>
      <w:color w:val="2E74B5"/>
      <w:sz w:val="24"/>
      <w:szCs w:val="32"/>
      <w:lang w:eastAsia="en-US"/>
    </w:rPr>
  </w:style>
  <w:style w:type="paragraph" w:customStyle="1" w:styleId="anag1">
    <w:name w:val="anag1"/>
    <w:basedOn w:val="Wcicienormalne"/>
    <w:next w:val="Normalny"/>
    <w:autoRedefine/>
    <w:qFormat/>
    <w:rsid w:val="002F522C"/>
    <w:pPr>
      <w:numPr>
        <w:numId w:val="3"/>
      </w:numPr>
      <w:spacing w:before="200" w:after="120"/>
      <w:ind w:left="1440"/>
      <w:jc w:val="both"/>
      <w:outlineLvl w:val="0"/>
    </w:pPr>
    <w:rPr>
      <w:rFonts w:ascii="Arial Narrow" w:eastAsia="Adobe Fan Heiti Std B" w:hAnsi="Arial Narrow"/>
      <w:b/>
      <w:caps/>
      <w:color w:val="000000"/>
      <w:sz w:val="26"/>
      <w:lang w:eastAsia="pl-PL"/>
    </w:rPr>
  </w:style>
  <w:style w:type="paragraph" w:customStyle="1" w:styleId="anag2">
    <w:name w:val="anag2"/>
    <w:basedOn w:val="Normalny"/>
    <w:next w:val="Normalny"/>
    <w:autoRedefine/>
    <w:qFormat/>
    <w:rsid w:val="002F522C"/>
    <w:pPr>
      <w:numPr>
        <w:ilvl w:val="1"/>
        <w:numId w:val="3"/>
      </w:numPr>
      <w:spacing w:before="200" w:after="80"/>
      <w:ind w:left="993" w:hanging="567"/>
      <w:jc w:val="both"/>
      <w:outlineLvl w:val="1"/>
    </w:pPr>
    <w:rPr>
      <w:rFonts w:ascii="Arial Narrow" w:eastAsia="Times New Roman" w:hAnsi="Arial Narrow" w:cs="Arial"/>
      <w:b/>
      <w:bCs/>
      <w:color w:val="000000"/>
      <w:sz w:val="24"/>
      <w:szCs w:val="24"/>
      <w:lang w:eastAsia="zh-CN"/>
    </w:rPr>
  </w:style>
  <w:style w:type="paragraph" w:customStyle="1" w:styleId="anag3">
    <w:name w:val="anag3"/>
    <w:basedOn w:val="Wcicienormalne"/>
    <w:next w:val="Normalny"/>
    <w:autoRedefine/>
    <w:qFormat/>
    <w:rsid w:val="002F522C"/>
    <w:pPr>
      <w:numPr>
        <w:ilvl w:val="2"/>
        <w:numId w:val="3"/>
      </w:numPr>
      <w:spacing w:before="160" w:after="80"/>
      <w:ind w:left="2880" w:hanging="180"/>
      <w:jc w:val="both"/>
      <w:outlineLvl w:val="2"/>
    </w:pPr>
    <w:rPr>
      <w:rFonts w:ascii="Arial Narrow" w:eastAsia="Adobe Fan Heiti Std B" w:hAnsi="Arial Narrow"/>
      <w:b/>
      <w:color w:val="000000"/>
      <w:szCs w:val="24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2F522C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E43B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3BE5"/>
    <w:rPr>
      <w:sz w:val="22"/>
      <w:szCs w:val="22"/>
      <w:lang w:eastAsia="en-US"/>
    </w:rPr>
  </w:style>
  <w:style w:type="paragraph" w:customStyle="1" w:styleId="ImiNazwisko">
    <w:name w:val="Imię Nazwisko"/>
    <w:basedOn w:val="Nagwek"/>
    <w:qFormat/>
    <w:rsid w:val="00E43BE5"/>
    <w:pPr>
      <w:spacing w:before="80"/>
      <w:ind w:left="0"/>
    </w:pPr>
    <w:rPr>
      <w:rFonts w:ascii="Trebuchet MS" w:hAnsi="Trebuchet MS"/>
      <w:b/>
      <w:snapToGrid/>
      <w:color w:val="707173"/>
      <w:sz w:val="18"/>
      <w:szCs w:val="18"/>
      <w:lang w:eastAsia="x-none"/>
    </w:rPr>
  </w:style>
  <w:style w:type="paragraph" w:customStyle="1" w:styleId="funkcja">
    <w:name w:val="funkcja"/>
    <w:basedOn w:val="Nagwek"/>
    <w:qFormat/>
    <w:rsid w:val="00E43BE5"/>
    <w:pPr>
      <w:spacing w:before="0"/>
      <w:ind w:left="0"/>
    </w:pPr>
    <w:rPr>
      <w:rFonts w:ascii="Trebuchet MS" w:hAnsi="Trebuchet MS"/>
      <w:snapToGrid/>
      <w:color w:val="707173"/>
      <w:sz w:val="18"/>
      <w:szCs w:val="18"/>
      <w:lang w:eastAsia="x-none"/>
    </w:rPr>
  </w:style>
  <w:style w:type="paragraph" w:customStyle="1" w:styleId="danenagwka">
    <w:name w:val="dane nagłówka"/>
    <w:basedOn w:val="Nagwek"/>
    <w:qFormat/>
    <w:rsid w:val="00E43BE5"/>
    <w:pPr>
      <w:spacing w:before="0"/>
      <w:ind w:left="0"/>
    </w:pPr>
    <w:rPr>
      <w:rFonts w:ascii="Trebuchet MS" w:hAnsi="Trebuchet MS"/>
      <w:snapToGrid/>
      <w:color w:val="707173"/>
      <w:sz w:val="14"/>
      <w:szCs w:val="1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2025-12-02_OPZ_GRYMS.docx</dmsv2BaseFileName>
    <dmsv2BaseDisplayName xmlns="http://schemas.microsoft.com/sharepoint/v3">2025-12-02_OPZ_GRYMS</dmsv2BaseDisplayName>
    <dmsv2SWPP2ObjectNumber xmlns="http://schemas.microsoft.com/sharepoint/v3">POST/PGE/PGE/DZ/00317/2025                        </dmsv2SWPP2ObjectNumber>
    <dmsv2SWPP2SumMD5 xmlns="http://schemas.microsoft.com/sharepoint/v3">cf8864d45e5e7fbf24bbbff8fd10b4e5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23888397</dmsv2BaseClientSystemDocumentID>
    <dmsv2BaseModifiedByID xmlns="http://schemas.microsoft.com/sharepoint/v3">10210156</dmsv2BaseModifiedByID>
    <dmsv2BaseCreatedByID xmlns="http://schemas.microsoft.com/sharepoint/v3">10210156</dmsv2BaseCreatedByID>
    <dmsv2SWPP2ObjectDepartment xmlns="http://schemas.microsoft.com/sharepoint/v3">000000010001000000010009</dmsv2SWPP2ObjectDepartment>
    <dmsv2SWPP2ObjectName xmlns="http://schemas.microsoft.com/sharepoint/v3">Postępowanie</dmsv2SWPP2ObjectName>
    <_dlc_DocId xmlns="a19cb1c7-c5c7-46d4-85ae-d83685407bba">JEUP5JKVCYQC-1440096624-4378</_dlc_DocId>
    <_dlc_DocIdUrl xmlns="a19cb1c7-c5c7-46d4-85ae-d83685407bba">
      <Url>https://swpp2.dms.gkpge.pl/sites/41/_layouts/15/DocIdRedir.aspx?ID=JEUP5JKVCYQC-1440096624-4378</Url>
      <Description>JEUP5JKVCYQC-1440096624-4378</Description>
    </_dlc_DocIdUrl>
  </documentManagement>
</p:properties>
</file>

<file path=customXml/itemProps1.xml><?xml version="1.0" encoding="utf-8"?>
<ds:datastoreItem xmlns:ds="http://schemas.openxmlformats.org/officeDocument/2006/customXml" ds:itemID="{395FAD01-FA35-44C3-A37F-E92B4AAE6E2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D77F137-CBAD-4668-A425-3E6AE04B4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AC54B-FD0F-4BA1-8033-D3D0251697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7C294F-95CC-41AA-90C8-9B7ED5C0C76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318CB4-97F0-48CB-AE46-34A11904C346}"/>
</file>

<file path=customXml/itemProps6.xml><?xml version="1.0" encoding="utf-8"?>
<ds:datastoreItem xmlns:ds="http://schemas.openxmlformats.org/officeDocument/2006/customXml" ds:itemID="{722A4C69-B821-44EC-B642-E18EA7D66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2731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Marta [PGE S.A.]</dc:creator>
  <cp:keywords/>
  <cp:lastModifiedBy>Autor</cp:lastModifiedBy>
  <cp:revision>3</cp:revision>
  <cp:lastPrinted>2013-08-27T08:07:00Z</cp:lastPrinted>
  <dcterms:created xsi:type="dcterms:W3CDTF">2025-12-01T13:58:00Z</dcterms:created>
  <dcterms:modified xsi:type="dcterms:W3CDTF">2025-12-01T13:58:00Z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DPFVW34YURAE-834641568-7218</vt:lpwstr>
  </property>
  <property fmtid="{D5CDD505-2E9C-101B-9397-08002B2CF9AE}" pid="3" name="_dlc_DocIdItemGuid">
    <vt:lpwstr>29ec760e-57fd-40b7-9288-5846c9a7bfa8</vt:lpwstr>
  </property>
  <property fmtid="{D5CDD505-2E9C-101B-9397-08002B2CF9AE}" pid="4" name="_dlc_DocIdUrl">
    <vt:lpwstr>https://swpp2.dms.gkpge.pl/sites/40/_layouts/15/DocIdRedir.aspx?ID=DPFVW34YURAE-834641568-7218, DPFVW34YURAE-834641568-7218</vt:lpwstr>
  </property>
  <property fmtid="{D5CDD505-2E9C-101B-9397-08002B2CF9AE}" pid="5" name="MSIP_Label_66b5d990-821a-4d41-b503-280f184b2126_Enabled">
    <vt:lpwstr>true</vt:lpwstr>
  </property>
  <property fmtid="{D5CDD505-2E9C-101B-9397-08002B2CF9AE}" pid="6" name="MSIP_Label_66b5d990-821a-4d41-b503-280f184b2126_SetDate">
    <vt:lpwstr>2025-12-01T13:58:00Z</vt:lpwstr>
  </property>
  <property fmtid="{D5CDD505-2E9C-101B-9397-08002B2CF9AE}" pid="7" name="MSIP_Label_66b5d990-821a-4d41-b503-280f184b2126_Method">
    <vt:lpwstr>Privileged</vt:lpwstr>
  </property>
  <property fmtid="{D5CDD505-2E9C-101B-9397-08002B2CF9AE}" pid="8" name="MSIP_Label_66b5d990-821a-4d41-b503-280f184b2126_Name">
    <vt:lpwstr>ALL-Publiczne</vt:lpwstr>
  </property>
  <property fmtid="{D5CDD505-2E9C-101B-9397-08002B2CF9AE}" pid="9" name="MSIP_Label_66b5d990-821a-4d41-b503-280f184b2126_SiteId">
    <vt:lpwstr>e9895a11-04dc-4848-aa12-7fca9faefb60</vt:lpwstr>
  </property>
  <property fmtid="{D5CDD505-2E9C-101B-9397-08002B2CF9AE}" pid="10" name="MSIP_Label_66b5d990-821a-4d41-b503-280f184b2126_ActionId">
    <vt:lpwstr>69c2be20-ba29-4708-b37c-c859b82f7dbb</vt:lpwstr>
  </property>
  <property fmtid="{D5CDD505-2E9C-101B-9397-08002B2CF9AE}" pid="11" name="MSIP_Label_66b5d990-821a-4d41-b503-280f184b2126_ContentBits">
    <vt:lpwstr>0</vt:lpwstr>
  </property>
  <property fmtid="{D5CDD505-2E9C-101B-9397-08002B2CF9AE}" pid="12" name="ContentTypeId">
    <vt:lpwstr>0x0101891000D82C8EAC8B9C6C4A8BEB0E6D9F50544E</vt:lpwstr>
  </property>
</Properties>
</file>