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5C6FD" w14:textId="77777777" w:rsidR="00F81C1D" w:rsidRPr="00F81C1D" w:rsidRDefault="00F81C1D" w:rsidP="00F81C1D">
      <w:pPr>
        <w:pageBreakBefore/>
        <w:shd w:val="clear" w:color="auto" w:fill="DEEAF6" w:themeFill="accent1" w:themeFillTint="33"/>
        <w:suppressAutoHyphens/>
        <w:spacing w:before="120" w:after="120" w:line="240" w:lineRule="auto"/>
        <w:ind w:left="-284" w:right="-284"/>
        <w:jc w:val="both"/>
        <w:outlineLvl w:val="0"/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</w:pPr>
      <w:bookmarkStart w:id="0" w:name="_Toc515896308"/>
      <w:bookmarkStart w:id="1" w:name="_Toc40987561"/>
      <w:bookmarkStart w:id="2" w:name="_Toc51166478"/>
      <w:r w:rsidRPr="00F81C1D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>ZAŁĄCZNIK NR 4 DO SWZ – FORMULARZ OFERTY</w:t>
      </w:r>
      <w:bookmarkEnd w:id="0"/>
      <w:bookmarkEnd w:id="1"/>
      <w:bookmarkEnd w:id="2"/>
    </w:p>
    <w:p w14:paraId="1B1DBDEB" w14:textId="77777777" w:rsidR="00F81C1D" w:rsidRPr="00F81C1D" w:rsidRDefault="00F81C1D" w:rsidP="00F81C1D">
      <w:pPr>
        <w:widowControl w:val="0"/>
        <w:suppressAutoHyphens/>
        <w:spacing w:before="120" w:line="240" w:lineRule="auto"/>
        <w:ind w:left="-180"/>
        <w:jc w:val="center"/>
        <w:rPr>
          <w:rFonts w:ascii="Verdana" w:hAnsi="Verdana" w:cs="Arial"/>
          <w:b/>
          <w:bCs/>
          <w:sz w:val="20"/>
        </w:rPr>
      </w:pPr>
      <w:bookmarkStart w:id="3" w:name="_Toc40987562"/>
      <w:bookmarkStart w:id="4" w:name="_Toc51166479"/>
      <w:r w:rsidRPr="00F81C1D">
        <w:rPr>
          <w:rFonts w:ascii="Verdana" w:hAnsi="Verdana" w:cs="Arial"/>
          <w:b/>
          <w:bCs/>
          <w:sz w:val="20"/>
        </w:rPr>
        <w:t xml:space="preserve">OFERTA </w:t>
      </w:r>
    </w:p>
    <w:p w14:paraId="5F0BA049" w14:textId="77777777" w:rsidR="00F81C1D" w:rsidRPr="00F81C1D" w:rsidRDefault="00F81C1D" w:rsidP="00F81C1D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142" w:hanging="142"/>
        <w:rPr>
          <w:rFonts w:ascii="Verdana" w:hAnsi="Verdana" w:cs="Arial"/>
          <w:sz w:val="20"/>
          <w:lang w:eastAsia="pl-PL"/>
        </w:rPr>
      </w:pPr>
      <w:r w:rsidRPr="00F81C1D">
        <w:rPr>
          <w:rFonts w:ascii="Verdana" w:hAnsi="Verdana" w:cs="Arial"/>
          <w:b/>
          <w:caps/>
          <w:sz w:val="20"/>
          <w:lang w:eastAsia="pl-PL"/>
        </w:rPr>
        <w:t xml:space="preserve">Ofertę </w:t>
      </w:r>
      <w:r w:rsidRPr="00F81C1D">
        <w:rPr>
          <w:rFonts w:ascii="Verdana" w:hAnsi="Verdana" w:cs="Arial"/>
          <w:b/>
          <w:sz w:val="20"/>
          <w:lang w:eastAsia="pl-PL"/>
        </w:rPr>
        <w:t>składa</w:t>
      </w:r>
      <w:r w:rsidRPr="00F81C1D">
        <w:rPr>
          <w:rFonts w:ascii="Verdana" w:hAnsi="Verdana" w:cs="Arial"/>
          <w:sz w:val="20"/>
          <w:lang w:eastAsia="pl-PL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6879"/>
      </w:tblGrid>
      <w:tr w:rsidR="00F81C1D" w:rsidRPr="00F81C1D" w14:paraId="683FA87F" w14:textId="77777777" w:rsidTr="00B23A01">
        <w:trPr>
          <w:trHeight w:val="233"/>
        </w:trPr>
        <w:tc>
          <w:tcPr>
            <w:tcW w:w="21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10E809" w14:textId="77777777" w:rsidR="00F81C1D" w:rsidRPr="00F81C1D" w:rsidRDefault="00F81C1D" w:rsidP="00F81C1D">
            <w:pPr>
              <w:widowControl w:val="0"/>
              <w:suppressAutoHyphens/>
              <w:spacing w:line="240" w:lineRule="auto"/>
              <w:ind w:left="1134"/>
              <w:jc w:val="center"/>
              <w:rPr>
                <w:rFonts w:ascii="Verdana" w:hAnsi="Verdana" w:cs="Arial"/>
                <w:sz w:val="20"/>
                <w:lang w:eastAsia="pl-PL"/>
              </w:rPr>
            </w:pPr>
          </w:p>
        </w:tc>
        <w:tc>
          <w:tcPr>
            <w:tcW w:w="6879" w:type="dxa"/>
            <w:shd w:val="clear" w:color="auto" w:fill="D9D9D9" w:themeFill="background1" w:themeFillShade="D9"/>
            <w:vAlign w:val="center"/>
          </w:tcPr>
          <w:p w14:paraId="0FA2811B" w14:textId="77777777" w:rsidR="00F81C1D" w:rsidRPr="00F81C1D" w:rsidRDefault="00F81C1D" w:rsidP="00F81C1D">
            <w:pPr>
              <w:widowControl w:val="0"/>
              <w:suppressAutoHyphens/>
              <w:spacing w:line="240" w:lineRule="auto"/>
              <w:ind w:left="-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F81C1D">
              <w:rPr>
                <w:rFonts w:ascii="Verdana" w:hAnsi="Verdana" w:cs="Arial"/>
                <w:sz w:val="20"/>
                <w:lang w:eastAsia="pl-PL"/>
              </w:rPr>
              <w:t>Nazwa i adres Wykonawcy/ów, KRS, NIP, REGON</w:t>
            </w:r>
          </w:p>
        </w:tc>
      </w:tr>
      <w:tr w:rsidR="00F81C1D" w:rsidRPr="00F81C1D" w14:paraId="67466213" w14:textId="77777777" w:rsidTr="00B23A01">
        <w:trPr>
          <w:trHeight w:val="672"/>
        </w:trPr>
        <w:tc>
          <w:tcPr>
            <w:tcW w:w="2193" w:type="dxa"/>
            <w:vAlign w:val="center"/>
          </w:tcPr>
          <w:p w14:paraId="6D2FF91C" w14:textId="77777777" w:rsidR="00F81C1D" w:rsidRPr="00F81C1D" w:rsidRDefault="00F81C1D" w:rsidP="00F81C1D">
            <w:pPr>
              <w:widowControl w:val="0"/>
              <w:suppressAutoHyphens/>
              <w:spacing w:before="120" w:line="240" w:lineRule="auto"/>
              <w:ind w:left="170"/>
              <w:jc w:val="center"/>
              <w:rPr>
                <w:rFonts w:ascii="Verdana" w:hAnsi="Verdana" w:cs="Arial"/>
                <w:sz w:val="20"/>
                <w:lang w:eastAsia="pl-PL"/>
              </w:rPr>
            </w:pPr>
            <w:r w:rsidRPr="00F81C1D">
              <w:rPr>
                <w:rFonts w:ascii="Verdana" w:hAnsi="Verdana" w:cs="Arial"/>
                <w:sz w:val="20"/>
                <w:lang w:eastAsia="pl-PL"/>
              </w:rPr>
              <w:t>Wykonawca</w:t>
            </w:r>
            <w:r w:rsidRPr="00F81C1D">
              <w:rPr>
                <w:rFonts w:ascii="Verdana" w:hAnsi="Verdana" w:cs="Arial"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6879" w:type="dxa"/>
            <w:vAlign w:val="center"/>
          </w:tcPr>
          <w:p w14:paraId="6474935E" w14:textId="77777777" w:rsidR="00F81C1D" w:rsidRPr="00F81C1D" w:rsidRDefault="00F81C1D" w:rsidP="00F81C1D">
            <w:pPr>
              <w:widowControl w:val="0"/>
              <w:suppressAutoHyphens/>
              <w:spacing w:before="120" w:line="240" w:lineRule="auto"/>
              <w:ind w:left="-70"/>
              <w:jc w:val="center"/>
              <w:rPr>
                <w:rFonts w:ascii="Verdana" w:hAnsi="Verdana" w:cs="Arial"/>
                <w:color w:val="000000"/>
                <w:sz w:val="20"/>
                <w:lang w:eastAsia="pl-PL"/>
              </w:rPr>
            </w:pPr>
          </w:p>
        </w:tc>
      </w:tr>
    </w:tbl>
    <w:p w14:paraId="122D6672" w14:textId="77777777" w:rsidR="00F81C1D" w:rsidRPr="00F81C1D" w:rsidRDefault="00F81C1D" w:rsidP="00F81C1D">
      <w:pPr>
        <w:widowControl w:val="0"/>
        <w:suppressAutoHyphens/>
        <w:spacing w:line="240" w:lineRule="auto"/>
        <w:ind w:left="1134"/>
        <w:rPr>
          <w:rFonts w:ascii="Verdana" w:hAnsi="Verdana" w:cs="Arial"/>
          <w:sz w:val="20"/>
          <w:lang w:eastAsia="pl-PL"/>
        </w:rPr>
      </w:pPr>
    </w:p>
    <w:p w14:paraId="72BFDA55" w14:textId="77777777" w:rsidR="00F81C1D" w:rsidRPr="00F81C1D" w:rsidRDefault="00F81C1D" w:rsidP="00F81C1D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142" w:hanging="142"/>
        <w:rPr>
          <w:rFonts w:ascii="Verdana" w:hAnsi="Verdana" w:cs="Arial"/>
          <w:b/>
          <w:sz w:val="20"/>
          <w:lang w:eastAsia="pl-PL"/>
        </w:rPr>
      </w:pPr>
      <w:r w:rsidRPr="00F81C1D">
        <w:rPr>
          <w:rFonts w:ascii="Verdana" w:hAnsi="Verdana" w:cs="Arial"/>
          <w:b/>
          <w:sz w:val="20"/>
          <w:lang w:eastAsia="pl-PL"/>
        </w:rPr>
        <w:t xml:space="preserve">OSOBA </w:t>
      </w:r>
      <w:r w:rsidRPr="00F81C1D">
        <w:rPr>
          <w:rFonts w:ascii="Verdana" w:hAnsi="Verdana" w:cs="Arial"/>
          <w:b/>
          <w:caps/>
          <w:sz w:val="20"/>
          <w:lang w:eastAsia="pl-PL"/>
        </w:rPr>
        <w:t>uprawniona</w:t>
      </w:r>
      <w:r w:rsidRPr="00F81C1D">
        <w:rPr>
          <w:rFonts w:ascii="Verdana" w:hAnsi="Verdana" w:cs="Arial"/>
          <w:b/>
          <w:sz w:val="20"/>
          <w:lang w:eastAsia="pl-PL"/>
        </w:rPr>
        <w:t xml:space="preserve"> DO KONTAKTÓW </w:t>
      </w:r>
      <w:r w:rsidRPr="00F81C1D">
        <w:rPr>
          <w:rFonts w:ascii="Verdana" w:hAnsi="Verdana" w:cs="Arial"/>
          <w:b/>
          <w:caps/>
          <w:sz w:val="20"/>
          <w:lang w:eastAsia="pl-PL"/>
        </w:rPr>
        <w:t>z zamawiającym</w:t>
      </w:r>
      <w:r w:rsidRPr="00F81C1D">
        <w:rPr>
          <w:rFonts w:ascii="Verdana" w:hAnsi="Verdana" w:cs="Arial"/>
          <w:b/>
          <w:sz w:val="20"/>
          <w:lang w:eastAsia="pl-PL"/>
        </w:rPr>
        <w:t xml:space="preserve"> (w sprawie niniejszej Oferty)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7088"/>
      </w:tblGrid>
      <w:tr w:rsidR="00F81C1D" w:rsidRPr="00F81C1D" w14:paraId="5970F761" w14:textId="77777777" w:rsidTr="00B23A01">
        <w:tc>
          <w:tcPr>
            <w:tcW w:w="1984" w:type="dxa"/>
            <w:shd w:val="clear" w:color="auto" w:fill="D9D9D9" w:themeFill="background1" w:themeFillShade="D9"/>
          </w:tcPr>
          <w:p w14:paraId="4527F48D" w14:textId="77777777" w:rsidR="00F81C1D" w:rsidRPr="00F81C1D" w:rsidRDefault="00F81C1D" w:rsidP="00F81C1D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eastAsia="pl-PL"/>
              </w:rPr>
            </w:pPr>
            <w:r w:rsidRPr="00F81C1D">
              <w:rPr>
                <w:rFonts w:ascii="Verdana" w:hAnsi="Verdana" w:cs="Arial"/>
                <w:sz w:val="20"/>
                <w:lang w:eastAsia="pl-PL"/>
              </w:rPr>
              <w:t>Imię i nazwisko:</w:t>
            </w:r>
          </w:p>
        </w:tc>
        <w:tc>
          <w:tcPr>
            <w:tcW w:w="7088" w:type="dxa"/>
          </w:tcPr>
          <w:p w14:paraId="28DDA0DD" w14:textId="77777777" w:rsidR="00F81C1D" w:rsidRPr="00F81C1D" w:rsidRDefault="00F81C1D" w:rsidP="00F81C1D">
            <w:pPr>
              <w:widowControl w:val="0"/>
              <w:suppressAutoHyphens/>
              <w:spacing w:before="100" w:line="240" w:lineRule="auto"/>
              <w:ind w:left="1134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F81C1D" w:rsidRPr="00F81C1D" w14:paraId="3156CB9E" w14:textId="77777777" w:rsidTr="00B23A01">
        <w:tc>
          <w:tcPr>
            <w:tcW w:w="1984" w:type="dxa"/>
            <w:shd w:val="clear" w:color="auto" w:fill="D9D9D9" w:themeFill="background1" w:themeFillShade="D9"/>
          </w:tcPr>
          <w:p w14:paraId="5DCF2DD0" w14:textId="77777777" w:rsidR="00F81C1D" w:rsidRPr="00F81C1D" w:rsidRDefault="00F81C1D" w:rsidP="00F81C1D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</w:rPr>
            </w:pPr>
            <w:r w:rsidRPr="00F81C1D">
              <w:rPr>
                <w:rFonts w:ascii="Verdana" w:hAnsi="Verdana" w:cs="Arial"/>
                <w:sz w:val="20"/>
              </w:rPr>
              <w:t>Telefon:</w:t>
            </w:r>
          </w:p>
        </w:tc>
        <w:tc>
          <w:tcPr>
            <w:tcW w:w="7088" w:type="dxa"/>
          </w:tcPr>
          <w:p w14:paraId="701D5BC7" w14:textId="77777777" w:rsidR="00F81C1D" w:rsidRPr="00F81C1D" w:rsidRDefault="00F81C1D" w:rsidP="00F81C1D">
            <w:pPr>
              <w:widowControl w:val="0"/>
              <w:suppressAutoHyphens/>
              <w:spacing w:before="100" w:line="240" w:lineRule="auto"/>
              <w:ind w:left="1134"/>
              <w:rPr>
                <w:rFonts w:ascii="Verdana" w:hAnsi="Verdana" w:cs="Arial"/>
                <w:sz w:val="20"/>
                <w:lang w:eastAsia="pl-PL"/>
              </w:rPr>
            </w:pPr>
          </w:p>
        </w:tc>
      </w:tr>
      <w:tr w:rsidR="00F81C1D" w:rsidRPr="00F81C1D" w14:paraId="27F2C9C4" w14:textId="77777777" w:rsidTr="00B23A01">
        <w:tc>
          <w:tcPr>
            <w:tcW w:w="1984" w:type="dxa"/>
            <w:shd w:val="clear" w:color="auto" w:fill="D9D9D9" w:themeFill="background1" w:themeFillShade="D9"/>
          </w:tcPr>
          <w:p w14:paraId="69CE3CA5" w14:textId="1FB76779" w:rsidR="00F81C1D" w:rsidRPr="00F81C1D" w:rsidRDefault="00A52654" w:rsidP="00F81C1D">
            <w:pPr>
              <w:widowControl w:val="0"/>
              <w:suppressAutoHyphens/>
              <w:spacing w:before="100" w:line="240" w:lineRule="auto"/>
              <w:ind w:left="214"/>
              <w:rPr>
                <w:rFonts w:ascii="Verdana" w:hAnsi="Verdana" w:cs="Arial"/>
                <w:sz w:val="20"/>
                <w:lang w:val="de-DE" w:eastAsia="pl-PL"/>
              </w:rPr>
            </w:pPr>
            <w:proofErr w:type="spellStart"/>
            <w:r>
              <w:rPr>
                <w:rFonts w:ascii="Verdana" w:hAnsi="Verdana" w:cs="Arial"/>
                <w:sz w:val="20"/>
                <w:lang w:val="de-DE" w:eastAsia="pl-PL"/>
              </w:rPr>
              <w:t>E</w:t>
            </w:r>
            <w:r w:rsidR="00F81C1D" w:rsidRPr="00F81C1D">
              <w:rPr>
                <w:rFonts w:ascii="Verdana" w:hAnsi="Verdana" w:cs="Arial"/>
                <w:sz w:val="20"/>
                <w:lang w:val="de-DE" w:eastAsia="pl-PL"/>
              </w:rPr>
              <w:t>-mail</w:t>
            </w:r>
            <w:proofErr w:type="spellEnd"/>
            <w:r w:rsidR="00F81C1D" w:rsidRPr="00F81C1D">
              <w:rPr>
                <w:rFonts w:ascii="Verdana" w:hAnsi="Verdana" w:cs="Arial"/>
                <w:sz w:val="20"/>
                <w:lang w:val="de-DE" w:eastAsia="pl-PL"/>
              </w:rPr>
              <w:t>:</w:t>
            </w:r>
          </w:p>
        </w:tc>
        <w:tc>
          <w:tcPr>
            <w:tcW w:w="7088" w:type="dxa"/>
          </w:tcPr>
          <w:p w14:paraId="27F97463" w14:textId="77777777" w:rsidR="00F81C1D" w:rsidRPr="00F81C1D" w:rsidRDefault="00F81C1D" w:rsidP="00F81C1D">
            <w:pPr>
              <w:widowControl w:val="0"/>
              <w:suppressAutoHyphens/>
              <w:spacing w:before="100" w:line="240" w:lineRule="auto"/>
              <w:ind w:left="1134"/>
              <w:rPr>
                <w:rFonts w:ascii="Verdana" w:hAnsi="Verdana" w:cs="Arial"/>
                <w:sz w:val="20"/>
                <w:lang w:val="de-DE" w:eastAsia="pl-PL"/>
              </w:rPr>
            </w:pPr>
          </w:p>
        </w:tc>
      </w:tr>
    </w:tbl>
    <w:p w14:paraId="283328D7" w14:textId="77777777" w:rsidR="00F81C1D" w:rsidRPr="00F81C1D" w:rsidRDefault="00F81C1D" w:rsidP="00F81C1D">
      <w:pPr>
        <w:widowControl w:val="0"/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line="240" w:lineRule="auto"/>
        <w:ind w:left="1134"/>
        <w:rPr>
          <w:rFonts w:ascii="Verdana" w:hAnsi="Verdana" w:cs="Arial"/>
          <w:spacing w:val="-3"/>
          <w:sz w:val="20"/>
          <w:lang w:val="de-DE" w:eastAsia="pl-PL"/>
        </w:rPr>
      </w:pPr>
    </w:p>
    <w:p w14:paraId="4DB28244" w14:textId="1761426F" w:rsidR="00F81C1D" w:rsidRPr="00F81C1D" w:rsidRDefault="00B23A01" w:rsidP="00B23A01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142" w:firstLine="0"/>
        <w:rPr>
          <w:rFonts w:ascii="Verdana" w:hAnsi="Verdana" w:cs="Arial"/>
          <w:b/>
          <w:sz w:val="20"/>
          <w:lang w:eastAsia="pl-PL"/>
        </w:rPr>
      </w:pPr>
      <w:r>
        <w:rPr>
          <w:rFonts w:ascii="Verdana" w:hAnsi="Verdana" w:cs="Arial"/>
          <w:b/>
          <w:sz w:val="20"/>
          <w:lang w:eastAsia="pl-PL"/>
        </w:rPr>
        <w:t xml:space="preserve"> </w:t>
      </w:r>
      <w:r w:rsidR="00F81C1D" w:rsidRPr="00F81C1D">
        <w:rPr>
          <w:rFonts w:ascii="Verdana" w:hAnsi="Verdana" w:cs="Arial"/>
          <w:b/>
          <w:sz w:val="20"/>
          <w:lang w:eastAsia="pl-PL"/>
        </w:rPr>
        <w:t>PARAMETRY OFERTY STANOWIĄCE KRYTERIA OCENY OFERT</w:t>
      </w:r>
    </w:p>
    <w:p w14:paraId="543C5374" w14:textId="36CA64DB" w:rsidR="00F81C1D" w:rsidRPr="00F81C1D" w:rsidRDefault="00F81C1D" w:rsidP="00F81C1D">
      <w:pPr>
        <w:widowControl w:val="0"/>
        <w:suppressAutoHyphens/>
        <w:spacing w:line="240" w:lineRule="auto"/>
        <w:jc w:val="both"/>
        <w:rPr>
          <w:rFonts w:ascii="Verdana" w:hAnsi="Verdana" w:cs="Arial"/>
          <w:b/>
          <w:sz w:val="20"/>
        </w:rPr>
      </w:pPr>
      <w:r w:rsidRPr="00F81C1D">
        <w:rPr>
          <w:rFonts w:ascii="Verdana" w:hAnsi="Verdana" w:cs="Arial"/>
          <w:sz w:val="20"/>
        </w:rPr>
        <w:t xml:space="preserve">My, niżej podpisani, nawiązując do postępowania o udzielenie zamówienia publicznego sektorowego </w:t>
      </w:r>
      <w:r w:rsidRPr="00F81C1D">
        <w:rPr>
          <w:rFonts w:ascii="Verdana" w:hAnsi="Verdana" w:cstheme="minorHAnsi"/>
          <w:sz w:val="20"/>
        </w:rPr>
        <w:t xml:space="preserve">prowadzonego w trybie przetargu nieograniczonego </w:t>
      </w:r>
      <w:r w:rsidRPr="009F32AB">
        <w:rPr>
          <w:rFonts w:ascii="Verdana" w:hAnsi="Verdana" w:cstheme="minorHAnsi"/>
          <w:sz w:val="20"/>
        </w:rPr>
        <w:t xml:space="preserve">pn. </w:t>
      </w:r>
      <w:r w:rsidR="009F32AB" w:rsidRPr="009F32AB">
        <w:rPr>
          <w:rFonts w:ascii="Verdana" w:hAnsi="Verdana" w:cstheme="minorHAnsi"/>
          <w:b/>
          <w:sz w:val="20"/>
        </w:rPr>
        <w:t>Wykonanie robót serwisowych planowych i awaryjnych oraz ulepszeń na instalacjach oczyszczania spalin zainstalowanych w PGE Energia Ciepła S.A. Oddział w Szczecinie, Elektrociepłownia Pomorzany,</w:t>
      </w:r>
      <w:r w:rsidRPr="009F32AB">
        <w:rPr>
          <w:rFonts w:ascii="Verdana" w:hAnsi="Verdana" w:cstheme="minorHAnsi"/>
          <w:sz w:val="20"/>
        </w:rPr>
        <w:t xml:space="preserve"> nr </w:t>
      </w:r>
      <w:r w:rsidR="009F32AB" w:rsidRPr="009F32AB">
        <w:rPr>
          <w:rFonts w:ascii="Verdana" w:hAnsi="Verdana" w:cstheme="minorHAnsi"/>
          <w:b/>
          <w:bCs/>
          <w:sz w:val="20"/>
        </w:rPr>
        <w:t>POST/PEC/PEC/ZWR/01152/2024</w:t>
      </w:r>
      <w:r w:rsidRPr="009F32AB">
        <w:rPr>
          <w:rFonts w:ascii="Verdana" w:hAnsi="Verdana" w:cstheme="minorHAnsi"/>
          <w:b/>
          <w:sz w:val="20"/>
        </w:rPr>
        <w:t xml:space="preserve"> </w:t>
      </w:r>
      <w:r w:rsidRPr="009F32AB">
        <w:rPr>
          <w:rFonts w:ascii="Verdana" w:hAnsi="Verdana" w:cstheme="minorHAnsi"/>
          <w:sz w:val="20"/>
        </w:rPr>
        <w:t>niniejszym</w:t>
      </w:r>
      <w:r w:rsidRPr="00F81C1D">
        <w:rPr>
          <w:rFonts w:ascii="Verdana" w:hAnsi="Verdana" w:cs="Arial"/>
          <w:sz w:val="20"/>
        </w:rPr>
        <w:t xml:space="preserve"> oświadczamy, że:</w:t>
      </w:r>
    </w:p>
    <w:p w14:paraId="295A606F" w14:textId="0D12AF3D" w:rsidR="00F81C1D" w:rsidRDefault="00F81C1D" w:rsidP="009F32AB">
      <w:pPr>
        <w:widowControl w:val="0"/>
        <w:numPr>
          <w:ilvl w:val="3"/>
          <w:numId w:val="1"/>
        </w:numPr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Zrealizujemy Przedmiot Zamówienia za następującą Cenę:</w:t>
      </w:r>
    </w:p>
    <w:p w14:paraId="20D96D7C" w14:textId="77777777" w:rsidR="009F32AB" w:rsidRPr="00F81C1D" w:rsidRDefault="009F32AB" w:rsidP="009F32AB">
      <w:pPr>
        <w:widowControl w:val="0"/>
        <w:suppressAutoHyphens/>
        <w:spacing w:after="0" w:line="240" w:lineRule="auto"/>
        <w:ind w:left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</w:p>
    <w:p w14:paraId="0B324D42" w14:textId="77777777" w:rsidR="00F81C1D" w:rsidRPr="00F81C1D" w:rsidRDefault="00F81C1D" w:rsidP="00F81C1D">
      <w:pPr>
        <w:widowControl w:val="0"/>
        <w:suppressAutoHyphens/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 xml:space="preserve">netto …........................ [......] PLN 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(słownie: [......]),</w:t>
      </w:r>
      <w:r w:rsidRPr="00F81C1D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 xml:space="preserve"> </w:t>
      </w:r>
    </w:p>
    <w:p w14:paraId="23CA82AB" w14:textId="77777777" w:rsidR="00F81C1D" w:rsidRPr="00F81C1D" w:rsidRDefault="00F81C1D" w:rsidP="00F81C1D">
      <w:pPr>
        <w:widowControl w:val="0"/>
        <w:suppressAutoHyphens/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>kwota podatku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 </w:t>
      </w:r>
      <w:r w:rsidRPr="00F81C1D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>VAT w wysokości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 </w:t>
      </w:r>
      <w:r w:rsidRPr="00F81C1D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>[.....] PLN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 wyliczona zgodnie z aktualnie obowiązującymi przepisami prawa, </w:t>
      </w:r>
    </w:p>
    <w:p w14:paraId="2B039B9C" w14:textId="77777777" w:rsidR="00F81C1D" w:rsidRPr="00F81C1D" w:rsidRDefault="00F81C1D" w:rsidP="00F81C1D">
      <w:pPr>
        <w:widowControl w:val="0"/>
        <w:suppressAutoHyphens/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 xml:space="preserve">według obowiązującej stawki […..] %,  </w:t>
      </w:r>
    </w:p>
    <w:p w14:paraId="44758012" w14:textId="77777777" w:rsidR="00F81C1D" w:rsidRPr="00F81C1D" w:rsidRDefault="00F81C1D" w:rsidP="00F81C1D">
      <w:pPr>
        <w:widowControl w:val="0"/>
        <w:suppressAutoHyphens/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>brutto</w:t>
      </w:r>
      <w:r w:rsidRPr="00F81C1D" w:rsidDel="00476F7F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 xml:space="preserve"> </w:t>
      </w:r>
      <w:r w:rsidRPr="00F81C1D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>[......] PLN (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słownie:  [......]</w:t>
      </w:r>
      <w:r w:rsidRPr="00F81C1D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 xml:space="preserve">) </w:t>
      </w:r>
    </w:p>
    <w:p w14:paraId="6ABF088E" w14:textId="77777777" w:rsidR="00F81C1D" w:rsidRPr="00F81C1D" w:rsidRDefault="00F81C1D" w:rsidP="00F81C1D">
      <w:pPr>
        <w:widowControl w:val="0"/>
        <w:suppressAutoHyphens/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</w:p>
    <w:p w14:paraId="1EB14473" w14:textId="65F43852" w:rsidR="00F81C1D" w:rsidRPr="009F32AB" w:rsidRDefault="00F81C1D" w:rsidP="00F81C1D">
      <w:pPr>
        <w:widowControl w:val="0"/>
        <w:suppressAutoHyphens/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</w:pPr>
      <w:r w:rsidRPr="009F32AB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Szczegółowe zestawienie pozycji cenowych składających się na ostateczną wartość Oferty stanowi </w:t>
      </w:r>
      <w:r w:rsidRPr="009F32AB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 xml:space="preserve">Załącznik nr 11 do SWZ – </w:t>
      </w:r>
      <w:r w:rsidR="00810EF6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>Katalog czynności</w:t>
      </w:r>
      <w:r w:rsidRPr="009F32AB"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  <w:t>.</w:t>
      </w:r>
    </w:p>
    <w:p w14:paraId="119BBFE1" w14:textId="77777777" w:rsidR="00F81C1D" w:rsidRPr="009F32AB" w:rsidRDefault="00F81C1D" w:rsidP="00F81C1D">
      <w:pPr>
        <w:widowControl w:val="0"/>
        <w:suppressAutoHyphens/>
        <w:spacing w:before="120" w:after="0" w:line="240" w:lineRule="auto"/>
        <w:ind w:left="426"/>
        <w:contextualSpacing/>
        <w:jc w:val="both"/>
        <w:rPr>
          <w:rFonts w:ascii="Verdana" w:eastAsia="Times New Roman" w:hAnsi="Verdana" w:cs="Arial"/>
          <w:b/>
          <w:kern w:val="28"/>
          <w:sz w:val="20"/>
          <w:szCs w:val="20"/>
          <w:lang w:eastAsia="pl-PL"/>
        </w:rPr>
      </w:pPr>
    </w:p>
    <w:p w14:paraId="1F1CD4E3" w14:textId="77777777" w:rsidR="00F81C1D" w:rsidRPr="009F32AB" w:rsidRDefault="00F81C1D" w:rsidP="00F81C1D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142" w:hanging="142"/>
        <w:rPr>
          <w:rFonts w:ascii="Verdana" w:hAnsi="Verdana" w:cs="Arial"/>
          <w:b/>
          <w:sz w:val="20"/>
          <w:lang w:eastAsia="pl-PL"/>
        </w:rPr>
      </w:pPr>
      <w:r w:rsidRPr="009F32AB">
        <w:rPr>
          <w:rFonts w:ascii="Verdana" w:hAnsi="Verdana" w:cs="Arial"/>
          <w:b/>
          <w:sz w:val="20"/>
          <w:lang w:eastAsia="pl-PL"/>
        </w:rPr>
        <w:t>OŚWIADCZENIA WYKONAWCY</w:t>
      </w:r>
    </w:p>
    <w:p w14:paraId="301FBA25" w14:textId="77777777" w:rsidR="00F81C1D" w:rsidRPr="00F81C1D" w:rsidRDefault="00F81C1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Oświadczamy, że akceptujemy treść SWZ, w tym wszelkie warunki i wymogi w niej zawarte, nie wnosimy do niej zastrzeżeń oraz uzyskaliśmy wszystkie informacje niezbędne do właściwego przygotowania oferty.</w:t>
      </w:r>
    </w:p>
    <w:p w14:paraId="4C34E153" w14:textId="77777777" w:rsidR="00F81C1D" w:rsidRPr="00F81C1D" w:rsidRDefault="00F81C1D" w:rsidP="00F81C1D">
      <w:pPr>
        <w:widowControl w:val="0"/>
        <w:numPr>
          <w:ilvl w:val="3"/>
          <w:numId w:val="1"/>
        </w:numPr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lastRenderedPageBreak/>
        <w:t>Oświadczamy, że jesteśmy</w:t>
      </w:r>
      <w:r w:rsidRPr="00F81C1D">
        <w:rPr>
          <w:rFonts w:ascii="Verdana" w:eastAsia="Times New Roman" w:hAnsi="Verdana" w:cs="Times New Roman"/>
          <w:kern w:val="28"/>
          <w:sz w:val="20"/>
          <w:szCs w:val="20"/>
          <w:vertAlign w:val="superscript"/>
          <w:lang w:eastAsia="pl-PL"/>
        </w:rPr>
        <w:footnoteReference w:id="2"/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:</w:t>
      </w:r>
    </w:p>
    <w:p w14:paraId="23B51CB9" w14:textId="77777777" w:rsidR="00F81C1D" w:rsidRPr="00F81C1D" w:rsidRDefault="00F81C1D" w:rsidP="00F81C1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mikroprzedsiębiorstwem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ab/>
        <w:t>- TAK/NIE</w:t>
      </w:r>
      <w:r w:rsidRPr="00F81C1D">
        <w:rPr>
          <w:rFonts w:ascii="Verdana" w:eastAsia="Times New Roman" w:hAnsi="Verdana" w:cs="Times New Roman"/>
          <w:kern w:val="28"/>
          <w:sz w:val="20"/>
          <w:szCs w:val="20"/>
          <w:vertAlign w:val="superscript"/>
          <w:lang w:eastAsia="pl-PL"/>
        </w:rPr>
        <w:footnoteReference w:id="3"/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 </w:t>
      </w:r>
    </w:p>
    <w:p w14:paraId="761BAA70" w14:textId="77777777" w:rsidR="00F81C1D" w:rsidRPr="00F81C1D" w:rsidRDefault="00F81C1D" w:rsidP="00F81C1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małym przedsiębiorstwem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ab/>
        <w:t>- TAK/NIE</w:t>
      </w:r>
      <w:r w:rsidRPr="00F81C1D">
        <w:rPr>
          <w:rFonts w:ascii="Verdana" w:eastAsia="Times New Roman" w:hAnsi="Verdana" w:cs="Times New Roman"/>
          <w:kern w:val="28"/>
          <w:sz w:val="20"/>
          <w:szCs w:val="20"/>
          <w:vertAlign w:val="superscript"/>
          <w:lang w:eastAsia="pl-PL"/>
        </w:rPr>
        <w:footnoteReference w:id="4"/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 </w:t>
      </w:r>
    </w:p>
    <w:p w14:paraId="1E668499" w14:textId="77777777" w:rsidR="00F81C1D" w:rsidRPr="00F81C1D" w:rsidRDefault="00F81C1D" w:rsidP="00DC6A69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średnim przedsiębiorstwem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ab/>
        <w:t>- TAK/NIE</w:t>
      </w:r>
      <w:r w:rsidRPr="00F81C1D">
        <w:rPr>
          <w:rFonts w:ascii="Verdana" w:eastAsia="Times New Roman" w:hAnsi="Verdana" w:cs="Times New Roman"/>
          <w:kern w:val="28"/>
          <w:sz w:val="20"/>
          <w:szCs w:val="20"/>
          <w:vertAlign w:val="superscript"/>
          <w:lang w:eastAsia="pl-PL"/>
        </w:rPr>
        <w:footnoteReference w:id="5"/>
      </w:r>
      <w:bookmarkStart w:id="5" w:name="_GoBack"/>
      <w:bookmarkEnd w:id="5"/>
    </w:p>
    <w:p w14:paraId="5DF9A970" w14:textId="77777777" w:rsidR="00F81C1D" w:rsidRPr="00F81C1D" w:rsidRDefault="00F81C1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contextualSpacing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Oświadczamy, że wybór oferty nie będzie prowadził do powstania u Zamawiającego obowiązku podatkowego/ Oświadczamy, że wybór oferty będzie prowadził do powstania u Zamawiającego obowiązku podatkowego i przedstawiamy w poniższej tabeli informacje dotyczące nazwy (rodzaju) towaru lub usługi, których dostawa lub świadczenie będzie prowadzić do powstania obowiązku podatkowego oraz wskazujemy ich wartość bez kwoty podatku i stawkę podatku od towarów i usług, która zgodnie z naszą wiedzą, będzie miała zastosowanie</w:t>
      </w:r>
      <w:r w:rsidRPr="00F81C1D">
        <w:rPr>
          <w:rFonts w:ascii="Verdana" w:eastAsia="Times New Roman" w:hAnsi="Verdana" w:cs="Times New Roman"/>
          <w:kern w:val="28"/>
          <w:sz w:val="20"/>
          <w:szCs w:val="20"/>
          <w:vertAlign w:val="superscript"/>
          <w:lang w:eastAsia="pl-PL"/>
        </w:rPr>
        <w:footnoteReference w:id="6"/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:</w:t>
      </w:r>
    </w:p>
    <w:p w14:paraId="4DE60EF2" w14:textId="77777777" w:rsidR="00F81C1D" w:rsidRPr="00F81C1D" w:rsidDel="00F81CFD" w:rsidRDefault="00F81C1D" w:rsidP="00F81C1D">
      <w:pPr>
        <w:widowControl w:val="0"/>
        <w:suppressAutoHyphens/>
        <w:spacing w:after="0" w:line="240" w:lineRule="auto"/>
        <w:ind w:left="425"/>
        <w:jc w:val="both"/>
        <w:rPr>
          <w:rFonts w:cs="Times New Roman"/>
          <w:sz w:val="16"/>
        </w:rPr>
      </w:pP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563"/>
        <w:gridCol w:w="3543"/>
        <w:gridCol w:w="2371"/>
        <w:gridCol w:w="2160"/>
      </w:tblGrid>
      <w:tr w:rsidR="00F81C1D" w:rsidRPr="00F81C1D" w14:paraId="4D25F0B9" w14:textId="77777777" w:rsidTr="00F95F3F">
        <w:tc>
          <w:tcPr>
            <w:tcW w:w="563" w:type="dxa"/>
            <w:vAlign w:val="center"/>
          </w:tcPr>
          <w:p w14:paraId="0DD82AEA" w14:textId="77777777" w:rsidR="00F81C1D" w:rsidRPr="00F81C1D" w:rsidRDefault="00F81C1D" w:rsidP="00F81C1D">
            <w:pPr>
              <w:widowControl w:val="0"/>
              <w:suppressAutoHyphens/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F81C1D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3543" w:type="dxa"/>
            <w:vAlign w:val="center"/>
          </w:tcPr>
          <w:p w14:paraId="38F3140C" w14:textId="77777777" w:rsidR="00F81C1D" w:rsidRPr="00F81C1D" w:rsidRDefault="00F81C1D" w:rsidP="00F81C1D">
            <w:pPr>
              <w:widowControl w:val="0"/>
              <w:suppressAutoHyphens/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F81C1D">
              <w:rPr>
                <w:rFonts w:cs="Arial"/>
                <w:b/>
                <w:sz w:val="18"/>
                <w:szCs w:val="18"/>
              </w:rPr>
              <w:t>Nazwa (rodzaj) towaru</w:t>
            </w:r>
          </w:p>
        </w:tc>
        <w:tc>
          <w:tcPr>
            <w:tcW w:w="2371" w:type="dxa"/>
            <w:vAlign w:val="center"/>
          </w:tcPr>
          <w:p w14:paraId="6054DD4F" w14:textId="77777777" w:rsidR="00F81C1D" w:rsidRPr="00F81C1D" w:rsidRDefault="00F81C1D" w:rsidP="00F81C1D">
            <w:pPr>
              <w:widowControl w:val="0"/>
              <w:suppressAutoHyphens/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F81C1D">
              <w:rPr>
                <w:rFonts w:cs="Arial"/>
                <w:b/>
                <w:sz w:val="18"/>
                <w:szCs w:val="18"/>
              </w:rPr>
              <w:t>Wartość netto towaru</w:t>
            </w:r>
          </w:p>
        </w:tc>
        <w:tc>
          <w:tcPr>
            <w:tcW w:w="2160" w:type="dxa"/>
            <w:vAlign w:val="center"/>
          </w:tcPr>
          <w:p w14:paraId="32BB0E72" w14:textId="77777777" w:rsidR="00F81C1D" w:rsidRPr="00F81C1D" w:rsidRDefault="00F81C1D" w:rsidP="00F81C1D">
            <w:pPr>
              <w:widowControl w:val="0"/>
              <w:suppressAutoHyphens/>
              <w:spacing w:before="240"/>
              <w:jc w:val="center"/>
              <w:rPr>
                <w:rFonts w:cs="Arial"/>
                <w:b/>
                <w:sz w:val="18"/>
                <w:szCs w:val="18"/>
              </w:rPr>
            </w:pPr>
            <w:r w:rsidRPr="00F81C1D">
              <w:rPr>
                <w:rFonts w:cs="Arial"/>
                <w:b/>
                <w:sz w:val="18"/>
                <w:szCs w:val="18"/>
              </w:rPr>
              <w:t>Stawka podatku od towarów i usług</w:t>
            </w:r>
          </w:p>
        </w:tc>
      </w:tr>
      <w:tr w:rsidR="00F81C1D" w:rsidRPr="00F81C1D" w14:paraId="4B24F1D1" w14:textId="77777777" w:rsidTr="00F95F3F">
        <w:tc>
          <w:tcPr>
            <w:tcW w:w="563" w:type="dxa"/>
          </w:tcPr>
          <w:p w14:paraId="4390C3B8" w14:textId="77777777" w:rsidR="00F81C1D" w:rsidRPr="00F81C1D" w:rsidRDefault="00F81C1D" w:rsidP="00F81C1D">
            <w:pPr>
              <w:widowControl w:val="0"/>
              <w:suppressAutoHyphens/>
              <w:spacing w:before="240"/>
              <w:jc w:val="center"/>
              <w:rPr>
                <w:rFonts w:cs="Arial"/>
                <w:sz w:val="18"/>
                <w:szCs w:val="18"/>
              </w:rPr>
            </w:pPr>
            <w:r w:rsidRPr="00F81C1D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3543" w:type="dxa"/>
          </w:tcPr>
          <w:p w14:paraId="23B153DF" w14:textId="77777777" w:rsidR="00F81C1D" w:rsidRPr="00F81C1D" w:rsidRDefault="00F81C1D" w:rsidP="00F81C1D">
            <w:pPr>
              <w:widowControl w:val="0"/>
              <w:suppressAutoHyphens/>
              <w:spacing w:before="24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71" w:type="dxa"/>
          </w:tcPr>
          <w:p w14:paraId="64EB464F" w14:textId="77777777" w:rsidR="00F81C1D" w:rsidRPr="00F81C1D" w:rsidRDefault="00F81C1D" w:rsidP="00F81C1D">
            <w:pPr>
              <w:widowControl w:val="0"/>
              <w:suppressAutoHyphens/>
              <w:spacing w:before="24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160" w:type="dxa"/>
          </w:tcPr>
          <w:p w14:paraId="30F53CA9" w14:textId="77777777" w:rsidR="00F81C1D" w:rsidRPr="00F81C1D" w:rsidRDefault="00F81C1D" w:rsidP="00F81C1D">
            <w:pPr>
              <w:widowControl w:val="0"/>
              <w:suppressAutoHyphens/>
              <w:spacing w:before="240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35DB145" w14:textId="77777777" w:rsidR="00F81C1D" w:rsidRPr="00F81C1D" w:rsidRDefault="00F81C1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iCs/>
          <w:kern w:val="28"/>
          <w:sz w:val="20"/>
          <w:szCs w:val="20"/>
          <w:lang w:eastAsia="pl-PL"/>
        </w:rPr>
        <w:t>Oświadczamy, że jesteśmy/nie jesteśmy</w:t>
      </w:r>
      <w:r w:rsidRPr="00F81C1D">
        <w:rPr>
          <w:rFonts w:ascii="Verdana" w:eastAsia="Times New Roman" w:hAnsi="Verdana" w:cs="Arial"/>
          <w:iCs/>
          <w:kern w:val="28"/>
          <w:sz w:val="20"/>
          <w:szCs w:val="20"/>
          <w:vertAlign w:val="superscript"/>
          <w:lang w:eastAsia="pl-PL"/>
        </w:rPr>
        <w:footnoteReference w:id="7"/>
      </w:r>
      <w:r w:rsidRPr="00F81C1D">
        <w:rPr>
          <w:rFonts w:ascii="Verdana" w:eastAsia="Times New Roman" w:hAnsi="Verdana" w:cs="Arial"/>
          <w:iCs/>
          <w:kern w:val="28"/>
          <w:sz w:val="20"/>
          <w:szCs w:val="20"/>
          <w:lang w:eastAsia="pl-PL"/>
        </w:rPr>
        <w:t xml:space="preserve"> czynnym podatnikiem VAT.</w:t>
      </w:r>
    </w:p>
    <w:p w14:paraId="1C6695CF" w14:textId="77777777" w:rsidR="00F81C1D" w:rsidRPr="008E480D" w:rsidRDefault="00F81C1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Oświadczamy, że posiadamy/nie posiadamy</w:t>
      </w:r>
      <w:r w:rsidRPr="00F81C1D">
        <w:rPr>
          <w:rFonts w:ascii="Verdana" w:eastAsia="Times New Roman" w:hAnsi="Verdana" w:cs="Arial"/>
          <w:kern w:val="28"/>
          <w:sz w:val="20"/>
          <w:szCs w:val="20"/>
          <w:vertAlign w:val="superscript"/>
          <w:lang w:eastAsia="pl-PL"/>
        </w:rPr>
        <w:footnoteReference w:id="8"/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 rachunek rozliczeniowy w rozumieniu przepisów Prawa bankowego, który jest  zgłoszony naczelnikowi urzędu skarbowego zgodnie z art. 5 i 9 ustawy z dnia 13 października 1995 r. o zasadach ewidencji i </w:t>
      </w:r>
      <w:r w:rsidRPr="008E480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identyfikacji podatników i płatników, dla którego jest prowadzony rachunek VAT.</w:t>
      </w:r>
    </w:p>
    <w:p w14:paraId="268DF5B3" w14:textId="09FE1C76" w:rsidR="00F81C1D" w:rsidRPr="008E480D" w:rsidRDefault="008E480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8E480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Nie dotyczy. </w:t>
      </w:r>
    </w:p>
    <w:p w14:paraId="2F17A327" w14:textId="77777777" w:rsidR="00F81C1D" w:rsidRPr="00F81C1D" w:rsidRDefault="00F81C1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8E480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Oświadczamy, że następujące informacje zawarte w ofercie stanowią tajemnicę przedsiębiorstwa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 w rozumieniu przepisów ustawy z dnia 16 kwietnia 1993 r. o zwalczaniu nieuczciwej konkurencji: [......]</w:t>
      </w:r>
      <w:r w:rsidRPr="00F81C1D">
        <w:rPr>
          <w:rFonts w:ascii="Verdana" w:eastAsia="Times New Roman" w:hAnsi="Verdana" w:cs="Times New Roman"/>
          <w:kern w:val="28"/>
          <w:sz w:val="20"/>
          <w:szCs w:val="20"/>
          <w:vertAlign w:val="superscript"/>
          <w:lang w:eastAsia="pl-PL"/>
        </w:rPr>
        <w:footnoteReference w:id="9"/>
      </w:r>
    </w:p>
    <w:p w14:paraId="38DAE1D1" w14:textId="77777777" w:rsidR="00F81C1D" w:rsidRPr="00F81C1D" w:rsidRDefault="00F81C1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Oświadczamy, że zapoznaliśmy się z zasadami określonymi w Kodeksie Postępowania dla Partnerów Biznesowych Spółek GK PGE oraz w Dobrych praktykach zakupowych. W przypadku wyboru naszej Oferty zapewniamy, że w swojej działalności będziemy 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lastRenderedPageBreak/>
        <w:t>przestrzegać wszystkich obowiązujących przepisów prawa oraz postanowień wyżej wymienionych dokumentów. Oświadczamy, że dołożymy należytej staranności, aby nasi pracownicy, współpracownicy, podwykonawcy lub osoby, przy pomocy, których będziemy świadczyć usługi/dostawy/roboty budowlane przestrzegali postanowień wyżej wymienionych dokumentów.</w:t>
      </w:r>
    </w:p>
    <w:p w14:paraId="4015CFD0" w14:textId="77777777" w:rsidR="00F81C1D" w:rsidRPr="00F81C1D" w:rsidRDefault="00F81C1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Zapewniamy wystarczające gwarancje wdrożenia odpowiednich środków technicznych i organizacyjnych, aby przetwarzanie danych osobowych spełniało wymogi wynikające z obowiązujących przepisów o ochronie danych osobowych oraz przepisów Rozporządzenia (ogólne rozporządzenie o ochronie danych) – dalej: „RODO”, mających zastosowanie i chroniło prawa osób, których dane dotyczą. </w:t>
      </w:r>
    </w:p>
    <w:p w14:paraId="1FD243F1" w14:textId="77777777" w:rsidR="00F81C1D" w:rsidRPr="00F81C1D" w:rsidRDefault="00F81C1D" w:rsidP="00F81C1D">
      <w:pPr>
        <w:widowControl w:val="0"/>
        <w:suppressAutoHyphens/>
        <w:spacing w:before="240" w:after="0" w:line="240" w:lineRule="auto"/>
        <w:ind w:left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Znane są nam wszelkie obowiązki wynikające z obowiązujących przepisów o ochronie danych osobowych i przepisów RODO mających zastosowanie, które zobowiązany jest wykonywać podmiot przetwarzający dane osobowe na zlecenie administratora danych.</w:t>
      </w:r>
    </w:p>
    <w:p w14:paraId="6085452C" w14:textId="77777777" w:rsidR="00F81C1D" w:rsidRPr="00F81C1D" w:rsidRDefault="00F81C1D" w:rsidP="00F81C1D">
      <w:pPr>
        <w:widowControl w:val="0"/>
        <w:suppressAutoHyphens/>
        <w:spacing w:before="240" w:after="0" w:line="240" w:lineRule="auto"/>
        <w:ind w:left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Dopełniliśmy wszelkich obowiązków w stosunku do osób, których dane przekazujemy oraz w stosunku do Zamawiającego wynikających z przepisów o ochronie danych osobowych i przepisów RODO. </w:t>
      </w:r>
    </w:p>
    <w:p w14:paraId="73BB93E7" w14:textId="77777777" w:rsidR="00F81C1D" w:rsidRPr="008E480D" w:rsidRDefault="00F81C1D" w:rsidP="00F81C1D">
      <w:pPr>
        <w:widowControl w:val="0"/>
        <w:suppressAutoHyphens/>
        <w:spacing w:before="240" w:after="0" w:line="240" w:lineRule="auto"/>
        <w:ind w:left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8E480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Przekazywane przez nas dane osobowe mogą być wykorzystane wyłącznie w celach związanych z  niniejszym postępowaniem publicznym.</w:t>
      </w:r>
    </w:p>
    <w:p w14:paraId="7E260CD6" w14:textId="787EA7D7" w:rsidR="00F81C1D" w:rsidRPr="008E480D" w:rsidRDefault="008E480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8E480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Nie dotyczy. </w:t>
      </w:r>
    </w:p>
    <w:p w14:paraId="14C75AC4" w14:textId="77777777" w:rsidR="00F81C1D" w:rsidRPr="008E480D" w:rsidRDefault="00F81C1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8E480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Oświadczamy, że nie zachodzą wobec nas podstawy wykluczenia, o których mowa w:</w:t>
      </w:r>
    </w:p>
    <w:p w14:paraId="3EF1CFC5" w14:textId="77777777" w:rsidR="00F81C1D" w:rsidRPr="00F81C1D" w:rsidRDefault="00F81C1D" w:rsidP="00F81C1D">
      <w:pPr>
        <w:widowControl w:val="0"/>
        <w:numPr>
          <w:ilvl w:val="0"/>
          <w:numId w:val="3"/>
        </w:numPr>
        <w:suppressAutoHyphens/>
        <w:spacing w:before="240" w:after="0" w:line="240" w:lineRule="auto"/>
        <w:ind w:left="709" w:hanging="283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8E480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art. 5k Rozporządzenia</w:t>
      </w: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8.4.2022); </w:t>
      </w:r>
    </w:p>
    <w:p w14:paraId="5DBC85BE" w14:textId="77777777" w:rsidR="00F81C1D" w:rsidRPr="00F81C1D" w:rsidRDefault="00F81C1D" w:rsidP="00F81C1D">
      <w:pPr>
        <w:widowControl w:val="0"/>
        <w:numPr>
          <w:ilvl w:val="0"/>
          <w:numId w:val="3"/>
        </w:numPr>
        <w:suppressAutoHyphens/>
        <w:spacing w:before="240" w:after="0" w:line="240" w:lineRule="auto"/>
        <w:ind w:left="709" w:hanging="283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t.j</w:t>
      </w:r>
      <w:proofErr w:type="spellEnd"/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. Dz. U. z 2023 r., poz. 1497 z </w:t>
      </w:r>
      <w:proofErr w:type="spellStart"/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późn</w:t>
      </w:r>
      <w:proofErr w:type="spellEnd"/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. zm.).</w:t>
      </w:r>
      <w:r w:rsidRPr="00F81C1D" w:rsidDel="00426815">
        <w:rPr>
          <w:rFonts w:ascii="Verdana" w:eastAsia="Times New Roman" w:hAnsi="Verdana" w:cs="Arial"/>
          <w:kern w:val="28"/>
          <w:sz w:val="20"/>
          <w:szCs w:val="20"/>
          <w:lang w:eastAsia="pl-PL"/>
        </w:rPr>
        <w:t xml:space="preserve"> </w:t>
      </w:r>
    </w:p>
    <w:p w14:paraId="2463A750" w14:textId="77777777" w:rsidR="00F81C1D" w:rsidRPr="00F81C1D" w:rsidRDefault="00F81C1D" w:rsidP="00F81C1D">
      <w:pPr>
        <w:widowControl w:val="0"/>
        <w:suppressAutoHyphens/>
        <w:spacing w:before="240" w:after="0" w:line="240" w:lineRule="auto"/>
        <w:ind w:left="426"/>
        <w:jc w:val="both"/>
        <w:rPr>
          <w:rFonts w:ascii="Verdana" w:eastAsia="Times New Roman" w:hAnsi="Verdana" w:cs="Arial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="Arial"/>
          <w:kern w:val="28"/>
          <w:sz w:val="20"/>
          <w:szCs w:val="20"/>
          <w:lang w:eastAsia="pl-PL"/>
        </w:rPr>
        <w:t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lub organami wymienionymi w ww. regulacjach sankcyjnych.</w:t>
      </w:r>
    </w:p>
    <w:p w14:paraId="1E166103" w14:textId="77777777" w:rsidR="00F81C1D" w:rsidRPr="00F81C1D" w:rsidRDefault="00F81C1D" w:rsidP="00F81C1D">
      <w:pPr>
        <w:widowControl w:val="0"/>
        <w:numPr>
          <w:ilvl w:val="3"/>
          <w:numId w:val="1"/>
        </w:numPr>
        <w:suppressAutoHyphens/>
        <w:spacing w:before="240" w:after="0" w:line="240" w:lineRule="auto"/>
        <w:ind w:left="425" w:hanging="425"/>
        <w:jc w:val="both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Do niniejszej oferty są dołączone następujące załączniki:</w:t>
      </w:r>
    </w:p>
    <w:p w14:paraId="5B94655D" w14:textId="77777777" w:rsidR="00F81C1D" w:rsidRPr="00F81C1D" w:rsidRDefault="00F81C1D" w:rsidP="008E480D">
      <w:pPr>
        <w:widowControl w:val="0"/>
        <w:tabs>
          <w:tab w:val="left" w:pos="2340"/>
        </w:tabs>
        <w:suppressAutoHyphens/>
        <w:spacing w:after="0" w:line="240" w:lineRule="auto"/>
        <w:ind w:firstLine="426"/>
        <w:rPr>
          <w:rFonts w:ascii="Verdana" w:hAnsi="Verdana" w:cs="Arial"/>
          <w:bCs/>
          <w:i/>
          <w:sz w:val="20"/>
          <w:szCs w:val="20"/>
        </w:rPr>
      </w:pPr>
      <w:r w:rsidRPr="00F81C1D">
        <w:rPr>
          <w:rFonts w:ascii="Verdana" w:hAnsi="Verdana" w:cs="Arial"/>
          <w:bCs/>
          <w:i/>
          <w:sz w:val="20"/>
          <w:szCs w:val="20"/>
        </w:rPr>
        <w:t>Załącznik nr 1 - …………</w:t>
      </w:r>
    </w:p>
    <w:p w14:paraId="6701803E" w14:textId="77777777" w:rsidR="00F81C1D" w:rsidRPr="00F81C1D" w:rsidRDefault="00F81C1D" w:rsidP="008E480D">
      <w:pPr>
        <w:widowControl w:val="0"/>
        <w:tabs>
          <w:tab w:val="left" w:pos="2340"/>
        </w:tabs>
        <w:suppressAutoHyphens/>
        <w:spacing w:after="0" w:line="240" w:lineRule="auto"/>
        <w:ind w:firstLine="426"/>
        <w:rPr>
          <w:rFonts w:ascii="Verdana" w:hAnsi="Verdana" w:cs="Arial"/>
          <w:bCs/>
          <w:i/>
          <w:sz w:val="20"/>
          <w:szCs w:val="20"/>
        </w:rPr>
      </w:pPr>
      <w:r w:rsidRPr="00F81C1D">
        <w:rPr>
          <w:rFonts w:ascii="Verdana" w:hAnsi="Verdana" w:cs="Arial"/>
          <w:bCs/>
          <w:i/>
          <w:sz w:val="20"/>
          <w:szCs w:val="20"/>
        </w:rPr>
        <w:t>Załącznik nr 2 - …………</w:t>
      </w:r>
    </w:p>
    <w:p w14:paraId="3FA1B419" w14:textId="77777777" w:rsidR="00F81C1D" w:rsidRPr="00F81C1D" w:rsidRDefault="00F81C1D" w:rsidP="00F81C1D">
      <w:pPr>
        <w:widowControl w:val="0"/>
        <w:tabs>
          <w:tab w:val="left" w:pos="2340"/>
        </w:tabs>
        <w:suppressAutoHyphens/>
        <w:spacing w:line="240" w:lineRule="auto"/>
        <w:rPr>
          <w:rFonts w:ascii="Verdana" w:hAnsi="Verdana" w:cs="Arial"/>
          <w:bCs/>
          <w:i/>
          <w:sz w:val="20"/>
          <w:szCs w:val="20"/>
        </w:rPr>
      </w:pPr>
    </w:p>
    <w:p w14:paraId="3986FA4D" w14:textId="3EBD2BA4" w:rsidR="00F81C1D" w:rsidRPr="00F81C1D" w:rsidRDefault="009E2844" w:rsidP="009E2844">
      <w:pPr>
        <w:suppressAutoHyphens/>
        <w:spacing w:after="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D</w:t>
      </w:r>
      <w:r w:rsidR="00F81C1D" w:rsidRPr="00F81C1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 xml:space="preserve">okument należy podpisać kwalifikowanym podpisem elektronicznym </w:t>
      </w:r>
    </w:p>
    <w:p w14:paraId="65FEE3FF" w14:textId="7A401914" w:rsidR="006A1ABD" w:rsidRPr="008E480D" w:rsidRDefault="00F81C1D" w:rsidP="009E2844">
      <w:pPr>
        <w:suppressAutoHyphens/>
        <w:spacing w:after="0" w:line="240" w:lineRule="auto"/>
        <w:ind w:left="360" w:right="-284"/>
        <w:jc w:val="both"/>
        <w:outlineLvl w:val="0"/>
        <w:rPr>
          <w:rFonts w:ascii="Verdana" w:eastAsia="Times New Roman" w:hAnsi="Verdana" w:cstheme="minorHAnsi"/>
          <w:b/>
          <w:i/>
          <w:caps/>
          <w:kern w:val="28"/>
          <w:sz w:val="20"/>
          <w:szCs w:val="20"/>
          <w:lang w:eastAsia="pl-PL"/>
        </w:rPr>
      </w:pPr>
      <w:r w:rsidRPr="00F81C1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przez osobę lub osoby umocowane do złożenia podpisu w imieniu Wykonawcy</w:t>
      </w:r>
      <w:bookmarkEnd w:id="3"/>
      <w:bookmarkEnd w:id="4"/>
      <w:r w:rsidR="009E2844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.</w:t>
      </w:r>
    </w:p>
    <w:sectPr w:rsidR="006A1ABD" w:rsidRPr="008E480D" w:rsidSect="00F81C1D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12" w:space="24" w:color="323E4F" w:themeColor="text2" w:themeShade="BF"/>
        <w:left w:val="single" w:sz="12" w:space="24" w:color="323E4F" w:themeColor="text2" w:themeShade="BF"/>
        <w:bottom w:val="single" w:sz="12" w:space="24" w:color="323E4F" w:themeColor="text2" w:themeShade="BF"/>
        <w:right w:val="single" w:sz="12" w:space="24" w:color="323E4F" w:themeColor="tex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CA342" w14:textId="77777777" w:rsidR="005F6D56" w:rsidRDefault="005F6D56" w:rsidP="00F81C1D">
      <w:pPr>
        <w:spacing w:after="0" w:line="240" w:lineRule="auto"/>
      </w:pPr>
      <w:r>
        <w:separator/>
      </w:r>
    </w:p>
  </w:endnote>
  <w:endnote w:type="continuationSeparator" w:id="0">
    <w:p w14:paraId="3A6B8D8C" w14:textId="77777777" w:rsidR="005F6D56" w:rsidRDefault="005F6D56" w:rsidP="00F8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CD4E9" w14:textId="77777777" w:rsidR="005F6D56" w:rsidRDefault="005F6D56" w:rsidP="00F81C1D">
      <w:pPr>
        <w:spacing w:after="0" w:line="240" w:lineRule="auto"/>
      </w:pPr>
      <w:r>
        <w:separator/>
      </w:r>
    </w:p>
  </w:footnote>
  <w:footnote w:type="continuationSeparator" w:id="0">
    <w:p w14:paraId="15AC27AA" w14:textId="77777777" w:rsidR="005F6D56" w:rsidRDefault="005F6D56" w:rsidP="00F81C1D">
      <w:pPr>
        <w:spacing w:after="0" w:line="240" w:lineRule="auto"/>
      </w:pPr>
      <w:r>
        <w:continuationSeparator/>
      </w:r>
    </w:p>
  </w:footnote>
  <w:footnote w:id="1">
    <w:p w14:paraId="1FFE913F" w14:textId="77777777" w:rsidR="00F81C1D" w:rsidRPr="002A6CA3" w:rsidRDefault="00F81C1D" w:rsidP="00F81C1D">
      <w:pPr>
        <w:pStyle w:val="Tekstprzypisudolnego"/>
        <w:jc w:val="both"/>
        <w:rPr>
          <w:sz w:val="18"/>
          <w:szCs w:val="18"/>
        </w:rPr>
      </w:pPr>
      <w:r w:rsidRPr="002A6CA3">
        <w:rPr>
          <w:rStyle w:val="Odwoanieprzypisudolnego"/>
          <w:sz w:val="18"/>
          <w:szCs w:val="18"/>
        </w:rPr>
        <w:footnoteRef/>
      </w:r>
      <w:r w:rsidRPr="002A6CA3">
        <w:rPr>
          <w:sz w:val="18"/>
          <w:szCs w:val="18"/>
        </w:rPr>
        <w:t xml:space="preserve"> </w:t>
      </w:r>
      <w:r w:rsidRPr="00E16A8E">
        <w:rPr>
          <w:sz w:val="18"/>
          <w:szCs w:val="18"/>
        </w:rPr>
        <w:t>W przypadku podmiotów wspólnie ubiegających się o udzielenie zamówienia (np. konsorcja, wspólnicy spółki cywilnej) należy wskazać wszystkich Wykonawców. W przypadku konsorcjum należy także wskazać lidera.</w:t>
      </w:r>
    </w:p>
  </w:footnote>
  <w:footnote w:id="2">
    <w:p w14:paraId="0416D590" w14:textId="77777777" w:rsidR="00F81C1D" w:rsidRDefault="00F81C1D" w:rsidP="00F81C1D">
      <w:pPr>
        <w:pStyle w:val="Tekstprzypisudolnego"/>
        <w:ind w:left="142" w:hanging="142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 w:rsidRPr="00D15F99">
        <w:rPr>
          <w:sz w:val="18"/>
          <w:szCs w:val="18"/>
        </w:rPr>
        <w:t xml:space="preserve">Definicja MŚP zawarta jest w załączniku I do Rozporządzenia Komisji (UE) nr 651/2014 z dnia 17 czerwca 2014 r. Wyodrębnia się następujące kategorie przedsiębiorstw: </w:t>
      </w:r>
    </w:p>
    <w:p w14:paraId="7B0BA736" w14:textId="77777777" w:rsidR="00F81C1D" w:rsidRDefault="00F81C1D" w:rsidP="00F81C1D">
      <w:pPr>
        <w:pStyle w:val="Tekstprzypisudolnego"/>
        <w:ind w:left="142" w:hanging="142"/>
        <w:rPr>
          <w:sz w:val="18"/>
          <w:szCs w:val="18"/>
        </w:rPr>
      </w:pPr>
      <w:r w:rsidRPr="00D15F99">
        <w:rPr>
          <w:sz w:val="18"/>
          <w:szCs w:val="18"/>
        </w:rPr>
        <w:t xml:space="preserve">1. Średnie przedsiębiorstwo: a) zatrudnia mniej niż 250 pracowników oraz b) jego roczny obrót nie przekracza 50 mln euro lub roczna suma bilansowa nie przekracza 43 mln euro; </w:t>
      </w:r>
    </w:p>
    <w:p w14:paraId="091AC1C6" w14:textId="77777777" w:rsidR="00F81C1D" w:rsidRDefault="00F81C1D" w:rsidP="00F81C1D">
      <w:pPr>
        <w:pStyle w:val="Tekstprzypisudolnego"/>
        <w:ind w:left="142" w:hanging="142"/>
        <w:rPr>
          <w:sz w:val="18"/>
          <w:szCs w:val="18"/>
        </w:rPr>
      </w:pPr>
      <w:r w:rsidRPr="00D15F99">
        <w:rPr>
          <w:sz w:val="18"/>
          <w:szCs w:val="18"/>
        </w:rPr>
        <w:t>2. Małe przedsiębiorstwo: a) zatrudnia mniej niż 50 pracowników oraz b) jego roczny o</w:t>
      </w:r>
      <w:r>
        <w:rPr>
          <w:sz w:val="18"/>
          <w:szCs w:val="18"/>
        </w:rPr>
        <w:t xml:space="preserve">brót </w:t>
      </w:r>
      <w:r w:rsidRPr="00D15F99">
        <w:rPr>
          <w:sz w:val="18"/>
          <w:szCs w:val="18"/>
        </w:rPr>
        <w:t xml:space="preserve">lub roczna suma bilansowa nie przekracza 10 mln euro; </w:t>
      </w:r>
    </w:p>
    <w:p w14:paraId="628885D8" w14:textId="77777777" w:rsidR="00F81C1D" w:rsidRDefault="00F81C1D" w:rsidP="00F81C1D">
      <w:pPr>
        <w:pStyle w:val="Tekstprzypisudolnego"/>
        <w:ind w:left="142" w:hanging="142"/>
      </w:pPr>
      <w:r w:rsidRPr="00D15F99">
        <w:rPr>
          <w:sz w:val="18"/>
          <w:szCs w:val="18"/>
        </w:rPr>
        <w:t xml:space="preserve">3. Mikroprzedsiębiorstwo: a) zatrudnia mniej niż 10 pracowników oraz b) jego roczny </w:t>
      </w:r>
      <w:r>
        <w:rPr>
          <w:sz w:val="18"/>
          <w:szCs w:val="18"/>
        </w:rPr>
        <w:t xml:space="preserve">obrót </w:t>
      </w:r>
      <w:r w:rsidRPr="00D15F99">
        <w:rPr>
          <w:sz w:val="18"/>
          <w:szCs w:val="18"/>
        </w:rPr>
        <w:t>lub roczna suma bilansowa nie przekracza 2 mln euro</w:t>
      </w:r>
    </w:p>
  </w:footnote>
  <w:footnote w:id="3">
    <w:p w14:paraId="2A83A329" w14:textId="77777777" w:rsidR="00F81C1D" w:rsidRDefault="00F81C1D" w:rsidP="00F81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5F99">
        <w:rPr>
          <w:sz w:val="18"/>
          <w:szCs w:val="18"/>
        </w:rPr>
        <w:t>Niewłaściwe skreślić</w:t>
      </w:r>
    </w:p>
  </w:footnote>
  <w:footnote w:id="4">
    <w:p w14:paraId="171720C2" w14:textId="77777777" w:rsidR="00F81C1D" w:rsidRDefault="00F81C1D" w:rsidP="00F81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787D">
        <w:rPr>
          <w:sz w:val="18"/>
          <w:szCs w:val="18"/>
        </w:rPr>
        <w:t>Niewłaściwe skreślić</w:t>
      </w:r>
    </w:p>
  </w:footnote>
  <w:footnote w:id="5">
    <w:p w14:paraId="6D50632D" w14:textId="77777777" w:rsidR="00F81C1D" w:rsidRDefault="00F81C1D" w:rsidP="00F81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787D">
        <w:rPr>
          <w:sz w:val="18"/>
          <w:szCs w:val="18"/>
        </w:rPr>
        <w:t>Niewłaściwe skreślić</w:t>
      </w:r>
    </w:p>
  </w:footnote>
  <w:footnote w:id="6">
    <w:p w14:paraId="3FF9B819" w14:textId="77777777" w:rsidR="00F81C1D" w:rsidRDefault="00F81C1D" w:rsidP="00F81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5F99">
        <w:rPr>
          <w:sz w:val="18"/>
        </w:rPr>
        <w:t>Niewłaściwe skreślić</w:t>
      </w:r>
    </w:p>
  </w:footnote>
  <w:footnote w:id="7">
    <w:p w14:paraId="6A186F92" w14:textId="77777777" w:rsidR="00F81C1D" w:rsidRPr="002A6CA3" w:rsidRDefault="00F81C1D" w:rsidP="00F81C1D">
      <w:pPr>
        <w:pStyle w:val="Tekstprzypisudolnego"/>
        <w:jc w:val="both"/>
        <w:rPr>
          <w:sz w:val="18"/>
          <w:szCs w:val="18"/>
        </w:rPr>
      </w:pPr>
      <w:r w:rsidRPr="00AD5E73">
        <w:rPr>
          <w:rStyle w:val="Odwoanieprzypisudolnego"/>
          <w:sz w:val="18"/>
          <w:szCs w:val="18"/>
        </w:rPr>
        <w:footnoteRef/>
      </w:r>
      <w:r w:rsidRPr="00AD5E73">
        <w:rPr>
          <w:sz w:val="18"/>
          <w:szCs w:val="18"/>
        </w:rPr>
        <w:t xml:space="preserve"> Niewłaściwe skreślić</w:t>
      </w:r>
    </w:p>
  </w:footnote>
  <w:footnote w:id="8">
    <w:p w14:paraId="467D21BC" w14:textId="77777777" w:rsidR="00F81C1D" w:rsidRPr="005C0722" w:rsidRDefault="00F81C1D" w:rsidP="00F81C1D">
      <w:pPr>
        <w:pStyle w:val="Tekstprzypisudolnego"/>
        <w:jc w:val="both"/>
        <w:rPr>
          <w:sz w:val="18"/>
          <w:szCs w:val="18"/>
        </w:rPr>
      </w:pPr>
      <w:r w:rsidRPr="005C0722">
        <w:rPr>
          <w:rStyle w:val="Odwoanieprzypisudolnego"/>
          <w:sz w:val="18"/>
          <w:szCs w:val="18"/>
        </w:rPr>
        <w:footnoteRef/>
      </w:r>
      <w:r w:rsidRPr="005C0722">
        <w:rPr>
          <w:sz w:val="18"/>
          <w:szCs w:val="18"/>
        </w:rPr>
        <w:t xml:space="preserve"> Niewłaściwe skreślić</w:t>
      </w:r>
    </w:p>
  </w:footnote>
  <w:footnote w:id="9">
    <w:p w14:paraId="68062C8F" w14:textId="77777777" w:rsidR="00F81C1D" w:rsidRPr="005C0722" w:rsidRDefault="00F81C1D" w:rsidP="00F81C1D">
      <w:pPr>
        <w:pStyle w:val="Tekstprzypisudolnego"/>
        <w:jc w:val="both"/>
        <w:rPr>
          <w:sz w:val="18"/>
          <w:szCs w:val="18"/>
        </w:rPr>
      </w:pPr>
      <w:r w:rsidRPr="005C0722">
        <w:rPr>
          <w:rStyle w:val="Odwoanieprzypisudolnego"/>
          <w:sz w:val="18"/>
          <w:szCs w:val="18"/>
        </w:rPr>
        <w:footnoteRef/>
      </w:r>
      <w:r w:rsidRPr="005C0722">
        <w:rPr>
          <w:sz w:val="18"/>
          <w:szCs w:val="18"/>
        </w:rPr>
        <w:t xml:space="preserve"> </w:t>
      </w:r>
      <w:r w:rsidRPr="005C0722">
        <w:rPr>
          <w:rFonts w:cs="Arial"/>
          <w:sz w:val="18"/>
          <w:szCs w:val="18"/>
        </w:rPr>
        <w:t>W przypadku zastrzeżenia tajemnicy przedsiębiorstwa Wykonawca dołączy odrębne uzasadnienie dla zastrzeżenia tej części oferty, jako tajemnica przedsiębiorstwa zgodnie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72829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kern w:val="28"/>
        <w:sz w:val="16"/>
        <w:szCs w:val="16"/>
        <w:lang w:eastAsia="pl-PL"/>
      </w:rPr>
    </w:pPr>
    <w:r w:rsidRPr="00F81C1D">
      <w:rPr>
        <w:rFonts w:ascii="Arial" w:eastAsia="Times New Roman" w:hAnsi="Arial" w:cs="Arial"/>
        <w:noProof/>
        <w:kern w:val="28"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677C50E1" wp14:editId="2737BA9B">
          <wp:simplePos x="0" y="0"/>
          <wp:positionH relativeFrom="column">
            <wp:posOffset>-104775</wp:posOffset>
          </wp:positionH>
          <wp:positionV relativeFrom="paragraph">
            <wp:posOffset>55245</wp:posOffset>
          </wp:positionV>
          <wp:extent cx="1346200" cy="658495"/>
          <wp:effectExtent l="19050" t="19050" r="25400" b="27305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65849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100000"/>
                        <a:lumOff val="0"/>
                      </a:sys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BC93B2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both"/>
      <w:rPr>
        <w:rFonts w:ascii="Verdana" w:eastAsia="Times New Roman" w:hAnsi="Verdana" w:cstheme="minorHAnsi"/>
        <w:kern w:val="28"/>
        <w:sz w:val="16"/>
        <w:szCs w:val="20"/>
        <w:lang w:eastAsia="pl-PL"/>
      </w:rPr>
    </w:pPr>
  </w:p>
  <w:p w14:paraId="6A7AF598" w14:textId="77777777" w:rsid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0A2CB1A5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6FA7D038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Specyfikacja Warunków Zamówienia (SWZ) do postępowania o udzielenie zamówienia publicznego sektorowego</w:t>
    </w:r>
  </w:p>
  <w:p w14:paraId="13EBE6EA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pn.  Wykonanie robót serwisowych planowych i awaryjnych oraz ulepszeń na instalacjach oczyszczania spalin zainstalowanych w PGE Energia Ciepła S.A. Oddział w Szczecinie, Elektrociepłownia Pomorzany.</w:t>
    </w:r>
  </w:p>
  <w:p w14:paraId="5C064824" w14:textId="77777777" w:rsidR="00F81C1D" w:rsidRPr="00F81C1D" w:rsidRDefault="00F81C1D" w:rsidP="00F81C1D">
    <w:pPr>
      <w:widowControl w:val="0"/>
      <w:spacing w:after="0" w:line="240" w:lineRule="auto"/>
      <w:jc w:val="center"/>
      <w:rPr>
        <w:rFonts w:ascii="Calibri" w:hAnsi="Calibri"/>
        <w:sz w:val="16"/>
        <w:szCs w:val="16"/>
      </w:rPr>
    </w:pPr>
    <w:r w:rsidRPr="00F81C1D">
      <w:rPr>
        <w:rFonts w:ascii="Calibri" w:hAnsi="Calibri"/>
        <w:sz w:val="16"/>
        <w:szCs w:val="16"/>
      </w:rPr>
      <w:t>Nr POST/PEC/PEC/ZWR/01152/2024</w:t>
    </w:r>
  </w:p>
  <w:p w14:paraId="780A8290" w14:textId="77777777" w:rsidR="00F81C1D" w:rsidRDefault="00F81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C5F"/>
    <w:multiLevelType w:val="multilevel"/>
    <w:tmpl w:val="90FC88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C58C5"/>
    <w:multiLevelType w:val="hybridMultilevel"/>
    <w:tmpl w:val="83C0FF2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701E3"/>
    <w:multiLevelType w:val="hybridMultilevel"/>
    <w:tmpl w:val="3D184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0C60"/>
    <w:multiLevelType w:val="hybridMultilevel"/>
    <w:tmpl w:val="0164D39C"/>
    <w:lvl w:ilvl="0" w:tplc="B5725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26833"/>
    <w:multiLevelType w:val="hybridMultilevel"/>
    <w:tmpl w:val="7124FE4A"/>
    <w:lvl w:ilvl="0" w:tplc="2CCCECF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EFD3CEF"/>
    <w:multiLevelType w:val="hybridMultilevel"/>
    <w:tmpl w:val="12A25382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C026D"/>
    <w:multiLevelType w:val="hybridMultilevel"/>
    <w:tmpl w:val="7986A4C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2AB2194"/>
    <w:multiLevelType w:val="hybridMultilevel"/>
    <w:tmpl w:val="AF7CB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465A8"/>
    <w:multiLevelType w:val="multilevel"/>
    <w:tmpl w:val="3C74B0A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79AF7F6F"/>
    <w:multiLevelType w:val="hybridMultilevel"/>
    <w:tmpl w:val="239A11A8"/>
    <w:lvl w:ilvl="0" w:tplc="D5F83A14">
      <w:start w:val="1"/>
      <w:numFmt w:val="decimal"/>
      <w:lvlText w:val="%1)"/>
      <w:lvlJc w:val="left"/>
      <w:pPr>
        <w:ind w:left="50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FAF1F20"/>
    <w:multiLevelType w:val="multilevel"/>
    <w:tmpl w:val="E33E734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95"/>
    <w:rsid w:val="00293D4C"/>
    <w:rsid w:val="002A12D8"/>
    <w:rsid w:val="00332780"/>
    <w:rsid w:val="004D2515"/>
    <w:rsid w:val="005F6D56"/>
    <w:rsid w:val="00693495"/>
    <w:rsid w:val="006A1ABD"/>
    <w:rsid w:val="00810EF6"/>
    <w:rsid w:val="008E480D"/>
    <w:rsid w:val="009E2844"/>
    <w:rsid w:val="009F32AB"/>
    <w:rsid w:val="00A52654"/>
    <w:rsid w:val="00B23A01"/>
    <w:rsid w:val="00D12C3F"/>
    <w:rsid w:val="00D82FDF"/>
    <w:rsid w:val="00DC6A69"/>
    <w:rsid w:val="00F81C1D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D532"/>
  <w15:chartTrackingRefBased/>
  <w15:docId w15:val="{622DA211-E9C8-4EFC-ADBC-E05FF3F3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1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C1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1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1C1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F81C1D"/>
    <w:rPr>
      <w:rFonts w:cs="Times New Roman"/>
      <w:sz w:val="16"/>
    </w:rPr>
  </w:style>
  <w:style w:type="character" w:styleId="Odwoanieprzypisudolnego">
    <w:name w:val="footnote reference"/>
    <w:basedOn w:val="Domylnaczcionkaakapitu"/>
    <w:rsid w:val="00F81C1D"/>
    <w:rPr>
      <w:rFonts w:cs="Times New Roman"/>
      <w:vertAlign w:val="superscript"/>
    </w:rPr>
  </w:style>
  <w:style w:type="table" w:styleId="Tabela-Siatka">
    <w:name w:val="Table Grid"/>
    <w:basedOn w:val="Standardowy"/>
    <w:rsid w:val="00F81C1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C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C1D"/>
  </w:style>
  <w:style w:type="paragraph" w:styleId="Stopka">
    <w:name w:val="footer"/>
    <w:basedOn w:val="Normalny"/>
    <w:link w:val="Stopka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C1D"/>
  </w:style>
  <w:style w:type="table" w:customStyle="1" w:styleId="Tabela-Siatka1">
    <w:name w:val="Tabela - Siatka1"/>
    <w:basedOn w:val="Standardowy"/>
    <w:next w:val="Tabela-Siatka"/>
    <w:rsid w:val="006A1AB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[01152_2024] Zał. nr 4 - Formularz Oferty.docx</dmsv2BaseFileName>
    <dmsv2BaseDisplayName xmlns="http://schemas.microsoft.com/sharepoint/v3">[01152_2024] Zał. nr 4 - Formularz Oferty</dmsv2BaseDisplayName>
    <dmsv2SWPP2ObjectNumber xmlns="http://schemas.microsoft.com/sharepoint/v3">POST/PEC/PEC/ZWR/01152/2024                       </dmsv2SWPP2ObjectNumber>
    <dmsv2SWPP2SumMD5 xmlns="http://schemas.microsoft.com/sharepoint/v3">1c0edacb82fef3a8967a30edc3e47fbb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21373699</dmsv2BaseClientSystemDocumentID>
    <dmsv2BaseModifiedByID xmlns="http://schemas.microsoft.com/sharepoint/v3">19101094</dmsv2BaseModifiedByID>
    <dmsv2BaseCreatedByID xmlns="http://schemas.microsoft.com/sharepoint/v3">19101094</dmsv2BaseCreatedByID>
    <dmsv2SWPP2ObjectDepartment xmlns="http://schemas.microsoft.com/sharepoint/v3">00000001000l0003000m</dmsv2SWPP2ObjectDepartment>
    <dmsv2SWPP2ObjectName xmlns="http://schemas.microsoft.com/sharepoint/v3">Postępowanie</dmsv2SWPP2ObjectName>
    <_dlc_DocId xmlns="a19cb1c7-c5c7-46d4-85ae-d83685407bba">KEZCQAFP6VDC-781675992-10895</_dlc_DocId>
    <_dlc_DocIdUrl xmlns="a19cb1c7-c5c7-46d4-85ae-d83685407bba">
      <Url>https://swpp2.dms.gkpge.pl/sites/33/_layouts/15/DocIdRedir.aspx?ID=KEZCQAFP6VDC-781675992-10895</Url>
      <Description>KEZCQAFP6VDC-781675992-10895</Description>
    </_dlc_DocIdUrl>
  </documentManagement>
</p:properties>
</file>

<file path=customXml/itemProps1.xml><?xml version="1.0" encoding="utf-8"?>
<ds:datastoreItem xmlns:ds="http://schemas.openxmlformats.org/officeDocument/2006/customXml" ds:itemID="{2C1B3873-B2D0-4E8B-BFD0-05FEFDF8D00D}"/>
</file>

<file path=customXml/itemProps2.xml><?xml version="1.0" encoding="utf-8"?>
<ds:datastoreItem xmlns:ds="http://schemas.openxmlformats.org/officeDocument/2006/customXml" ds:itemID="{DA5105FC-6E3E-4D33-B95E-0EB2FFD65577}"/>
</file>

<file path=customXml/itemProps3.xml><?xml version="1.0" encoding="utf-8"?>
<ds:datastoreItem xmlns:ds="http://schemas.openxmlformats.org/officeDocument/2006/customXml" ds:itemID="{060F4C6A-21BB-47A2-A341-163EBDE1C8FC}"/>
</file>

<file path=customXml/itemProps4.xml><?xml version="1.0" encoding="utf-8"?>
<ds:datastoreItem xmlns:ds="http://schemas.openxmlformats.org/officeDocument/2006/customXml" ds:itemID="{41070669-8BC5-4F2A-A7FE-C998269388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797</Words>
  <Characters>4787</Characters>
  <Application>Microsoft Office Word</Application>
  <DocSecurity>0</DocSecurity>
  <Lines>39</Lines>
  <Paragraphs>11</Paragraphs>
  <ScaleCrop>false</ScaleCrop>
  <Company>PGE Systemy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Skulska Ewelina [PGE EC S.A.]</dc:creator>
  <cp:keywords/>
  <dc:description/>
  <cp:lastModifiedBy>Skulska Ewelina [PGE EC S.A.]</cp:lastModifiedBy>
  <cp:revision>12</cp:revision>
  <dcterms:created xsi:type="dcterms:W3CDTF">2024-11-20T12:18:00Z</dcterms:created>
  <dcterms:modified xsi:type="dcterms:W3CDTF">2024-12-31T10:47:00Z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eac6c5b9-b461-48c2-8e46-02c6057577d9</vt:lpwstr>
  </property>
</Properties>
</file>